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C128" w14:textId="77777777" w:rsidR="00B60424" w:rsidRDefault="00B60424" w:rsidP="001D112B">
      <w:pPr>
        <w:jc w:val="center"/>
        <w:rPr>
          <w:rFonts w:ascii="Times New Roman" w:hAnsi="Times New Roman" w:cs="Times New Roman"/>
          <w:b/>
          <w:sz w:val="24"/>
          <w:szCs w:val="24"/>
          <w:lang w:val="sl"/>
        </w:rPr>
      </w:pPr>
    </w:p>
    <w:p w14:paraId="148805B6" w14:textId="77777777" w:rsidR="00B60424" w:rsidRDefault="00B60424" w:rsidP="001D112B">
      <w:pPr>
        <w:jc w:val="center"/>
        <w:rPr>
          <w:rFonts w:ascii="Times New Roman" w:hAnsi="Times New Roman" w:cs="Times New Roman"/>
          <w:b/>
          <w:sz w:val="24"/>
          <w:szCs w:val="24"/>
          <w:lang w:val="sl"/>
        </w:rPr>
      </w:pPr>
    </w:p>
    <w:p w14:paraId="76DD02FD" w14:textId="6E3C25EE" w:rsidR="001D112B" w:rsidRPr="001D112B" w:rsidRDefault="00E46B9A" w:rsidP="001D112B">
      <w:pPr>
        <w:jc w:val="center"/>
        <w:rPr>
          <w:rFonts w:ascii="Times New Roman" w:hAnsi="Times New Roman" w:cs="Times New Roman"/>
          <w:b/>
          <w:sz w:val="24"/>
          <w:szCs w:val="24"/>
          <w:lang w:val="sl"/>
        </w:rPr>
      </w:pPr>
      <w:r>
        <w:rPr>
          <w:rFonts w:ascii="Times New Roman" w:hAnsi="Times New Roman" w:cs="Times New Roman"/>
          <w:b/>
          <w:sz w:val="24"/>
          <w:szCs w:val="24"/>
          <w:lang w:val="sl"/>
        </w:rPr>
        <w:t>ČETRTO</w:t>
      </w:r>
      <w:r w:rsidR="001D112B" w:rsidRPr="001D112B">
        <w:rPr>
          <w:rFonts w:ascii="Times New Roman" w:hAnsi="Times New Roman" w:cs="Times New Roman"/>
          <w:b/>
          <w:sz w:val="24"/>
          <w:szCs w:val="24"/>
          <w:lang w:val="sl"/>
        </w:rPr>
        <w:t xml:space="preserve"> PERIODIČN</w:t>
      </w:r>
      <w:r>
        <w:rPr>
          <w:rFonts w:ascii="Times New Roman" w:hAnsi="Times New Roman" w:cs="Times New Roman"/>
          <w:b/>
          <w:sz w:val="24"/>
          <w:szCs w:val="24"/>
          <w:lang w:val="sl"/>
        </w:rPr>
        <w:t>O</w:t>
      </w:r>
      <w:r w:rsidR="001D112B" w:rsidRPr="001D112B">
        <w:rPr>
          <w:rFonts w:ascii="Times New Roman" w:hAnsi="Times New Roman" w:cs="Times New Roman"/>
          <w:b/>
          <w:sz w:val="24"/>
          <w:szCs w:val="24"/>
          <w:lang w:val="sl"/>
        </w:rPr>
        <w:t xml:space="preserve"> POROČIL</w:t>
      </w:r>
      <w:r>
        <w:rPr>
          <w:rFonts w:ascii="Times New Roman" w:hAnsi="Times New Roman" w:cs="Times New Roman"/>
          <w:b/>
          <w:sz w:val="24"/>
          <w:szCs w:val="24"/>
          <w:lang w:val="sl"/>
        </w:rPr>
        <w:t>O</w:t>
      </w:r>
      <w:r w:rsidR="001D112B" w:rsidRPr="001D112B">
        <w:rPr>
          <w:rFonts w:ascii="Times New Roman" w:hAnsi="Times New Roman" w:cs="Times New Roman"/>
          <w:b/>
          <w:sz w:val="24"/>
          <w:szCs w:val="24"/>
          <w:lang w:val="sl"/>
        </w:rPr>
        <w:t xml:space="preserve"> REPUBLIKE SLOVENIJE GLEDE KONVENCIJE PROTI MUČENJU IN DRUGIM KRUTIM, NEČLOVEŠKIM ALI PONIŽEVALNIM KAZNIM ALI RAVNANJU</w:t>
      </w:r>
    </w:p>
    <w:p w14:paraId="17C8A9CF" w14:textId="41F1D0D4" w:rsidR="001D112B" w:rsidRDefault="001D112B" w:rsidP="001D112B">
      <w:pPr>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283852679"/>
        <w:docPartObj>
          <w:docPartGallery w:val="Table of Contents"/>
          <w:docPartUnique/>
        </w:docPartObj>
      </w:sdtPr>
      <w:sdtEndPr>
        <w:rPr>
          <w:rFonts w:ascii="Times New Roman" w:hAnsi="Times New Roman" w:cs="Times New Roman"/>
          <w:sz w:val="24"/>
          <w:szCs w:val="24"/>
        </w:rPr>
      </w:sdtEndPr>
      <w:sdtContent>
        <w:p w14:paraId="513A5A05" w14:textId="6644316F" w:rsidR="00DE704A" w:rsidRPr="00402E05" w:rsidRDefault="00DE704A">
          <w:pPr>
            <w:pStyle w:val="NaslovTOC"/>
            <w:rPr>
              <w:rFonts w:ascii="Times New Roman" w:hAnsi="Times New Roman" w:cs="Times New Roman"/>
              <w:sz w:val="24"/>
              <w:szCs w:val="24"/>
            </w:rPr>
          </w:pPr>
          <w:r w:rsidRPr="00402E05">
            <w:rPr>
              <w:rFonts w:ascii="Times New Roman" w:hAnsi="Times New Roman" w:cs="Times New Roman"/>
              <w:sz w:val="24"/>
              <w:szCs w:val="24"/>
            </w:rPr>
            <w:t>Kazalo vsebine</w:t>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r>
          <w:r w:rsidR="00415F97">
            <w:rPr>
              <w:rFonts w:ascii="Times New Roman" w:hAnsi="Times New Roman" w:cs="Times New Roman"/>
              <w:sz w:val="24"/>
              <w:szCs w:val="24"/>
            </w:rPr>
            <w:tab/>
            <w:t>stran</w:t>
          </w:r>
        </w:p>
        <w:p w14:paraId="469C3FAB" w14:textId="15C4518D" w:rsidR="00DE704A" w:rsidRPr="00402E05" w:rsidRDefault="00DE704A" w:rsidP="00DE704A">
          <w:pPr>
            <w:pStyle w:val="Kazalovsebine1"/>
            <w:rPr>
              <w:rFonts w:ascii="Times New Roman" w:hAnsi="Times New Roman"/>
              <w:sz w:val="24"/>
              <w:szCs w:val="24"/>
            </w:rPr>
          </w:pPr>
          <w:r w:rsidRPr="00402E05">
            <w:rPr>
              <w:rFonts w:ascii="Times New Roman" w:hAnsi="Times New Roman"/>
              <w:bCs/>
              <w:sz w:val="24"/>
              <w:szCs w:val="24"/>
            </w:rPr>
            <w:t>I.</w:t>
          </w:r>
          <w:r w:rsidRPr="00402E05">
            <w:rPr>
              <w:rFonts w:ascii="Times New Roman" w:hAnsi="Times New Roman"/>
              <w:sz w:val="24"/>
              <w:szCs w:val="24"/>
            </w:rPr>
            <w:t xml:space="preserve"> UVOD</w:t>
          </w:r>
          <w:r w:rsidR="00402E05">
            <w:rPr>
              <w:rFonts w:ascii="Times New Roman" w:hAnsi="Times New Roman"/>
              <w:sz w:val="24"/>
              <w:szCs w:val="24"/>
            </w:rPr>
            <w:t xml:space="preserve"> …………………………………………………………………………………...</w:t>
          </w:r>
          <w:r w:rsidR="00415F97">
            <w:rPr>
              <w:rFonts w:ascii="Times New Roman" w:hAnsi="Times New Roman"/>
              <w:sz w:val="24"/>
              <w:szCs w:val="24"/>
            </w:rPr>
            <w:t>...</w:t>
          </w:r>
          <w:r w:rsidR="00402E05">
            <w:rPr>
              <w:rFonts w:ascii="Times New Roman" w:hAnsi="Times New Roman"/>
              <w:sz w:val="24"/>
              <w:szCs w:val="24"/>
            </w:rPr>
            <w:t xml:space="preserve"> </w:t>
          </w:r>
          <w:r w:rsidRPr="00402E05">
            <w:rPr>
              <w:rFonts w:ascii="Times New Roman" w:hAnsi="Times New Roman"/>
              <w:bCs/>
              <w:sz w:val="24"/>
              <w:szCs w:val="24"/>
            </w:rPr>
            <w:t>1</w:t>
          </w:r>
        </w:p>
        <w:p w14:paraId="7E1BD583" w14:textId="71B053DD" w:rsidR="00DE704A" w:rsidRPr="00402E05" w:rsidRDefault="00DE704A">
          <w:pPr>
            <w:pStyle w:val="Kazalovsebine1"/>
            <w:rPr>
              <w:rFonts w:ascii="Times New Roman" w:hAnsi="Times New Roman"/>
              <w:sz w:val="24"/>
              <w:szCs w:val="24"/>
            </w:rPr>
          </w:pPr>
          <w:r w:rsidRPr="00402E05">
            <w:rPr>
              <w:rFonts w:ascii="Times New Roman" w:hAnsi="Times New Roman"/>
              <w:bCs/>
              <w:sz w:val="24"/>
              <w:szCs w:val="24"/>
            </w:rPr>
            <w:t>II.</w:t>
          </w:r>
          <w:r w:rsidRPr="00402E05">
            <w:rPr>
              <w:rFonts w:ascii="Times New Roman" w:hAnsi="Times New Roman"/>
              <w:sz w:val="24"/>
              <w:szCs w:val="24"/>
            </w:rPr>
            <w:t xml:space="preserve"> </w:t>
          </w:r>
          <w:r w:rsidRPr="00402E05">
            <w:rPr>
              <w:rFonts w:ascii="Times New Roman" w:hAnsi="Times New Roman"/>
              <w:bCs/>
              <w:sz w:val="24"/>
              <w:szCs w:val="24"/>
            </w:rPr>
            <w:t>NOVE INFORMACIJE NA PODLAGI IZVAJANJA</w:t>
          </w:r>
          <w:r w:rsidR="00402E05">
            <w:rPr>
              <w:rFonts w:ascii="Times New Roman" w:hAnsi="Times New Roman"/>
              <w:bCs/>
              <w:sz w:val="24"/>
              <w:szCs w:val="24"/>
            </w:rPr>
            <w:t xml:space="preserve"> ………………………………...... </w:t>
          </w:r>
          <w:r w:rsidRPr="00402E05">
            <w:rPr>
              <w:rFonts w:ascii="Times New Roman" w:hAnsi="Times New Roman"/>
              <w:bCs/>
              <w:sz w:val="24"/>
              <w:szCs w:val="24"/>
            </w:rPr>
            <w:t>2</w:t>
          </w:r>
        </w:p>
        <w:p w14:paraId="0CDAEFC4" w14:textId="37EF37DF" w:rsidR="00DE704A" w:rsidRPr="00402E05" w:rsidRDefault="00DE704A" w:rsidP="00402E05">
          <w:pPr>
            <w:pStyle w:val="Kazalovsebine2"/>
            <w:ind w:left="0" w:firstLine="708"/>
            <w:rPr>
              <w:rFonts w:ascii="Times New Roman" w:hAnsi="Times New Roman"/>
              <w:b w:val="0"/>
              <w:sz w:val="24"/>
              <w:szCs w:val="24"/>
            </w:rPr>
          </w:pPr>
          <w:r w:rsidRPr="00402E05">
            <w:rPr>
              <w:rFonts w:ascii="Times New Roman" w:hAnsi="Times New Roman"/>
              <w:b w:val="0"/>
              <w:sz w:val="24"/>
              <w:szCs w:val="24"/>
            </w:rPr>
            <w:t>1. in 4. člen</w:t>
          </w:r>
          <w:r w:rsidR="00402E05">
            <w:rPr>
              <w:rFonts w:ascii="Times New Roman" w:hAnsi="Times New Roman"/>
              <w:b w:val="0"/>
              <w:sz w:val="24"/>
              <w:szCs w:val="24"/>
            </w:rPr>
            <w:t xml:space="preserve"> ………………………………………………………………………...</w:t>
          </w:r>
          <w:r w:rsidR="00415F97">
            <w:rPr>
              <w:rFonts w:ascii="Times New Roman" w:hAnsi="Times New Roman"/>
              <w:b w:val="0"/>
              <w:sz w:val="24"/>
              <w:szCs w:val="24"/>
            </w:rPr>
            <w:t>...</w:t>
          </w:r>
          <w:r w:rsidR="00402E05">
            <w:rPr>
              <w:rFonts w:ascii="Times New Roman" w:hAnsi="Times New Roman"/>
              <w:b w:val="0"/>
              <w:sz w:val="24"/>
              <w:szCs w:val="24"/>
            </w:rPr>
            <w:t xml:space="preserve"> </w:t>
          </w:r>
          <w:r w:rsidRPr="00402E05">
            <w:rPr>
              <w:rFonts w:ascii="Times New Roman" w:hAnsi="Times New Roman"/>
              <w:b w:val="0"/>
              <w:sz w:val="24"/>
              <w:szCs w:val="24"/>
            </w:rPr>
            <w:t>2</w:t>
          </w:r>
        </w:p>
        <w:p w14:paraId="126A9700" w14:textId="5DD50072" w:rsidR="00DE704A" w:rsidRDefault="00DE704A" w:rsidP="00402E05">
          <w:pPr>
            <w:pStyle w:val="Kazalovsebine3"/>
            <w:ind w:left="0" w:firstLine="708"/>
            <w:rPr>
              <w:rFonts w:ascii="Times New Roman" w:hAnsi="Times New Roman"/>
              <w:sz w:val="24"/>
              <w:szCs w:val="24"/>
            </w:rPr>
          </w:pPr>
          <w:r w:rsidRPr="00402E05">
            <w:rPr>
              <w:rFonts w:ascii="Times New Roman" w:hAnsi="Times New Roman"/>
              <w:sz w:val="24"/>
              <w:szCs w:val="24"/>
            </w:rPr>
            <w:t>2. člen</w:t>
          </w:r>
          <w:r w:rsidR="00402E05">
            <w:rPr>
              <w:rFonts w:ascii="Times New Roman" w:hAnsi="Times New Roman"/>
              <w:sz w:val="24"/>
              <w:szCs w:val="24"/>
            </w:rPr>
            <w:t xml:space="preserve"> ……………………………………………………………………………......</w:t>
          </w:r>
          <w:r w:rsidRPr="00402E05">
            <w:rPr>
              <w:rFonts w:ascii="Times New Roman" w:hAnsi="Times New Roman"/>
              <w:sz w:val="24"/>
              <w:szCs w:val="24"/>
            </w:rPr>
            <w:t xml:space="preserve"> </w:t>
          </w:r>
          <w:r w:rsidR="00415F97">
            <w:rPr>
              <w:rFonts w:ascii="Times New Roman" w:hAnsi="Times New Roman"/>
              <w:sz w:val="24"/>
              <w:szCs w:val="24"/>
            </w:rPr>
            <w:t>4</w:t>
          </w:r>
        </w:p>
        <w:p w14:paraId="4F7EF360" w14:textId="20E32566" w:rsidR="00415F97" w:rsidRPr="00415F97" w:rsidRDefault="00415F97" w:rsidP="00415F97">
          <w:pPr>
            <w:rPr>
              <w:rFonts w:ascii="Times New Roman" w:hAnsi="Times New Roman" w:cs="Times New Roman"/>
              <w:sz w:val="24"/>
              <w:szCs w:val="24"/>
              <w:lang w:eastAsia="sl-SI"/>
            </w:rPr>
          </w:pPr>
          <w:r>
            <w:rPr>
              <w:rFonts w:ascii="Times New Roman" w:hAnsi="Times New Roman" w:cs="Times New Roman"/>
              <w:sz w:val="24"/>
              <w:szCs w:val="24"/>
              <w:lang w:eastAsia="sl-SI"/>
            </w:rPr>
            <w:tab/>
            <w:t>3. člen ………………………………………………………………………………. 17</w:t>
          </w:r>
        </w:p>
        <w:p w14:paraId="1D390D9F" w14:textId="3E9E6693" w:rsidR="003027E0" w:rsidRPr="00402E05" w:rsidRDefault="00204E3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5. in 7.</w:t>
          </w:r>
          <w:r w:rsidR="00402E05" w:rsidRP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člen</w:t>
          </w:r>
          <w:r w:rsidR="00402E05">
            <w:rPr>
              <w:rFonts w:ascii="Times New Roman" w:hAnsi="Times New Roman" w:cs="Times New Roman"/>
              <w:sz w:val="24"/>
              <w:szCs w:val="24"/>
              <w:lang w:eastAsia="sl-SI"/>
            </w:rPr>
            <w:t xml:space="preserve"> </w:t>
          </w:r>
          <w:r w:rsidR="003027E0"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003027E0"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003027E0" w:rsidRPr="00402E05">
            <w:rPr>
              <w:rFonts w:ascii="Times New Roman" w:hAnsi="Times New Roman" w:cs="Times New Roman"/>
              <w:sz w:val="24"/>
              <w:szCs w:val="24"/>
              <w:lang w:eastAsia="sl-SI"/>
            </w:rPr>
            <w:t>2</w:t>
          </w:r>
          <w:r w:rsidR="00415F97">
            <w:rPr>
              <w:rFonts w:ascii="Times New Roman" w:hAnsi="Times New Roman" w:cs="Times New Roman"/>
              <w:sz w:val="24"/>
              <w:szCs w:val="24"/>
              <w:lang w:eastAsia="sl-SI"/>
            </w:rPr>
            <w:t>5</w:t>
          </w:r>
        </w:p>
        <w:p w14:paraId="7815FBE4" w14:textId="58E27A0F" w:rsidR="003027E0" w:rsidRPr="00402E05" w:rsidRDefault="003027E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10. člen</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2</w:t>
          </w:r>
          <w:r w:rsidR="00415F97">
            <w:rPr>
              <w:rFonts w:ascii="Times New Roman" w:hAnsi="Times New Roman" w:cs="Times New Roman"/>
              <w:sz w:val="24"/>
              <w:szCs w:val="24"/>
              <w:lang w:eastAsia="sl-SI"/>
            </w:rPr>
            <w:t>6</w:t>
          </w:r>
        </w:p>
        <w:p w14:paraId="4E505B1C" w14:textId="039C8DE8" w:rsidR="003027E0" w:rsidRPr="00402E05" w:rsidRDefault="003027E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11. člen</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00415F97">
            <w:rPr>
              <w:rFonts w:ascii="Times New Roman" w:hAnsi="Times New Roman" w:cs="Times New Roman"/>
              <w:sz w:val="24"/>
              <w:szCs w:val="24"/>
              <w:lang w:eastAsia="sl-SI"/>
            </w:rPr>
            <w:t>….. 32</w:t>
          </w:r>
          <w:r w:rsidR="00402E05">
            <w:rPr>
              <w:rFonts w:ascii="Times New Roman" w:hAnsi="Times New Roman" w:cs="Times New Roman"/>
              <w:sz w:val="24"/>
              <w:szCs w:val="24"/>
              <w:lang w:eastAsia="sl-SI"/>
            </w:rPr>
            <w:t xml:space="preserve"> </w:t>
          </w:r>
        </w:p>
        <w:p w14:paraId="63B28267" w14:textId="78C7E2C8" w:rsidR="003027E0" w:rsidRPr="00402E05" w:rsidRDefault="003027E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12. in 13 člen</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00415F97">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33</w:t>
          </w:r>
        </w:p>
        <w:p w14:paraId="164A5FC9" w14:textId="4BA6F069" w:rsidR="003027E0" w:rsidRPr="00402E05" w:rsidRDefault="003027E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14. člen</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w:t>
          </w:r>
          <w:r w:rsidR="00415F97">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39</w:t>
          </w:r>
        </w:p>
        <w:p w14:paraId="17C12D8F" w14:textId="3B6908D5" w:rsidR="003027E0" w:rsidRPr="00402E05" w:rsidRDefault="003027E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16. člen</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00415F97">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42</w:t>
          </w:r>
        </w:p>
        <w:p w14:paraId="30985D19" w14:textId="0407D452" w:rsidR="003027E0" w:rsidRPr="00402E05" w:rsidRDefault="003027E0" w:rsidP="00402E05">
          <w:pPr>
            <w:ind w:firstLine="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Druga vprašanja</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w:t>
          </w:r>
          <w:r w:rsidR="00402E05">
            <w:rPr>
              <w:rFonts w:ascii="Times New Roman" w:hAnsi="Times New Roman" w:cs="Times New Roman"/>
              <w:sz w:val="24"/>
              <w:szCs w:val="24"/>
              <w:lang w:eastAsia="sl-SI"/>
            </w:rPr>
            <w:t>………</w:t>
          </w:r>
          <w:r w:rsidRPr="00402E05">
            <w:rPr>
              <w:rFonts w:ascii="Times New Roman" w:hAnsi="Times New Roman" w:cs="Times New Roman"/>
              <w:sz w:val="24"/>
              <w:szCs w:val="24"/>
              <w:lang w:eastAsia="sl-SI"/>
            </w:rPr>
            <w:t>………………</w:t>
          </w:r>
          <w:r w:rsidR="00415F97">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52</w:t>
          </w:r>
        </w:p>
        <w:p w14:paraId="462CD857" w14:textId="4AC40A56" w:rsidR="00DE704A" w:rsidRPr="00402E05" w:rsidRDefault="003027E0" w:rsidP="00402E05">
          <w:pPr>
            <w:ind w:left="708"/>
            <w:rPr>
              <w:rFonts w:ascii="Times New Roman" w:hAnsi="Times New Roman" w:cs="Times New Roman"/>
              <w:sz w:val="24"/>
              <w:szCs w:val="24"/>
              <w:lang w:eastAsia="sl-SI"/>
            </w:rPr>
          </w:pPr>
          <w:r w:rsidRPr="00402E05">
            <w:rPr>
              <w:rFonts w:ascii="Times New Roman" w:hAnsi="Times New Roman" w:cs="Times New Roman"/>
              <w:sz w:val="24"/>
              <w:szCs w:val="24"/>
              <w:lang w:eastAsia="sl-SI"/>
            </w:rPr>
            <w:t xml:space="preserve">Splošni podatki o drugih ukrepih in razvoju v zvezi z izvajanjem konvencije v državi </w:t>
          </w:r>
          <w:r w:rsidR="00402E05">
            <w:rPr>
              <w:rFonts w:ascii="Times New Roman" w:hAnsi="Times New Roman" w:cs="Times New Roman"/>
              <w:sz w:val="24"/>
              <w:szCs w:val="24"/>
              <w:lang w:eastAsia="sl-SI"/>
            </w:rPr>
            <w:t>č</w:t>
          </w:r>
          <w:r w:rsidRPr="00402E05">
            <w:rPr>
              <w:rFonts w:ascii="Times New Roman" w:hAnsi="Times New Roman" w:cs="Times New Roman"/>
              <w:sz w:val="24"/>
              <w:szCs w:val="24"/>
              <w:lang w:eastAsia="sl-SI"/>
            </w:rPr>
            <w:t>lanici</w:t>
          </w:r>
          <w:r w:rsidR="00402E05">
            <w:rPr>
              <w:rFonts w:ascii="Times New Roman" w:hAnsi="Times New Roman" w:cs="Times New Roman"/>
              <w:sz w:val="24"/>
              <w:szCs w:val="24"/>
              <w:lang w:eastAsia="sl-SI"/>
            </w:rPr>
            <w:t xml:space="preserve"> …………………………………………………………………………...</w:t>
          </w:r>
          <w:r w:rsidR="00415F97">
            <w:rPr>
              <w:rFonts w:ascii="Times New Roman" w:hAnsi="Times New Roman" w:cs="Times New Roman"/>
              <w:sz w:val="24"/>
              <w:szCs w:val="24"/>
              <w:lang w:eastAsia="sl-SI"/>
            </w:rPr>
            <w:t>......</w:t>
          </w:r>
          <w:r w:rsidR="00402E05">
            <w:rPr>
              <w:rFonts w:ascii="Times New Roman" w:hAnsi="Times New Roman" w:cs="Times New Roman"/>
              <w:sz w:val="24"/>
              <w:szCs w:val="24"/>
              <w:lang w:eastAsia="sl-SI"/>
            </w:rPr>
            <w:t xml:space="preserve"> </w:t>
          </w:r>
          <w:r w:rsidRPr="00402E05">
            <w:rPr>
              <w:rFonts w:ascii="Times New Roman" w:hAnsi="Times New Roman" w:cs="Times New Roman"/>
              <w:sz w:val="24"/>
              <w:szCs w:val="24"/>
              <w:lang w:eastAsia="sl-SI"/>
            </w:rPr>
            <w:t>53</w:t>
          </w:r>
        </w:p>
      </w:sdtContent>
    </w:sdt>
    <w:p w14:paraId="74E531B3" w14:textId="77777777" w:rsidR="00DE704A" w:rsidRPr="002E7E20" w:rsidRDefault="00DE704A" w:rsidP="001D112B">
      <w:pPr>
        <w:rPr>
          <w:rFonts w:ascii="Times New Roman" w:hAnsi="Times New Roman" w:cs="Times New Roman"/>
          <w:sz w:val="24"/>
          <w:szCs w:val="24"/>
        </w:rPr>
      </w:pPr>
    </w:p>
    <w:p w14:paraId="3FBDD5A8" w14:textId="77777777" w:rsidR="00C33B25" w:rsidRPr="002E7E20" w:rsidRDefault="00C33B25" w:rsidP="002E7E20">
      <w:pPr>
        <w:pStyle w:val="naslov10"/>
      </w:pPr>
      <w:r w:rsidRPr="002E7E20">
        <w:t>I. UVOD</w:t>
      </w:r>
    </w:p>
    <w:p w14:paraId="70BA7667" w14:textId="77777777" w:rsidR="00C33B25" w:rsidRPr="002E7E20" w:rsidRDefault="00C33B25" w:rsidP="00C33B25">
      <w:pPr>
        <w:jc w:val="both"/>
        <w:rPr>
          <w:rFonts w:ascii="Times New Roman" w:hAnsi="Times New Roman" w:cs="Times New Roman"/>
          <w:sz w:val="24"/>
          <w:szCs w:val="24"/>
        </w:rPr>
      </w:pPr>
    </w:p>
    <w:p w14:paraId="3C5D4E98" w14:textId="77777777" w:rsidR="00C33B25" w:rsidRPr="00C33B25" w:rsidRDefault="00C33B25" w:rsidP="00C33B25">
      <w:pPr>
        <w:jc w:val="both"/>
        <w:rPr>
          <w:rFonts w:ascii="Times New Roman" w:hAnsi="Times New Roman" w:cs="Times New Roman"/>
          <w:sz w:val="24"/>
          <w:szCs w:val="24"/>
          <w:lang w:val="sl"/>
        </w:rPr>
      </w:pPr>
      <w:r w:rsidRPr="00C33B25">
        <w:rPr>
          <w:rFonts w:ascii="Times New Roman" w:hAnsi="Times New Roman" w:cs="Times New Roman"/>
          <w:sz w:val="24"/>
          <w:szCs w:val="24"/>
          <w:lang w:val="sl"/>
        </w:rPr>
        <w:t>1. Na podlagi določbe prvega odstavka 19. člena Konvencije proti mučenju in drugim krutim, nečloveškim ali poniževalnim kaznim ali ravnanju Republika Slovenija kot članica Konvencije proti mučenju posreduje svoje četrto poročilo o uresničevanju Konvencije proti mučenju. Slovenska vlada je Odboru proti mučenju posredovala uvodno poročilo leta 1999 (dopolnilo k uvodnemu poročilu maja leta 2000), drugo periodično poročilo leta 2001 in tretje leta 2009. Slednjega je Odbor proti mučenju obravnaval 10. in 11. maja 2011.</w:t>
      </w:r>
    </w:p>
    <w:p w14:paraId="3B99424B" w14:textId="77777777" w:rsidR="00C33B25" w:rsidRPr="00C33B25" w:rsidRDefault="00C33B25" w:rsidP="00C33B25">
      <w:pPr>
        <w:jc w:val="both"/>
        <w:rPr>
          <w:rFonts w:ascii="Times New Roman" w:hAnsi="Times New Roman" w:cs="Times New Roman"/>
          <w:sz w:val="24"/>
          <w:szCs w:val="24"/>
          <w:lang w:val="sl"/>
        </w:rPr>
      </w:pPr>
      <w:r w:rsidRPr="00C33B25">
        <w:rPr>
          <w:rFonts w:ascii="Times New Roman" w:hAnsi="Times New Roman" w:cs="Times New Roman"/>
          <w:sz w:val="24"/>
          <w:szCs w:val="24"/>
          <w:lang w:val="sl"/>
        </w:rPr>
        <w:t>2. Odbor proti mučenju je na 46. zasedanju 3. junija 2011 sprejel sklepne ugotovitve glede Slovenije. Četrto periodično poročilo je bilo pričakovano do 3. junija 2015. Pričujoče periodično poročilo zajema obdobje od konca obravnave prejšnjega periodičnega poročila, to je 11. maja 2011 do 31. avgusta  2018.</w:t>
      </w:r>
    </w:p>
    <w:p w14:paraId="3446964E" w14:textId="77777777" w:rsidR="00C33B25" w:rsidRPr="00C33B25" w:rsidRDefault="00C33B25" w:rsidP="00C33B25">
      <w:pPr>
        <w:jc w:val="both"/>
        <w:rPr>
          <w:rFonts w:ascii="Times New Roman" w:hAnsi="Times New Roman" w:cs="Times New Roman"/>
          <w:sz w:val="24"/>
          <w:szCs w:val="24"/>
          <w:lang w:val="sl"/>
        </w:rPr>
      </w:pPr>
      <w:r w:rsidRPr="00C33B25">
        <w:rPr>
          <w:rFonts w:ascii="Times New Roman" w:hAnsi="Times New Roman" w:cs="Times New Roman"/>
          <w:sz w:val="24"/>
          <w:szCs w:val="24"/>
          <w:lang w:val="sl"/>
        </w:rPr>
        <w:lastRenderedPageBreak/>
        <w:t>3. Odbor proti mučenju je na svojem osemintridesetem zasedanju (A/62/44, 23. in 24. odst.) določil nov neobvezni postopek, ki je sestavljen iz priprave in sprejetja seznama vprašanj, ki naj se pošljejo državam pogodbenicam pred predložitvijo njihovih periodičnih poročil. Odgovori države pogodbenice na vprašanja s tega seznama predstavljajo njeno periodično poročilo v skladu z 19. členom konvencije. Ta dokument bo vseboval posebne podatke o izvajanju 1.–16. člena konvencije, vključno v zvezi s prejšnjimi priporočili odbora.</w:t>
      </w:r>
    </w:p>
    <w:p w14:paraId="530159CE" w14:textId="0A74E897" w:rsidR="00F84F27" w:rsidRDefault="00C33B25" w:rsidP="001D112B">
      <w:pPr>
        <w:jc w:val="both"/>
        <w:rPr>
          <w:rFonts w:ascii="Times New Roman" w:hAnsi="Times New Roman" w:cs="Times New Roman"/>
          <w:sz w:val="24"/>
          <w:szCs w:val="24"/>
          <w:lang w:val="sl"/>
        </w:rPr>
      </w:pPr>
      <w:r w:rsidRPr="00C33B25">
        <w:rPr>
          <w:rFonts w:ascii="Times New Roman" w:hAnsi="Times New Roman" w:cs="Times New Roman"/>
          <w:sz w:val="24"/>
          <w:szCs w:val="24"/>
          <w:lang w:val="sl"/>
        </w:rPr>
        <w:t xml:space="preserve">4. Pri oblikovanju poročila so sodelovali: </w:t>
      </w:r>
      <w:r w:rsidR="001B7FEE" w:rsidRPr="00C33B25">
        <w:rPr>
          <w:rFonts w:ascii="Times New Roman" w:hAnsi="Times New Roman" w:cs="Times New Roman"/>
          <w:sz w:val="24"/>
          <w:szCs w:val="24"/>
          <w:lang w:val="sl"/>
        </w:rPr>
        <w:t xml:space="preserve">Ministrstvo za pravosodje, </w:t>
      </w:r>
      <w:r w:rsidRPr="00C33B25">
        <w:rPr>
          <w:rFonts w:ascii="Times New Roman" w:hAnsi="Times New Roman" w:cs="Times New Roman"/>
          <w:sz w:val="24"/>
          <w:szCs w:val="24"/>
          <w:lang w:val="sl"/>
        </w:rPr>
        <w:t>Ministrstvo za zunanje zadeve, Ministrstvo za notranje zadeve, Ministrstvo za zdravje, Ministrstvo za delo, družino, socialne zadeve in enake možnosti, Urad Vlade RS za narodnosti, Varuh človekovih pravic RS, Urad Vlade RS za oskrbo in integracijo migrantov</w:t>
      </w:r>
      <w:r w:rsidR="008871EE">
        <w:rPr>
          <w:rFonts w:ascii="Times New Roman" w:hAnsi="Times New Roman" w:cs="Times New Roman"/>
          <w:sz w:val="24"/>
          <w:szCs w:val="24"/>
          <w:lang w:val="sl"/>
        </w:rPr>
        <w:t>, Vrhovno sodišče RS</w:t>
      </w:r>
      <w:r w:rsidR="001B7FEE">
        <w:rPr>
          <w:rFonts w:ascii="Times New Roman" w:hAnsi="Times New Roman" w:cs="Times New Roman"/>
          <w:sz w:val="24"/>
          <w:szCs w:val="24"/>
          <w:lang w:val="sl"/>
        </w:rPr>
        <w:t xml:space="preserve"> in</w:t>
      </w:r>
      <w:r w:rsidRPr="00C33B25">
        <w:rPr>
          <w:rFonts w:ascii="Times New Roman" w:hAnsi="Times New Roman" w:cs="Times New Roman"/>
          <w:sz w:val="24"/>
          <w:szCs w:val="24"/>
          <w:lang w:val="sl"/>
        </w:rPr>
        <w:t xml:space="preserve"> Vrhovno državno tožilstvo RS. Njihova poročila so povzeta v tem poročilu. Gradivo je bilo objavljeno na spletni strani Ministrstva za pravosodje z rokom enega meseca za komentarje ter tudi neposredno poslano v obravnavo nevladnim organizacijam. Komentarjev </w:t>
      </w:r>
      <w:r w:rsidR="001B7FEE">
        <w:rPr>
          <w:rFonts w:ascii="Times New Roman" w:hAnsi="Times New Roman" w:cs="Times New Roman"/>
          <w:sz w:val="24"/>
          <w:szCs w:val="24"/>
          <w:lang w:val="sl"/>
        </w:rPr>
        <w:t>ni bilo</w:t>
      </w:r>
      <w:r w:rsidRPr="00C33B25">
        <w:rPr>
          <w:rFonts w:ascii="Times New Roman" w:hAnsi="Times New Roman" w:cs="Times New Roman"/>
          <w:sz w:val="24"/>
          <w:szCs w:val="24"/>
          <w:lang w:val="sl"/>
        </w:rPr>
        <w:t xml:space="preserve">. </w:t>
      </w:r>
      <w:r w:rsidR="00D2042A" w:rsidRPr="00D2042A">
        <w:rPr>
          <w:rFonts w:ascii="Times New Roman" w:hAnsi="Times New Roman" w:cs="Times New Roman"/>
          <w:sz w:val="24"/>
          <w:szCs w:val="24"/>
          <w:lang w:val="sl"/>
        </w:rPr>
        <w:t>Poročilo je potrdila Medresorska komisija za človekove pravice, ki je usklajevalno telo Republike Slovenije za poročanje po ratificiranih mednarodnih konvencijah za varstvo človekovih pravic. Medresorska komisija koordinira poročanje po ratificiranih mednarodnih instrumentih varstva človekovih pravic in svoboščin, poročanje na podlagi drugih mehanizmov ter spremlja izvajanje sprejetih obveznosti s področja človekovih pravic. Poleg predstavnikov ministrstev in vladnih službo imajo člane v Medresorski komisiji za človekove pravice tudi predstavniki civilne družbe in akademske sfere.</w:t>
      </w:r>
    </w:p>
    <w:p w14:paraId="376DE703" w14:textId="77777777" w:rsidR="00C33B25" w:rsidRPr="001D112B" w:rsidRDefault="00C33B25" w:rsidP="001D112B">
      <w:pPr>
        <w:jc w:val="both"/>
        <w:rPr>
          <w:rFonts w:ascii="Times New Roman" w:hAnsi="Times New Roman" w:cs="Times New Roman"/>
          <w:sz w:val="24"/>
          <w:szCs w:val="24"/>
          <w:lang w:val="sl"/>
        </w:rPr>
      </w:pPr>
    </w:p>
    <w:p w14:paraId="660AB64F" w14:textId="5DFCF4B6" w:rsidR="00C33B25" w:rsidRDefault="00C33B25" w:rsidP="00335574">
      <w:pPr>
        <w:pStyle w:val="naslov10"/>
      </w:pPr>
      <w:r>
        <w:t>II. NOVE INFORMACIJE NA PODLAGI IZVAJANJA</w:t>
      </w:r>
    </w:p>
    <w:p w14:paraId="6F594648" w14:textId="77777777" w:rsidR="00C33B25" w:rsidRDefault="00C33B25" w:rsidP="001D112B">
      <w:pPr>
        <w:tabs>
          <w:tab w:val="left" w:pos="142"/>
        </w:tabs>
        <w:jc w:val="both"/>
        <w:rPr>
          <w:rFonts w:ascii="Times New Roman" w:hAnsi="Times New Roman" w:cs="Times New Roman"/>
          <w:b/>
          <w:bCs/>
          <w:sz w:val="24"/>
          <w:szCs w:val="24"/>
          <w:lang w:val="sl"/>
        </w:rPr>
      </w:pPr>
    </w:p>
    <w:p w14:paraId="0A5635A0" w14:textId="0E441C9F" w:rsidR="001D112B" w:rsidRPr="001D112B" w:rsidRDefault="001D112B" w:rsidP="002E7E20">
      <w:pPr>
        <w:pStyle w:val="naslov2"/>
      </w:pPr>
      <w:r w:rsidRPr="001D112B">
        <w:t xml:space="preserve">1. in 4. člen </w:t>
      </w:r>
    </w:p>
    <w:p w14:paraId="2853E41D" w14:textId="13BF48F9" w:rsidR="001D112B" w:rsidRDefault="001D112B" w:rsidP="001D112B">
      <w:pPr>
        <w:jc w:val="both"/>
        <w:rPr>
          <w:rFonts w:ascii="Times New Roman" w:hAnsi="Times New Roman" w:cs="Times New Roman"/>
          <w:sz w:val="24"/>
          <w:szCs w:val="24"/>
          <w:lang w:val="sl"/>
        </w:rPr>
      </w:pPr>
      <w:r w:rsidRPr="001D112B">
        <w:rPr>
          <w:rFonts w:ascii="Times New Roman" w:hAnsi="Times New Roman" w:cs="Times New Roman"/>
          <w:b/>
          <w:sz w:val="24"/>
          <w:szCs w:val="24"/>
          <w:lang w:val="sl"/>
        </w:rPr>
        <w:t>1.</w:t>
      </w:r>
      <w:r w:rsidR="00BF463F">
        <w:rPr>
          <w:rFonts w:ascii="Times New Roman" w:hAnsi="Times New Roman" w:cs="Times New Roman"/>
          <w:b/>
          <w:sz w:val="24"/>
          <w:szCs w:val="24"/>
          <w:lang w:val="sl"/>
        </w:rPr>
        <w:t xml:space="preserve"> </w:t>
      </w:r>
      <w:r w:rsidR="009F5CBB">
        <w:rPr>
          <w:rFonts w:ascii="Times New Roman" w:hAnsi="Times New Roman" w:cs="Times New Roman"/>
          <w:b/>
          <w:sz w:val="24"/>
          <w:szCs w:val="24"/>
          <w:lang w:val="sl"/>
        </w:rPr>
        <w:tab/>
      </w:r>
      <w:r w:rsidRPr="001D112B">
        <w:rPr>
          <w:rFonts w:ascii="Times New Roman" w:hAnsi="Times New Roman" w:cs="Times New Roman"/>
          <w:b/>
          <w:sz w:val="24"/>
          <w:szCs w:val="24"/>
          <w:lang w:val="sl"/>
        </w:rPr>
        <w:t xml:space="preserve">Z vidika prejšnjih sklepnih ugotovitev odbora (7. odst.) prosimo, da zagotovite podatke o ukrepih, ki so bili sprejeti za odpravo zastaralnega roka za kaznivo dejanje mučenja in za zagotovitev, da </w:t>
      </w:r>
      <w:r>
        <w:rPr>
          <w:rFonts w:ascii="Times New Roman" w:hAnsi="Times New Roman" w:cs="Times New Roman"/>
          <w:b/>
          <w:sz w:val="24"/>
          <w:szCs w:val="24"/>
          <w:lang w:val="sl"/>
        </w:rPr>
        <w:t>se tako kaznivo dejanje kaznuje</w:t>
      </w:r>
      <w:r w:rsidRPr="001D112B">
        <w:rPr>
          <w:rFonts w:ascii="Times New Roman" w:hAnsi="Times New Roman" w:cs="Times New Roman"/>
          <w:b/>
          <w:sz w:val="24"/>
          <w:szCs w:val="24"/>
          <w:lang w:val="sl"/>
        </w:rPr>
        <w:t xml:space="preserve"> z ustrezno kaznijo, pri kateri se upošteva njegovo hudo naravo, kakor določa drug</w:t>
      </w:r>
      <w:r>
        <w:rPr>
          <w:rFonts w:ascii="Times New Roman" w:hAnsi="Times New Roman" w:cs="Times New Roman"/>
          <w:b/>
          <w:sz w:val="24"/>
          <w:szCs w:val="24"/>
          <w:lang w:val="sl"/>
        </w:rPr>
        <w:t>i odstavek 4. člena konvencije.</w:t>
      </w:r>
    </w:p>
    <w:p w14:paraId="3562EDB9" w14:textId="14DF4960" w:rsidR="001D112B" w:rsidRPr="001D112B" w:rsidRDefault="00CF34B6" w:rsidP="001D112B">
      <w:pPr>
        <w:jc w:val="both"/>
        <w:rPr>
          <w:rFonts w:ascii="Times New Roman" w:hAnsi="Times New Roman" w:cs="Times New Roman"/>
          <w:sz w:val="24"/>
          <w:szCs w:val="24"/>
        </w:rPr>
      </w:pPr>
      <w:r w:rsidRPr="00CF34B6">
        <w:rPr>
          <w:rFonts w:ascii="Times New Roman" w:hAnsi="Times New Roman" w:cs="Times New Roman"/>
          <w:sz w:val="24"/>
          <w:szCs w:val="24"/>
        </w:rPr>
        <w:t>Dodatno k informaciji o spremembi Kazenskega zakonika</w:t>
      </w:r>
      <w:r w:rsidR="007D4B8F">
        <w:rPr>
          <w:rFonts w:ascii="Times New Roman" w:hAnsi="Times New Roman" w:cs="Times New Roman"/>
          <w:sz w:val="24"/>
          <w:szCs w:val="24"/>
        </w:rPr>
        <w:t xml:space="preserve"> (KZ-1)</w:t>
      </w:r>
      <w:r w:rsidR="007D4B8F">
        <w:rPr>
          <w:rStyle w:val="Sprotnaopomba-sklic"/>
          <w:rFonts w:ascii="Times New Roman" w:hAnsi="Times New Roman" w:cs="Times New Roman"/>
          <w:sz w:val="24"/>
          <w:szCs w:val="24"/>
        </w:rPr>
        <w:footnoteReference w:id="1"/>
      </w:r>
      <w:r w:rsidRPr="00CF34B6">
        <w:rPr>
          <w:rFonts w:ascii="Times New Roman" w:hAnsi="Times New Roman" w:cs="Times New Roman"/>
          <w:sz w:val="24"/>
          <w:szCs w:val="24"/>
        </w:rPr>
        <w:t xml:space="preserve"> v 144. </w:t>
      </w:r>
      <w:bookmarkStart w:id="0" w:name="_Hlk522872270"/>
      <w:r w:rsidRPr="00CF34B6">
        <w:rPr>
          <w:rFonts w:ascii="Times New Roman" w:hAnsi="Times New Roman" w:cs="Times New Roman"/>
          <w:sz w:val="24"/>
          <w:szCs w:val="24"/>
        </w:rPr>
        <w:t>odstavku Predstavitvenega dokumenta RS (v OZN pod oznako HRI/CORE/SVN/2014)</w:t>
      </w:r>
      <w:bookmarkEnd w:id="0"/>
      <w:r>
        <w:rPr>
          <w:rFonts w:ascii="Times New Roman" w:hAnsi="Times New Roman" w:cs="Times New Roman"/>
          <w:sz w:val="24"/>
          <w:szCs w:val="24"/>
        </w:rPr>
        <w:t xml:space="preserve"> poročamo, da je bilo kaznivo dejanje</w:t>
      </w:r>
      <w:r w:rsidR="001D112B" w:rsidRPr="001D112B">
        <w:rPr>
          <w:rFonts w:ascii="Times New Roman" w:hAnsi="Times New Roman" w:cs="Times New Roman"/>
          <w:sz w:val="24"/>
          <w:szCs w:val="24"/>
        </w:rPr>
        <w:t xml:space="preserve"> mučenja prenešeno iz poglavja kaznivih dejanj zoper uradno dolžnost in javna pooblastila v primernejše poglavje z vidika varovanja vrednot človeške integritete in dostojanstva – namreč v hierarhično pomembnejše poglavje o kaznivih dejanji</w:t>
      </w:r>
      <w:r w:rsidR="00AA1AD4">
        <w:rPr>
          <w:rFonts w:ascii="Times New Roman" w:hAnsi="Times New Roman" w:cs="Times New Roman"/>
          <w:sz w:val="24"/>
          <w:szCs w:val="24"/>
        </w:rPr>
        <w:t>h</w:t>
      </w:r>
      <w:r w:rsidR="001D112B" w:rsidRPr="001D112B">
        <w:rPr>
          <w:rFonts w:ascii="Times New Roman" w:hAnsi="Times New Roman" w:cs="Times New Roman"/>
          <w:sz w:val="24"/>
          <w:szCs w:val="24"/>
        </w:rPr>
        <w:t xml:space="preserve"> zoper človekove pravice in temeljne svoboščine</w:t>
      </w:r>
      <w:r>
        <w:rPr>
          <w:rFonts w:ascii="Times New Roman" w:hAnsi="Times New Roman" w:cs="Times New Roman"/>
          <w:sz w:val="24"/>
          <w:szCs w:val="24"/>
        </w:rPr>
        <w:t>.</w:t>
      </w:r>
      <w:r w:rsidR="001D112B" w:rsidRPr="001D112B">
        <w:rPr>
          <w:rFonts w:ascii="Times New Roman" w:hAnsi="Times New Roman" w:cs="Times New Roman"/>
          <w:sz w:val="24"/>
          <w:szCs w:val="24"/>
        </w:rPr>
        <w:t xml:space="preserve"> </w:t>
      </w:r>
      <w:r>
        <w:rPr>
          <w:rFonts w:ascii="Times New Roman" w:hAnsi="Times New Roman" w:cs="Times New Roman"/>
          <w:sz w:val="24"/>
          <w:szCs w:val="24"/>
        </w:rPr>
        <w:t>D</w:t>
      </w:r>
      <w:r w:rsidR="001D112B" w:rsidRPr="001D112B">
        <w:rPr>
          <w:rFonts w:ascii="Times New Roman" w:hAnsi="Times New Roman" w:cs="Times New Roman"/>
          <w:sz w:val="24"/>
          <w:szCs w:val="24"/>
        </w:rPr>
        <w:t>ejanje v temeljni obliki lahko izvrši vsakdo</w:t>
      </w:r>
      <w:r>
        <w:rPr>
          <w:rFonts w:ascii="Times New Roman" w:hAnsi="Times New Roman" w:cs="Times New Roman"/>
          <w:sz w:val="24"/>
          <w:szCs w:val="24"/>
        </w:rPr>
        <w:t>.</w:t>
      </w:r>
      <w:r w:rsidR="001D112B" w:rsidRPr="001D112B">
        <w:rPr>
          <w:rFonts w:ascii="Times New Roman" w:hAnsi="Times New Roman" w:cs="Times New Roman"/>
          <w:sz w:val="24"/>
          <w:szCs w:val="24"/>
        </w:rPr>
        <w:t xml:space="preserve"> S tem se upošteva sodoben doktrinarni pristop, ki kršitve človekovih pravic, storjene z dejanji mučenja, ne omejuje glede na status storilca. Drugi osebi, ki deluje z uradnim statusom, pa se dodaja še oseba, ki nastopa s takim pooblastilom, s č</w:t>
      </w:r>
      <w:r w:rsidR="00AA1AD4">
        <w:rPr>
          <w:rFonts w:ascii="Times New Roman" w:hAnsi="Times New Roman" w:cs="Times New Roman"/>
          <w:sz w:val="24"/>
          <w:szCs w:val="24"/>
        </w:rPr>
        <w:t>i</w:t>
      </w:r>
      <w:r w:rsidR="001D112B" w:rsidRPr="001D112B">
        <w:rPr>
          <w:rFonts w:ascii="Times New Roman" w:hAnsi="Times New Roman" w:cs="Times New Roman"/>
          <w:sz w:val="24"/>
          <w:szCs w:val="24"/>
        </w:rPr>
        <w:t xml:space="preserve">mer je po eni strani kaznivost tovrstnega </w:t>
      </w:r>
      <w:r w:rsidR="001D112B" w:rsidRPr="001D112B">
        <w:rPr>
          <w:rFonts w:ascii="Times New Roman" w:hAnsi="Times New Roman" w:cs="Times New Roman"/>
          <w:sz w:val="24"/>
          <w:szCs w:val="24"/>
        </w:rPr>
        <w:lastRenderedPageBreak/>
        <w:t>delovanja zapisa</w:t>
      </w:r>
      <w:r w:rsidR="008F1AD9">
        <w:rPr>
          <w:rFonts w:ascii="Times New Roman" w:hAnsi="Times New Roman" w:cs="Times New Roman"/>
          <w:sz w:val="24"/>
          <w:szCs w:val="24"/>
        </w:rPr>
        <w:t>n</w:t>
      </w:r>
      <w:r w:rsidR="001D112B" w:rsidRPr="001D112B">
        <w:rPr>
          <w:rFonts w:ascii="Times New Roman" w:hAnsi="Times New Roman" w:cs="Times New Roman"/>
          <w:sz w:val="24"/>
          <w:szCs w:val="24"/>
        </w:rPr>
        <w:t xml:space="preserve">a bolj jasno, hkrati pa se je skupina možnih storilcev nedvoumno razširila tudi na osebe, ki imajo uradna pooblastila. </w:t>
      </w:r>
    </w:p>
    <w:p w14:paraId="2F46AD19" w14:textId="77777777" w:rsidR="001D112B" w:rsidRPr="001D112B" w:rsidRDefault="001D112B" w:rsidP="001D112B">
      <w:pPr>
        <w:jc w:val="both"/>
        <w:rPr>
          <w:rFonts w:ascii="Times New Roman" w:hAnsi="Times New Roman" w:cs="Times New Roman"/>
          <w:sz w:val="24"/>
          <w:szCs w:val="24"/>
        </w:rPr>
      </w:pPr>
    </w:p>
    <w:p w14:paraId="456B5838" w14:textId="77777777" w:rsidR="001D112B" w:rsidRPr="001D112B" w:rsidRDefault="001D112B" w:rsidP="001D112B">
      <w:pPr>
        <w:jc w:val="both"/>
        <w:rPr>
          <w:rFonts w:ascii="Times New Roman" w:hAnsi="Times New Roman" w:cs="Times New Roman"/>
          <w:sz w:val="24"/>
          <w:szCs w:val="24"/>
        </w:rPr>
      </w:pPr>
      <w:r w:rsidRPr="001D112B">
        <w:rPr>
          <w:rFonts w:ascii="Times New Roman" w:hAnsi="Times New Roman" w:cs="Times New Roman"/>
          <w:sz w:val="24"/>
          <w:szCs w:val="24"/>
        </w:rPr>
        <w:t>Novi 135.a člen KZ-1, ki določa kaznivost mučenja in drugih okrutnih dejanj, se tako glasi:</w:t>
      </w:r>
    </w:p>
    <w:p w14:paraId="422448C4" w14:textId="77777777" w:rsidR="001D112B" w:rsidRPr="001D112B" w:rsidRDefault="001D112B" w:rsidP="001D112B">
      <w:pPr>
        <w:jc w:val="both"/>
        <w:rPr>
          <w:rFonts w:ascii="Times New Roman" w:hAnsi="Times New Roman" w:cs="Times New Roman"/>
          <w:sz w:val="24"/>
          <w:szCs w:val="24"/>
        </w:rPr>
      </w:pPr>
    </w:p>
    <w:p w14:paraId="05085AAD" w14:textId="77777777" w:rsidR="001D112B" w:rsidRPr="001D112B" w:rsidRDefault="001D112B" w:rsidP="001D112B">
      <w:pPr>
        <w:jc w:val="center"/>
        <w:rPr>
          <w:rFonts w:ascii="Times New Roman" w:hAnsi="Times New Roman" w:cs="Times New Roman"/>
          <w:b/>
          <w:bCs/>
          <w:sz w:val="24"/>
          <w:szCs w:val="24"/>
        </w:rPr>
      </w:pPr>
      <w:r w:rsidRPr="001D112B">
        <w:rPr>
          <w:rFonts w:ascii="Times New Roman" w:hAnsi="Times New Roman" w:cs="Times New Roman"/>
          <w:bCs/>
          <w:sz w:val="24"/>
          <w:szCs w:val="24"/>
        </w:rPr>
        <w:t>»</w:t>
      </w:r>
      <w:r w:rsidRPr="001D112B">
        <w:rPr>
          <w:rFonts w:ascii="Times New Roman" w:hAnsi="Times New Roman" w:cs="Times New Roman"/>
          <w:b/>
          <w:bCs/>
          <w:sz w:val="24"/>
          <w:szCs w:val="24"/>
        </w:rPr>
        <w:t>Mučenje</w:t>
      </w:r>
    </w:p>
    <w:p w14:paraId="2C8B5FAA" w14:textId="77777777" w:rsidR="001D112B" w:rsidRPr="001D112B" w:rsidRDefault="001D112B" w:rsidP="001D112B">
      <w:pPr>
        <w:jc w:val="center"/>
        <w:rPr>
          <w:rFonts w:ascii="Times New Roman" w:hAnsi="Times New Roman" w:cs="Times New Roman"/>
          <w:b/>
          <w:bCs/>
          <w:sz w:val="24"/>
          <w:szCs w:val="24"/>
        </w:rPr>
      </w:pPr>
      <w:r w:rsidRPr="001D112B">
        <w:rPr>
          <w:rFonts w:ascii="Times New Roman" w:hAnsi="Times New Roman" w:cs="Times New Roman"/>
          <w:b/>
          <w:bCs/>
          <w:sz w:val="24"/>
          <w:szCs w:val="24"/>
        </w:rPr>
        <w:t>135.a člen</w:t>
      </w:r>
    </w:p>
    <w:p w14:paraId="79E1B4CD" w14:textId="77777777" w:rsidR="001D112B" w:rsidRPr="001D112B" w:rsidRDefault="001D112B" w:rsidP="001D112B">
      <w:pPr>
        <w:jc w:val="both"/>
        <w:rPr>
          <w:rFonts w:ascii="Times New Roman" w:hAnsi="Times New Roman" w:cs="Times New Roman"/>
          <w:bCs/>
          <w:sz w:val="24"/>
          <w:szCs w:val="24"/>
        </w:rPr>
      </w:pPr>
    </w:p>
    <w:p w14:paraId="62E21794" w14:textId="77777777" w:rsidR="001D112B" w:rsidRPr="001D112B" w:rsidRDefault="001D112B" w:rsidP="001D112B">
      <w:pPr>
        <w:jc w:val="both"/>
        <w:rPr>
          <w:rFonts w:ascii="Times New Roman" w:hAnsi="Times New Roman" w:cs="Times New Roman"/>
          <w:bCs/>
          <w:sz w:val="24"/>
          <w:szCs w:val="24"/>
        </w:rPr>
      </w:pPr>
      <w:r w:rsidRPr="001D112B">
        <w:rPr>
          <w:rFonts w:ascii="Times New Roman" w:hAnsi="Times New Roman" w:cs="Times New Roman"/>
          <w:bCs/>
          <w:sz w:val="24"/>
          <w:szCs w:val="24"/>
        </w:rPr>
        <w:t>(1) Kdor komu namenoma povzroči hudo bolečino ali trpljenje, bodisi telesno ali duševno, da si od njega ali tretje osebe pridobi informacijo oziroma priznanje, da ga kaznuje za dejanje, ki ga je storil on ali tretja oseba ali je za to dejanje osumljen on ali tretja oseba ali je za to dejanje osumljen on ali tretja oseba, da bi ga ustrahoval ali nanj izvajal pritisk ali da bi ustrahoval tretjo osebo ali nanjo izvajal pritisk ali iz katerega drugega razloga, ki temelji na kateri koli obliki kršitve enakopravnosti, se kaznuje z zaporom od enega do desetih let.</w:t>
      </w:r>
    </w:p>
    <w:p w14:paraId="16AF7364" w14:textId="77777777" w:rsidR="001D112B" w:rsidRPr="001D112B" w:rsidRDefault="001D112B" w:rsidP="001D112B">
      <w:pPr>
        <w:jc w:val="both"/>
        <w:rPr>
          <w:rFonts w:ascii="Times New Roman" w:hAnsi="Times New Roman" w:cs="Times New Roman"/>
          <w:bCs/>
          <w:sz w:val="24"/>
          <w:szCs w:val="24"/>
        </w:rPr>
      </w:pPr>
      <w:r w:rsidRPr="001D112B">
        <w:rPr>
          <w:rFonts w:ascii="Times New Roman" w:hAnsi="Times New Roman" w:cs="Times New Roman"/>
          <w:bCs/>
          <w:sz w:val="24"/>
          <w:szCs w:val="24"/>
        </w:rPr>
        <w:t>(2) Če bolečino ali trpljenje iz prvega odstavka tega člena povzroči ali prizadene uradna oseba ali kdo drug, ki nastopa z uradnim statusom ali pooblastilom ali na pobudo take osebe ali z njeno izrecno ali tiho privolitvijo, se kaznuje z zaporom od treh do dvanajstih let.«</w:t>
      </w:r>
    </w:p>
    <w:p w14:paraId="63EA8902" w14:textId="77777777" w:rsidR="001D112B" w:rsidRDefault="001D112B" w:rsidP="001D112B">
      <w:pPr>
        <w:jc w:val="both"/>
        <w:rPr>
          <w:rFonts w:ascii="Times New Roman" w:hAnsi="Times New Roman" w:cs="Times New Roman"/>
          <w:bCs/>
          <w:sz w:val="24"/>
          <w:szCs w:val="24"/>
        </w:rPr>
      </w:pPr>
    </w:p>
    <w:p w14:paraId="37970F15" w14:textId="6C73D40D" w:rsidR="001D112B" w:rsidRPr="001D112B" w:rsidRDefault="001D112B" w:rsidP="001D112B">
      <w:pPr>
        <w:jc w:val="both"/>
        <w:rPr>
          <w:rFonts w:ascii="Times New Roman" w:hAnsi="Times New Roman" w:cs="Times New Roman"/>
          <w:bCs/>
          <w:sz w:val="24"/>
          <w:szCs w:val="24"/>
        </w:rPr>
      </w:pPr>
      <w:r w:rsidRPr="001D112B">
        <w:rPr>
          <w:rFonts w:ascii="Times New Roman" w:hAnsi="Times New Roman" w:cs="Times New Roman"/>
          <w:bCs/>
          <w:sz w:val="24"/>
          <w:szCs w:val="24"/>
        </w:rPr>
        <w:t xml:space="preserve">Glede zastaralnega roka </w:t>
      </w:r>
      <w:r w:rsidR="00AA1AD4">
        <w:rPr>
          <w:rFonts w:ascii="Times New Roman" w:hAnsi="Times New Roman" w:cs="Times New Roman"/>
          <w:bCs/>
          <w:sz w:val="24"/>
          <w:szCs w:val="24"/>
        </w:rPr>
        <w:t xml:space="preserve">se </w:t>
      </w:r>
      <w:r w:rsidRPr="001D112B">
        <w:rPr>
          <w:rFonts w:ascii="Times New Roman" w:hAnsi="Times New Roman" w:cs="Times New Roman"/>
          <w:bCs/>
          <w:sz w:val="24"/>
          <w:szCs w:val="24"/>
        </w:rPr>
        <w:t xml:space="preserve">Odbor obvešča, da po oceni </w:t>
      </w:r>
      <w:r w:rsidR="00AA1AD4">
        <w:rPr>
          <w:rFonts w:ascii="Times New Roman" w:hAnsi="Times New Roman" w:cs="Times New Roman"/>
          <w:bCs/>
          <w:sz w:val="24"/>
          <w:szCs w:val="24"/>
        </w:rPr>
        <w:t xml:space="preserve">Republike Slovenije </w:t>
      </w:r>
      <w:r w:rsidRPr="001D112B">
        <w:rPr>
          <w:rFonts w:ascii="Times New Roman" w:hAnsi="Times New Roman" w:cs="Times New Roman"/>
          <w:bCs/>
          <w:sz w:val="24"/>
          <w:szCs w:val="24"/>
        </w:rPr>
        <w:t xml:space="preserve">to ni obveznost, ki bi izhajala iz Konvencije, </w:t>
      </w:r>
      <w:r w:rsidR="00AA1AD4">
        <w:rPr>
          <w:rFonts w:ascii="Times New Roman" w:hAnsi="Times New Roman" w:cs="Times New Roman"/>
          <w:bCs/>
          <w:sz w:val="24"/>
          <w:szCs w:val="24"/>
        </w:rPr>
        <w:t>je bil pa o tem</w:t>
      </w:r>
      <w:r w:rsidRPr="001D112B">
        <w:rPr>
          <w:rFonts w:ascii="Times New Roman" w:hAnsi="Times New Roman" w:cs="Times New Roman"/>
          <w:bCs/>
          <w:sz w:val="24"/>
          <w:szCs w:val="24"/>
        </w:rPr>
        <w:t xml:space="preserve"> oprav</w:t>
      </w:r>
      <w:r w:rsidR="00AA1AD4">
        <w:rPr>
          <w:rFonts w:ascii="Times New Roman" w:hAnsi="Times New Roman" w:cs="Times New Roman"/>
          <w:bCs/>
          <w:sz w:val="24"/>
          <w:szCs w:val="24"/>
        </w:rPr>
        <w:t>ljen</w:t>
      </w:r>
      <w:r w:rsidRPr="001D112B">
        <w:rPr>
          <w:rFonts w:ascii="Times New Roman" w:hAnsi="Times New Roman" w:cs="Times New Roman"/>
          <w:bCs/>
          <w:sz w:val="24"/>
          <w:szCs w:val="24"/>
        </w:rPr>
        <w:t xml:space="preserve"> premislek. Konvencija zahteve o zastaralnem roku izrecno ne določa, iz »</w:t>
      </w:r>
      <w:proofErr w:type="spellStart"/>
      <w:r w:rsidRPr="001D112B">
        <w:rPr>
          <w:rFonts w:ascii="Times New Roman" w:hAnsi="Times New Roman" w:cs="Times New Roman"/>
          <w:bCs/>
          <w:i/>
          <w:sz w:val="24"/>
          <w:szCs w:val="24"/>
        </w:rPr>
        <w:t>Travaux</w:t>
      </w:r>
      <w:proofErr w:type="spellEnd"/>
      <w:r w:rsidRPr="001D112B">
        <w:rPr>
          <w:rFonts w:ascii="Times New Roman" w:hAnsi="Times New Roman" w:cs="Times New Roman"/>
          <w:bCs/>
          <w:i/>
          <w:sz w:val="24"/>
          <w:szCs w:val="24"/>
        </w:rPr>
        <w:t xml:space="preserve"> </w:t>
      </w:r>
      <w:proofErr w:type="spellStart"/>
      <w:r w:rsidRPr="001D112B">
        <w:rPr>
          <w:rFonts w:ascii="Times New Roman" w:hAnsi="Times New Roman" w:cs="Times New Roman"/>
          <w:bCs/>
          <w:i/>
          <w:sz w:val="24"/>
          <w:szCs w:val="24"/>
        </w:rPr>
        <w:t>préparatoires</w:t>
      </w:r>
      <w:proofErr w:type="spellEnd"/>
      <w:r w:rsidRPr="001D112B">
        <w:rPr>
          <w:rFonts w:ascii="Times New Roman" w:hAnsi="Times New Roman" w:cs="Times New Roman"/>
          <w:bCs/>
          <w:sz w:val="24"/>
          <w:szCs w:val="24"/>
        </w:rPr>
        <w:t>« v zvezi s samo Konvencijo pa izhaja, da je bil podan določen predlog, da naj se namreč določi čim daljši zastaralni rok za kazniva dejanja mučenja in drugih okrutnih dejanj, vendar pa ni bil sprejet (takratni predlog za VIII. člen)</w:t>
      </w:r>
      <w:r w:rsidRPr="001D112B">
        <w:rPr>
          <w:rFonts w:ascii="Times New Roman" w:hAnsi="Times New Roman" w:cs="Times New Roman"/>
          <w:bCs/>
          <w:sz w:val="24"/>
          <w:szCs w:val="24"/>
          <w:vertAlign w:val="superscript"/>
        </w:rPr>
        <w:footnoteReference w:id="2"/>
      </w:r>
      <w:r w:rsidRPr="001D112B">
        <w:rPr>
          <w:rFonts w:ascii="Times New Roman" w:hAnsi="Times New Roman" w:cs="Times New Roman"/>
          <w:bCs/>
          <w:sz w:val="24"/>
          <w:szCs w:val="24"/>
        </w:rPr>
        <w:t xml:space="preserve">.   </w:t>
      </w:r>
    </w:p>
    <w:p w14:paraId="392A6E0C" w14:textId="329AF308" w:rsidR="001D112B" w:rsidRPr="001D112B" w:rsidRDefault="001D112B" w:rsidP="001D112B">
      <w:pPr>
        <w:jc w:val="both"/>
        <w:rPr>
          <w:rFonts w:ascii="Times New Roman" w:hAnsi="Times New Roman" w:cs="Times New Roman"/>
          <w:sz w:val="24"/>
          <w:szCs w:val="24"/>
        </w:rPr>
      </w:pPr>
      <w:r w:rsidRPr="001D112B">
        <w:rPr>
          <w:rFonts w:ascii="Times New Roman" w:hAnsi="Times New Roman" w:cs="Times New Roman"/>
          <w:bCs/>
          <w:sz w:val="24"/>
          <w:szCs w:val="24"/>
        </w:rPr>
        <w:t xml:space="preserve">Za kaznivo dejanje mučenja po 135.a členu KZ-1 veljajo splošna pravila o zastaranju kazenskega pregona oziroma o zastaranju izvršitve kazni, ki jih določa KZ-1 v 90. oziroma 92. členu, po katerem kazenski pregon </w:t>
      </w:r>
      <w:r w:rsidR="00CF34B6">
        <w:rPr>
          <w:rFonts w:ascii="Times New Roman" w:hAnsi="Times New Roman" w:cs="Times New Roman"/>
          <w:bCs/>
          <w:sz w:val="24"/>
          <w:szCs w:val="24"/>
        </w:rPr>
        <w:t xml:space="preserve">oziroma </w:t>
      </w:r>
      <w:r w:rsidRPr="001D112B">
        <w:rPr>
          <w:rFonts w:ascii="Times New Roman" w:hAnsi="Times New Roman" w:cs="Times New Roman"/>
          <w:bCs/>
          <w:sz w:val="24"/>
          <w:szCs w:val="24"/>
        </w:rPr>
        <w:t xml:space="preserve">izvršitev kazni za omenjeno kaznivo dejanje ni več dovoljen(a), če je od storitve kaznivega dejanja </w:t>
      </w:r>
      <w:r w:rsidR="00CF34B6">
        <w:rPr>
          <w:rFonts w:ascii="Times New Roman" w:hAnsi="Times New Roman" w:cs="Times New Roman"/>
          <w:bCs/>
          <w:sz w:val="24"/>
          <w:szCs w:val="24"/>
        </w:rPr>
        <w:t xml:space="preserve">oziroma </w:t>
      </w:r>
      <w:r w:rsidRPr="001D112B">
        <w:rPr>
          <w:rFonts w:ascii="Times New Roman" w:hAnsi="Times New Roman" w:cs="Times New Roman"/>
          <w:bCs/>
          <w:sz w:val="24"/>
          <w:szCs w:val="24"/>
        </w:rPr>
        <w:t>obsodbe poteklo dvajset oziroma trideset let v primeru, če kaznivo dejanje stori uradna oseba. V primeru, ko je mučenje storjeno v okviru kaznivega dejanja hudodelstva zoper človečnost po 101. členu KZ-1 ali v okviru vojnega hudodelstva po 102. členu, takšno dejanje ne zastara. Pri tem velja omeniti, da so se</w:t>
      </w:r>
      <w:r w:rsidR="007D4B8F">
        <w:rPr>
          <w:rFonts w:ascii="Times New Roman" w:hAnsi="Times New Roman" w:cs="Times New Roman"/>
          <w:bCs/>
          <w:sz w:val="24"/>
          <w:szCs w:val="24"/>
        </w:rPr>
        <w:t xml:space="preserve"> v</w:t>
      </w:r>
      <w:r w:rsidRPr="001D112B">
        <w:rPr>
          <w:rFonts w:ascii="Times New Roman" w:hAnsi="Times New Roman" w:cs="Times New Roman"/>
          <w:bCs/>
          <w:sz w:val="24"/>
          <w:szCs w:val="24"/>
        </w:rPr>
        <w:t xml:space="preserve"> KZ-1, ki je začel veljati dne 1.11.2008, roki za zastaranje praktično podvojili</w:t>
      </w:r>
      <w:r w:rsidR="00CF34B6">
        <w:rPr>
          <w:rFonts w:ascii="Times New Roman" w:hAnsi="Times New Roman" w:cs="Times New Roman"/>
          <w:bCs/>
          <w:sz w:val="24"/>
          <w:szCs w:val="24"/>
        </w:rPr>
        <w:t>.</w:t>
      </w:r>
      <w:r w:rsidR="00CF34B6">
        <w:rPr>
          <w:rStyle w:val="Sprotnaopomba-sklic"/>
          <w:rFonts w:ascii="Times New Roman" w:hAnsi="Times New Roman" w:cs="Times New Roman"/>
          <w:bCs/>
          <w:sz w:val="24"/>
          <w:szCs w:val="24"/>
        </w:rPr>
        <w:footnoteReference w:id="3"/>
      </w:r>
      <w:r w:rsidRPr="001D112B">
        <w:rPr>
          <w:rFonts w:ascii="Times New Roman" w:hAnsi="Times New Roman" w:cs="Times New Roman"/>
          <w:bCs/>
          <w:sz w:val="24"/>
          <w:szCs w:val="24"/>
        </w:rPr>
        <w:t xml:space="preserve"> S tega vidika </w:t>
      </w:r>
      <w:r w:rsidR="00AA1AD4">
        <w:rPr>
          <w:rFonts w:ascii="Times New Roman" w:hAnsi="Times New Roman" w:cs="Times New Roman"/>
          <w:bCs/>
          <w:sz w:val="24"/>
          <w:szCs w:val="24"/>
        </w:rPr>
        <w:t xml:space="preserve">se </w:t>
      </w:r>
      <w:r w:rsidRPr="001D112B">
        <w:rPr>
          <w:rFonts w:ascii="Times New Roman" w:hAnsi="Times New Roman" w:cs="Times New Roman"/>
          <w:bCs/>
          <w:sz w:val="24"/>
          <w:szCs w:val="24"/>
        </w:rPr>
        <w:t xml:space="preserve">ocenjuje, da se je </w:t>
      </w:r>
      <w:r w:rsidR="007D4B8F">
        <w:rPr>
          <w:rFonts w:ascii="Times New Roman" w:hAnsi="Times New Roman" w:cs="Times New Roman"/>
          <w:bCs/>
          <w:sz w:val="24"/>
          <w:szCs w:val="24"/>
        </w:rPr>
        <w:t>z</w:t>
      </w:r>
      <w:r w:rsidRPr="001D112B">
        <w:rPr>
          <w:rFonts w:ascii="Times New Roman" w:hAnsi="Times New Roman" w:cs="Times New Roman"/>
          <w:bCs/>
          <w:sz w:val="24"/>
          <w:szCs w:val="24"/>
        </w:rPr>
        <w:t xml:space="preserve"> zadnjimi spremembami zastaranje za ta primer odložilo do zgornje meje, ki jo še z vidika temeljnega ustavnega načela sorazmernosti (2. člen in tretji odstavek 15. člena </w:t>
      </w:r>
      <w:r w:rsidRPr="001D112B">
        <w:rPr>
          <w:rFonts w:ascii="Times New Roman" w:hAnsi="Times New Roman" w:cs="Times New Roman"/>
          <w:bCs/>
          <w:sz w:val="24"/>
          <w:szCs w:val="24"/>
        </w:rPr>
        <w:lastRenderedPageBreak/>
        <w:t>Ustave Republike Slovenije) dopušča ustavna ureditev R</w:t>
      </w:r>
      <w:r w:rsidR="00890BE7">
        <w:rPr>
          <w:rFonts w:ascii="Times New Roman" w:hAnsi="Times New Roman" w:cs="Times New Roman"/>
          <w:bCs/>
          <w:sz w:val="24"/>
          <w:szCs w:val="24"/>
        </w:rPr>
        <w:t>S</w:t>
      </w:r>
      <w:r w:rsidRPr="001D112B">
        <w:rPr>
          <w:rFonts w:ascii="Times New Roman" w:hAnsi="Times New Roman" w:cs="Times New Roman"/>
          <w:bCs/>
          <w:sz w:val="24"/>
          <w:szCs w:val="24"/>
        </w:rPr>
        <w:t>.</w:t>
      </w:r>
      <w:r w:rsidRPr="001D112B">
        <w:rPr>
          <w:rFonts w:ascii="Times New Roman" w:hAnsi="Times New Roman" w:cs="Times New Roman"/>
          <w:bCs/>
          <w:sz w:val="24"/>
          <w:szCs w:val="24"/>
          <w:vertAlign w:val="superscript"/>
        </w:rPr>
        <w:footnoteReference w:id="4"/>
      </w:r>
      <w:r w:rsidRPr="001D112B">
        <w:rPr>
          <w:rFonts w:ascii="Times New Roman" w:hAnsi="Times New Roman" w:cs="Times New Roman"/>
          <w:bCs/>
          <w:sz w:val="24"/>
          <w:szCs w:val="24"/>
        </w:rPr>
        <w:t xml:space="preserve"> Nenazadnje je treba upoštevati, da je v slovenskem pravnem redu institut zastaranja sistemsko urejen glede na višino zagrožene kazni, torej zlasti glede na težo ali naravo posameznega kaznivega dejanja (in posredno glede na varovano kazenskopravno dobrino), zaradi česar so možne le sistemske spremembe ureditve zastaranja, ki celotno ureditev potisnejo k enemu ali drugemu robu. Te sistemske spremembe pa so bile po oceni R</w:t>
      </w:r>
      <w:r w:rsidR="00890BE7">
        <w:rPr>
          <w:rFonts w:ascii="Times New Roman" w:hAnsi="Times New Roman" w:cs="Times New Roman"/>
          <w:bCs/>
          <w:sz w:val="24"/>
          <w:szCs w:val="24"/>
        </w:rPr>
        <w:t xml:space="preserve">S </w:t>
      </w:r>
      <w:r w:rsidRPr="001D112B">
        <w:rPr>
          <w:rFonts w:ascii="Times New Roman" w:hAnsi="Times New Roman" w:cs="Times New Roman"/>
          <w:bCs/>
          <w:sz w:val="24"/>
          <w:szCs w:val="24"/>
        </w:rPr>
        <w:t xml:space="preserve">ustrezno uveljavljene z novim KZ-1. </w:t>
      </w:r>
    </w:p>
    <w:p w14:paraId="2BCC9EE6" w14:textId="77777777" w:rsidR="00180F0E" w:rsidRPr="00180F0E" w:rsidRDefault="00180F0E" w:rsidP="00180F0E">
      <w:pPr>
        <w:jc w:val="both"/>
        <w:rPr>
          <w:rFonts w:ascii="Times New Roman" w:hAnsi="Times New Roman" w:cs="Times New Roman"/>
          <w:b/>
          <w:sz w:val="24"/>
          <w:szCs w:val="24"/>
          <w:lang w:val="sl"/>
        </w:rPr>
      </w:pPr>
      <w:r w:rsidRPr="002E7E20">
        <w:rPr>
          <w:rStyle w:val="naslov2Znak"/>
        </w:rPr>
        <w:t>2. člen</w:t>
      </w:r>
      <w:r w:rsidRPr="00180F0E">
        <w:rPr>
          <w:rFonts w:ascii="Times New Roman" w:hAnsi="Times New Roman" w:cs="Times New Roman"/>
          <w:b/>
          <w:bCs/>
          <w:sz w:val="24"/>
          <w:szCs w:val="24"/>
          <w:vertAlign w:val="superscript"/>
          <w:lang w:val="sl"/>
        </w:rPr>
        <w:footnoteReference w:id="5"/>
      </w:r>
      <w:r w:rsidRPr="00180F0E">
        <w:rPr>
          <w:rFonts w:ascii="Times New Roman" w:hAnsi="Times New Roman" w:cs="Times New Roman"/>
          <w:b/>
          <w:bCs/>
          <w:sz w:val="24"/>
          <w:szCs w:val="24"/>
          <w:lang w:val="sl"/>
        </w:rPr>
        <w:t xml:space="preserve"> </w:t>
      </w:r>
    </w:p>
    <w:p w14:paraId="63F89D8B" w14:textId="4045C1F2" w:rsidR="00180F0E" w:rsidRPr="00180F0E" w:rsidRDefault="00180F0E" w:rsidP="00180F0E">
      <w:pPr>
        <w:jc w:val="both"/>
        <w:rPr>
          <w:rFonts w:ascii="Times New Roman" w:hAnsi="Times New Roman" w:cs="Times New Roman"/>
          <w:b/>
          <w:sz w:val="24"/>
          <w:szCs w:val="24"/>
          <w:lang w:val="sl"/>
        </w:rPr>
      </w:pPr>
      <w:r w:rsidRPr="00180F0E">
        <w:rPr>
          <w:rFonts w:ascii="Times New Roman" w:hAnsi="Times New Roman" w:cs="Times New Roman"/>
          <w:b/>
          <w:sz w:val="24"/>
          <w:szCs w:val="24"/>
          <w:lang w:val="sl"/>
        </w:rPr>
        <w:t>2.</w:t>
      </w:r>
      <w:r w:rsidR="009F5CBB">
        <w:rPr>
          <w:rFonts w:ascii="Times New Roman" w:hAnsi="Times New Roman" w:cs="Times New Roman"/>
          <w:b/>
          <w:sz w:val="24"/>
          <w:szCs w:val="24"/>
          <w:lang w:val="sl"/>
        </w:rPr>
        <w:tab/>
      </w:r>
      <w:r w:rsidRPr="00180F0E">
        <w:rPr>
          <w:rFonts w:ascii="Times New Roman" w:hAnsi="Times New Roman" w:cs="Times New Roman"/>
          <w:b/>
          <w:sz w:val="24"/>
          <w:szCs w:val="24"/>
          <w:lang w:val="sl"/>
        </w:rPr>
        <w:t>Ob upoštevanju predhodnih sklepnih ugotovitev odbora (8. odst.) prosimo, da predložite podatke o zakonodajnih in drugih ukrepih, sprejetih za jamčenje avdio- in video</w:t>
      </w:r>
      <w:r>
        <w:rPr>
          <w:rFonts w:ascii="Times New Roman" w:hAnsi="Times New Roman" w:cs="Times New Roman"/>
          <w:b/>
          <w:sz w:val="24"/>
          <w:szCs w:val="24"/>
          <w:lang w:val="sl"/>
        </w:rPr>
        <w:t>-</w:t>
      </w:r>
      <w:r w:rsidRPr="00180F0E">
        <w:rPr>
          <w:rFonts w:ascii="Times New Roman" w:hAnsi="Times New Roman" w:cs="Times New Roman"/>
          <w:b/>
          <w:sz w:val="24"/>
          <w:szCs w:val="24"/>
          <w:lang w:val="sl"/>
        </w:rPr>
        <w:t>snemanja vseh zaslišanj pridržanih oseb po vsej državi kot nadaljnje sredstvo za preprečevanje mučenja in grdega ravnanja.</w:t>
      </w:r>
    </w:p>
    <w:p w14:paraId="53C0BBFB" w14:textId="7D6A3A91" w:rsidR="00180F0E" w:rsidRPr="00180F0E" w:rsidRDefault="00180F0E" w:rsidP="00180F0E">
      <w:pPr>
        <w:jc w:val="both"/>
        <w:rPr>
          <w:rFonts w:ascii="Times New Roman" w:hAnsi="Times New Roman" w:cs="Times New Roman"/>
          <w:sz w:val="24"/>
          <w:szCs w:val="24"/>
          <w:lang w:val="sl"/>
        </w:rPr>
      </w:pPr>
      <w:r w:rsidRPr="00180F0E">
        <w:rPr>
          <w:rFonts w:ascii="Times New Roman" w:hAnsi="Times New Roman" w:cs="Times New Roman"/>
          <w:sz w:val="24"/>
          <w:szCs w:val="24"/>
          <w:lang w:val="sl"/>
        </w:rPr>
        <w:t>Zakon o kazenskem postopku</w:t>
      </w:r>
      <w:r w:rsidR="007D4B8F">
        <w:rPr>
          <w:rFonts w:ascii="Times New Roman" w:hAnsi="Times New Roman" w:cs="Times New Roman"/>
          <w:sz w:val="24"/>
          <w:szCs w:val="24"/>
          <w:lang w:val="sl"/>
        </w:rPr>
        <w:t xml:space="preserve"> </w:t>
      </w:r>
      <w:r w:rsidR="007D4B8F" w:rsidRPr="007D4B8F">
        <w:rPr>
          <w:rFonts w:ascii="Times New Roman" w:hAnsi="Times New Roman" w:cs="Times New Roman"/>
          <w:sz w:val="24"/>
          <w:szCs w:val="24"/>
          <w:lang w:val="sl"/>
        </w:rPr>
        <w:t>(ZKP)</w:t>
      </w:r>
      <w:r w:rsidRPr="00180F0E">
        <w:rPr>
          <w:rFonts w:ascii="Times New Roman" w:hAnsi="Times New Roman" w:cs="Times New Roman"/>
          <w:sz w:val="24"/>
          <w:szCs w:val="24"/>
          <w:vertAlign w:val="superscript"/>
          <w:lang w:val="sl"/>
        </w:rPr>
        <w:footnoteReference w:id="6"/>
      </w:r>
      <w:r w:rsidRPr="00180F0E">
        <w:rPr>
          <w:rFonts w:ascii="Times New Roman" w:hAnsi="Times New Roman" w:cs="Times New Roman"/>
          <w:sz w:val="24"/>
          <w:szCs w:val="24"/>
          <w:lang w:val="sl"/>
        </w:rPr>
        <w:t xml:space="preserve"> predvideva možnost, ne pa obveznost, za snemanje zaslišanj osumljencev. Tako 84. člen </w:t>
      </w:r>
      <w:r w:rsidRPr="00180F0E">
        <w:rPr>
          <w:rFonts w:ascii="Times New Roman" w:hAnsi="Times New Roman" w:cs="Times New Roman"/>
          <w:sz w:val="24"/>
          <w:szCs w:val="24"/>
        </w:rPr>
        <w:t xml:space="preserve">ZKP </w:t>
      </w:r>
      <w:r w:rsidRPr="00180F0E">
        <w:rPr>
          <w:rFonts w:ascii="Times New Roman" w:hAnsi="Times New Roman" w:cs="Times New Roman"/>
          <w:sz w:val="24"/>
          <w:szCs w:val="24"/>
          <w:lang w:val="sl"/>
        </w:rPr>
        <w:t xml:space="preserve">določa, da lahko preiskovalni sodnik odredi, da se preiskovalna dejanja, vključno torej z zaslišanjem osumljenega, posnamejo </w:t>
      </w:r>
      <w:r w:rsidRPr="00180F0E">
        <w:rPr>
          <w:rFonts w:ascii="Times New Roman" w:hAnsi="Times New Roman" w:cs="Times New Roman"/>
          <w:sz w:val="24"/>
          <w:szCs w:val="24"/>
          <w:lang w:val="x-none"/>
        </w:rPr>
        <w:t>z ustreznimi tehničnimi sredstvi za zvočno ali zvočno-slikovno snemanje. O tem mora poprej obvestiti zaslišanca.</w:t>
      </w:r>
      <w:r w:rsidRPr="00180F0E">
        <w:rPr>
          <w:rFonts w:ascii="Times New Roman" w:hAnsi="Times New Roman" w:cs="Times New Roman"/>
          <w:sz w:val="24"/>
          <w:szCs w:val="24"/>
          <w:lang w:val="sl"/>
        </w:rPr>
        <w:t xml:space="preserve">  </w:t>
      </w:r>
    </w:p>
    <w:p w14:paraId="23F867E6" w14:textId="60E367FC" w:rsidR="00180F0E" w:rsidRPr="00180F0E" w:rsidRDefault="00180F0E" w:rsidP="00180F0E">
      <w:pPr>
        <w:jc w:val="both"/>
        <w:rPr>
          <w:rFonts w:ascii="Times New Roman" w:hAnsi="Times New Roman" w:cs="Times New Roman"/>
          <w:sz w:val="24"/>
          <w:szCs w:val="24"/>
          <w:lang w:val="sl"/>
        </w:rPr>
      </w:pPr>
      <w:r w:rsidRPr="00180F0E">
        <w:rPr>
          <w:rFonts w:ascii="Times New Roman" w:hAnsi="Times New Roman" w:cs="Times New Roman"/>
          <w:sz w:val="24"/>
          <w:szCs w:val="24"/>
          <w:lang w:val="sl"/>
        </w:rPr>
        <w:t>Tudi</w:t>
      </w:r>
      <w:r w:rsidR="005A3CEC">
        <w:rPr>
          <w:rFonts w:ascii="Times New Roman" w:hAnsi="Times New Roman" w:cs="Times New Roman"/>
          <w:sz w:val="24"/>
          <w:szCs w:val="24"/>
          <w:lang w:val="sl"/>
        </w:rPr>
        <w:t>,</w:t>
      </w:r>
      <w:r w:rsidRPr="00180F0E">
        <w:rPr>
          <w:rFonts w:ascii="Times New Roman" w:hAnsi="Times New Roman" w:cs="Times New Roman"/>
          <w:sz w:val="24"/>
          <w:szCs w:val="24"/>
          <w:lang w:val="sl"/>
        </w:rPr>
        <w:t xml:space="preserve"> ko je osumljenec zaslišan s strani policije, ZKP predvideva možnost, da se zaslišanje po predhodnem obvestilu osumljenca lahko posname z napravo za zvočno in slikovno snemanje (šesti odstavek 148. in drugi odstavek 148.a člena ZKP). Gre za rešitev, ki je bila v pravni red Slovenije uvedena z novelo ZKP-E</w:t>
      </w:r>
      <w:r w:rsidRPr="00180F0E">
        <w:rPr>
          <w:rFonts w:ascii="Times New Roman" w:hAnsi="Times New Roman" w:cs="Times New Roman"/>
          <w:sz w:val="24"/>
          <w:szCs w:val="24"/>
          <w:vertAlign w:val="superscript"/>
          <w:lang w:val="sl"/>
        </w:rPr>
        <w:footnoteReference w:id="7"/>
      </w:r>
      <w:r w:rsidRPr="00180F0E">
        <w:rPr>
          <w:rFonts w:ascii="Times New Roman" w:hAnsi="Times New Roman" w:cs="Times New Roman"/>
          <w:sz w:val="24"/>
          <w:szCs w:val="24"/>
          <w:lang w:val="sl"/>
        </w:rPr>
        <w:t xml:space="preserve">. Šlo je torej za možnost snemanja zaslišanja osumljenca, ki pa sama po sebi ni zagotavljala, da se sodba sodišča lahko opre na tako pridobljeno izjavo. ZKP je torej predvideval, da lahko sodišče opre svojo sodbo na zaslišanje osumljenca le, če je slednji dobil ustrezen pravni pouk, če je bil pravni pouk (skupaj z izjavo osumljenca glede zagovornika) zabeležen v zapisniku, če pri zaslišanju ni prišlo do zlorab in če je imel osumljenec pri zaslišanju zagovornika. </w:t>
      </w:r>
    </w:p>
    <w:p w14:paraId="78896CD9" w14:textId="577F7BEC" w:rsidR="00180F0E" w:rsidRPr="00180F0E" w:rsidRDefault="00180F0E">
      <w:pPr>
        <w:jc w:val="both"/>
        <w:rPr>
          <w:rFonts w:ascii="Times New Roman" w:hAnsi="Times New Roman" w:cs="Times New Roman"/>
          <w:sz w:val="24"/>
          <w:szCs w:val="24"/>
        </w:rPr>
      </w:pPr>
      <w:r w:rsidRPr="00180F0E">
        <w:rPr>
          <w:rFonts w:ascii="Times New Roman" w:hAnsi="Times New Roman" w:cs="Times New Roman"/>
          <w:sz w:val="24"/>
          <w:szCs w:val="24"/>
        </w:rPr>
        <w:lastRenderedPageBreak/>
        <w:t xml:space="preserve">Na podlagi ZKP mora biti pri vsakem policijskem zaslišanju prisoten odvetnik (ali pa zaslišanje ni veljaven dokaz pred sodiščem), kar zagotavlja dodatno varovalko pred </w:t>
      </w:r>
      <w:r w:rsidR="00E55BAF">
        <w:rPr>
          <w:rFonts w:ascii="Times New Roman" w:hAnsi="Times New Roman" w:cs="Times New Roman"/>
          <w:sz w:val="24"/>
          <w:szCs w:val="24"/>
        </w:rPr>
        <w:t>neprimernim</w:t>
      </w:r>
      <w:r w:rsidR="00E55BAF" w:rsidRPr="00180F0E">
        <w:rPr>
          <w:rFonts w:ascii="Times New Roman" w:hAnsi="Times New Roman" w:cs="Times New Roman"/>
          <w:sz w:val="24"/>
          <w:szCs w:val="24"/>
        </w:rPr>
        <w:t xml:space="preserve"> </w:t>
      </w:r>
      <w:r w:rsidRPr="00180F0E">
        <w:rPr>
          <w:rFonts w:ascii="Times New Roman" w:hAnsi="Times New Roman" w:cs="Times New Roman"/>
          <w:sz w:val="24"/>
          <w:szCs w:val="24"/>
        </w:rPr>
        <w:t>ali nezakonitim ravnanjem do osebe v policijskem postopku. Glede na navedeno se R</w:t>
      </w:r>
      <w:r w:rsidR="006B257B">
        <w:rPr>
          <w:rFonts w:ascii="Times New Roman" w:hAnsi="Times New Roman" w:cs="Times New Roman"/>
          <w:sz w:val="24"/>
          <w:szCs w:val="24"/>
        </w:rPr>
        <w:t xml:space="preserve">S </w:t>
      </w:r>
      <w:r w:rsidRPr="00180F0E">
        <w:rPr>
          <w:rFonts w:ascii="Times New Roman" w:hAnsi="Times New Roman" w:cs="Times New Roman"/>
          <w:sz w:val="24"/>
          <w:szCs w:val="24"/>
        </w:rPr>
        <w:t>strinja, da uporaba snemalnih naprav pri zaslišanjih predstavlja dodatni varovalni ukrep pred grdim, okrutnim ali nezakonitim ravnanjem med policijskim zaslišanjem, zaradi česar so bili policisti z usmeritvami pozvani, da naj v čim večji meri uporabljajo elektronsko opremo za snemanje med policijskim zaslišanjem.</w:t>
      </w:r>
    </w:p>
    <w:p w14:paraId="5C18AECF" w14:textId="6779094E" w:rsidR="006B257B" w:rsidRPr="009F5CBB" w:rsidRDefault="006B257B" w:rsidP="006B257B">
      <w:pPr>
        <w:jc w:val="both"/>
        <w:rPr>
          <w:rFonts w:ascii="Times New Roman" w:hAnsi="Times New Roman" w:cs="Times New Roman"/>
          <w:sz w:val="24"/>
          <w:szCs w:val="24"/>
          <w:u w:val="single"/>
        </w:rPr>
      </w:pPr>
      <w:r w:rsidRPr="009F5CBB">
        <w:rPr>
          <w:rFonts w:ascii="Times New Roman" w:hAnsi="Times New Roman" w:cs="Times New Roman"/>
          <w:sz w:val="24"/>
          <w:szCs w:val="24"/>
        </w:rPr>
        <w:t>V začetku leta 2012 je policija pripravila nov Priročnik za policijsko zaslišanje, v katerem je, podobno</w:t>
      </w:r>
      <w:r w:rsidR="007412BF">
        <w:rPr>
          <w:rFonts w:ascii="Times New Roman" w:hAnsi="Times New Roman" w:cs="Times New Roman"/>
          <w:sz w:val="24"/>
          <w:szCs w:val="24"/>
        </w:rPr>
        <w:t>,</w:t>
      </w:r>
      <w:r w:rsidRPr="009F5CBB">
        <w:rPr>
          <w:rFonts w:ascii="Times New Roman" w:hAnsi="Times New Roman" w:cs="Times New Roman"/>
          <w:sz w:val="24"/>
          <w:szCs w:val="24"/>
        </w:rPr>
        <w:t xml:space="preserve"> kot je to urejeno v priročniku za izvajanje policijskih pridržanj, posebna pozornost namenjena varstvu človekovih pravic v postopku, v priročniku pa so tudi posebej navedeni primeri, ko je uporaba tehničnih sredstev za zvočno ali zvočno-slikovno snemanje razgovora oziroma zaslišanja z osumljencem priporočljiva. </w:t>
      </w:r>
    </w:p>
    <w:p w14:paraId="68A10BE5" w14:textId="7532CAF6" w:rsidR="00180F0E" w:rsidRPr="00180F0E" w:rsidRDefault="00180F0E" w:rsidP="00180F0E">
      <w:pPr>
        <w:jc w:val="both"/>
        <w:rPr>
          <w:rFonts w:ascii="Times New Roman" w:hAnsi="Times New Roman" w:cs="Times New Roman"/>
          <w:sz w:val="24"/>
          <w:szCs w:val="24"/>
        </w:rPr>
      </w:pPr>
      <w:r w:rsidRPr="00180F0E">
        <w:rPr>
          <w:rFonts w:ascii="Times New Roman" w:hAnsi="Times New Roman" w:cs="Times New Roman"/>
          <w:sz w:val="24"/>
          <w:szCs w:val="24"/>
        </w:rPr>
        <w:t xml:space="preserve"> </w:t>
      </w:r>
    </w:p>
    <w:p w14:paraId="05523918" w14:textId="07150097" w:rsidR="00180F0E" w:rsidRPr="00180F0E" w:rsidRDefault="00180F0E" w:rsidP="00180F0E">
      <w:pPr>
        <w:jc w:val="both"/>
        <w:rPr>
          <w:rFonts w:ascii="Times New Roman" w:hAnsi="Times New Roman" w:cs="Times New Roman"/>
          <w:b/>
          <w:sz w:val="24"/>
          <w:szCs w:val="24"/>
          <w:lang w:val="sl"/>
        </w:rPr>
      </w:pPr>
      <w:r w:rsidRPr="00180F0E">
        <w:rPr>
          <w:rFonts w:ascii="Times New Roman" w:hAnsi="Times New Roman" w:cs="Times New Roman"/>
          <w:b/>
          <w:sz w:val="24"/>
          <w:szCs w:val="24"/>
          <w:lang w:val="sl"/>
        </w:rPr>
        <w:t>3.</w:t>
      </w:r>
      <w:r w:rsidR="003704B3">
        <w:rPr>
          <w:rFonts w:ascii="Times New Roman" w:hAnsi="Times New Roman" w:cs="Times New Roman"/>
          <w:b/>
          <w:sz w:val="24"/>
          <w:szCs w:val="24"/>
          <w:lang w:val="sl"/>
        </w:rPr>
        <w:tab/>
      </w:r>
      <w:r w:rsidRPr="00180F0E">
        <w:rPr>
          <w:rFonts w:ascii="Times New Roman" w:hAnsi="Times New Roman" w:cs="Times New Roman"/>
          <w:b/>
          <w:sz w:val="24"/>
          <w:szCs w:val="24"/>
          <w:lang w:val="sl"/>
        </w:rPr>
        <w:t xml:space="preserve">Ob upoštevanju predhodnih sklepnih ugotovitev odbora (11. odst.) vas prosimo, da zagotovite: </w:t>
      </w:r>
    </w:p>
    <w:p w14:paraId="3E650C96" w14:textId="6CBDA355" w:rsidR="00180F0E" w:rsidRPr="00180F0E" w:rsidRDefault="00180F0E" w:rsidP="00180F0E">
      <w:pPr>
        <w:jc w:val="both"/>
        <w:rPr>
          <w:rFonts w:ascii="Times New Roman" w:hAnsi="Times New Roman" w:cs="Times New Roman"/>
          <w:b/>
          <w:sz w:val="24"/>
          <w:szCs w:val="24"/>
          <w:lang w:val="sl"/>
        </w:rPr>
      </w:pPr>
      <w:r w:rsidRPr="00180F0E">
        <w:rPr>
          <w:rFonts w:ascii="Times New Roman" w:hAnsi="Times New Roman" w:cs="Times New Roman"/>
          <w:b/>
          <w:sz w:val="24"/>
          <w:szCs w:val="24"/>
          <w:lang w:val="sl"/>
        </w:rPr>
        <w:t>(a)</w:t>
      </w:r>
      <w:r w:rsidR="00BF463F">
        <w:rPr>
          <w:rFonts w:ascii="Times New Roman" w:hAnsi="Times New Roman" w:cs="Times New Roman"/>
          <w:b/>
          <w:sz w:val="24"/>
          <w:szCs w:val="24"/>
          <w:lang w:val="sl"/>
        </w:rPr>
        <w:t xml:space="preserve"> </w:t>
      </w:r>
      <w:r w:rsidRPr="00180F0E">
        <w:rPr>
          <w:rFonts w:ascii="Times New Roman" w:hAnsi="Times New Roman" w:cs="Times New Roman"/>
          <w:b/>
          <w:sz w:val="24"/>
          <w:szCs w:val="24"/>
          <w:lang w:val="sl"/>
        </w:rPr>
        <w:t>podatke o kakršnih koli ukrepih, sprejetih za nadaljnjo krepitev strukture urada varuha človekovih pravic in razširitev njegova pooblastila, da samostojno preiskuje domnevno mučenje in grdo ravnanje</w:t>
      </w:r>
    </w:p>
    <w:p w14:paraId="45A0992E" w14:textId="387680B2" w:rsidR="00180F0E" w:rsidRDefault="007B0573" w:rsidP="00180F0E">
      <w:pPr>
        <w:jc w:val="both"/>
        <w:rPr>
          <w:rFonts w:ascii="Times New Roman" w:hAnsi="Times New Roman" w:cs="Times New Roman"/>
          <w:sz w:val="24"/>
          <w:szCs w:val="24"/>
          <w:lang w:val="sl"/>
        </w:rPr>
      </w:pPr>
      <w:r w:rsidRPr="007B0573">
        <w:rPr>
          <w:rFonts w:ascii="Times New Roman" w:hAnsi="Times New Roman" w:cs="Times New Roman"/>
          <w:sz w:val="24"/>
          <w:szCs w:val="24"/>
        </w:rPr>
        <w:t>Uvodoma bi spomnili na relevantne informacije v 145. odstavku Predstavitvenega dokumenta. Varuh</w:t>
      </w:r>
      <w:r w:rsidR="003704B3">
        <w:rPr>
          <w:rFonts w:ascii="Times New Roman" w:hAnsi="Times New Roman" w:cs="Times New Roman"/>
          <w:sz w:val="24"/>
          <w:szCs w:val="24"/>
        </w:rPr>
        <w:t xml:space="preserve"> človekovih pravic RS</w:t>
      </w:r>
      <w:r w:rsidRPr="007B0573">
        <w:rPr>
          <w:rFonts w:ascii="Times New Roman" w:hAnsi="Times New Roman" w:cs="Times New Roman"/>
          <w:sz w:val="24"/>
          <w:szCs w:val="24"/>
        </w:rPr>
        <w:t xml:space="preserve"> v funkciji Državnega preventivnega mehanizma (v nadaljevanju DPM)</w:t>
      </w:r>
      <w:r w:rsidR="00AF5A9F">
        <w:rPr>
          <w:rFonts w:ascii="Times New Roman" w:hAnsi="Times New Roman" w:cs="Times New Roman"/>
          <w:sz w:val="24"/>
          <w:szCs w:val="24"/>
        </w:rPr>
        <w:t xml:space="preserve"> </w:t>
      </w:r>
      <w:r w:rsidR="00180F0E" w:rsidRPr="00180F0E">
        <w:rPr>
          <w:rFonts w:ascii="Times New Roman" w:hAnsi="Times New Roman" w:cs="Times New Roman"/>
          <w:sz w:val="24"/>
          <w:szCs w:val="24"/>
          <w:lang w:val="sl"/>
        </w:rPr>
        <w:t xml:space="preserve">obiskuje vse kraje odvzema prostosti v </w:t>
      </w:r>
      <w:r w:rsidR="003704B3">
        <w:rPr>
          <w:rFonts w:ascii="Times New Roman" w:hAnsi="Times New Roman" w:cs="Times New Roman"/>
          <w:sz w:val="24"/>
          <w:szCs w:val="24"/>
          <w:lang w:val="sl"/>
        </w:rPr>
        <w:t>RS</w:t>
      </w:r>
      <w:r w:rsidR="003704B3" w:rsidRPr="00180F0E">
        <w:rPr>
          <w:rFonts w:ascii="Times New Roman" w:hAnsi="Times New Roman" w:cs="Times New Roman"/>
          <w:sz w:val="24"/>
          <w:szCs w:val="24"/>
          <w:lang w:val="sl"/>
        </w:rPr>
        <w:t xml:space="preserve"> </w:t>
      </w:r>
      <w:r w:rsidR="00180F0E" w:rsidRPr="00180F0E">
        <w:rPr>
          <w:rFonts w:ascii="Times New Roman" w:hAnsi="Times New Roman" w:cs="Times New Roman"/>
          <w:sz w:val="24"/>
          <w:szCs w:val="24"/>
          <w:lang w:val="sl"/>
        </w:rPr>
        <w:t>in tako preverja ravnanje z osebami, ki jim je bila odvzeta prostost, da bi se okrepilo njihovo varstvo pred mučenjem in drugimi oblikami okrutnega, nečloveškega ali poniževalnega ravnanja ali kaznovanja. Ob upoštevanju pravnih norm DPM pristojnim organom daje priporočila, da bi izboljšali razmere in ravnanje z osebami ter preprečili mučenje in druge oblike okrutnega, nečloveškega, poniževalnega ravnanja ali kaznovanja</w:t>
      </w:r>
      <w:r w:rsidR="003704B3">
        <w:rPr>
          <w:rFonts w:ascii="Times New Roman" w:hAnsi="Times New Roman" w:cs="Times New Roman"/>
          <w:sz w:val="24"/>
          <w:szCs w:val="24"/>
          <w:lang w:val="sl"/>
        </w:rPr>
        <w:t>.</w:t>
      </w:r>
      <w:r w:rsidR="00180F0E" w:rsidRPr="00180F0E">
        <w:rPr>
          <w:rFonts w:ascii="Times New Roman" w:hAnsi="Times New Roman" w:cs="Times New Roman"/>
          <w:sz w:val="24"/>
          <w:szCs w:val="24"/>
          <w:lang w:val="sl"/>
        </w:rPr>
        <w:t xml:space="preserve"> </w:t>
      </w:r>
      <w:r w:rsidR="003704B3">
        <w:rPr>
          <w:rFonts w:ascii="Times New Roman" w:hAnsi="Times New Roman" w:cs="Times New Roman"/>
          <w:sz w:val="24"/>
          <w:szCs w:val="24"/>
          <w:lang w:val="sl"/>
        </w:rPr>
        <w:t>O</w:t>
      </w:r>
      <w:r w:rsidR="00180F0E" w:rsidRPr="00180F0E">
        <w:rPr>
          <w:rFonts w:ascii="Times New Roman" w:hAnsi="Times New Roman" w:cs="Times New Roman"/>
          <w:sz w:val="24"/>
          <w:szCs w:val="24"/>
          <w:lang w:val="sl"/>
        </w:rPr>
        <w:t>bjavlja tudi redna letna poročila, ki so dostopna na njegovi spletni strani.</w:t>
      </w:r>
      <w:r w:rsidR="00180F0E" w:rsidRPr="00180F0E">
        <w:rPr>
          <w:rFonts w:ascii="Times New Roman" w:hAnsi="Times New Roman" w:cs="Times New Roman"/>
          <w:sz w:val="24"/>
          <w:szCs w:val="24"/>
          <w:vertAlign w:val="superscript"/>
          <w:lang w:val="sl"/>
        </w:rPr>
        <w:footnoteReference w:id="8"/>
      </w:r>
      <w:r w:rsidR="00180F0E" w:rsidRPr="00180F0E">
        <w:rPr>
          <w:rFonts w:ascii="Times New Roman" w:hAnsi="Times New Roman" w:cs="Times New Roman"/>
          <w:sz w:val="24"/>
          <w:szCs w:val="24"/>
          <w:lang w:val="sl"/>
        </w:rPr>
        <w:t xml:space="preserve"> Vlada</w:t>
      </w:r>
      <w:r w:rsidR="003704B3">
        <w:rPr>
          <w:rFonts w:ascii="Times New Roman" w:hAnsi="Times New Roman" w:cs="Times New Roman"/>
          <w:sz w:val="24"/>
          <w:szCs w:val="24"/>
          <w:lang w:val="sl"/>
        </w:rPr>
        <w:t xml:space="preserve"> RS</w:t>
      </w:r>
      <w:r w:rsidR="00180F0E" w:rsidRPr="00180F0E">
        <w:rPr>
          <w:rFonts w:ascii="Times New Roman" w:hAnsi="Times New Roman" w:cs="Times New Roman"/>
          <w:sz w:val="24"/>
          <w:szCs w:val="24"/>
          <w:lang w:val="sl"/>
        </w:rPr>
        <w:t xml:space="preserve"> pa pripravlja tudi odzivna poročila, ki so objavljena na spletni strani Ministrstva za pravosodje in skupaj s poročilom obravnavana v Državnem zboru</w:t>
      </w:r>
      <w:r w:rsidR="003704B3">
        <w:rPr>
          <w:rFonts w:ascii="Times New Roman" w:hAnsi="Times New Roman" w:cs="Times New Roman"/>
          <w:sz w:val="24"/>
          <w:szCs w:val="24"/>
          <w:lang w:val="sl"/>
        </w:rPr>
        <w:t xml:space="preserve"> RS</w:t>
      </w:r>
      <w:r w:rsidR="00180F0E" w:rsidRPr="00180F0E">
        <w:rPr>
          <w:rFonts w:ascii="Times New Roman" w:hAnsi="Times New Roman" w:cs="Times New Roman"/>
          <w:sz w:val="24"/>
          <w:szCs w:val="24"/>
          <w:lang w:val="sl"/>
        </w:rPr>
        <w:t xml:space="preserve">.  </w:t>
      </w:r>
    </w:p>
    <w:p w14:paraId="418A050F" w14:textId="1D173DB9" w:rsidR="00713064" w:rsidRPr="00180F0E" w:rsidRDefault="00713064" w:rsidP="00180F0E">
      <w:pPr>
        <w:jc w:val="both"/>
        <w:rPr>
          <w:rFonts w:ascii="Times New Roman" w:hAnsi="Times New Roman" w:cs="Times New Roman"/>
          <w:sz w:val="24"/>
          <w:szCs w:val="24"/>
          <w:lang w:val="sl"/>
        </w:rPr>
      </w:pPr>
      <w:r>
        <w:rPr>
          <w:rFonts w:ascii="Times New Roman" w:hAnsi="Times New Roman" w:cs="Times New Roman"/>
          <w:sz w:val="24"/>
          <w:szCs w:val="24"/>
          <w:lang w:val="sl"/>
        </w:rPr>
        <w:t>V letu 2015 sta se tako popolnoma razdelili obe Varuhovi dejavnosti – preventivna, ki jo sestavljajo naloge DPM, in reaktivna, pri kateri gre za obravnavanje prejetih individualnih pobud. S takšno razdelitvijo je Varuh nadaljeval tudi v letih 2016 in 2017, saj ugotavlja, da je bila odločitev za takšno razdelitev dejavnosti pravilna. Izvajanje nalog in pooblastil DPM je zdaj mnogo bolj organizirana in učinkovita. To se odraža tudi v številu opravljenih obiskov različnih lokacij (v letu 2014 je bilo opravljenih 39 obiskov v vlogi DPM, v letu 2015 67 obiskov</w:t>
      </w:r>
      <w:r w:rsidR="00147CB3">
        <w:rPr>
          <w:rFonts w:ascii="Times New Roman" w:hAnsi="Times New Roman" w:cs="Times New Roman"/>
          <w:sz w:val="24"/>
          <w:szCs w:val="24"/>
          <w:lang w:val="sl"/>
        </w:rPr>
        <w:t xml:space="preserve">, v letih 2016 in 2017 pa že 80 obiskov). Povečalo se je tudi število sodelujočih, na javnem razpisu izbranih, </w:t>
      </w:r>
      <w:r w:rsidR="00D9760C">
        <w:rPr>
          <w:rFonts w:ascii="Times New Roman" w:hAnsi="Times New Roman" w:cs="Times New Roman"/>
          <w:sz w:val="24"/>
          <w:szCs w:val="24"/>
          <w:lang w:val="sl"/>
        </w:rPr>
        <w:t xml:space="preserve">nevladnih organizacij (NVO), ki sodelujejo z Varuhom pri izvajanju nalog in pooblastil DPM. </w:t>
      </w:r>
    </w:p>
    <w:p w14:paraId="3D214683" w14:textId="77777777" w:rsidR="00180F0E" w:rsidRPr="00180F0E" w:rsidRDefault="00180F0E" w:rsidP="00180F0E">
      <w:pPr>
        <w:jc w:val="both"/>
        <w:rPr>
          <w:rFonts w:ascii="Times New Roman" w:hAnsi="Times New Roman" w:cs="Times New Roman"/>
          <w:sz w:val="24"/>
          <w:szCs w:val="24"/>
        </w:rPr>
      </w:pPr>
      <w:r w:rsidRPr="00180F0E">
        <w:rPr>
          <w:rFonts w:ascii="Times New Roman" w:hAnsi="Times New Roman" w:cs="Times New Roman"/>
          <w:sz w:val="24"/>
          <w:szCs w:val="24"/>
        </w:rPr>
        <w:lastRenderedPageBreak/>
        <w:t>Dodatne informacije glede novejših sprememb, ki krepijo strukturo urada Varuha človekovih pravic, z namenom pridobitve statusa A po t. i. Pariških načelih o statusu državnih institucij za človekove pravice iz leta 1993 so podane v točki b.</w:t>
      </w:r>
    </w:p>
    <w:p w14:paraId="409AF066" w14:textId="5966CD7D" w:rsidR="00180F0E" w:rsidRPr="00180F0E" w:rsidRDefault="00180F0E" w:rsidP="00180F0E">
      <w:pPr>
        <w:jc w:val="both"/>
        <w:rPr>
          <w:rFonts w:ascii="Times New Roman" w:hAnsi="Times New Roman" w:cs="Times New Roman"/>
          <w:sz w:val="24"/>
          <w:szCs w:val="24"/>
        </w:rPr>
      </w:pPr>
      <w:r w:rsidRPr="00180F0E">
        <w:rPr>
          <w:rFonts w:ascii="Times New Roman" w:hAnsi="Times New Roman" w:cs="Times New Roman"/>
          <w:sz w:val="24"/>
          <w:szCs w:val="24"/>
          <w:lang w:val="sl"/>
        </w:rPr>
        <w:t>V zvezi z vprašanjem pooblastil Varuha, da samostojno preiskuje domnevno mučenje in grdo ravnanje je bistven 213.b člen Z</w:t>
      </w:r>
      <w:r w:rsidR="004B1FBA">
        <w:rPr>
          <w:rFonts w:ascii="Times New Roman" w:hAnsi="Times New Roman" w:cs="Times New Roman"/>
          <w:sz w:val="24"/>
          <w:szCs w:val="24"/>
          <w:lang w:val="sl"/>
        </w:rPr>
        <w:t>KP</w:t>
      </w:r>
      <w:r w:rsidRPr="00180F0E">
        <w:rPr>
          <w:rFonts w:ascii="Times New Roman" w:hAnsi="Times New Roman" w:cs="Times New Roman"/>
          <w:sz w:val="24"/>
          <w:szCs w:val="24"/>
        </w:rPr>
        <w:t xml:space="preserve">, ki v tretjem odstavku določa, da Varuh oziroma njegov namestnik lahko pripornika obiskuje in si z njim dopisuje brez predhodnega obveščanja in nadzorstva preiskovalnega sodnika ali nadzorstva nekoga, ki ga ta določi. Pisanj, ki jih pripornik pošilja Varuhu, ni dopustno pregledovati. </w:t>
      </w:r>
    </w:p>
    <w:p w14:paraId="1305469C" w14:textId="77777777" w:rsidR="00180F0E" w:rsidRPr="00180F0E" w:rsidRDefault="00180F0E" w:rsidP="00180F0E">
      <w:pPr>
        <w:jc w:val="both"/>
        <w:rPr>
          <w:rFonts w:ascii="Times New Roman" w:hAnsi="Times New Roman" w:cs="Times New Roman"/>
          <w:sz w:val="24"/>
          <w:szCs w:val="24"/>
        </w:rPr>
      </w:pPr>
      <w:r w:rsidRPr="00180F0E">
        <w:rPr>
          <w:rFonts w:ascii="Times New Roman" w:hAnsi="Times New Roman" w:cs="Times New Roman"/>
          <w:sz w:val="24"/>
          <w:szCs w:val="24"/>
        </w:rPr>
        <w:t>Poleg tega ima oseba, ki jo pridrži policija, pravico do komunikacije z Varuhom, in sicer tako, da policija ne nadzira vsebine komunikacije (70. člen Zakona o nalogah in pooblastilih policije</w:t>
      </w:r>
      <w:r w:rsidRPr="00180F0E">
        <w:rPr>
          <w:rFonts w:ascii="Times New Roman" w:hAnsi="Times New Roman" w:cs="Times New Roman"/>
          <w:sz w:val="24"/>
          <w:szCs w:val="24"/>
          <w:vertAlign w:val="superscript"/>
        </w:rPr>
        <w:footnoteReference w:id="9"/>
      </w:r>
      <w:r w:rsidRPr="00180F0E">
        <w:rPr>
          <w:rFonts w:ascii="Times New Roman" w:hAnsi="Times New Roman" w:cs="Times New Roman"/>
          <w:sz w:val="24"/>
          <w:szCs w:val="24"/>
        </w:rPr>
        <w:t>).</w:t>
      </w:r>
    </w:p>
    <w:p w14:paraId="4C728212" w14:textId="77777777" w:rsidR="00180F0E" w:rsidRPr="00180F0E" w:rsidRDefault="00180F0E" w:rsidP="00180F0E">
      <w:pPr>
        <w:jc w:val="both"/>
        <w:rPr>
          <w:rFonts w:ascii="Times New Roman" w:hAnsi="Times New Roman" w:cs="Times New Roman"/>
          <w:sz w:val="24"/>
          <w:szCs w:val="24"/>
        </w:rPr>
      </w:pPr>
      <w:r w:rsidRPr="00180F0E">
        <w:rPr>
          <w:rFonts w:ascii="Times New Roman" w:hAnsi="Times New Roman" w:cs="Times New Roman"/>
          <w:sz w:val="24"/>
          <w:szCs w:val="24"/>
        </w:rPr>
        <w:t>V zvezi z izvajanjem nadzora nad obsojenci v zavodih za prestajanje zaporne kazni Zakon o izvrševanju kazenskih sankcij</w:t>
      </w:r>
      <w:r w:rsidRPr="00180F0E">
        <w:rPr>
          <w:rFonts w:ascii="Times New Roman" w:hAnsi="Times New Roman" w:cs="Times New Roman"/>
          <w:sz w:val="24"/>
          <w:szCs w:val="24"/>
          <w:vertAlign w:val="superscript"/>
        </w:rPr>
        <w:footnoteReference w:id="10"/>
      </w:r>
      <w:r w:rsidRPr="00180F0E">
        <w:rPr>
          <w:rFonts w:ascii="Times New Roman" w:hAnsi="Times New Roman" w:cs="Times New Roman"/>
          <w:sz w:val="24"/>
          <w:szCs w:val="24"/>
        </w:rPr>
        <w:t xml:space="preserve"> določa v tretjem odstavku 212. člena, da je potrebno nadzorstvo glede zakonitega ravnanja z obsojenci omogočiti tudi varuhu človekovih pravic v skladu z Zakonom o varuhu človekovih pravic.</w:t>
      </w:r>
    </w:p>
    <w:p w14:paraId="34B86F1B" w14:textId="6802DAAB" w:rsidR="00600E45" w:rsidRPr="00600E45" w:rsidRDefault="00600E45" w:rsidP="00600E45">
      <w:pPr>
        <w:jc w:val="both"/>
        <w:rPr>
          <w:rFonts w:ascii="Times New Roman" w:hAnsi="Times New Roman" w:cs="Times New Roman"/>
          <w:sz w:val="24"/>
          <w:szCs w:val="24"/>
        </w:rPr>
      </w:pPr>
      <w:r w:rsidRPr="00600E45">
        <w:rPr>
          <w:rFonts w:ascii="Times New Roman" w:hAnsi="Times New Roman" w:cs="Times New Roman"/>
          <w:sz w:val="24"/>
          <w:szCs w:val="24"/>
        </w:rPr>
        <w:t>V praks</w:t>
      </w:r>
      <w:r>
        <w:rPr>
          <w:rFonts w:ascii="Times New Roman" w:hAnsi="Times New Roman" w:cs="Times New Roman"/>
          <w:sz w:val="24"/>
          <w:szCs w:val="24"/>
        </w:rPr>
        <w:t>i Varuh ne poroča, da bi bil pri</w:t>
      </w:r>
      <w:r w:rsidRPr="00600E45">
        <w:rPr>
          <w:rFonts w:ascii="Times New Roman" w:hAnsi="Times New Roman" w:cs="Times New Roman"/>
          <w:sz w:val="24"/>
          <w:szCs w:val="24"/>
        </w:rPr>
        <w:t xml:space="preserve"> samostojnem preiskovanju domnevnih primerov mučenja ali grdega ravnanja kakorkoli omejen.</w:t>
      </w:r>
    </w:p>
    <w:p w14:paraId="4FE660D2" w14:textId="455C05A9" w:rsidR="00180F0E" w:rsidRPr="00180F0E" w:rsidRDefault="00180F0E" w:rsidP="00180F0E">
      <w:pPr>
        <w:jc w:val="both"/>
        <w:rPr>
          <w:rFonts w:ascii="Times New Roman" w:hAnsi="Times New Roman" w:cs="Times New Roman"/>
          <w:b/>
          <w:sz w:val="24"/>
          <w:szCs w:val="24"/>
          <w:lang w:val="sl"/>
        </w:rPr>
      </w:pPr>
      <w:r w:rsidRPr="00180F0E">
        <w:rPr>
          <w:rFonts w:ascii="Times New Roman" w:hAnsi="Times New Roman" w:cs="Times New Roman"/>
          <w:b/>
          <w:sz w:val="24"/>
          <w:szCs w:val="24"/>
          <w:lang w:val="sl"/>
        </w:rPr>
        <w:t>(b)</w:t>
      </w:r>
      <w:r w:rsidRPr="00180F0E">
        <w:rPr>
          <w:rFonts w:ascii="Times New Roman" w:hAnsi="Times New Roman" w:cs="Times New Roman"/>
          <w:b/>
          <w:sz w:val="24"/>
          <w:szCs w:val="24"/>
          <w:lang w:val="sl"/>
        </w:rPr>
        <w:tab/>
        <w:t>podrobne podatke o človeških, materialnih in finančnih virih, ki so na voljo varuhu človekovih pravic, in ali je to v skladu z načeli, ki se nanašajo na status nacionalnih institucij za spodbujanje in zaščito človekovih pravic (pariška načela).</w:t>
      </w:r>
    </w:p>
    <w:p w14:paraId="7D4D0259" w14:textId="5EC2FCA1" w:rsidR="00532543" w:rsidRPr="00532543" w:rsidRDefault="00532543" w:rsidP="005A437E">
      <w:pPr>
        <w:jc w:val="both"/>
        <w:rPr>
          <w:rFonts w:ascii="Times New Roman" w:hAnsi="Times New Roman" w:cs="Times New Roman"/>
          <w:sz w:val="24"/>
          <w:szCs w:val="24"/>
        </w:rPr>
      </w:pPr>
      <w:r w:rsidRPr="00532543">
        <w:rPr>
          <w:rFonts w:ascii="Times New Roman" w:hAnsi="Times New Roman" w:cs="Times New Roman"/>
          <w:sz w:val="24"/>
          <w:szCs w:val="24"/>
        </w:rPr>
        <w:t xml:space="preserve">Glede novejših sprememb, ki krepijo strukturo Varuha, pa </w:t>
      </w:r>
      <w:r w:rsidR="00D9760C">
        <w:rPr>
          <w:rFonts w:ascii="Times New Roman" w:hAnsi="Times New Roman" w:cs="Times New Roman"/>
          <w:sz w:val="24"/>
          <w:szCs w:val="24"/>
        </w:rPr>
        <w:t>RS</w:t>
      </w:r>
      <w:r w:rsidRPr="00532543">
        <w:rPr>
          <w:rFonts w:ascii="Times New Roman" w:hAnsi="Times New Roman" w:cs="Times New Roman"/>
          <w:sz w:val="24"/>
          <w:szCs w:val="24"/>
        </w:rPr>
        <w:t xml:space="preserve"> želi izpostaviti naslednje. V Državnemu zboru R</w:t>
      </w:r>
      <w:r w:rsidR="00D9760C">
        <w:rPr>
          <w:rFonts w:ascii="Times New Roman" w:hAnsi="Times New Roman" w:cs="Times New Roman"/>
          <w:sz w:val="24"/>
          <w:szCs w:val="24"/>
        </w:rPr>
        <w:t>S</w:t>
      </w:r>
      <w:r w:rsidR="009F5CBB">
        <w:rPr>
          <w:rFonts w:ascii="Times New Roman" w:hAnsi="Times New Roman" w:cs="Times New Roman"/>
          <w:sz w:val="24"/>
          <w:szCs w:val="24"/>
        </w:rPr>
        <w:t xml:space="preserve"> </w:t>
      </w:r>
      <w:r w:rsidRPr="00532543">
        <w:rPr>
          <w:rFonts w:ascii="Times New Roman" w:hAnsi="Times New Roman" w:cs="Times New Roman"/>
          <w:sz w:val="24"/>
          <w:szCs w:val="24"/>
        </w:rPr>
        <w:t>je bila dne 20. 9. 2017 sprejeta novela Zakona o varuhu človekovih pravic (</w:t>
      </w:r>
      <w:proofErr w:type="spellStart"/>
      <w:r w:rsidRPr="00532543">
        <w:rPr>
          <w:rFonts w:ascii="Times New Roman" w:hAnsi="Times New Roman" w:cs="Times New Roman"/>
          <w:sz w:val="24"/>
          <w:szCs w:val="24"/>
          <w:lang w:val="sl"/>
        </w:rPr>
        <w:t>ZvarCP</w:t>
      </w:r>
      <w:proofErr w:type="spellEnd"/>
      <w:r w:rsidRPr="00532543">
        <w:rPr>
          <w:rFonts w:ascii="Times New Roman" w:hAnsi="Times New Roman" w:cs="Times New Roman"/>
          <w:sz w:val="24"/>
          <w:szCs w:val="24"/>
          <w:lang w:val="sl"/>
        </w:rPr>
        <w:t>-B)</w:t>
      </w:r>
      <w:r w:rsidRPr="00532543">
        <w:rPr>
          <w:rFonts w:ascii="Times New Roman" w:hAnsi="Times New Roman" w:cs="Times New Roman"/>
          <w:sz w:val="24"/>
          <w:szCs w:val="24"/>
        </w:rPr>
        <w:t>,</w:t>
      </w:r>
      <w:r w:rsidRPr="00532543">
        <w:rPr>
          <w:rFonts w:ascii="Times New Roman" w:hAnsi="Times New Roman" w:cs="Times New Roman"/>
          <w:sz w:val="24"/>
          <w:szCs w:val="24"/>
          <w:vertAlign w:val="superscript"/>
        </w:rPr>
        <w:footnoteReference w:id="11"/>
      </w:r>
      <w:r w:rsidRPr="00532543">
        <w:rPr>
          <w:rFonts w:ascii="Times New Roman" w:hAnsi="Times New Roman" w:cs="Times New Roman"/>
          <w:sz w:val="24"/>
          <w:szCs w:val="24"/>
        </w:rPr>
        <w:t xml:space="preserve"> ki znatno krepi položaj Varuha človekovih pravic. </w:t>
      </w:r>
      <w:r w:rsidR="008871EE">
        <w:rPr>
          <w:rFonts w:ascii="Times New Roman" w:hAnsi="Times New Roman" w:cs="Times New Roman"/>
          <w:sz w:val="24"/>
          <w:szCs w:val="24"/>
        </w:rPr>
        <w:t xml:space="preserve">Eden izmed ciljev </w:t>
      </w:r>
      <w:r w:rsidRPr="00532543">
        <w:rPr>
          <w:rFonts w:ascii="Times New Roman" w:hAnsi="Times New Roman" w:cs="Times New Roman"/>
          <w:sz w:val="24"/>
          <w:szCs w:val="24"/>
        </w:rPr>
        <w:t>, ki ga zasleduje omenjen</w:t>
      </w:r>
      <w:r w:rsidR="008871EE">
        <w:rPr>
          <w:rFonts w:ascii="Times New Roman" w:hAnsi="Times New Roman" w:cs="Times New Roman"/>
          <w:sz w:val="24"/>
          <w:szCs w:val="24"/>
        </w:rPr>
        <w:t>a</w:t>
      </w:r>
      <w:r w:rsidRPr="00532543">
        <w:rPr>
          <w:rFonts w:ascii="Times New Roman" w:hAnsi="Times New Roman" w:cs="Times New Roman"/>
          <w:sz w:val="24"/>
          <w:szCs w:val="24"/>
        </w:rPr>
        <w:t xml:space="preserve"> novela, je, da se Varuhu omo</w:t>
      </w:r>
      <w:r w:rsidR="009F5CBB">
        <w:rPr>
          <w:rFonts w:ascii="Times New Roman" w:hAnsi="Times New Roman" w:cs="Times New Roman"/>
          <w:sz w:val="24"/>
          <w:szCs w:val="24"/>
        </w:rPr>
        <w:t xml:space="preserve">goči pridobitev statusa A po </w:t>
      </w:r>
      <w:proofErr w:type="spellStart"/>
      <w:r w:rsidR="009F5CBB">
        <w:rPr>
          <w:rFonts w:ascii="Times New Roman" w:hAnsi="Times New Roman" w:cs="Times New Roman"/>
          <w:sz w:val="24"/>
          <w:szCs w:val="24"/>
        </w:rPr>
        <w:t>t.</w:t>
      </w:r>
      <w:r w:rsidRPr="00532543">
        <w:rPr>
          <w:rFonts w:ascii="Times New Roman" w:hAnsi="Times New Roman" w:cs="Times New Roman"/>
          <w:sz w:val="24"/>
          <w:szCs w:val="24"/>
        </w:rPr>
        <w:t>i</w:t>
      </w:r>
      <w:proofErr w:type="spellEnd"/>
      <w:r w:rsidRPr="00532543">
        <w:rPr>
          <w:rFonts w:ascii="Times New Roman" w:hAnsi="Times New Roman" w:cs="Times New Roman"/>
          <w:sz w:val="24"/>
          <w:szCs w:val="24"/>
        </w:rPr>
        <w:t>. Pariških načelih o statusu državnih institucij za človekove pravice iz leta 1993</w:t>
      </w:r>
      <w:r w:rsidR="005A437E">
        <w:rPr>
          <w:rFonts w:ascii="Times New Roman" w:hAnsi="Times New Roman" w:cs="Times New Roman"/>
          <w:sz w:val="24"/>
          <w:szCs w:val="24"/>
        </w:rPr>
        <w:t xml:space="preserve">, kar bo zagotovilo </w:t>
      </w:r>
      <w:r w:rsidR="005A437E" w:rsidRPr="00532543">
        <w:rPr>
          <w:rFonts w:ascii="Times New Roman" w:hAnsi="Times New Roman" w:cs="Times New Roman"/>
          <w:sz w:val="24"/>
          <w:szCs w:val="24"/>
        </w:rPr>
        <w:t>visoko stopnjo pospeševanja in varstva človekovih pravic in temeljnih svoboščin</w:t>
      </w:r>
      <w:r w:rsidRPr="00532543">
        <w:rPr>
          <w:rFonts w:ascii="Times New Roman" w:hAnsi="Times New Roman" w:cs="Times New Roman"/>
          <w:sz w:val="24"/>
          <w:szCs w:val="24"/>
        </w:rPr>
        <w:t>. Navedena rešitev izhaja iz idej Ministrstva za pravosodje od leta 2007 dalje, nato sledi predlogom samega Varuha, priporočilom več držav v drugem krogu obravnave R</w:t>
      </w:r>
      <w:r w:rsidR="00D9760C">
        <w:rPr>
          <w:rFonts w:ascii="Times New Roman" w:hAnsi="Times New Roman" w:cs="Times New Roman"/>
          <w:sz w:val="24"/>
          <w:szCs w:val="24"/>
        </w:rPr>
        <w:t xml:space="preserve">S </w:t>
      </w:r>
      <w:r w:rsidRPr="00532543">
        <w:rPr>
          <w:rFonts w:ascii="Times New Roman" w:hAnsi="Times New Roman" w:cs="Times New Roman"/>
          <w:sz w:val="24"/>
          <w:szCs w:val="24"/>
        </w:rPr>
        <w:t>v okviru Univerzalnega periodičnega pregleda Sveta OZN za človekove pravice ter tudi različnim strokovnim razpravam, ki so se v zadnjih letih odvijale na več ravneh, tako znotraj državne uprave kot tudi v dialogu s civilno družbo. Navedena novela zakona je nastala na sodelovalen in enakopraven način skupaj z institucijo Varuha</w:t>
      </w:r>
      <w:r w:rsidR="009F5CBB">
        <w:rPr>
          <w:rFonts w:ascii="Times New Roman" w:hAnsi="Times New Roman" w:cs="Times New Roman"/>
          <w:sz w:val="24"/>
          <w:szCs w:val="24"/>
        </w:rPr>
        <w:t>.</w:t>
      </w:r>
    </w:p>
    <w:p w14:paraId="0E601748" w14:textId="2F482DE0" w:rsidR="00532543" w:rsidRPr="00532543" w:rsidRDefault="00532543" w:rsidP="00532543">
      <w:pPr>
        <w:jc w:val="both"/>
        <w:rPr>
          <w:rFonts w:ascii="Times New Roman" w:hAnsi="Times New Roman" w:cs="Times New Roman"/>
          <w:sz w:val="24"/>
          <w:szCs w:val="24"/>
        </w:rPr>
      </w:pPr>
      <w:r w:rsidRPr="00532543">
        <w:rPr>
          <w:rFonts w:ascii="Times New Roman" w:hAnsi="Times New Roman" w:cs="Times New Roman"/>
          <w:sz w:val="24"/>
          <w:szCs w:val="24"/>
        </w:rPr>
        <w:t xml:space="preserve">Pri Varuhu človekovih pravic </w:t>
      </w:r>
      <w:r w:rsidR="006B1A43">
        <w:rPr>
          <w:rFonts w:ascii="Times New Roman" w:hAnsi="Times New Roman" w:cs="Times New Roman"/>
          <w:sz w:val="24"/>
          <w:szCs w:val="24"/>
        </w:rPr>
        <w:t>je bil junija 2018</w:t>
      </w:r>
      <w:r w:rsidR="0013513B">
        <w:rPr>
          <w:rFonts w:ascii="Times New Roman" w:hAnsi="Times New Roman" w:cs="Times New Roman"/>
          <w:sz w:val="24"/>
          <w:szCs w:val="24"/>
        </w:rPr>
        <w:t xml:space="preserve"> </w:t>
      </w:r>
      <w:r w:rsidRPr="00532543">
        <w:rPr>
          <w:rFonts w:ascii="Times New Roman" w:hAnsi="Times New Roman" w:cs="Times New Roman"/>
          <w:sz w:val="24"/>
          <w:szCs w:val="24"/>
        </w:rPr>
        <w:t xml:space="preserve">ustanovljen svetovalni organ - Svet </w:t>
      </w:r>
      <w:r w:rsidR="006B1A43">
        <w:rPr>
          <w:rFonts w:ascii="Times New Roman" w:hAnsi="Times New Roman" w:cs="Times New Roman"/>
          <w:sz w:val="24"/>
          <w:szCs w:val="24"/>
        </w:rPr>
        <w:t xml:space="preserve">varuha </w:t>
      </w:r>
      <w:r w:rsidRPr="00532543">
        <w:rPr>
          <w:rFonts w:ascii="Times New Roman" w:hAnsi="Times New Roman" w:cs="Times New Roman"/>
          <w:sz w:val="24"/>
          <w:szCs w:val="24"/>
        </w:rPr>
        <w:t xml:space="preserve">za človekove pravice. Svet bo omogočal pluralno zastopanost in krepil sodelovanje s civilno družbo in stroko. </w:t>
      </w:r>
      <w:r w:rsidR="00700649" w:rsidRPr="00700649">
        <w:rPr>
          <w:rFonts w:ascii="Times New Roman" w:hAnsi="Times New Roman" w:cs="Times New Roman"/>
          <w:sz w:val="24"/>
          <w:szCs w:val="24"/>
        </w:rPr>
        <w:t xml:space="preserve">Sestavljajo ga </w:t>
      </w:r>
      <w:r w:rsidR="00700649">
        <w:rPr>
          <w:rFonts w:ascii="Times New Roman" w:hAnsi="Times New Roman" w:cs="Times New Roman"/>
          <w:sz w:val="24"/>
          <w:szCs w:val="24"/>
        </w:rPr>
        <w:t>predsednica in 16 članic oz.</w:t>
      </w:r>
      <w:r w:rsidR="00700649" w:rsidRPr="00700649">
        <w:rPr>
          <w:rFonts w:ascii="Times New Roman" w:hAnsi="Times New Roman" w:cs="Times New Roman"/>
          <w:sz w:val="24"/>
          <w:szCs w:val="24"/>
        </w:rPr>
        <w:t xml:space="preserve"> članov. Sedem članov je predstavnikov civilne družbe, trije so predstavniki znanosti, dva pa sta predstavnika Vlade RS. </w:t>
      </w:r>
      <w:r w:rsidR="00700649" w:rsidRPr="00700649">
        <w:rPr>
          <w:rFonts w:ascii="Times New Roman" w:hAnsi="Times New Roman" w:cs="Times New Roman"/>
          <w:sz w:val="24"/>
          <w:szCs w:val="24"/>
        </w:rPr>
        <w:lastRenderedPageBreak/>
        <w:t>Zagovornik načela enakosti, Informacijski pooblaščenec, Državni zbor RS in Državni svet RS imajo vsak po enega člana.</w:t>
      </w:r>
    </w:p>
    <w:p w14:paraId="1769DDE1" w14:textId="6039518F" w:rsidR="00532543" w:rsidRPr="00532543" w:rsidRDefault="00532543" w:rsidP="00532543">
      <w:pPr>
        <w:jc w:val="both"/>
        <w:rPr>
          <w:rFonts w:ascii="Times New Roman" w:hAnsi="Times New Roman" w:cs="Times New Roman"/>
          <w:sz w:val="24"/>
          <w:szCs w:val="24"/>
        </w:rPr>
      </w:pPr>
      <w:r w:rsidRPr="00532543">
        <w:rPr>
          <w:rFonts w:ascii="Times New Roman" w:hAnsi="Times New Roman" w:cs="Times New Roman"/>
          <w:sz w:val="24"/>
          <w:szCs w:val="24"/>
        </w:rPr>
        <w:t xml:space="preserve">Poleg tega </w:t>
      </w:r>
      <w:r w:rsidR="009F7848">
        <w:rPr>
          <w:rFonts w:ascii="Times New Roman" w:hAnsi="Times New Roman" w:cs="Times New Roman"/>
          <w:sz w:val="24"/>
          <w:szCs w:val="24"/>
        </w:rPr>
        <w:t xml:space="preserve">se </w:t>
      </w:r>
      <w:r w:rsidRPr="00532543">
        <w:rPr>
          <w:rFonts w:ascii="Times New Roman" w:hAnsi="Times New Roman" w:cs="Times New Roman"/>
          <w:sz w:val="24"/>
          <w:szCs w:val="24"/>
        </w:rPr>
        <w:t xml:space="preserve">v okviru Varuha </w:t>
      </w:r>
      <w:r w:rsidR="00700649">
        <w:rPr>
          <w:rFonts w:ascii="Times New Roman" w:hAnsi="Times New Roman" w:cs="Times New Roman"/>
          <w:sz w:val="24"/>
          <w:szCs w:val="24"/>
        </w:rPr>
        <w:t>vzpostavlja</w:t>
      </w:r>
      <w:r w:rsidRPr="00532543">
        <w:rPr>
          <w:rFonts w:ascii="Times New Roman" w:hAnsi="Times New Roman" w:cs="Times New Roman"/>
          <w:sz w:val="24"/>
          <w:szCs w:val="24"/>
        </w:rPr>
        <w:t xml:space="preserve"> stalna notranja organizacijska enota, to je Center za človekove pravice, ki bo prav tako delovala po načelu strokovne avtonomije. Omenjeni center bo imel razmeroma široke pristojnosti: promocija, informiranje, izobraževanje, usposabljanje, priprava analiz in poročil s posameznih področij varstva človekovih pravic in temeljnih svoboščin; organiziranje posvetovanj glede uresničevanja in varstva človekovih pravic in temeljnih svoboščin ter sodelovanje s civilno družbo in zagovorniki človekovih pravic; dajanje splošnih informacij o vrstah in oblikah pritožb na mednarodne organe zaradi kršitev človekovih pravic in temeljnih svoboščin; mednarodno sodelovanje na evropski in mednarodni ravni v mednarodnih organizacijah in združenjih, ki delujejo na področju spodbujanja, uresničevanja in razvoja človekovih pravic in temeljnih svoboščin. </w:t>
      </w:r>
    </w:p>
    <w:p w14:paraId="5371C778" w14:textId="375A6211" w:rsidR="00532543" w:rsidRPr="00532543" w:rsidRDefault="00532543" w:rsidP="00532543">
      <w:pPr>
        <w:jc w:val="both"/>
        <w:rPr>
          <w:rFonts w:ascii="Times New Roman" w:hAnsi="Times New Roman" w:cs="Times New Roman"/>
          <w:sz w:val="24"/>
          <w:szCs w:val="24"/>
        </w:rPr>
      </w:pPr>
      <w:r w:rsidRPr="00532543">
        <w:rPr>
          <w:rFonts w:ascii="Times New Roman" w:hAnsi="Times New Roman" w:cs="Times New Roman"/>
          <w:sz w:val="24"/>
          <w:szCs w:val="24"/>
        </w:rPr>
        <w:t>Oba nova organa v okviru institucije Varuha sta nov pomemben prispevek k že obstoječemu kontrolnemu mehanizmu institucije Varuha – Svet kot nov dialoški in razvojni organ</w:t>
      </w:r>
      <w:r w:rsidR="00E17BD1">
        <w:rPr>
          <w:rFonts w:ascii="Times New Roman" w:hAnsi="Times New Roman" w:cs="Times New Roman"/>
          <w:sz w:val="24"/>
          <w:szCs w:val="24"/>
        </w:rPr>
        <w:t xml:space="preserve"> ter </w:t>
      </w:r>
      <w:r w:rsidRPr="00532543">
        <w:rPr>
          <w:rFonts w:ascii="Times New Roman" w:hAnsi="Times New Roman" w:cs="Times New Roman"/>
          <w:sz w:val="24"/>
          <w:szCs w:val="24"/>
        </w:rPr>
        <w:t xml:space="preserve">Center kot nov organ ozaveščanja ljudi ter institucij o pravicah in svoboščinah ter izobraževanj </w:t>
      </w:r>
      <w:r w:rsidR="00E17BD1">
        <w:rPr>
          <w:rFonts w:ascii="Times New Roman" w:hAnsi="Times New Roman" w:cs="Times New Roman"/>
          <w:sz w:val="24"/>
          <w:szCs w:val="24"/>
        </w:rPr>
        <w:t>o</w:t>
      </w:r>
      <w:r w:rsidRPr="00532543">
        <w:rPr>
          <w:rFonts w:ascii="Times New Roman" w:hAnsi="Times New Roman" w:cs="Times New Roman"/>
          <w:sz w:val="24"/>
          <w:szCs w:val="24"/>
        </w:rPr>
        <w:t xml:space="preserve"> te</w:t>
      </w:r>
      <w:r w:rsidR="00E17BD1">
        <w:rPr>
          <w:rFonts w:ascii="Times New Roman" w:hAnsi="Times New Roman" w:cs="Times New Roman"/>
          <w:sz w:val="24"/>
          <w:szCs w:val="24"/>
        </w:rPr>
        <w:t>h</w:t>
      </w:r>
      <w:r w:rsidRPr="00532543">
        <w:rPr>
          <w:rFonts w:ascii="Times New Roman" w:hAnsi="Times New Roman" w:cs="Times New Roman"/>
          <w:sz w:val="24"/>
          <w:szCs w:val="24"/>
        </w:rPr>
        <w:t xml:space="preserve"> tem</w:t>
      </w:r>
      <w:r w:rsidR="00E17BD1">
        <w:rPr>
          <w:rFonts w:ascii="Times New Roman" w:hAnsi="Times New Roman" w:cs="Times New Roman"/>
          <w:sz w:val="24"/>
          <w:szCs w:val="24"/>
        </w:rPr>
        <w:t>ah</w:t>
      </w:r>
      <w:r w:rsidRPr="00532543">
        <w:rPr>
          <w:rFonts w:ascii="Times New Roman" w:hAnsi="Times New Roman" w:cs="Times New Roman"/>
          <w:sz w:val="24"/>
          <w:szCs w:val="24"/>
        </w:rPr>
        <w:t xml:space="preserve">. </w:t>
      </w:r>
    </w:p>
    <w:p w14:paraId="4EFE326A" w14:textId="2DE11982" w:rsidR="00532543" w:rsidRPr="00532543" w:rsidRDefault="00532543" w:rsidP="00532543">
      <w:pPr>
        <w:jc w:val="both"/>
        <w:rPr>
          <w:rFonts w:ascii="Times New Roman" w:hAnsi="Times New Roman" w:cs="Times New Roman"/>
          <w:sz w:val="24"/>
          <w:szCs w:val="24"/>
          <w:lang w:val="sl"/>
        </w:rPr>
      </w:pPr>
      <w:r w:rsidRPr="00532543">
        <w:rPr>
          <w:rFonts w:ascii="Times New Roman" w:hAnsi="Times New Roman" w:cs="Times New Roman"/>
          <w:sz w:val="24"/>
          <w:szCs w:val="24"/>
          <w:lang w:val="sl"/>
        </w:rPr>
        <w:t xml:space="preserve">Z že omenjeno novelo </w:t>
      </w:r>
      <w:proofErr w:type="spellStart"/>
      <w:r w:rsidRPr="00532543">
        <w:rPr>
          <w:rFonts w:ascii="Times New Roman" w:hAnsi="Times New Roman" w:cs="Times New Roman"/>
          <w:sz w:val="24"/>
          <w:szCs w:val="24"/>
          <w:lang w:val="sl"/>
        </w:rPr>
        <w:t>ZvarCP</w:t>
      </w:r>
      <w:proofErr w:type="spellEnd"/>
      <w:r w:rsidRPr="00532543">
        <w:rPr>
          <w:rFonts w:ascii="Times New Roman" w:hAnsi="Times New Roman" w:cs="Times New Roman"/>
          <w:sz w:val="24"/>
          <w:szCs w:val="24"/>
          <w:lang w:val="sl"/>
        </w:rPr>
        <w:t xml:space="preserve">-B dobiva </w:t>
      </w:r>
      <w:r w:rsidR="00E17BD1">
        <w:rPr>
          <w:rFonts w:ascii="Times New Roman" w:hAnsi="Times New Roman" w:cs="Times New Roman"/>
          <w:sz w:val="24"/>
          <w:szCs w:val="24"/>
          <w:lang w:val="sl"/>
        </w:rPr>
        <w:t xml:space="preserve">torej </w:t>
      </w:r>
      <w:r w:rsidRPr="00532543">
        <w:rPr>
          <w:rFonts w:ascii="Times New Roman" w:hAnsi="Times New Roman" w:cs="Times New Roman"/>
          <w:sz w:val="24"/>
          <w:szCs w:val="24"/>
          <w:lang w:val="sl"/>
        </w:rPr>
        <w:t>Varuh dodatne sistemske naloge, kar se odraža tudi v finančnih posledicah</w:t>
      </w:r>
      <w:r w:rsidR="00700649">
        <w:rPr>
          <w:rFonts w:ascii="Times New Roman" w:hAnsi="Times New Roman" w:cs="Times New Roman"/>
          <w:sz w:val="24"/>
          <w:szCs w:val="24"/>
          <w:lang w:val="sl"/>
        </w:rPr>
        <w:t>.</w:t>
      </w:r>
      <w:r w:rsidRPr="00532543">
        <w:rPr>
          <w:rFonts w:ascii="Times New Roman" w:hAnsi="Times New Roman" w:cs="Times New Roman"/>
          <w:sz w:val="24"/>
          <w:szCs w:val="24"/>
          <w:lang w:val="sl"/>
        </w:rPr>
        <w:t xml:space="preserve"> </w:t>
      </w:r>
    </w:p>
    <w:p w14:paraId="08E0F4F6" w14:textId="4984FF87" w:rsidR="00532543" w:rsidRPr="00532543" w:rsidRDefault="00532543" w:rsidP="00532543">
      <w:pPr>
        <w:jc w:val="both"/>
        <w:rPr>
          <w:rFonts w:ascii="Times New Roman" w:hAnsi="Times New Roman" w:cs="Times New Roman"/>
          <w:sz w:val="24"/>
          <w:szCs w:val="24"/>
          <w:lang w:val="sl"/>
        </w:rPr>
      </w:pPr>
      <w:r w:rsidRPr="00532543">
        <w:rPr>
          <w:rFonts w:ascii="Times New Roman" w:hAnsi="Times New Roman" w:cs="Times New Roman"/>
          <w:sz w:val="24"/>
          <w:szCs w:val="24"/>
          <w:lang w:val="sl"/>
        </w:rPr>
        <w:t>Dodatna finančna sredstva so</w:t>
      </w:r>
      <w:r w:rsidR="00700649">
        <w:rPr>
          <w:rFonts w:ascii="Times New Roman" w:hAnsi="Times New Roman" w:cs="Times New Roman"/>
          <w:sz w:val="24"/>
          <w:szCs w:val="24"/>
          <w:lang w:val="sl"/>
        </w:rPr>
        <w:t xml:space="preserve"> določena</w:t>
      </w:r>
      <w:r w:rsidRPr="00532543">
        <w:rPr>
          <w:rFonts w:ascii="Times New Roman" w:hAnsi="Times New Roman" w:cs="Times New Roman"/>
          <w:sz w:val="24"/>
          <w:szCs w:val="24"/>
          <w:lang w:val="sl"/>
        </w:rPr>
        <w:t xml:space="preserve"> najprej za izvajanje nalog, ki izhajajo iz ustanovitve Sveta za človekove pravice in Centra za človekove pravice, predvidenih je sedem dodatnih zaposlitev do leta 2020. Upoštevajoč navedeno je v Proračunu </w:t>
      </w:r>
      <w:r w:rsidR="006B1A43">
        <w:rPr>
          <w:rFonts w:ascii="Times New Roman" w:hAnsi="Times New Roman" w:cs="Times New Roman"/>
          <w:sz w:val="24"/>
          <w:szCs w:val="24"/>
          <w:lang w:val="sl"/>
        </w:rPr>
        <w:t>RS</w:t>
      </w:r>
      <w:r w:rsidRPr="00532543">
        <w:rPr>
          <w:rFonts w:ascii="Times New Roman" w:hAnsi="Times New Roman" w:cs="Times New Roman"/>
          <w:sz w:val="24"/>
          <w:szCs w:val="24"/>
          <w:lang w:val="sl"/>
        </w:rPr>
        <w:t xml:space="preserve"> za leto 2018 za izvajanje nalog, ki izhajajo iz novele ZVarCP-B, namenjeno za Varuha dodano finančnih sredstev v višini 265.575,00 EUR, v Proračunu za leto 2019 pa dodatna finančna sredstva v višini 523.598,00 EUR). </w:t>
      </w:r>
    </w:p>
    <w:p w14:paraId="3AB09349" w14:textId="7BAE1DDC" w:rsidR="00532543" w:rsidRDefault="00052295">
      <w:pPr>
        <w:jc w:val="both"/>
        <w:rPr>
          <w:rFonts w:ascii="Times New Roman" w:hAnsi="Times New Roman" w:cs="Times New Roman"/>
          <w:sz w:val="24"/>
          <w:szCs w:val="24"/>
          <w:lang w:val="sl"/>
        </w:rPr>
      </w:pPr>
      <w:r w:rsidRPr="00052295">
        <w:rPr>
          <w:rFonts w:ascii="Times New Roman" w:hAnsi="Times New Roman" w:cs="Times New Roman"/>
          <w:sz w:val="24"/>
          <w:szCs w:val="24"/>
          <w:lang w:val="sl"/>
        </w:rPr>
        <w:t>ZVarCP</w:t>
      </w:r>
      <w:r w:rsidRPr="00052295" w:rsidDel="00052295">
        <w:rPr>
          <w:rFonts w:ascii="Times New Roman" w:hAnsi="Times New Roman" w:cs="Times New Roman"/>
          <w:sz w:val="24"/>
          <w:szCs w:val="24"/>
          <w:lang w:val="sl"/>
        </w:rPr>
        <w:t xml:space="preserve"> </w:t>
      </w:r>
      <w:r w:rsidR="00532543" w:rsidRPr="00532543">
        <w:rPr>
          <w:rFonts w:ascii="Times New Roman" w:hAnsi="Times New Roman" w:cs="Times New Roman"/>
          <w:sz w:val="24"/>
          <w:szCs w:val="24"/>
          <w:lang w:val="sl"/>
        </w:rPr>
        <w:t xml:space="preserve">v drugem odstavku 5. člena določa, da sredstva za delo Varuha določi Državni zbor v državnem proračunu na predlog Varuha. </w:t>
      </w:r>
      <w:r w:rsidR="00C623F1">
        <w:rPr>
          <w:rFonts w:ascii="Times New Roman" w:hAnsi="Times New Roman" w:cs="Times New Roman"/>
          <w:sz w:val="24"/>
          <w:szCs w:val="24"/>
          <w:lang w:val="sl"/>
        </w:rPr>
        <w:t>Za leto 2017 je določil sredstva v višini 2,151.791</w:t>
      </w:r>
      <w:r w:rsidR="00532543" w:rsidRPr="00532543">
        <w:rPr>
          <w:rFonts w:ascii="Times New Roman" w:hAnsi="Times New Roman" w:cs="Times New Roman"/>
          <w:sz w:val="24"/>
          <w:szCs w:val="24"/>
          <w:lang w:val="sl"/>
        </w:rPr>
        <w:t xml:space="preserve"> </w:t>
      </w:r>
      <w:r w:rsidR="00C623F1">
        <w:rPr>
          <w:rFonts w:ascii="Times New Roman" w:hAnsi="Times New Roman" w:cs="Times New Roman"/>
          <w:sz w:val="24"/>
          <w:szCs w:val="24"/>
          <w:lang w:val="sl"/>
        </w:rPr>
        <w:t>EUR</w:t>
      </w:r>
      <w:r w:rsidR="00532543" w:rsidRPr="00532543">
        <w:rPr>
          <w:rFonts w:ascii="Times New Roman" w:hAnsi="Times New Roman" w:cs="Times New Roman"/>
          <w:sz w:val="24"/>
          <w:szCs w:val="24"/>
          <w:lang w:val="sl"/>
        </w:rPr>
        <w:t xml:space="preserve">. </w:t>
      </w:r>
    </w:p>
    <w:p w14:paraId="09DBB9EC" w14:textId="77777777" w:rsidR="00596D51" w:rsidRPr="00532543" w:rsidRDefault="00596D51">
      <w:pPr>
        <w:jc w:val="both"/>
        <w:rPr>
          <w:rFonts w:ascii="Times New Roman" w:hAnsi="Times New Roman" w:cs="Times New Roman"/>
          <w:sz w:val="24"/>
          <w:szCs w:val="24"/>
        </w:rPr>
      </w:pPr>
    </w:p>
    <w:tbl>
      <w:tblPr>
        <w:tblW w:w="0" w:type="auto"/>
        <w:tblInd w:w="55" w:type="dxa"/>
        <w:tblLayout w:type="fixed"/>
        <w:tblCellMar>
          <w:left w:w="70" w:type="dxa"/>
          <w:right w:w="70" w:type="dxa"/>
        </w:tblCellMar>
        <w:tblLook w:val="00A0" w:firstRow="1" w:lastRow="0" w:firstColumn="1" w:lastColumn="0" w:noHBand="0" w:noVBand="0"/>
      </w:tblPr>
      <w:tblGrid>
        <w:gridCol w:w="4220"/>
        <w:gridCol w:w="1314"/>
        <w:gridCol w:w="1314"/>
        <w:gridCol w:w="1314"/>
        <w:gridCol w:w="1314"/>
      </w:tblGrid>
      <w:tr w:rsidR="00383258" w:rsidRPr="00383258" w14:paraId="6ED9AF89"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070B0E08"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FINANCE VARUH 2014-2017 (porabljena sredstva)</w:t>
            </w:r>
          </w:p>
        </w:tc>
        <w:tc>
          <w:tcPr>
            <w:tcW w:w="1314" w:type="dxa"/>
            <w:tcBorders>
              <w:top w:val="single" w:sz="4" w:space="0" w:color="8F8F8F"/>
              <w:left w:val="single" w:sz="4" w:space="0" w:color="8F8F8F"/>
              <w:bottom w:val="single" w:sz="4" w:space="0" w:color="8F8F8F"/>
              <w:right w:val="single" w:sz="4" w:space="0" w:color="8F8F8F"/>
            </w:tcBorders>
            <w:vAlign w:val="bottom"/>
          </w:tcPr>
          <w:p w14:paraId="4E25ED52" w14:textId="77777777" w:rsidR="00383258" w:rsidRPr="003E44C7" w:rsidRDefault="00383258" w:rsidP="00383258">
            <w:pPr>
              <w:jc w:val="both"/>
              <w:rPr>
                <w:rFonts w:ascii="Times New Roman" w:hAnsi="Times New Roman" w:cs="Times New Roman"/>
                <w:b/>
                <w:bCs/>
                <w:sz w:val="24"/>
                <w:szCs w:val="24"/>
              </w:rPr>
            </w:pPr>
          </w:p>
        </w:tc>
        <w:tc>
          <w:tcPr>
            <w:tcW w:w="1314" w:type="dxa"/>
            <w:tcBorders>
              <w:top w:val="single" w:sz="4" w:space="0" w:color="8F8F8F"/>
              <w:left w:val="single" w:sz="4" w:space="0" w:color="8F8F8F"/>
              <w:bottom w:val="single" w:sz="4" w:space="0" w:color="8F8F8F"/>
              <w:right w:val="single" w:sz="4" w:space="0" w:color="8F8F8F"/>
            </w:tcBorders>
            <w:vAlign w:val="bottom"/>
          </w:tcPr>
          <w:p w14:paraId="200E4745" w14:textId="77777777" w:rsidR="00383258" w:rsidRPr="003E44C7" w:rsidRDefault="00383258" w:rsidP="00383258">
            <w:pPr>
              <w:jc w:val="both"/>
              <w:rPr>
                <w:rFonts w:ascii="Times New Roman" w:hAnsi="Times New Roman" w:cs="Times New Roman"/>
                <w:b/>
                <w:bCs/>
                <w:sz w:val="24"/>
                <w:szCs w:val="24"/>
              </w:rPr>
            </w:pPr>
          </w:p>
        </w:tc>
        <w:tc>
          <w:tcPr>
            <w:tcW w:w="1314" w:type="dxa"/>
            <w:tcBorders>
              <w:top w:val="single" w:sz="4" w:space="0" w:color="8F8F8F"/>
              <w:left w:val="single" w:sz="4" w:space="0" w:color="8F8F8F"/>
              <w:bottom w:val="single" w:sz="4" w:space="0" w:color="8F8F8F"/>
              <w:right w:val="single" w:sz="4" w:space="0" w:color="8F8F8F"/>
            </w:tcBorders>
            <w:vAlign w:val="bottom"/>
          </w:tcPr>
          <w:p w14:paraId="5ED0EBCB" w14:textId="77777777" w:rsidR="00383258" w:rsidRPr="003E44C7" w:rsidRDefault="00383258" w:rsidP="00383258">
            <w:pPr>
              <w:jc w:val="both"/>
              <w:rPr>
                <w:rFonts w:ascii="Times New Roman" w:hAnsi="Times New Roman" w:cs="Times New Roman"/>
                <w:b/>
                <w:bCs/>
                <w:sz w:val="24"/>
                <w:szCs w:val="24"/>
              </w:rPr>
            </w:pPr>
          </w:p>
        </w:tc>
        <w:tc>
          <w:tcPr>
            <w:tcW w:w="1314" w:type="dxa"/>
            <w:tcBorders>
              <w:top w:val="single" w:sz="4" w:space="0" w:color="8F8F8F"/>
              <w:left w:val="single" w:sz="4" w:space="0" w:color="8F8F8F"/>
              <w:bottom w:val="single" w:sz="4" w:space="0" w:color="8F8F8F"/>
              <w:right w:val="single" w:sz="4" w:space="0" w:color="8F8F8F"/>
            </w:tcBorders>
          </w:tcPr>
          <w:p w14:paraId="0FF2C0C3" w14:textId="77777777" w:rsidR="00383258" w:rsidRPr="003E44C7" w:rsidRDefault="00383258" w:rsidP="00383258">
            <w:pPr>
              <w:jc w:val="both"/>
              <w:rPr>
                <w:rFonts w:ascii="Times New Roman" w:hAnsi="Times New Roman" w:cs="Times New Roman"/>
                <w:b/>
                <w:bCs/>
                <w:sz w:val="24"/>
                <w:szCs w:val="24"/>
              </w:rPr>
            </w:pPr>
          </w:p>
        </w:tc>
      </w:tr>
      <w:tr w:rsidR="00383258" w:rsidRPr="00383258" w14:paraId="204BAA0A"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30300B8A" w14:textId="77777777" w:rsidR="00383258" w:rsidRPr="003E44C7" w:rsidRDefault="00383258" w:rsidP="00383258">
            <w:pPr>
              <w:jc w:val="both"/>
              <w:rPr>
                <w:rFonts w:ascii="Times New Roman" w:hAnsi="Times New Roman" w:cs="Times New Roman"/>
                <w:b/>
                <w:bCs/>
                <w:sz w:val="24"/>
                <w:szCs w:val="24"/>
              </w:rPr>
            </w:pPr>
          </w:p>
        </w:tc>
        <w:tc>
          <w:tcPr>
            <w:tcW w:w="1314" w:type="dxa"/>
            <w:tcBorders>
              <w:top w:val="single" w:sz="4" w:space="0" w:color="8F8F8F"/>
              <w:left w:val="single" w:sz="4" w:space="0" w:color="8F8F8F"/>
              <w:bottom w:val="single" w:sz="4" w:space="0" w:color="8F8F8F"/>
              <w:right w:val="single" w:sz="4" w:space="0" w:color="8F8F8F"/>
            </w:tcBorders>
            <w:shd w:val="clear" w:color="auto" w:fill="C0C0C0"/>
            <w:vAlign w:val="bottom"/>
          </w:tcPr>
          <w:p w14:paraId="3E376ED8"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Porabljena sredstva v EUR 2014</w:t>
            </w:r>
          </w:p>
        </w:tc>
        <w:tc>
          <w:tcPr>
            <w:tcW w:w="1314" w:type="dxa"/>
            <w:tcBorders>
              <w:top w:val="single" w:sz="4" w:space="0" w:color="8F8F8F"/>
              <w:left w:val="single" w:sz="4" w:space="0" w:color="8F8F8F"/>
              <w:bottom w:val="single" w:sz="4" w:space="0" w:color="8F8F8F"/>
              <w:right w:val="single" w:sz="4" w:space="0" w:color="8F8F8F"/>
            </w:tcBorders>
            <w:shd w:val="clear" w:color="auto" w:fill="C0C0C0"/>
            <w:vAlign w:val="bottom"/>
          </w:tcPr>
          <w:p w14:paraId="6FA439C5"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Porabljena sredstva v EUR 2015</w:t>
            </w:r>
          </w:p>
        </w:tc>
        <w:tc>
          <w:tcPr>
            <w:tcW w:w="1314" w:type="dxa"/>
            <w:tcBorders>
              <w:top w:val="single" w:sz="4" w:space="0" w:color="8F8F8F"/>
              <w:left w:val="single" w:sz="4" w:space="0" w:color="8F8F8F"/>
              <w:bottom w:val="single" w:sz="4" w:space="0" w:color="8F8F8F"/>
              <w:right w:val="single" w:sz="4" w:space="0" w:color="8F8F8F"/>
            </w:tcBorders>
            <w:shd w:val="clear" w:color="auto" w:fill="C0C0C0"/>
            <w:vAlign w:val="bottom"/>
          </w:tcPr>
          <w:p w14:paraId="0A492A96"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Porabljena sredstva v EUR 2016</w:t>
            </w:r>
          </w:p>
        </w:tc>
        <w:tc>
          <w:tcPr>
            <w:tcW w:w="1314" w:type="dxa"/>
            <w:tcBorders>
              <w:top w:val="single" w:sz="4" w:space="0" w:color="8F8F8F"/>
              <w:left w:val="single" w:sz="4" w:space="0" w:color="8F8F8F"/>
              <w:bottom w:val="single" w:sz="4" w:space="0" w:color="8F8F8F"/>
              <w:right w:val="single" w:sz="4" w:space="0" w:color="8F8F8F"/>
            </w:tcBorders>
            <w:shd w:val="clear" w:color="auto" w:fill="C0C0C0"/>
          </w:tcPr>
          <w:p w14:paraId="33F38540" w14:textId="7BC6669C"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Porabljena sredstva v EUR 201</w:t>
            </w:r>
            <w:r w:rsidR="00700649" w:rsidRPr="003E44C7">
              <w:rPr>
                <w:rFonts w:ascii="Times New Roman" w:hAnsi="Times New Roman" w:cs="Times New Roman"/>
                <w:b/>
                <w:bCs/>
                <w:sz w:val="24"/>
                <w:szCs w:val="24"/>
              </w:rPr>
              <w:t>7</w:t>
            </w:r>
          </w:p>
        </w:tc>
      </w:tr>
      <w:tr w:rsidR="00383258" w:rsidRPr="00383258" w14:paraId="35D9BAE9"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11C7078B"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Varuh človekovih pravic RS</w:t>
            </w:r>
          </w:p>
        </w:tc>
        <w:tc>
          <w:tcPr>
            <w:tcW w:w="1314" w:type="dxa"/>
            <w:tcBorders>
              <w:top w:val="single" w:sz="4" w:space="0" w:color="8F8F8F"/>
              <w:left w:val="single" w:sz="4" w:space="0" w:color="8F8F8F"/>
              <w:bottom w:val="single" w:sz="4" w:space="0" w:color="8F8F8F"/>
              <w:right w:val="single" w:sz="4" w:space="0" w:color="8F8F8F"/>
            </w:tcBorders>
            <w:vAlign w:val="bottom"/>
          </w:tcPr>
          <w:p w14:paraId="1B792508"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1,851.108</w:t>
            </w:r>
          </w:p>
        </w:tc>
        <w:tc>
          <w:tcPr>
            <w:tcW w:w="1314" w:type="dxa"/>
            <w:tcBorders>
              <w:top w:val="single" w:sz="4" w:space="0" w:color="8F8F8F"/>
              <w:left w:val="single" w:sz="4" w:space="0" w:color="8F8F8F"/>
              <w:bottom w:val="single" w:sz="4" w:space="0" w:color="8F8F8F"/>
              <w:right w:val="single" w:sz="4" w:space="0" w:color="8F8F8F"/>
            </w:tcBorders>
            <w:vAlign w:val="bottom"/>
          </w:tcPr>
          <w:p w14:paraId="118E6CF7"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1,961.205</w:t>
            </w:r>
          </w:p>
        </w:tc>
        <w:tc>
          <w:tcPr>
            <w:tcW w:w="1314" w:type="dxa"/>
            <w:tcBorders>
              <w:top w:val="single" w:sz="4" w:space="0" w:color="8F8F8F"/>
              <w:left w:val="single" w:sz="4" w:space="0" w:color="8F8F8F"/>
              <w:bottom w:val="single" w:sz="4" w:space="0" w:color="8F8F8F"/>
              <w:right w:val="single" w:sz="4" w:space="0" w:color="8F8F8F"/>
            </w:tcBorders>
            <w:vAlign w:val="bottom"/>
          </w:tcPr>
          <w:p w14:paraId="1FF6F708"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2,042.767</w:t>
            </w:r>
          </w:p>
        </w:tc>
        <w:tc>
          <w:tcPr>
            <w:tcW w:w="1314" w:type="dxa"/>
            <w:tcBorders>
              <w:top w:val="single" w:sz="4" w:space="0" w:color="8F8F8F"/>
              <w:left w:val="single" w:sz="4" w:space="0" w:color="8F8F8F"/>
              <w:bottom w:val="single" w:sz="4" w:space="0" w:color="8F8F8F"/>
              <w:right w:val="single" w:sz="4" w:space="0" w:color="8F8F8F"/>
            </w:tcBorders>
            <w:vAlign w:val="bottom"/>
          </w:tcPr>
          <w:p w14:paraId="606FA354"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2,151.491</w:t>
            </w:r>
          </w:p>
        </w:tc>
      </w:tr>
      <w:tr w:rsidR="00383258" w:rsidRPr="00383258" w14:paraId="3F1B9898"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7CE45DF9"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PODPROGRAMI</w:t>
            </w:r>
          </w:p>
        </w:tc>
        <w:tc>
          <w:tcPr>
            <w:tcW w:w="1314" w:type="dxa"/>
            <w:tcBorders>
              <w:top w:val="single" w:sz="4" w:space="0" w:color="8F8F8F"/>
              <w:left w:val="single" w:sz="4" w:space="0" w:color="8F8F8F"/>
              <w:bottom w:val="single" w:sz="4" w:space="0" w:color="8F8F8F"/>
              <w:right w:val="single" w:sz="4" w:space="0" w:color="8F8F8F"/>
            </w:tcBorders>
            <w:vAlign w:val="bottom"/>
          </w:tcPr>
          <w:p w14:paraId="5FF617C9" w14:textId="77777777" w:rsidR="00383258" w:rsidRPr="003E44C7" w:rsidRDefault="00383258" w:rsidP="00383258">
            <w:pPr>
              <w:jc w:val="both"/>
              <w:rPr>
                <w:rFonts w:ascii="Times New Roman" w:hAnsi="Times New Roman" w:cs="Times New Roman"/>
                <w:sz w:val="24"/>
                <w:szCs w:val="24"/>
              </w:rPr>
            </w:pPr>
          </w:p>
        </w:tc>
        <w:tc>
          <w:tcPr>
            <w:tcW w:w="1314" w:type="dxa"/>
            <w:tcBorders>
              <w:top w:val="single" w:sz="4" w:space="0" w:color="8F8F8F"/>
              <w:left w:val="single" w:sz="4" w:space="0" w:color="8F8F8F"/>
              <w:bottom w:val="single" w:sz="4" w:space="0" w:color="8F8F8F"/>
              <w:right w:val="single" w:sz="4" w:space="0" w:color="8F8F8F"/>
            </w:tcBorders>
            <w:vAlign w:val="bottom"/>
          </w:tcPr>
          <w:p w14:paraId="7EFB5D72" w14:textId="77777777" w:rsidR="00383258" w:rsidRPr="003E44C7" w:rsidRDefault="00383258" w:rsidP="00383258">
            <w:pPr>
              <w:jc w:val="both"/>
              <w:rPr>
                <w:rFonts w:ascii="Times New Roman" w:hAnsi="Times New Roman" w:cs="Times New Roman"/>
                <w:sz w:val="24"/>
                <w:szCs w:val="24"/>
              </w:rPr>
            </w:pPr>
          </w:p>
        </w:tc>
        <w:tc>
          <w:tcPr>
            <w:tcW w:w="1314" w:type="dxa"/>
            <w:tcBorders>
              <w:top w:val="single" w:sz="4" w:space="0" w:color="8F8F8F"/>
              <w:left w:val="single" w:sz="4" w:space="0" w:color="8F8F8F"/>
              <w:bottom w:val="single" w:sz="4" w:space="0" w:color="8F8F8F"/>
              <w:right w:val="single" w:sz="4" w:space="0" w:color="8F8F8F"/>
            </w:tcBorders>
            <w:vAlign w:val="bottom"/>
          </w:tcPr>
          <w:p w14:paraId="0C3CE00B" w14:textId="77777777" w:rsidR="00383258" w:rsidRPr="003E44C7" w:rsidRDefault="00383258" w:rsidP="00383258">
            <w:pPr>
              <w:jc w:val="both"/>
              <w:rPr>
                <w:rFonts w:ascii="Times New Roman" w:hAnsi="Times New Roman" w:cs="Times New Roman"/>
                <w:sz w:val="24"/>
                <w:szCs w:val="24"/>
              </w:rPr>
            </w:pPr>
          </w:p>
        </w:tc>
        <w:tc>
          <w:tcPr>
            <w:tcW w:w="1314" w:type="dxa"/>
            <w:tcBorders>
              <w:top w:val="single" w:sz="4" w:space="0" w:color="8F8F8F"/>
              <w:left w:val="single" w:sz="4" w:space="0" w:color="8F8F8F"/>
              <w:bottom w:val="single" w:sz="4" w:space="0" w:color="8F8F8F"/>
              <w:right w:val="single" w:sz="4" w:space="0" w:color="8F8F8F"/>
            </w:tcBorders>
            <w:vAlign w:val="bottom"/>
          </w:tcPr>
          <w:p w14:paraId="166BC2C4" w14:textId="77777777" w:rsidR="00383258" w:rsidRPr="003E44C7" w:rsidRDefault="00383258" w:rsidP="00383258">
            <w:pPr>
              <w:jc w:val="both"/>
              <w:rPr>
                <w:rFonts w:ascii="Times New Roman" w:hAnsi="Times New Roman" w:cs="Times New Roman"/>
                <w:sz w:val="24"/>
                <w:szCs w:val="24"/>
              </w:rPr>
            </w:pPr>
          </w:p>
        </w:tc>
      </w:tr>
      <w:tr w:rsidR="00383258" w:rsidRPr="00383258" w14:paraId="681A7DCB"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20B9CC52"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Varovanje človekovih pravic in temeljnih svoboščin</w:t>
            </w:r>
          </w:p>
        </w:tc>
        <w:tc>
          <w:tcPr>
            <w:tcW w:w="1314" w:type="dxa"/>
            <w:tcBorders>
              <w:top w:val="single" w:sz="4" w:space="0" w:color="8F8F8F"/>
              <w:left w:val="single" w:sz="4" w:space="0" w:color="8F8F8F"/>
              <w:bottom w:val="single" w:sz="4" w:space="0" w:color="8F8F8F"/>
              <w:right w:val="single" w:sz="4" w:space="0" w:color="8F8F8F"/>
            </w:tcBorders>
            <w:vAlign w:val="bottom"/>
          </w:tcPr>
          <w:p w14:paraId="12E03C1C"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1,645.402</w:t>
            </w:r>
          </w:p>
        </w:tc>
        <w:tc>
          <w:tcPr>
            <w:tcW w:w="1314" w:type="dxa"/>
            <w:tcBorders>
              <w:top w:val="single" w:sz="4" w:space="0" w:color="8F8F8F"/>
              <w:left w:val="single" w:sz="4" w:space="0" w:color="8F8F8F"/>
              <w:bottom w:val="single" w:sz="4" w:space="0" w:color="8F8F8F"/>
              <w:right w:val="single" w:sz="4" w:space="0" w:color="8F8F8F"/>
            </w:tcBorders>
            <w:vAlign w:val="bottom"/>
          </w:tcPr>
          <w:p w14:paraId="3F6EBB3D"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1,745.427</w:t>
            </w:r>
          </w:p>
        </w:tc>
        <w:tc>
          <w:tcPr>
            <w:tcW w:w="1314" w:type="dxa"/>
            <w:tcBorders>
              <w:top w:val="single" w:sz="4" w:space="0" w:color="8F8F8F"/>
              <w:left w:val="single" w:sz="4" w:space="0" w:color="8F8F8F"/>
              <w:bottom w:val="single" w:sz="4" w:space="0" w:color="8F8F8F"/>
              <w:right w:val="single" w:sz="4" w:space="0" w:color="8F8F8F"/>
            </w:tcBorders>
            <w:vAlign w:val="bottom"/>
          </w:tcPr>
          <w:p w14:paraId="1611EE6D"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1,804.898</w:t>
            </w:r>
          </w:p>
        </w:tc>
        <w:tc>
          <w:tcPr>
            <w:tcW w:w="1314" w:type="dxa"/>
            <w:tcBorders>
              <w:top w:val="single" w:sz="4" w:space="0" w:color="8F8F8F"/>
              <w:left w:val="single" w:sz="4" w:space="0" w:color="8F8F8F"/>
              <w:bottom w:val="single" w:sz="4" w:space="0" w:color="8F8F8F"/>
              <w:right w:val="single" w:sz="4" w:space="0" w:color="8F8F8F"/>
            </w:tcBorders>
            <w:vAlign w:val="bottom"/>
          </w:tcPr>
          <w:p w14:paraId="48F48837"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1,866.898</w:t>
            </w:r>
          </w:p>
        </w:tc>
      </w:tr>
      <w:tr w:rsidR="00383258" w:rsidRPr="00383258" w14:paraId="11772959"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5B58D074"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 xml:space="preserve">Plače </w:t>
            </w:r>
          </w:p>
        </w:tc>
        <w:tc>
          <w:tcPr>
            <w:tcW w:w="1314" w:type="dxa"/>
            <w:tcBorders>
              <w:top w:val="single" w:sz="4" w:space="0" w:color="8F8F8F"/>
              <w:left w:val="single" w:sz="4" w:space="0" w:color="8F8F8F"/>
              <w:bottom w:val="single" w:sz="4" w:space="0" w:color="8F8F8F"/>
              <w:right w:val="single" w:sz="4" w:space="0" w:color="8F8F8F"/>
            </w:tcBorders>
            <w:vAlign w:val="bottom"/>
          </w:tcPr>
          <w:p w14:paraId="7941C7B5"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1,263.396</w:t>
            </w:r>
          </w:p>
        </w:tc>
        <w:tc>
          <w:tcPr>
            <w:tcW w:w="1314" w:type="dxa"/>
            <w:tcBorders>
              <w:top w:val="single" w:sz="4" w:space="0" w:color="8F8F8F"/>
              <w:left w:val="single" w:sz="4" w:space="0" w:color="8F8F8F"/>
              <w:bottom w:val="single" w:sz="4" w:space="0" w:color="8F8F8F"/>
              <w:right w:val="single" w:sz="4" w:space="0" w:color="8F8F8F"/>
            </w:tcBorders>
            <w:vAlign w:val="bottom"/>
          </w:tcPr>
          <w:p w14:paraId="6B97553A"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1,311.202</w:t>
            </w:r>
          </w:p>
        </w:tc>
        <w:tc>
          <w:tcPr>
            <w:tcW w:w="1314" w:type="dxa"/>
            <w:tcBorders>
              <w:top w:val="single" w:sz="4" w:space="0" w:color="8F8F8F"/>
              <w:left w:val="single" w:sz="4" w:space="0" w:color="8F8F8F"/>
              <w:bottom w:val="single" w:sz="4" w:space="0" w:color="8F8F8F"/>
              <w:right w:val="single" w:sz="4" w:space="0" w:color="8F8F8F"/>
            </w:tcBorders>
            <w:vAlign w:val="bottom"/>
          </w:tcPr>
          <w:p w14:paraId="27AD704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1,352.089</w:t>
            </w:r>
          </w:p>
        </w:tc>
        <w:tc>
          <w:tcPr>
            <w:tcW w:w="1314" w:type="dxa"/>
            <w:tcBorders>
              <w:top w:val="single" w:sz="4" w:space="0" w:color="8F8F8F"/>
              <w:left w:val="single" w:sz="4" w:space="0" w:color="8F8F8F"/>
              <w:bottom w:val="single" w:sz="4" w:space="0" w:color="8F8F8F"/>
              <w:right w:val="single" w:sz="4" w:space="0" w:color="8F8F8F"/>
            </w:tcBorders>
            <w:vAlign w:val="bottom"/>
          </w:tcPr>
          <w:p w14:paraId="43B853E4"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1,433.292</w:t>
            </w:r>
          </w:p>
        </w:tc>
      </w:tr>
      <w:tr w:rsidR="00383258" w:rsidRPr="00383258" w14:paraId="4044F728"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2379F4CE"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lastRenderedPageBreak/>
              <w:t>Materialni stroški</w:t>
            </w:r>
          </w:p>
        </w:tc>
        <w:tc>
          <w:tcPr>
            <w:tcW w:w="1314" w:type="dxa"/>
            <w:tcBorders>
              <w:top w:val="single" w:sz="4" w:space="0" w:color="8F8F8F"/>
              <w:left w:val="single" w:sz="4" w:space="0" w:color="8F8F8F"/>
              <w:bottom w:val="single" w:sz="4" w:space="0" w:color="8F8F8F"/>
              <w:right w:val="single" w:sz="4" w:space="0" w:color="8F8F8F"/>
            </w:tcBorders>
            <w:vAlign w:val="bottom"/>
          </w:tcPr>
          <w:p w14:paraId="18B1428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355.326</w:t>
            </w:r>
          </w:p>
        </w:tc>
        <w:tc>
          <w:tcPr>
            <w:tcW w:w="1314" w:type="dxa"/>
            <w:tcBorders>
              <w:top w:val="single" w:sz="4" w:space="0" w:color="8F8F8F"/>
              <w:left w:val="single" w:sz="4" w:space="0" w:color="8F8F8F"/>
              <w:bottom w:val="single" w:sz="4" w:space="0" w:color="8F8F8F"/>
              <w:right w:val="single" w:sz="4" w:space="0" w:color="8F8F8F"/>
            </w:tcBorders>
            <w:vAlign w:val="bottom"/>
          </w:tcPr>
          <w:p w14:paraId="6351F7A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384.042</w:t>
            </w:r>
          </w:p>
        </w:tc>
        <w:tc>
          <w:tcPr>
            <w:tcW w:w="1314" w:type="dxa"/>
            <w:tcBorders>
              <w:top w:val="single" w:sz="4" w:space="0" w:color="8F8F8F"/>
              <w:left w:val="single" w:sz="4" w:space="0" w:color="8F8F8F"/>
              <w:bottom w:val="single" w:sz="4" w:space="0" w:color="8F8F8F"/>
              <w:right w:val="single" w:sz="4" w:space="0" w:color="8F8F8F"/>
            </w:tcBorders>
            <w:vAlign w:val="bottom"/>
          </w:tcPr>
          <w:p w14:paraId="5A96ADDD"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398.138</w:t>
            </w:r>
          </w:p>
        </w:tc>
        <w:tc>
          <w:tcPr>
            <w:tcW w:w="1314" w:type="dxa"/>
            <w:tcBorders>
              <w:top w:val="single" w:sz="4" w:space="0" w:color="8F8F8F"/>
              <w:left w:val="single" w:sz="4" w:space="0" w:color="8F8F8F"/>
              <w:bottom w:val="single" w:sz="4" w:space="0" w:color="8F8F8F"/>
              <w:right w:val="single" w:sz="4" w:space="0" w:color="8F8F8F"/>
            </w:tcBorders>
            <w:vAlign w:val="bottom"/>
          </w:tcPr>
          <w:p w14:paraId="6198DC36"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407.325</w:t>
            </w:r>
          </w:p>
        </w:tc>
      </w:tr>
      <w:tr w:rsidR="00383258" w:rsidRPr="00383258" w14:paraId="19122DA7"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30CA96D1"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Investicije</w:t>
            </w:r>
          </w:p>
        </w:tc>
        <w:tc>
          <w:tcPr>
            <w:tcW w:w="1314" w:type="dxa"/>
            <w:tcBorders>
              <w:top w:val="single" w:sz="4" w:space="0" w:color="8F8F8F"/>
              <w:left w:val="single" w:sz="4" w:space="0" w:color="8F8F8F"/>
              <w:bottom w:val="single" w:sz="4" w:space="0" w:color="8F8F8F"/>
              <w:right w:val="single" w:sz="4" w:space="0" w:color="8F8F8F"/>
            </w:tcBorders>
            <w:vAlign w:val="bottom"/>
          </w:tcPr>
          <w:p w14:paraId="6708AF3C"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26.680</w:t>
            </w:r>
          </w:p>
        </w:tc>
        <w:tc>
          <w:tcPr>
            <w:tcW w:w="1314" w:type="dxa"/>
            <w:tcBorders>
              <w:top w:val="single" w:sz="4" w:space="0" w:color="8F8F8F"/>
              <w:left w:val="single" w:sz="4" w:space="0" w:color="8F8F8F"/>
              <w:bottom w:val="single" w:sz="4" w:space="0" w:color="8F8F8F"/>
              <w:right w:val="single" w:sz="4" w:space="0" w:color="8F8F8F"/>
            </w:tcBorders>
            <w:vAlign w:val="bottom"/>
          </w:tcPr>
          <w:p w14:paraId="53376C6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50.182</w:t>
            </w:r>
          </w:p>
        </w:tc>
        <w:tc>
          <w:tcPr>
            <w:tcW w:w="1314" w:type="dxa"/>
            <w:tcBorders>
              <w:top w:val="single" w:sz="4" w:space="0" w:color="8F8F8F"/>
              <w:left w:val="single" w:sz="4" w:space="0" w:color="8F8F8F"/>
              <w:bottom w:val="single" w:sz="4" w:space="0" w:color="8F8F8F"/>
              <w:right w:val="single" w:sz="4" w:space="0" w:color="8F8F8F"/>
            </w:tcBorders>
            <w:vAlign w:val="bottom"/>
          </w:tcPr>
          <w:p w14:paraId="1047BDC9"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54.671</w:t>
            </w:r>
          </w:p>
        </w:tc>
        <w:tc>
          <w:tcPr>
            <w:tcW w:w="1314" w:type="dxa"/>
            <w:tcBorders>
              <w:top w:val="single" w:sz="4" w:space="0" w:color="8F8F8F"/>
              <w:left w:val="single" w:sz="4" w:space="0" w:color="8F8F8F"/>
              <w:bottom w:val="single" w:sz="4" w:space="0" w:color="8F8F8F"/>
              <w:right w:val="single" w:sz="4" w:space="0" w:color="8F8F8F"/>
            </w:tcBorders>
            <w:vAlign w:val="bottom"/>
          </w:tcPr>
          <w:p w14:paraId="2B488B3B"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46.280</w:t>
            </w:r>
          </w:p>
        </w:tc>
      </w:tr>
      <w:tr w:rsidR="00383258" w:rsidRPr="00383258" w14:paraId="6E5A59AC"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696E23A0"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Izvajanje nalog in pooblastil DPM</w:t>
            </w:r>
          </w:p>
        </w:tc>
        <w:tc>
          <w:tcPr>
            <w:tcW w:w="1314" w:type="dxa"/>
            <w:tcBorders>
              <w:top w:val="single" w:sz="4" w:space="0" w:color="8F8F8F"/>
              <w:left w:val="single" w:sz="4" w:space="0" w:color="8F8F8F"/>
              <w:bottom w:val="single" w:sz="4" w:space="0" w:color="8F8F8F"/>
              <w:right w:val="single" w:sz="4" w:space="0" w:color="8F8F8F"/>
            </w:tcBorders>
            <w:vAlign w:val="bottom"/>
          </w:tcPr>
          <w:p w14:paraId="4159A7A9"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114.722</w:t>
            </w:r>
          </w:p>
        </w:tc>
        <w:tc>
          <w:tcPr>
            <w:tcW w:w="1314" w:type="dxa"/>
            <w:tcBorders>
              <w:top w:val="single" w:sz="4" w:space="0" w:color="8F8F8F"/>
              <w:left w:val="single" w:sz="4" w:space="0" w:color="8F8F8F"/>
              <w:bottom w:val="single" w:sz="4" w:space="0" w:color="8F8F8F"/>
              <w:right w:val="single" w:sz="4" w:space="0" w:color="8F8F8F"/>
            </w:tcBorders>
            <w:vAlign w:val="bottom"/>
          </w:tcPr>
          <w:p w14:paraId="2781E5DF"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125.557</w:t>
            </w:r>
          </w:p>
        </w:tc>
        <w:tc>
          <w:tcPr>
            <w:tcW w:w="1314" w:type="dxa"/>
            <w:tcBorders>
              <w:top w:val="single" w:sz="4" w:space="0" w:color="8F8F8F"/>
              <w:left w:val="single" w:sz="4" w:space="0" w:color="8F8F8F"/>
              <w:bottom w:val="single" w:sz="4" w:space="0" w:color="8F8F8F"/>
              <w:right w:val="single" w:sz="4" w:space="0" w:color="8F8F8F"/>
            </w:tcBorders>
            <w:vAlign w:val="bottom"/>
          </w:tcPr>
          <w:p w14:paraId="3D5C6FEF"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130.095</w:t>
            </w:r>
          </w:p>
        </w:tc>
        <w:tc>
          <w:tcPr>
            <w:tcW w:w="1314" w:type="dxa"/>
            <w:tcBorders>
              <w:top w:val="single" w:sz="4" w:space="0" w:color="8F8F8F"/>
              <w:left w:val="single" w:sz="4" w:space="0" w:color="8F8F8F"/>
              <w:bottom w:val="single" w:sz="4" w:space="0" w:color="8F8F8F"/>
              <w:right w:val="single" w:sz="4" w:space="0" w:color="8F8F8F"/>
            </w:tcBorders>
            <w:vAlign w:val="bottom"/>
          </w:tcPr>
          <w:p w14:paraId="1E3EE816"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158.972</w:t>
            </w:r>
          </w:p>
        </w:tc>
      </w:tr>
      <w:tr w:rsidR="00383258" w:rsidRPr="00383258" w14:paraId="6960BFDD"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1B2F18D8"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 xml:space="preserve">Plače </w:t>
            </w:r>
          </w:p>
        </w:tc>
        <w:tc>
          <w:tcPr>
            <w:tcW w:w="1314" w:type="dxa"/>
            <w:tcBorders>
              <w:top w:val="single" w:sz="4" w:space="0" w:color="8F8F8F"/>
              <w:left w:val="single" w:sz="4" w:space="0" w:color="8F8F8F"/>
              <w:bottom w:val="single" w:sz="4" w:space="0" w:color="8F8F8F"/>
              <w:right w:val="single" w:sz="4" w:space="0" w:color="8F8F8F"/>
            </w:tcBorders>
            <w:vAlign w:val="bottom"/>
          </w:tcPr>
          <w:p w14:paraId="78D8C598"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100.105</w:t>
            </w:r>
          </w:p>
        </w:tc>
        <w:tc>
          <w:tcPr>
            <w:tcW w:w="1314" w:type="dxa"/>
            <w:tcBorders>
              <w:top w:val="single" w:sz="4" w:space="0" w:color="8F8F8F"/>
              <w:left w:val="single" w:sz="4" w:space="0" w:color="8F8F8F"/>
              <w:bottom w:val="single" w:sz="4" w:space="0" w:color="8F8F8F"/>
              <w:right w:val="single" w:sz="4" w:space="0" w:color="8F8F8F"/>
            </w:tcBorders>
            <w:vAlign w:val="bottom"/>
          </w:tcPr>
          <w:p w14:paraId="2F21621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106.388</w:t>
            </w:r>
          </w:p>
        </w:tc>
        <w:tc>
          <w:tcPr>
            <w:tcW w:w="1314" w:type="dxa"/>
            <w:tcBorders>
              <w:top w:val="single" w:sz="4" w:space="0" w:color="8F8F8F"/>
              <w:left w:val="single" w:sz="4" w:space="0" w:color="8F8F8F"/>
              <w:bottom w:val="single" w:sz="4" w:space="0" w:color="8F8F8F"/>
              <w:right w:val="single" w:sz="4" w:space="0" w:color="8F8F8F"/>
            </w:tcBorders>
            <w:vAlign w:val="bottom"/>
          </w:tcPr>
          <w:p w14:paraId="2EBCC839"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113.030</w:t>
            </w:r>
          </w:p>
        </w:tc>
        <w:tc>
          <w:tcPr>
            <w:tcW w:w="1314" w:type="dxa"/>
            <w:tcBorders>
              <w:top w:val="single" w:sz="4" w:space="0" w:color="8F8F8F"/>
              <w:left w:val="single" w:sz="4" w:space="0" w:color="8F8F8F"/>
              <w:bottom w:val="single" w:sz="4" w:space="0" w:color="8F8F8F"/>
              <w:right w:val="single" w:sz="4" w:space="0" w:color="8F8F8F"/>
            </w:tcBorders>
            <w:vAlign w:val="bottom"/>
          </w:tcPr>
          <w:p w14:paraId="1B5A119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115.099</w:t>
            </w:r>
          </w:p>
        </w:tc>
      </w:tr>
      <w:tr w:rsidR="00383258" w:rsidRPr="00383258" w14:paraId="15D97E86"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3FAD7978"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Sodelovanje z nevladnimi organizacijami</w:t>
            </w:r>
          </w:p>
        </w:tc>
        <w:tc>
          <w:tcPr>
            <w:tcW w:w="1314" w:type="dxa"/>
            <w:tcBorders>
              <w:top w:val="single" w:sz="4" w:space="0" w:color="8F8F8F"/>
              <w:left w:val="single" w:sz="4" w:space="0" w:color="8F8F8F"/>
              <w:bottom w:val="single" w:sz="4" w:space="0" w:color="8F8F8F"/>
              <w:right w:val="single" w:sz="4" w:space="0" w:color="8F8F8F"/>
            </w:tcBorders>
            <w:vAlign w:val="bottom"/>
          </w:tcPr>
          <w:p w14:paraId="7D19D7EB"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4.367</w:t>
            </w:r>
          </w:p>
        </w:tc>
        <w:tc>
          <w:tcPr>
            <w:tcW w:w="1314" w:type="dxa"/>
            <w:tcBorders>
              <w:top w:val="single" w:sz="4" w:space="0" w:color="8F8F8F"/>
              <w:left w:val="single" w:sz="4" w:space="0" w:color="8F8F8F"/>
              <w:bottom w:val="single" w:sz="4" w:space="0" w:color="8F8F8F"/>
              <w:right w:val="single" w:sz="4" w:space="0" w:color="8F8F8F"/>
            </w:tcBorders>
            <w:vAlign w:val="bottom"/>
          </w:tcPr>
          <w:p w14:paraId="637D3EB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11.666</w:t>
            </w:r>
          </w:p>
        </w:tc>
        <w:tc>
          <w:tcPr>
            <w:tcW w:w="1314" w:type="dxa"/>
            <w:tcBorders>
              <w:top w:val="single" w:sz="4" w:space="0" w:color="8F8F8F"/>
              <w:left w:val="single" w:sz="4" w:space="0" w:color="8F8F8F"/>
              <w:bottom w:val="single" w:sz="4" w:space="0" w:color="8F8F8F"/>
              <w:right w:val="single" w:sz="4" w:space="0" w:color="8F8F8F"/>
            </w:tcBorders>
            <w:vAlign w:val="bottom"/>
          </w:tcPr>
          <w:p w14:paraId="56DBE57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11.435</w:t>
            </w:r>
          </w:p>
        </w:tc>
        <w:tc>
          <w:tcPr>
            <w:tcW w:w="1314" w:type="dxa"/>
            <w:tcBorders>
              <w:top w:val="single" w:sz="4" w:space="0" w:color="8F8F8F"/>
              <w:left w:val="single" w:sz="4" w:space="0" w:color="8F8F8F"/>
              <w:bottom w:val="single" w:sz="4" w:space="0" w:color="8F8F8F"/>
              <w:right w:val="single" w:sz="4" w:space="0" w:color="8F8F8F"/>
            </w:tcBorders>
            <w:vAlign w:val="bottom"/>
          </w:tcPr>
          <w:p w14:paraId="4D000C0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9.716</w:t>
            </w:r>
          </w:p>
        </w:tc>
      </w:tr>
      <w:tr w:rsidR="00383258" w:rsidRPr="00383258" w14:paraId="731B1010"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53D78D55"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Sodelovanje zdravnikov ekspertov</w:t>
            </w:r>
          </w:p>
        </w:tc>
        <w:tc>
          <w:tcPr>
            <w:tcW w:w="1314" w:type="dxa"/>
            <w:tcBorders>
              <w:top w:val="single" w:sz="4" w:space="0" w:color="8F8F8F"/>
              <w:left w:val="single" w:sz="4" w:space="0" w:color="8F8F8F"/>
              <w:bottom w:val="single" w:sz="4" w:space="0" w:color="8F8F8F"/>
              <w:right w:val="single" w:sz="4" w:space="0" w:color="8F8F8F"/>
            </w:tcBorders>
            <w:vAlign w:val="bottom"/>
          </w:tcPr>
          <w:p w14:paraId="0F55C7A1"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5.580</w:t>
            </w:r>
          </w:p>
        </w:tc>
        <w:tc>
          <w:tcPr>
            <w:tcW w:w="1314" w:type="dxa"/>
            <w:tcBorders>
              <w:top w:val="single" w:sz="4" w:space="0" w:color="8F8F8F"/>
              <w:left w:val="single" w:sz="4" w:space="0" w:color="8F8F8F"/>
              <w:bottom w:val="single" w:sz="4" w:space="0" w:color="8F8F8F"/>
              <w:right w:val="single" w:sz="4" w:space="0" w:color="8F8F8F"/>
            </w:tcBorders>
            <w:vAlign w:val="bottom"/>
          </w:tcPr>
          <w:p w14:paraId="68D8257B"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5.105</w:t>
            </w:r>
          </w:p>
        </w:tc>
        <w:tc>
          <w:tcPr>
            <w:tcW w:w="1314" w:type="dxa"/>
            <w:tcBorders>
              <w:top w:val="single" w:sz="4" w:space="0" w:color="8F8F8F"/>
              <w:left w:val="single" w:sz="4" w:space="0" w:color="8F8F8F"/>
              <w:bottom w:val="single" w:sz="4" w:space="0" w:color="8F8F8F"/>
              <w:right w:val="single" w:sz="4" w:space="0" w:color="8F8F8F"/>
            </w:tcBorders>
            <w:vAlign w:val="bottom"/>
          </w:tcPr>
          <w:p w14:paraId="4722D02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1.720</w:t>
            </w:r>
          </w:p>
        </w:tc>
        <w:tc>
          <w:tcPr>
            <w:tcW w:w="1314" w:type="dxa"/>
            <w:tcBorders>
              <w:top w:val="single" w:sz="4" w:space="0" w:color="8F8F8F"/>
              <w:left w:val="single" w:sz="4" w:space="0" w:color="8F8F8F"/>
              <w:bottom w:val="single" w:sz="4" w:space="0" w:color="8F8F8F"/>
              <w:right w:val="single" w:sz="4" w:space="0" w:color="8F8F8F"/>
            </w:tcBorders>
            <w:vAlign w:val="bottom"/>
          </w:tcPr>
          <w:p w14:paraId="1D98344C"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3.592</w:t>
            </w:r>
          </w:p>
        </w:tc>
      </w:tr>
      <w:tr w:rsidR="00383258" w:rsidRPr="00383258" w14:paraId="02980FE2"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70442873"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Potni stroški</w:t>
            </w:r>
          </w:p>
        </w:tc>
        <w:tc>
          <w:tcPr>
            <w:tcW w:w="1314" w:type="dxa"/>
            <w:tcBorders>
              <w:top w:val="single" w:sz="4" w:space="0" w:color="8F8F8F"/>
              <w:left w:val="single" w:sz="4" w:space="0" w:color="8F8F8F"/>
              <w:bottom w:val="single" w:sz="4" w:space="0" w:color="8F8F8F"/>
              <w:right w:val="single" w:sz="4" w:space="0" w:color="8F8F8F"/>
            </w:tcBorders>
            <w:vAlign w:val="bottom"/>
          </w:tcPr>
          <w:p w14:paraId="01D0C0B0"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690</w:t>
            </w:r>
          </w:p>
        </w:tc>
        <w:tc>
          <w:tcPr>
            <w:tcW w:w="1314" w:type="dxa"/>
            <w:tcBorders>
              <w:top w:val="single" w:sz="4" w:space="0" w:color="8F8F8F"/>
              <w:left w:val="single" w:sz="4" w:space="0" w:color="8F8F8F"/>
              <w:bottom w:val="single" w:sz="4" w:space="0" w:color="8F8F8F"/>
              <w:right w:val="single" w:sz="4" w:space="0" w:color="8F8F8F"/>
            </w:tcBorders>
            <w:vAlign w:val="bottom"/>
          </w:tcPr>
          <w:p w14:paraId="407CCB9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1.799</w:t>
            </w:r>
          </w:p>
        </w:tc>
        <w:tc>
          <w:tcPr>
            <w:tcW w:w="1314" w:type="dxa"/>
            <w:tcBorders>
              <w:top w:val="single" w:sz="4" w:space="0" w:color="8F8F8F"/>
              <w:left w:val="single" w:sz="4" w:space="0" w:color="8F8F8F"/>
              <w:bottom w:val="single" w:sz="4" w:space="0" w:color="8F8F8F"/>
              <w:right w:val="single" w:sz="4" w:space="0" w:color="8F8F8F"/>
            </w:tcBorders>
            <w:vAlign w:val="bottom"/>
          </w:tcPr>
          <w:p w14:paraId="0E9C68A3"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2.686</w:t>
            </w:r>
          </w:p>
        </w:tc>
        <w:tc>
          <w:tcPr>
            <w:tcW w:w="1314" w:type="dxa"/>
            <w:tcBorders>
              <w:top w:val="single" w:sz="4" w:space="0" w:color="8F8F8F"/>
              <w:left w:val="single" w:sz="4" w:space="0" w:color="8F8F8F"/>
              <w:bottom w:val="single" w:sz="4" w:space="0" w:color="8F8F8F"/>
              <w:right w:val="single" w:sz="4" w:space="0" w:color="8F8F8F"/>
            </w:tcBorders>
            <w:vAlign w:val="bottom"/>
          </w:tcPr>
          <w:p w14:paraId="2166DF7A"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1.012</w:t>
            </w:r>
          </w:p>
        </w:tc>
      </w:tr>
      <w:tr w:rsidR="00383258" w:rsidRPr="00383258" w14:paraId="6EABFBA1"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1EA60C4C"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Ostali materialni stroški*</w:t>
            </w:r>
          </w:p>
        </w:tc>
        <w:tc>
          <w:tcPr>
            <w:tcW w:w="1314" w:type="dxa"/>
            <w:tcBorders>
              <w:top w:val="single" w:sz="4" w:space="0" w:color="8F8F8F"/>
              <w:left w:val="single" w:sz="4" w:space="0" w:color="8F8F8F"/>
              <w:bottom w:val="single" w:sz="4" w:space="0" w:color="8F8F8F"/>
              <w:right w:val="single" w:sz="4" w:space="0" w:color="8F8F8F"/>
            </w:tcBorders>
            <w:vAlign w:val="bottom"/>
          </w:tcPr>
          <w:p w14:paraId="6332861E"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3.980</w:t>
            </w:r>
          </w:p>
        </w:tc>
        <w:tc>
          <w:tcPr>
            <w:tcW w:w="1314" w:type="dxa"/>
            <w:tcBorders>
              <w:top w:val="single" w:sz="4" w:space="0" w:color="8F8F8F"/>
              <w:left w:val="single" w:sz="4" w:space="0" w:color="8F8F8F"/>
              <w:bottom w:val="single" w:sz="4" w:space="0" w:color="8F8F8F"/>
              <w:right w:val="single" w:sz="4" w:space="0" w:color="8F8F8F"/>
            </w:tcBorders>
            <w:vAlign w:val="bottom"/>
          </w:tcPr>
          <w:p w14:paraId="24501AD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599</w:t>
            </w:r>
          </w:p>
        </w:tc>
        <w:tc>
          <w:tcPr>
            <w:tcW w:w="1314" w:type="dxa"/>
            <w:tcBorders>
              <w:top w:val="single" w:sz="4" w:space="0" w:color="8F8F8F"/>
              <w:left w:val="single" w:sz="4" w:space="0" w:color="8F8F8F"/>
              <w:bottom w:val="single" w:sz="4" w:space="0" w:color="8F8F8F"/>
              <w:right w:val="single" w:sz="4" w:space="0" w:color="8F8F8F"/>
            </w:tcBorders>
            <w:vAlign w:val="bottom"/>
          </w:tcPr>
          <w:p w14:paraId="3021AFAD"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1.224</w:t>
            </w:r>
          </w:p>
        </w:tc>
        <w:tc>
          <w:tcPr>
            <w:tcW w:w="1314" w:type="dxa"/>
            <w:tcBorders>
              <w:top w:val="single" w:sz="4" w:space="0" w:color="8F8F8F"/>
              <w:left w:val="single" w:sz="4" w:space="0" w:color="8F8F8F"/>
              <w:bottom w:val="single" w:sz="4" w:space="0" w:color="8F8F8F"/>
              <w:right w:val="single" w:sz="4" w:space="0" w:color="8F8F8F"/>
            </w:tcBorders>
            <w:vAlign w:val="bottom"/>
          </w:tcPr>
          <w:p w14:paraId="175D3AF8"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29.553</w:t>
            </w:r>
          </w:p>
        </w:tc>
      </w:tr>
      <w:tr w:rsidR="00383258" w:rsidRPr="00383258" w14:paraId="6ACBBDBD"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56E150E3"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Projekt Zagovornik - Glas otroka</w:t>
            </w:r>
          </w:p>
        </w:tc>
        <w:tc>
          <w:tcPr>
            <w:tcW w:w="1314" w:type="dxa"/>
            <w:tcBorders>
              <w:top w:val="single" w:sz="4" w:space="0" w:color="8F8F8F"/>
              <w:left w:val="single" w:sz="4" w:space="0" w:color="8F8F8F"/>
              <w:bottom w:val="single" w:sz="4" w:space="0" w:color="8F8F8F"/>
              <w:right w:val="single" w:sz="4" w:space="0" w:color="8F8F8F"/>
            </w:tcBorders>
            <w:vAlign w:val="bottom"/>
          </w:tcPr>
          <w:p w14:paraId="1CE908FB"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77.027</w:t>
            </w:r>
          </w:p>
        </w:tc>
        <w:tc>
          <w:tcPr>
            <w:tcW w:w="1314" w:type="dxa"/>
            <w:tcBorders>
              <w:top w:val="single" w:sz="4" w:space="0" w:color="8F8F8F"/>
              <w:left w:val="single" w:sz="4" w:space="0" w:color="8F8F8F"/>
              <w:bottom w:val="single" w:sz="4" w:space="0" w:color="8F8F8F"/>
              <w:right w:val="single" w:sz="4" w:space="0" w:color="8F8F8F"/>
            </w:tcBorders>
            <w:vAlign w:val="bottom"/>
          </w:tcPr>
          <w:p w14:paraId="330A49F8"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90.221</w:t>
            </w:r>
          </w:p>
        </w:tc>
        <w:tc>
          <w:tcPr>
            <w:tcW w:w="1314" w:type="dxa"/>
            <w:tcBorders>
              <w:top w:val="single" w:sz="4" w:space="0" w:color="8F8F8F"/>
              <w:left w:val="single" w:sz="4" w:space="0" w:color="8F8F8F"/>
              <w:bottom w:val="single" w:sz="4" w:space="0" w:color="8F8F8F"/>
              <w:right w:val="single" w:sz="4" w:space="0" w:color="8F8F8F"/>
            </w:tcBorders>
            <w:vAlign w:val="bottom"/>
          </w:tcPr>
          <w:p w14:paraId="2CC47F32"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107.774</w:t>
            </w:r>
          </w:p>
        </w:tc>
        <w:tc>
          <w:tcPr>
            <w:tcW w:w="1314" w:type="dxa"/>
            <w:tcBorders>
              <w:top w:val="single" w:sz="4" w:space="0" w:color="8F8F8F"/>
              <w:left w:val="single" w:sz="4" w:space="0" w:color="8F8F8F"/>
              <w:bottom w:val="single" w:sz="4" w:space="0" w:color="8F8F8F"/>
              <w:right w:val="single" w:sz="4" w:space="0" w:color="8F8F8F"/>
            </w:tcBorders>
            <w:vAlign w:val="bottom"/>
          </w:tcPr>
          <w:p w14:paraId="09505B50"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105.621</w:t>
            </w:r>
          </w:p>
        </w:tc>
      </w:tr>
      <w:tr w:rsidR="00383258" w:rsidRPr="00383258" w14:paraId="235A87C1"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253AE5E9"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Plače</w:t>
            </w:r>
          </w:p>
        </w:tc>
        <w:tc>
          <w:tcPr>
            <w:tcW w:w="1314" w:type="dxa"/>
            <w:tcBorders>
              <w:top w:val="single" w:sz="4" w:space="0" w:color="8F8F8F"/>
              <w:left w:val="single" w:sz="4" w:space="0" w:color="8F8F8F"/>
              <w:bottom w:val="single" w:sz="4" w:space="0" w:color="8F8F8F"/>
              <w:right w:val="single" w:sz="4" w:space="0" w:color="8F8F8F"/>
            </w:tcBorders>
            <w:vAlign w:val="bottom"/>
          </w:tcPr>
          <w:p w14:paraId="5F92E4F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1.448</w:t>
            </w:r>
          </w:p>
        </w:tc>
        <w:tc>
          <w:tcPr>
            <w:tcW w:w="1314" w:type="dxa"/>
            <w:tcBorders>
              <w:top w:val="single" w:sz="4" w:space="0" w:color="8F8F8F"/>
              <w:left w:val="single" w:sz="4" w:space="0" w:color="8F8F8F"/>
              <w:bottom w:val="single" w:sz="4" w:space="0" w:color="8F8F8F"/>
              <w:right w:val="single" w:sz="4" w:space="0" w:color="8F8F8F"/>
            </w:tcBorders>
            <w:vAlign w:val="bottom"/>
          </w:tcPr>
          <w:p w14:paraId="2168042C"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17.899</w:t>
            </w:r>
          </w:p>
        </w:tc>
        <w:tc>
          <w:tcPr>
            <w:tcW w:w="1314" w:type="dxa"/>
            <w:tcBorders>
              <w:top w:val="single" w:sz="4" w:space="0" w:color="8F8F8F"/>
              <w:left w:val="single" w:sz="4" w:space="0" w:color="8F8F8F"/>
              <w:bottom w:val="single" w:sz="4" w:space="0" w:color="8F8F8F"/>
              <w:right w:val="single" w:sz="4" w:space="0" w:color="8F8F8F"/>
            </w:tcBorders>
            <w:vAlign w:val="bottom"/>
          </w:tcPr>
          <w:p w14:paraId="2E74D74A"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18.290</w:t>
            </w:r>
          </w:p>
        </w:tc>
        <w:tc>
          <w:tcPr>
            <w:tcW w:w="1314" w:type="dxa"/>
            <w:tcBorders>
              <w:top w:val="single" w:sz="4" w:space="0" w:color="8F8F8F"/>
              <w:left w:val="single" w:sz="4" w:space="0" w:color="8F8F8F"/>
              <w:bottom w:val="single" w:sz="4" w:space="0" w:color="8F8F8F"/>
              <w:right w:val="single" w:sz="4" w:space="0" w:color="8F8F8F"/>
            </w:tcBorders>
            <w:vAlign w:val="bottom"/>
          </w:tcPr>
          <w:p w14:paraId="5373FA6A"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22.767</w:t>
            </w:r>
          </w:p>
        </w:tc>
      </w:tr>
      <w:tr w:rsidR="00383258" w:rsidRPr="00383258" w14:paraId="446E317F"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6316C96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Materialni stroški</w:t>
            </w:r>
          </w:p>
        </w:tc>
        <w:tc>
          <w:tcPr>
            <w:tcW w:w="1314" w:type="dxa"/>
            <w:tcBorders>
              <w:top w:val="single" w:sz="4" w:space="0" w:color="8F8F8F"/>
              <w:left w:val="single" w:sz="4" w:space="0" w:color="8F8F8F"/>
              <w:bottom w:val="single" w:sz="4" w:space="0" w:color="8F8F8F"/>
              <w:right w:val="single" w:sz="4" w:space="0" w:color="8F8F8F"/>
            </w:tcBorders>
            <w:vAlign w:val="bottom"/>
          </w:tcPr>
          <w:p w14:paraId="7C389F5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75.579</w:t>
            </w:r>
          </w:p>
        </w:tc>
        <w:tc>
          <w:tcPr>
            <w:tcW w:w="1314" w:type="dxa"/>
            <w:tcBorders>
              <w:top w:val="single" w:sz="4" w:space="0" w:color="8F8F8F"/>
              <w:left w:val="single" w:sz="4" w:space="0" w:color="8F8F8F"/>
              <w:bottom w:val="single" w:sz="4" w:space="0" w:color="8F8F8F"/>
              <w:right w:val="single" w:sz="4" w:space="0" w:color="8F8F8F"/>
            </w:tcBorders>
            <w:vAlign w:val="bottom"/>
          </w:tcPr>
          <w:p w14:paraId="2346F97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73.322</w:t>
            </w:r>
          </w:p>
        </w:tc>
        <w:tc>
          <w:tcPr>
            <w:tcW w:w="1314" w:type="dxa"/>
            <w:tcBorders>
              <w:top w:val="single" w:sz="4" w:space="0" w:color="8F8F8F"/>
              <w:left w:val="single" w:sz="4" w:space="0" w:color="8F8F8F"/>
              <w:bottom w:val="single" w:sz="4" w:space="0" w:color="8F8F8F"/>
              <w:right w:val="single" w:sz="4" w:space="0" w:color="8F8F8F"/>
            </w:tcBorders>
            <w:vAlign w:val="bottom"/>
          </w:tcPr>
          <w:p w14:paraId="74DE4BE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89.484</w:t>
            </w:r>
          </w:p>
        </w:tc>
        <w:tc>
          <w:tcPr>
            <w:tcW w:w="1314" w:type="dxa"/>
            <w:tcBorders>
              <w:top w:val="single" w:sz="4" w:space="0" w:color="8F8F8F"/>
              <w:left w:val="single" w:sz="4" w:space="0" w:color="8F8F8F"/>
              <w:bottom w:val="single" w:sz="4" w:space="0" w:color="8F8F8F"/>
              <w:right w:val="single" w:sz="4" w:space="0" w:color="8F8F8F"/>
            </w:tcBorders>
            <w:vAlign w:val="bottom"/>
          </w:tcPr>
          <w:p w14:paraId="0F1219A3"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82.854</w:t>
            </w:r>
          </w:p>
        </w:tc>
      </w:tr>
      <w:tr w:rsidR="00383258" w:rsidRPr="00383258" w14:paraId="6AA10DE1"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526DA037" w14:textId="77777777" w:rsidR="00383258" w:rsidRPr="003E44C7" w:rsidRDefault="00383258" w:rsidP="00383258">
            <w:pPr>
              <w:jc w:val="both"/>
              <w:rPr>
                <w:rFonts w:ascii="Times New Roman" w:hAnsi="Times New Roman" w:cs="Times New Roman"/>
                <w:b/>
                <w:bCs/>
                <w:i/>
                <w:iCs/>
                <w:sz w:val="24"/>
                <w:szCs w:val="24"/>
              </w:rPr>
            </w:pPr>
            <w:r w:rsidRPr="003E44C7">
              <w:rPr>
                <w:rFonts w:ascii="Times New Roman" w:hAnsi="Times New Roman" w:cs="Times New Roman"/>
                <w:b/>
                <w:bCs/>
                <w:i/>
                <w:iCs/>
                <w:sz w:val="24"/>
                <w:szCs w:val="24"/>
              </w:rPr>
              <w:t xml:space="preserve">Namenska sredstva </w:t>
            </w:r>
          </w:p>
        </w:tc>
        <w:tc>
          <w:tcPr>
            <w:tcW w:w="1314" w:type="dxa"/>
            <w:tcBorders>
              <w:top w:val="single" w:sz="4" w:space="0" w:color="8F8F8F"/>
              <w:left w:val="single" w:sz="4" w:space="0" w:color="8F8F8F"/>
              <w:bottom w:val="single" w:sz="4" w:space="0" w:color="8F8F8F"/>
              <w:right w:val="single" w:sz="4" w:space="0" w:color="8F8F8F"/>
            </w:tcBorders>
            <w:vAlign w:val="bottom"/>
          </w:tcPr>
          <w:p w14:paraId="52A837F8"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13.957</w:t>
            </w:r>
          </w:p>
        </w:tc>
        <w:tc>
          <w:tcPr>
            <w:tcW w:w="1314" w:type="dxa"/>
            <w:tcBorders>
              <w:top w:val="single" w:sz="4" w:space="0" w:color="8F8F8F"/>
              <w:left w:val="single" w:sz="4" w:space="0" w:color="8F8F8F"/>
              <w:bottom w:val="single" w:sz="4" w:space="0" w:color="8F8F8F"/>
              <w:right w:val="single" w:sz="4" w:space="0" w:color="8F8F8F"/>
            </w:tcBorders>
            <w:vAlign w:val="bottom"/>
          </w:tcPr>
          <w:p w14:paraId="1A7804B4" w14:textId="77777777" w:rsidR="00383258" w:rsidRPr="003E44C7" w:rsidRDefault="00383258" w:rsidP="00383258">
            <w:pPr>
              <w:jc w:val="both"/>
              <w:rPr>
                <w:rFonts w:ascii="Times New Roman" w:hAnsi="Times New Roman" w:cs="Times New Roman"/>
                <w:b/>
                <w:bCs/>
                <w:sz w:val="24"/>
                <w:szCs w:val="24"/>
              </w:rPr>
            </w:pPr>
            <w:r w:rsidRPr="003E44C7">
              <w:rPr>
                <w:rFonts w:ascii="Times New Roman" w:hAnsi="Times New Roman" w:cs="Times New Roman"/>
                <w:b/>
                <w:bCs/>
                <w:sz w:val="24"/>
                <w:szCs w:val="24"/>
              </w:rPr>
              <w:t>0</w:t>
            </w:r>
          </w:p>
        </w:tc>
        <w:tc>
          <w:tcPr>
            <w:tcW w:w="1314" w:type="dxa"/>
            <w:tcBorders>
              <w:top w:val="single" w:sz="4" w:space="0" w:color="8F8F8F"/>
              <w:left w:val="single" w:sz="4" w:space="0" w:color="8F8F8F"/>
              <w:bottom w:val="single" w:sz="4" w:space="0" w:color="8F8F8F"/>
              <w:right w:val="single" w:sz="4" w:space="0" w:color="8F8F8F"/>
            </w:tcBorders>
            <w:vAlign w:val="bottom"/>
          </w:tcPr>
          <w:p w14:paraId="09593E8B" w14:textId="77777777" w:rsidR="00383258" w:rsidRPr="003E44C7" w:rsidRDefault="00383258" w:rsidP="00383258">
            <w:pPr>
              <w:jc w:val="both"/>
              <w:rPr>
                <w:rFonts w:ascii="Times New Roman" w:hAnsi="Times New Roman" w:cs="Times New Roman"/>
                <w:b/>
                <w:bCs/>
                <w:iCs/>
                <w:sz w:val="24"/>
                <w:szCs w:val="24"/>
              </w:rPr>
            </w:pPr>
            <w:r w:rsidRPr="003E44C7">
              <w:rPr>
                <w:rFonts w:ascii="Times New Roman" w:hAnsi="Times New Roman" w:cs="Times New Roman"/>
                <w:b/>
                <w:bCs/>
                <w:iCs/>
                <w:sz w:val="24"/>
                <w:szCs w:val="24"/>
              </w:rPr>
              <w:t>0</w:t>
            </w:r>
          </w:p>
        </w:tc>
        <w:tc>
          <w:tcPr>
            <w:tcW w:w="1314" w:type="dxa"/>
            <w:tcBorders>
              <w:top w:val="single" w:sz="4" w:space="0" w:color="8F8F8F"/>
              <w:left w:val="single" w:sz="4" w:space="0" w:color="8F8F8F"/>
              <w:bottom w:val="single" w:sz="4" w:space="0" w:color="8F8F8F"/>
              <w:right w:val="single" w:sz="4" w:space="0" w:color="8F8F8F"/>
            </w:tcBorders>
            <w:vAlign w:val="bottom"/>
          </w:tcPr>
          <w:p w14:paraId="3FC1031C" w14:textId="77777777" w:rsidR="00383258" w:rsidRPr="003E44C7" w:rsidRDefault="00383258" w:rsidP="00383258">
            <w:pPr>
              <w:jc w:val="both"/>
              <w:rPr>
                <w:rFonts w:ascii="Times New Roman" w:hAnsi="Times New Roman" w:cs="Times New Roman"/>
                <w:b/>
                <w:bCs/>
                <w:iCs/>
                <w:sz w:val="24"/>
                <w:szCs w:val="24"/>
              </w:rPr>
            </w:pPr>
            <w:r w:rsidRPr="003E44C7">
              <w:rPr>
                <w:rFonts w:ascii="Times New Roman" w:hAnsi="Times New Roman" w:cs="Times New Roman"/>
                <w:b/>
                <w:bCs/>
                <w:iCs/>
                <w:sz w:val="24"/>
                <w:szCs w:val="24"/>
              </w:rPr>
              <w:t>0</w:t>
            </w:r>
          </w:p>
        </w:tc>
      </w:tr>
      <w:tr w:rsidR="00383258" w:rsidRPr="00383258" w14:paraId="01B537FC"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3F9E603B"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Sredstva odškodnin</w:t>
            </w:r>
          </w:p>
        </w:tc>
        <w:tc>
          <w:tcPr>
            <w:tcW w:w="1314" w:type="dxa"/>
            <w:tcBorders>
              <w:top w:val="single" w:sz="4" w:space="0" w:color="8F8F8F"/>
              <w:left w:val="single" w:sz="4" w:space="0" w:color="8F8F8F"/>
              <w:bottom w:val="single" w:sz="4" w:space="0" w:color="8F8F8F"/>
              <w:right w:val="single" w:sz="4" w:space="0" w:color="8F8F8F"/>
            </w:tcBorders>
            <w:vAlign w:val="bottom"/>
          </w:tcPr>
          <w:p w14:paraId="39DE9C10"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9.322</w:t>
            </w:r>
          </w:p>
        </w:tc>
        <w:tc>
          <w:tcPr>
            <w:tcW w:w="1314" w:type="dxa"/>
            <w:tcBorders>
              <w:top w:val="single" w:sz="4" w:space="0" w:color="8F8F8F"/>
              <w:left w:val="single" w:sz="4" w:space="0" w:color="8F8F8F"/>
              <w:bottom w:val="single" w:sz="4" w:space="0" w:color="8F8F8F"/>
              <w:right w:val="single" w:sz="4" w:space="0" w:color="8F8F8F"/>
            </w:tcBorders>
            <w:vAlign w:val="bottom"/>
          </w:tcPr>
          <w:p w14:paraId="2C15E97B"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0</w:t>
            </w:r>
          </w:p>
        </w:tc>
        <w:tc>
          <w:tcPr>
            <w:tcW w:w="1314" w:type="dxa"/>
            <w:tcBorders>
              <w:top w:val="single" w:sz="4" w:space="0" w:color="8F8F8F"/>
              <w:left w:val="single" w:sz="4" w:space="0" w:color="8F8F8F"/>
              <w:bottom w:val="single" w:sz="4" w:space="0" w:color="8F8F8F"/>
              <w:right w:val="single" w:sz="4" w:space="0" w:color="8F8F8F"/>
            </w:tcBorders>
            <w:vAlign w:val="bottom"/>
          </w:tcPr>
          <w:p w14:paraId="5FAADB1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0</w:t>
            </w:r>
          </w:p>
        </w:tc>
        <w:tc>
          <w:tcPr>
            <w:tcW w:w="1314" w:type="dxa"/>
            <w:tcBorders>
              <w:top w:val="single" w:sz="4" w:space="0" w:color="8F8F8F"/>
              <w:left w:val="single" w:sz="4" w:space="0" w:color="8F8F8F"/>
              <w:bottom w:val="single" w:sz="4" w:space="0" w:color="8F8F8F"/>
              <w:right w:val="single" w:sz="4" w:space="0" w:color="8F8F8F"/>
            </w:tcBorders>
            <w:vAlign w:val="bottom"/>
          </w:tcPr>
          <w:p w14:paraId="38A3DF2B"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0</w:t>
            </w:r>
          </w:p>
        </w:tc>
      </w:tr>
      <w:tr w:rsidR="00383258" w:rsidRPr="00383258" w14:paraId="29C891AF" w14:textId="77777777" w:rsidTr="00383258">
        <w:trPr>
          <w:trHeight w:val="288"/>
        </w:trPr>
        <w:tc>
          <w:tcPr>
            <w:tcW w:w="4220" w:type="dxa"/>
            <w:tcBorders>
              <w:top w:val="single" w:sz="4" w:space="0" w:color="8F8F8F"/>
              <w:left w:val="single" w:sz="4" w:space="0" w:color="8F8F8F"/>
              <w:bottom w:val="single" w:sz="4" w:space="0" w:color="8F8F8F"/>
              <w:right w:val="single" w:sz="4" w:space="0" w:color="8F8F8F"/>
            </w:tcBorders>
            <w:vAlign w:val="bottom"/>
          </w:tcPr>
          <w:p w14:paraId="20317D57"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Sredstva od prodaje državnega premoženja</w:t>
            </w:r>
          </w:p>
        </w:tc>
        <w:tc>
          <w:tcPr>
            <w:tcW w:w="1314" w:type="dxa"/>
            <w:tcBorders>
              <w:top w:val="single" w:sz="4" w:space="0" w:color="8F8F8F"/>
              <w:left w:val="single" w:sz="4" w:space="0" w:color="8F8F8F"/>
              <w:bottom w:val="single" w:sz="4" w:space="0" w:color="8F8F8F"/>
              <w:right w:val="single" w:sz="4" w:space="0" w:color="8F8F8F"/>
            </w:tcBorders>
            <w:vAlign w:val="bottom"/>
          </w:tcPr>
          <w:p w14:paraId="25A22E54"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4.635</w:t>
            </w:r>
          </w:p>
        </w:tc>
        <w:tc>
          <w:tcPr>
            <w:tcW w:w="1314" w:type="dxa"/>
            <w:tcBorders>
              <w:top w:val="single" w:sz="4" w:space="0" w:color="8F8F8F"/>
              <w:left w:val="single" w:sz="4" w:space="0" w:color="8F8F8F"/>
              <w:bottom w:val="single" w:sz="4" w:space="0" w:color="8F8F8F"/>
              <w:right w:val="single" w:sz="4" w:space="0" w:color="8F8F8F"/>
            </w:tcBorders>
            <w:vAlign w:val="bottom"/>
          </w:tcPr>
          <w:p w14:paraId="59D80E14"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0</w:t>
            </w:r>
          </w:p>
        </w:tc>
        <w:tc>
          <w:tcPr>
            <w:tcW w:w="1314" w:type="dxa"/>
            <w:tcBorders>
              <w:top w:val="single" w:sz="4" w:space="0" w:color="8F8F8F"/>
              <w:left w:val="single" w:sz="4" w:space="0" w:color="8F8F8F"/>
              <w:bottom w:val="single" w:sz="4" w:space="0" w:color="8F8F8F"/>
              <w:right w:val="single" w:sz="4" w:space="0" w:color="8F8F8F"/>
            </w:tcBorders>
            <w:vAlign w:val="bottom"/>
          </w:tcPr>
          <w:p w14:paraId="50A0ECA2"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0</w:t>
            </w:r>
          </w:p>
        </w:tc>
        <w:tc>
          <w:tcPr>
            <w:tcW w:w="1314" w:type="dxa"/>
            <w:tcBorders>
              <w:top w:val="single" w:sz="4" w:space="0" w:color="8F8F8F"/>
              <w:left w:val="single" w:sz="4" w:space="0" w:color="8F8F8F"/>
              <w:bottom w:val="single" w:sz="4" w:space="0" w:color="8F8F8F"/>
              <w:right w:val="single" w:sz="4" w:space="0" w:color="8F8F8F"/>
            </w:tcBorders>
            <w:vAlign w:val="bottom"/>
          </w:tcPr>
          <w:p w14:paraId="48A2D4BF" w14:textId="77777777" w:rsidR="00383258" w:rsidRPr="003E44C7" w:rsidRDefault="00383258" w:rsidP="00383258">
            <w:pPr>
              <w:jc w:val="both"/>
              <w:rPr>
                <w:rFonts w:ascii="Times New Roman" w:hAnsi="Times New Roman" w:cs="Times New Roman"/>
                <w:sz w:val="24"/>
                <w:szCs w:val="24"/>
              </w:rPr>
            </w:pPr>
            <w:r w:rsidRPr="003E44C7">
              <w:rPr>
                <w:rFonts w:ascii="Times New Roman" w:hAnsi="Times New Roman" w:cs="Times New Roman"/>
                <w:sz w:val="24"/>
                <w:szCs w:val="24"/>
              </w:rPr>
              <w:t>0</w:t>
            </w:r>
          </w:p>
        </w:tc>
      </w:tr>
    </w:tbl>
    <w:p w14:paraId="0E89A871" w14:textId="77777777" w:rsidR="00383258" w:rsidRPr="00383258" w:rsidRDefault="00383258" w:rsidP="00383258">
      <w:pPr>
        <w:jc w:val="both"/>
        <w:rPr>
          <w:rFonts w:ascii="Times New Roman" w:hAnsi="Times New Roman" w:cs="Times New Roman"/>
          <w:sz w:val="24"/>
          <w:szCs w:val="24"/>
        </w:rPr>
      </w:pPr>
      <w:r w:rsidRPr="00383258">
        <w:rPr>
          <w:rFonts w:ascii="Times New Roman" w:hAnsi="Times New Roman" w:cs="Times New Roman"/>
          <w:sz w:val="24"/>
          <w:szCs w:val="24"/>
        </w:rPr>
        <w:t xml:space="preserve">  *V letu 2017 so v ostale materialne stroške DPM vključene najemnine poslovnih prostorov.</w:t>
      </w:r>
    </w:p>
    <w:p w14:paraId="194FE11F" w14:textId="77777777" w:rsidR="00596D51" w:rsidRDefault="00596D51" w:rsidP="001D112B">
      <w:pPr>
        <w:jc w:val="both"/>
        <w:rPr>
          <w:rFonts w:ascii="Times New Roman" w:hAnsi="Times New Roman" w:cs="Times New Roman"/>
          <w:sz w:val="24"/>
          <w:szCs w:val="24"/>
          <w:lang w:val="sl"/>
        </w:rPr>
      </w:pPr>
    </w:p>
    <w:p w14:paraId="2B973AA4" w14:textId="4D784084" w:rsidR="00670A29" w:rsidRDefault="007F6CFA" w:rsidP="001D112B">
      <w:pPr>
        <w:jc w:val="both"/>
        <w:rPr>
          <w:rFonts w:ascii="Times New Roman" w:hAnsi="Times New Roman" w:cs="Times New Roman"/>
          <w:sz w:val="24"/>
          <w:szCs w:val="24"/>
          <w:lang w:val="sl"/>
        </w:rPr>
      </w:pPr>
      <w:r>
        <w:rPr>
          <w:rFonts w:ascii="Times New Roman" w:hAnsi="Times New Roman" w:cs="Times New Roman"/>
          <w:sz w:val="24"/>
          <w:szCs w:val="24"/>
          <w:lang w:val="sl"/>
        </w:rPr>
        <w:t>Zaposleni pri Varuhu</w:t>
      </w:r>
    </w:p>
    <w:p w14:paraId="735027B7" w14:textId="5ED439B4" w:rsidR="00670A29" w:rsidRDefault="007F6CFA" w:rsidP="001D112B">
      <w:pPr>
        <w:jc w:val="both"/>
        <w:rPr>
          <w:rFonts w:ascii="Times New Roman" w:hAnsi="Times New Roman" w:cs="Times New Roman"/>
          <w:sz w:val="24"/>
          <w:szCs w:val="24"/>
          <w:lang w:val="sl"/>
        </w:rPr>
      </w:pPr>
      <w:r>
        <w:rPr>
          <w:rFonts w:ascii="Times New Roman" w:hAnsi="Times New Roman" w:cs="Times New Roman"/>
          <w:sz w:val="24"/>
          <w:szCs w:val="24"/>
          <w:lang w:val="sl"/>
        </w:rPr>
        <w:t>Na dan 31.12.201</w:t>
      </w:r>
      <w:r w:rsidR="00212D87">
        <w:rPr>
          <w:rFonts w:ascii="Times New Roman" w:hAnsi="Times New Roman" w:cs="Times New Roman"/>
          <w:sz w:val="24"/>
          <w:szCs w:val="24"/>
          <w:lang w:val="sl"/>
        </w:rPr>
        <w:t>7 je bilo pri Varuhu zaposlenih 40</w:t>
      </w:r>
      <w:r>
        <w:rPr>
          <w:rFonts w:ascii="Times New Roman" w:hAnsi="Times New Roman" w:cs="Times New Roman"/>
          <w:sz w:val="24"/>
          <w:szCs w:val="24"/>
          <w:lang w:val="sl"/>
        </w:rPr>
        <w:t xml:space="preserve"> oseb, od tega </w:t>
      </w:r>
      <w:r w:rsidR="00212D87">
        <w:rPr>
          <w:rFonts w:ascii="Times New Roman" w:hAnsi="Times New Roman" w:cs="Times New Roman"/>
          <w:sz w:val="24"/>
          <w:szCs w:val="24"/>
          <w:lang w:val="sl"/>
        </w:rPr>
        <w:t>6 funkcionarjev:</w:t>
      </w:r>
      <w:r w:rsidRPr="007F6CFA">
        <w:rPr>
          <w:rFonts w:ascii="Times New Roman" w:hAnsi="Times New Roman" w:cs="Times New Roman"/>
          <w:sz w:val="24"/>
          <w:szCs w:val="24"/>
          <w:lang w:val="sl"/>
        </w:rPr>
        <w:t xml:space="preserve"> varuhinja, 4 namestniki in generalna sekretarka</w:t>
      </w:r>
      <w:r>
        <w:rPr>
          <w:rFonts w:ascii="Times New Roman" w:hAnsi="Times New Roman" w:cs="Times New Roman"/>
          <w:sz w:val="24"/>
          <w:szCs w:val="24"/>
          <w:lang w:val="sl"/>
        </w:rPr>
        <w:t>, 26 uradnikov, 8 strokov</w:t>
      </w:r>
      <w:r w:rsidR="00212D87">
        <w:rPr>
          <w:rFonts w:ascii="Times New Roman" w:hAnsi="Times New Roman" w:cs="Times New Roman"/>
          <w:sz w:val="24"/>
          <w:szCs w:val="24"/>
          <w:lang w:val="sl"/>
        </w:rPr>
        <w:t>no-tehničnih javnih uslužbencev.</w:t>
      </w:r>
      <w:r w:rsidR="00214523">
        <w:rPr>
          <w:rFonts w:ascii="Times New Roman" w:hAnsi="Times New Roman" w:cs="Times New Roman"/>
          <w:sz w:val="24"/>
          <w:szCs w:val="24"/>
          <w:lang w:val="sl"/>
        </w:rPr>
        <w:t xml:space="preserve"> Med zaposlenimi</w:t>
      </w:r>
      <w:r w:rsidR="00212D87">
        <w:rPr>
          <w:rFonts w:ascii="Times New Roman" w:hAnsi="Times New Roman" w:cs="Times New Roman"/>
          <w:sz w:val="24"/>
          <w:szCs w:val="24"/>
          <w:lang w:val="sl"/>
        </w:rPr>
        <w:t xml:space="preserve"> sta </w:t>
      </w:r>
      <w:r w:rsidR="00FC6277">
        <w:rPr>
          <w:rFonts w:ascii="Times New Roman" w:hAnsi="Times New Roman" w:cs="Times New Roman"/>
          <w:sz w:val="24"/>
          <w:szCs w:val="24"/>
          <w:lang w:val="sl"/>
        </w:rPr>
        <w:t>2</w:t>
      </w:r>
      <w:r w:rsidR="00212D87">
        <w:rPr>
          <w:rFonts w:ascii="Times New Roman" w:hAnsi="Times New Roman" w:cs="Times New Roman"/>
          <w:sz w:val="24"/>
          <w:szCs w:val="24"/>
          <w:lang w:val="sl"/>
        </w:rPr>
        <w:t xml:space="preserve"> doktorici znanosti in </w:t>
      </w:r>
      <w:r w:rsidR="00FC6277">
        <w:rPr>
          <w:rFonts w:ascii="Times New Roman" w:hAnsi="Times New Roman" w:cs="Times New Roman"/>
          <w:sz w:val="24"/>
          <w:szCs w:val="24"/>
          <w:lang w:val="sl"/>
        </w:rPr>
        <w:t>3</w:t>
      </w:r>
      <w:r w:rsidR="00214523">
        <w:rPr>
          <w:rFonts w:ascii="Times New Roman" w:hAnsi="Times New Roman" w:cs="Times New Roman"/>
          <w:sz w:val="24"/>
          <w:szCs w:val="24"/>
          <w:lang w:val="sl"/>
        </w:rPr>
        <w:t xml:space="preserve"> m</w:t>
      </w:r>
      <w:r w:rsidR="00212D87">
        <w:rPr>
          <w:rFonts w:ascii="Times New Roman" w:hAnsi="Times New Roman" w:cs="Times New Roman"/>
          <w:sz w:val="24"/>
          <w:szCs w:val="24"/>
          <w:lang w:val="sl"/>
        </w:rPr>
        <w:t>agistri znanosti, 29</w:t>
      </w:r>
      <w:r w:rsidR="00214523">
        <w:rPr>
          <w:rFonts w:ascii="Times New Roman" w:hAnsi="Times New Roman" w:cs="Times New Roman"/>
          <w:sz w:val="24"/>
          <w:szCs w:val="24"/>
          <w:lang w:val="sl"/>
        </w:rPr>
        <w:t xml:space="preserve"> zaposlenih ima univerzitetno izobrazbo, 8 zaposlenih ima visoko st</w:t>
      </w:r>
      <w:r w:rsidR="00FC6277">
        <w:rPr>
          <w:rFonts w:ascii="Times New Roman" w:hAnsi="Times New Roman" w:cs="Times New Roman"/>
          <w:sz w:val="24"/>
          <w:szCs w:val="24"/>
          <w:lang w:val="sl"/>
        </w:rPr>
        <w:t>rokovno izobrazbo, med njimi 2</w:t>
      </w:r>
      <w:r w:rsidR="00214523">
        <w:rPr>
          <w:rFonts w:ascii="Times New Roman" w:hAnsi="Times New Roman" w:cs="Times New Roman"/>
          <w:sz w:val="24"/>
          <w:szCs w:val="24"/>
          <w:lang w:val="sl"/>
        </w:rPr>
        <w:t xml:space="preserve"> specializacijo. </w:t>
      </w:r>
      <w:r w:rsidR="00FC6277">
        <w:rPr>
          <w:rFonts w:ascii="Times New Roman" w:hAnsi="Times New Roman" w:cs="Times New Roman"/>
          <w:sz w:val="24"/>
          <w:szCs w:val="24"/>
          <w:lang w:val="sl"/>
        </w:rPr>
        <w:t>1</w:t>
      </w:r>
      <w:r w:rsidR="00214523">
        <w:rPr>
          <w:rFonts w:ascii="Times New Roman" w:hAnsi="Times New Roman" w:cs="Times New Roman"/>
          <w:sz w:val="24"/>
          <w:szCs w:val="24"/>
          <w:lang w:val="sl"/>
        </w:rPr>
        <w:t xml:space="preserve"> zaposlen</w:t>
      </w:r>
      <w:r w:rsidR="00C14B01">
        <w:rPr>
          <w:rFonts w:ascii="Times New Roman" w:hAnsi="Times New Roman" w:cs="Times New Roman"/>
          <w:sz w:val="24"/>
          <w:szCs w:val="24"/>
          <w:lang w:val="sl"/>
        </w:rPr>
        <w:t>i</w:t>
      </w:r>
      <w:r w:rsidR="00214523">
        <w:rPr>
          <w:rFonts w:ascii="Times New Roman" w:hAnsi="Times New Roman" w:cs="Times New Roman"/>
          <w:sz w:val="24"/>
          <w:szCs w:val="24"/>
          <w:lang w:val="sl"/>
        </w:rPr>
        <w:t xml:space="preserve"> ima višješolsko izobrazb</w:t>
      </w:r>
      <w:r w:rsidR="00FC6277">
        <w:rPr>
          <w:rFonts w:ascii="Times New Roman" w:hAnsi="Times New Roman" w:cs="Times New Roman"/>
          <w:sz w:val="24"/>
          <w:szCs w:val="24"/>
          <w:lang w:val="sl"/>
        </w:rPr>
        <w:t>o in 2</w:t>
      </w:r>
      <w:r w:rsidR="00212D87">
        <w:rPr>
          <w:rFonts w:ascii="Times New Roman" w:hAnsi="Times New Roman" w:cs="Times New Roman"/>
          <w:sz w:val="24"/>
          <w:szCs w:val="24"/>
          <w:lang w:val="sl"/>
        </w:rPr>
        <w:t xml:space="preserve"> srednješolsko izobrazbo.</w:t>
      </w:r>
    </w:p>
    <w:p w14:paraId="32E44C5F" w14:textId="77777777" w:rsidR="00670A29" w:rsidRPr="001D112B" w:rsidRDefault="00670A29" w:rsidP="001D112B">
      <w:pPr>
        <w:jc w:val="both"/>
        <w:rPr>
          <w:rFonts w:ascii="Times New Roman" w:hAnsi="Times New Roman" w:cs="Times New Roman"/>
          <w:sz w:val="24"/>
          <w:szCs w:val="24"/>
          <w:lang w:val="sl"/>
        </w:rPr>
      </w:pPr>
    </w:p>
    <w:p w14:paraId="773CD634" w14:textId="08C12846" w:rsidR="003C105F" w:rsidRDefault="0029087D" w:rsidP="0029087D">
      <w:pPr>
        <w:jc w:val="both"/>
        <w:rPr>
          <w:rFonts w:ascii="Times New Roman" w:hAnsi="Times New Roman" w:cs="Times New Roman"/>
          <w:b/>
          <w:sz w:val="24"/>
          <w:szCs w:val="24"/>
          <w:lang w:val="sl"/>
        </w:rPr>
      </w:pPr>
      <w:r w:rsidRPr="0029087D">
        <w:rPr>
          <w:rFonts w:ascii="Times New Roman" w:hAnsi="Times New Roman" w:cs="Times New Roman"/>
          <w:b/>
          <w:sz w:val="24"/>
          <w:szCs w:val="24"/>
          <w:lang w:val="sl"/>
        </w:rPr>
        <w:t>4.</w:t>
      </w:r>
      <w:r w:rsidR="00BF463F">
        <w:rPr>
          <w:rFonts w:ascii="Times New Roman" w:hAnsi="Times New Roman" w:cs="Times New Roman"/>
          <w:b/>
          <w:sz w:val="24"/>
          <w:szCs w:val="24"/>
          <w:lang w:val="sl"/>
        </w:rPr>
        <w:t xml:space="preserve"> </w:t>
      </w:r>
      <w:r w:rsidR="009F5CBB">
        <w:rPr>
          <w:rFonts w:ascii="Times New Roman" w:hAnsi="Times New Roman" w:cs="Times New Roman"/>
          <w:b/>
          <w:sz w:val="24"/>
          <w:szCs w:val="24"/>
          <w:lang w:val="sl"/>
        </w:rPr>
        <w:tab/>
      </w:r>
      <w:r w:rsidRPr="0029087D">
        <w:rPr>
          <w:rFonts w:ascii="Times New Roman" w:hAnsi="Times New Roman" w:cs="Times New Roman"/>
          <w:b/>
          <w:sz w:val="24"/>
          <w:szCs w:val="24"/>
          <w:lang w:val="sl"/>
        </w:rPr>
        <w:t>Odbor se sklicuje na svoje prejšnje sklepne ugotovitve (16. odst.) in nedavne prijave incidentov spolnega trgovanja in prisilnega dela v primerih žrtev v državi in oseb, ki so v tranzitu čez Slovenijo v zahodno Evropo, kjer so izpostavljene enakim oblikam izkoriščanja. V zvezi s tem prosimo, da navedete, kako je država pogodbenica okrepila svoja prizadevanja za boj proti trgovini z ljudmi, zlasti z ženskami in otroki, ter za preganjanje storilcev.</w:t>
      </w:r>
      <w:r w:rsidR="005863A0">
        <w:rPr>
          <w:rFonts w:ascii="Times New Roman" w:hAnsi="Times New Roman" w:cs="Times New Roman"/>
          <w:b/>
          <w:sz w:val="24"/>
          <w:szCs w:val="24"/>
          <w:lang w:val="sl"/>
        </w:rPr>
        <w:t xml:space="preserve"> </w:t>
      </w:r>
    </w:p>
    <w:p w14:paraId="709F4F02" w14:textId="77777777" w:rsidR="00F72E5D" w:rsidRPr="00F72E5D" w:rsidRDefault="00F72E5D" w:rsidP="00F72E5D">
      <w:pPr>
        <w:jc w:val="both"/>
        <w:rPr>
          <w:rFonts w:ascii="Times New Roman" w:hAnsi="Times New Roman" w:cs="Times New Roman"/>
          <w:sz w:val="24"/>
          <w:szCs w:val="24"/>
        </w:rPr>
      </w:pPr>
      <w:r w:rsidRPr="00F72E5D">
        <w:rPr>
          <w:rFonts w:ascii="Times New Roman" w:hAnsi="Times New Roman" w:cs="Times New Roman"/>
          <w:sz w:val="24"/>
          <w:szCs w:val="24"/>
        </w:rPr>
        <w:t xml:space="preserve">Aktivnosti na področju boja zoper trgovino z ljudmi se kontinuirano pripravljajo in izvajajo na podlagi dvoletnih akcijskih načrtov, ki jih vsakokratno potrdi Vlada RS in so temelj delovanja tako na področju preprečevanja trgovanja, pregona kaznivih dejanj ter pomoči žrtvam trgovine z ljudmi. </w:t>
      </w:r>
    </w:p>
    <w:p w14:paraId="59D2FEBD" w14:textId="021B2853" w:rsidR="003163E5" w:rsidRPr="00670E2A" w:rsidRDefault="003163E5" w:rsidP="003163E5">
      <w:pPr>
        <w:spacing w:line="260" w:lineRule="exact"/>
        <w:jc w:val="both"/>
        <w:rPr>
          <w:rFonts w:ascii="Times New Roman" w:eastAsia="Calibri" w:hAnsi="Times New Roman" w:cs="Times New Roman"/>
          <w:sz w:val="24"/>
          <w:szCs w:val="24"/>
        </w:rPr>
      </w:pPr>
      <w:r w:rsidRPr="00670E2A">
        <w:rPr>
          <w:rFonts w:ascii="Times New Roman" w:eastAsia="Calibri" w:hAnsi="Times New Roman" w:cs="Times New Roman"/>
          <w:sz w:val="24"/>
          <w:szCs w:val="24"/>
          <w:lang w:eastAsia="sl-SI"/>
        </w:rPr>
        <w:lastRenderedPageBreak/>
        <w:t xml:space="preserve">Na preventivnem področju je ozaveščanje otrok in mladostnikov že utečena praksa, tako da vsako leto potekajo </w:t>
      </w:r>
      <w:r w:rsidRPr="00670E2A">
        <w:rPr>
          <w:rFonts w:ascii="Times New Roman" w:eastAsia="Calibri" w:hAnsi="Times New Roman" w:cs="Times New Roman"/>
          <w:sz w:val="24"/>
          <w:szCs w:val="24"/>
        </w:rPr>
        <w:t xml:space="preserve">projekti ozaveščanja mladostnikov </w:t>
      </w:r>
      <w:r w:rsidRPr="00670E2A">
        <w:rPr>
          <w:rFonts w:ascii="Times New Roman" w:eastAsia="Calibri" w:hAnsi="Times New Roman" w:cs="Times New Roman"/>
          <w:sz w:val="24"/>
          <w:szCs w:val="24"/>
          <w:lang w:eastAsia="sl-SI"/>
        </w:rPr>
        <w:t>na osnovnih in srednjih šolah</w:t>
      </w:r>
      <w:r w:rsidRPr="00670E2A">
        <w:rPr>
          <w:rFonts w:ascii="Times New Roman" w:eastAsia="Calibri" w:hAnsi="Times New Roman" w:cs="Times New Roman"/>
          <w:sz w:val="24"/>
          <w:szCs w:val="24"/>
        </w:rPr>
        <w:t xml:space="preserve"> o trgovini z ljudmi, ki jih sofinancira slovenska vlada in izvajajo nevladne in humanitarne organizacije. </w:t>
      </w:r>
      <w:r w:rsidR="00287DB9">
        <w:rPr>
          <w:rFonts w:ascii="Times New Roman" w:eastAsia="Calibri" w:hAnsi="Times New Roman" w:cs="Times New Roman"/>
          <w:sz w:val="24"/>
          <w:szCs w:val="24"/>
        </w:rPr>
        <w:t>V</w:t>
      </w:r>
      <w:r w:rsidRPr="00670E2A">
        <w:rPr>
          <w:rFonts w:ascii="Times New Roman" w:eastAsia="Calibri" w:hAnsi="Times New Roman" w:cs="Times New Roman"/>
          <w:sz w:val="24"/>
          <w:szCs w:val="24"/>
        </w:rPr>
        <w:t xml:space="preserve"> letu 2018 </w:t>
      </w:r>
      <w:r w:rsidR="00287DB9">
        <w:rPr>
          <w:rFonts w:ascii="Times New Roman" w:eastAsia="Calibri" w:hAnsi="Times New Roman" w:cs="Times New Roman"/>
          <w:sz w:val="24"/>
          <w:szCs w:val="24"/>
        </w:rPr>
        <w:t xml:space="preserve">je bila </w:t>
      </w:r>
      <w:r w:rsidRPr="00670E2A">
        <w:rPr>
          <w:rFonts w:ascii="Times New Roman" w:eastAsia="Calibri" w:hAnsi="Times New Roman" w:cs="Times New Roman"/>
          <w:sz w:val="24"/>
          <w:szCs w:val="24"/>
        </w:rPr>
        <w:t xml:space="preserve">s pomočjo dodatnih finančnih sredstev Urada RS za narodnosti približno tretjina delavnic v okviru projektov ozaveščanja mladostnikov izvedena v okoljih, kjer živijo tudi pripadniki romske skupnosti, pri čemer je bila dodana tema o ozaveščanju o prisilnih in dogovorjenih porokah. </w:t>
      </w:r>
    </w:p>
    <w:p w14:paraId="0E8385AF" w14:textId="77777777" w:rsidR="003163E5" w:rsidRPr="00670E2A" w:rsidRDefault="003163E5" w:rsidP="003163E5">
      <w:pPr>
        <w:autoSpaceDE w:val="0"/>
        <w:autoSpaceDN w:val="0"/>
        <w:adjustRightInd w:val="0"/>
        <w:jc w:val="both"/>
        <w:rPr>
          <w:rFonts w:ascii="Times New Roman" w:eastAsia="Calibri" w:hAnsi="Times New Roman" w:cs="Times New Roman"/>
          <w:sz w:val="24"/>
          <w:szCs w:val="24"/>
          <w:lang w:eastAsia="sl-SI"/>
        </w:rPr>
      </w:pPr>
    </w:p>
    <w:p w14:paraId="66AC4910" w14:textId="77777777" w:rsidR="003163E5" w:rsidRPr="00670E2A" w:rsidRDefault="003163E5" w:rsidP="003163E5">
      <w:pPr>
        <w:autoSpaceDE w:val="0"/>
        <w:autoSpaceDN w:val="0"/>
        <w:adjustRightInd w:val="0"/>
        <w:jc w:val="both"/>
        <w:rPr>
          <w:rFonts w:ascii="Times New Roman" w:eastAsia="Calibri" w:hAnsi="Times New Roman" w:cs="Times New Roman"/>
          <w:color w:val="000000"/>
          <w:sz w:val="24"/>
          <w:szCs w:val="24"/>
          <w:lang w:eastAsia="sl-SI"/>
        </w:rPr>
      </w:pPr>
      <w:r w:rsidRPr="00670E2A">
        <w:rPr>
          <w:rFonts w:ascii="Times New Roman" w:eastAsia="Calibri" w:hAnsi="Times New Roman" w:cs="Times New Roman"/>
          <w:color w:val="000000"/>
          <w:sz w:val="24"/>
          <w:szCs w:val="24"/>
          <w:lang w:eastAsia="sl-SI"/>
        </w:rPr>
        <w:t xml:space="preserve">Poleg tega izvajalec krizne namestitve, v okviru pogodbe sklenjene z Ministrstvom za delo, družino, socialne zadeve in enake možnosti, redno izvaja preventivne delavnice po slovenskih osnovnih in srednjih šolah ter pripravi in poskrbi za distribucijo informacijskega gradiva. Oboje je namenjeno informiranju in osveščanju otrok, mladih in vzgojno pedagoškega kadra ter morebitnih drugih ciljnih populacij o nevarnostih in pasteh trgovine z ljudmi. </w:t>
      </w:r>
    </w:p>
    <w:p w14:paraId="7E1A80FA" w14:textId="77777777" w:rsidR="003163E5" w:rsidRDefault="003163E5" w:rsidP="00B410C0">
      <w:pPr>
        <w:spacing w:after="0" w:line="240" w:lineRule="auto"/>
        <w:jc w:val="both"/>
        <w:rPr>
          <w:rFonts w:ascii="Times New Roman" w:hAnsi="Times New Roman" w:cs="Times New Roman"/>
          <w:sz w:val="24"/>
          <w:szCs w:val="24"/>
        </w:rPr>
      </w:pPr>
    </w:p>
    <w:p w14:paraId="6D882F14" w14:textId="783DBCB9" w:rsidR="00B410C0" w:rsidRPr="00670E2A" w:rsidRDefault="00F72E5D" w:rsidP="00B410C0">
      <w:pPr>
        <w:spacing w:after="0" w:line="240" w:lineRule="auto"/>
        <w:jc w:val="both"/>
        <w:rPr>
          <w:rFonts w:ascii="Times New Roman" w:hAnsi="Times New Roman" w:cs="Times New Roman"/>
          <w:sz w:val="24"/>
          <w:szCs w:val="24"/>
          <w:lang w:eastAsia="sl-SI"/>
        </w:rPr>
      </w:pPr>
      <w:r w:rsidRPr="00F72E5D">
        <w:rPr>
          <w:rFonts w:ascii="Times New Roman" w:hAnsi="Times New Roman" w:cs="Times New Roman"/>
          <w:sz w:val="24"/>
          <w:szCs w:val="24"/>
        </w:rPr>
        <w:t xml:space="preserve">Ena izmed oblik preventivnih ukrepov so redna izobraževanja – usposabljanja uslužbencev v državnih organih pristojnih za obravnavo problematike trgovine z ljudmi (policija, državna tožilstva, sodišča, delovne inšpekcije, finančna uprava, centri za socialno delo, konzularna in diplomatska predstavništva ipd.) </w:t>
      </w:r>
      <w:r w:rsidR="00B410C0" w:rsidRPr="00670E2A">
        <w:rPr>
          <w:rFonts w:ascii="Times New Roman" w:hAnsi="Times New Roman" w:cs="Times New Roman"/>
          <w:sz w:val="24"/>
          <w:szCs w:val="24"/>
          <w:lang w:eastAsia="sl-SI"/>
        </w:rPr>
        <w:t xml:space="preserve">V letu 2018 je bilo </w:t>
      </w:r>
      <w:r w:rsidR="00824C9E">
        <w:rPr>
          <w:rFonts w:ascii="Times New Roman" w:hAnsi="Times New Roman" w:cs="Times New Roman"/>
          <w:sz w:val="24"/>
          <w:szCs w:val="24"/>
          <w:lang w:eastAsia="sl-SI"/>
        </w:rPr>
        <w:t xml:space="preserve">prvič </w:t>
      </w:r>
      <w:r w:rsidR="00B410C0" w:rsidRPr="00670E2A">
        <w:rPr>
          <w:rFonts w:ascii="Times New Roman" w:hAnsi="Times New Roman" w:cs="Times New Roman"/>
          <w:sz w:val="24"/>
          <w:szCs w:val="24"/>
          <w:lang w:eastAsia="sl-SI"/>
        </w:rPr>
        <w:t>izvedeno tudi predavanje o trgovini z ljudmi za ravnateljice in ravnatelje osnovnih in srednjih šol.</w:t>
      </w:r>
    </w:p>
    <w:p w14:paraId="2AA6E3E8" w14:textId="77777777" w:rsidR="00F72E5D" w:rsidRPr="00B410C0" w:rsidRDefault="00F72E5D" w:rsidP="00F72E5D">
      <w:pPr>
        <w:jc w:val="both"/>
        <w:rPr>
          <w:rFonts w:ascii="Times New Roman" w:hAnsi="Times New Roman" w:cs="Times New Roman"/>
          <w:sz w:val="24"/>
          <w:szCs w:val="24"/>
        </w:rPr>
      </w:pPr>
    </w:p>
    <w:p w14:paraId="5B501075" w14:textId="5DA87E8B" w:rsidR="00B410C0" w:rsidRPr="00670E2A" w:rsidRDefault="00A8156F" w:rsidP="00F72E5D">
      <w:pPr>
        <w:jc w:val="both"/>
        <w:rPr>
          <w:rFonts w:ascii="Times New Roman" w:eastAsia="Calibri" w:hAnsi="Times New Roman" w:cs="Times New Roman"/>
          <w:sz w:val="24"/>
          <w:szCs w:val="24"/>
        </w:rPr>
      </w:pPr>
      <w:r w:rsidRPr="00670E2A">
        <w:rPr>
          <w:rFonts w:ascii="Times New Roman" w:eastAsia="Calibri" w:hAnsi="Times New Roman" w:cs="Times New Roman"/>
          <w:sz w:val="24"/>
          <w:szCs w:val="24"/>
        </w:rPr>
        <w:t xml:space="preserve">Z vidika zagotavljanja pomoči žrtvam trgovine z ljudmi, je treba izpostaviti </w:t>
      </w:r>
      <w:r w:rsidRPr="00670E2A">
        <w:rPr>
          <w:rFonts w:ascii="Times New Roman" w:eastAsia="Calibri" w:hAnsi="Times New Roman" w:cs="Times New Roman"/>
          <w:b/>
          <w:sz w:val="24"/>
          <w:szCs w:val="24"/>
          <w:lang w:eastAsia="en-GB"/>
        </w:rPr>
        <w:t>Priročnik o identifikaciji, pomoči in zaščiti žrtev trgovine z ljudmi</w:t>
      </w:r>
      <w:r w:rsidRPr="00670E2A">
        <w:rPr>
          <w:rFonts w:ascii="Times New Roman" w:eastAsia="Calibri" w:hAnsi="Times New Roman" w:cs="Times New Roman"/>
          <w:sz w:val="24"/>
          <w:szCs w:val="24"/>
          <w:lang w:eastAsia="en-GB"/>
        </w:rPr>
        <w:t xml:space="preserve"> </w:t>
      </w:r>
      <w:r w:rsidRPr="00670E2A">
        <w:rPr>
          <w:rFonts w:ascii="Times New Roman" w:eastAsia="Calibri" w:hAnsi="Times New Roman" w:cs="Times New Roman"/>
          <w:sz w:val="24"/>
          <w:szCs w:val="24"/>
          <w:vertAlign w:val="superscript"/>
          <w:lang w:val="en-US"/>
        </w:rPr>
        <w:footnoteReference w:id="12"/>
      </w:r>
      <w:r w:rsidRPr="00670E2A">
        <w:rPr>
          <w:rFonts w:ascii="Times New Roman" w:eastAsia="Calibri" w:hAnsi="Times New Roman" w:cs="Times New Roman"/>
          <w:sz w:val="24"/>
          <w:szCs w:val="24"/>
        </w:rPr>
        <w:t xml:space="preserve"> </w:t>
      </w:r>
      <w:r w:rsidRPr="00670E2A">
        <w:rPr>
          <w:rFonts w:ascii="Times New Roman" w:eastAsia="Calibri" w:hAnsi="Times New Roman" w:cs="Times New Roman"/>
          <w:sz w:val="24"/>
          <w:szCs w:val="24"/>
          <w:lang w:eastAsia="en-GB"/>
        </w:rPr>
        <w:t xml:space="preserve"> (v nadaljevanju: Priročnik) , ki ga je Vlada </w:t>
      </w:r>
      <w:r w:rsidRPr="00670E2A">
        <w:rPr>
          <w:rFonts w:ascii="Times New Roman" w:eastAsia="Calibri" w:hAnsi="Times New Roman" w:cs="Times New Roman"/>
          <w:sz w:val="24"/>
          <w:szCs w:val="24"/>
        </w:rPr>
        <w:t>RS sprejela 5. maja 2016</w:t>
      </w:r>
      <w:r w:rsidRPr="00670E2A">
        <w:rPr>
          <w:rFonts w:ascii="Times New Roman" w:eastAsia="Calibri" w:hAnsi="Times New Roman" w:cs="Times New Roman"/>
          <w:sz w:val="24"/>
          <w:szCs w:val="24"/>
          <w:lang w:eastAsia="en-GB"/>
        </w:rPr>
        <w:t xml:space="preserve">. Priročnik </w:t>
      </w:r>
      <w:r w:rsidRPr="00670E2A">
        <w:rPr>
          <w:rFonts w:ascii="Times New Roman" w:eastAsia="Calibri" w:hAnsi="Times New Roman" w:cs="Times New Roman"/>
          <w:sz w:val="24"/>
          <w:szCs w:val="24"/>
        </w:rPr>
        <w:t xml:space="preserve">opredeljuje vlogo in naloge državnih organov ter nevladnih in humanitarnih organizacij pri obravnavanju trgovine z ljudmi ter določa ukrepe za pomoč in zaščito žrtev. </w:t>
      </w:r>
      <w:r w:rsidR="00B54539" w:rsidRPr="00F72E5D">
        <w:rPr>
          <w:rFonts w:ascii="Times New Roman" w:hAnsi="Times New Roman" w:cs="Times New Roman"/>
          <w:sz w:val="24"/>
          <w:szCs w:val="24"/>
        </w:rPr>
        <w:t xml:space="preserve">Namen vključevanja nevladnih organizacij je, da žrtve seznanijo s pravicami in možnosti nudenja pomoči v RS. Pri tem pa je potrebno poudariti, da je vključitev žrtve v program oziroma prejem pomoči prostovoljna. Glede na dejstvo, da je večina primerov prepoznanih kot trgovina z ljudmi za namen spolnega izkoriščanja, je kategoriji žrtev žensk in mladostnic posvečena še dodatna pozornost. </w:t>
      </w:r>
      <w:r w:rsidRPr="00670E2A">
        <w:rPr>
          <w:rFonts w:ascii="Times New Roman" w:eastAsia="Calibri" w:hAnsi="Times New Roman" w:cs="Times New Roman"/>
          <w:sz w:val="24"/>
          <w:szCs w:val="24"/>
        </w:rPr>
        <w:t>Pomemben del priročnika so indikatorji za prepoznavo žrtev trgovanja, med njimi tudi otrok. Priročnik se uporablja tudi za potrebe usposabljanj strokovne javnosti, katere delo je povezano s problematiko trgovine z ljudmi.</w:t>
      </w:r>
    </w:p>
    <w:p w14:paraId="39EF45F7" w14:textId="2083A826" w:rsidR="00A8156F" w:rsidRPr="00670E2A" w:rsidRDefault="00B410C0" w:rsidP="00670E2A">
      <w:pPr>
        <w:autoSpaceDE w:val="0"/>
        <w:autoSpaceDN w:val="0"/>
        <w:adjustRightInd w:val="0"/>
        <w:jc w:val="both"/>
        <w:rPr>
          <w:rFonts w:ascii="Times New Roman" w:hAnsi="Times New Roman" w:cs="Times New Roman"/>
          <w:color w:val="000000"/>
          <w:sz w:val="24"/>
          <w:szCs w:val="24"/>
          <w:lang w:eastAsia="sl-SI"/>
        </w:rPr>
      </w:pPr>
      <w:r w:rsidRPr="00670E2A">
        <w:rPr>
          <w:rFonts w:ascii="Times New Roman" w:eastAsia="Calibri" w:hAnsi="Times New Roman" w:cs="Times New Roman"/>
          <w:sz w:val="24"/>
          <w:szCs w:val="24"/>
          <w:lang w:eastAsia="sl-SI"/>
        </w:rPr>
        <w:t xml:space="preserve">3. 12. 2015 </w:t>
      </w:r>
      <w:r w:rsidR="00824C9E">
        <w:rPr>
          <w:rFonts w:ascii="Times New Roman" w:eastAsia="Calibri" w:hAnsi="Times New Roman" w:cs="Times New Roman"/>
          <w:sz w:val="24"/>
          <w:szCs w:val="24"/>
          <w:lang w:eastAsia="sl-SI"/>
        </w:rPr>
        <w:t xml:space="preserve">je Vlada RS </w:t>
      </w:r>
      <w:r w:rsidRPr="00670E2A">
        <w:rPr>
          <w:rFonts w:ascii="Times New Roman" w:eastAsia="Calibri" w:hAnsi="Times New Roman" w:cs="Times New Roman"/>
          <w:sz w:val="24"/>
          <w:szCs w:val="24"/>
          <w:lang w:eastAsia="sl-SI"/>
        </w:rPr>
        <w:t xml:space="preserve">sprejela sklep o širitvi Medresorske delovne skupine za boj proti trgovini z ljudmi (MDS TZL), s katerim se je okrepila struktura delovne skupine in povečala učinkovitost njenega delovanja. </w:t>
      </w:r>
      <w:r w:rsidRPr="00670E2A">
        <w:rPr>
          <w:rFonts w:ascii="Times New Roman" w:hAnsi="Times New Roman" w:cs="Times New Roman"/>
          <w:sz w:val="24"/>
          <w:szCs w:val="24"/>
        </w:rPr>
        <w:t xml:space="preserve">Z namenom zagotavljanja večje pozornosti ukrepom, namenjenim preprečevanju trgovine z otroki, sta bili v delovno skupino dodatno imenovana dva  predstavnika Ministrstva </w:t>
      </w:r>
      <w:r w:rsidRPr="00670E2A">
        <w:rPr>
          <w:rFonts w:ascii="Times New Roman" w:hAnsi="Times New Roman" w:cs="Times New Roman"/>
          <w:sz w:val="24"/>
          <w:szCs w:val="24"/>
          <w:lang w:eastAsia="sl-SI"/>
        </w:rPr>
        <w:t>za delo, družino, socialne zadeve in enake možnosti</w:t>
      </w:r>
      <w:r w:rsidRPr="00670E2A">
        <w:rPr>
          <w:rFonts w:ascii="Times New Roman" w:hAnsi="Times New Roman" w:cs="Times New Roman"/>
          <w:sz w:val="24"/>
          <w:szCs w:val="24"/>
        </w:rPr>
        <w:t>, eden s področja socialnih zadev, drugi pa s področja družine.</w:t>
      </w:r>
      <w:r w:rsidRPr="00670E2A">
        <w:rPr>
          <w:rFonts w:ascii="Times New Roman" w:hAnsi="Times New Roman" w:cs="Times New Roman"/>
          <w:color w:val="000000"/>
          <w:sz w:val="24"/>
          <w:szCs w:val="24"/>
          <w:lang w:eastAsia="sl-SI"/>
        </w:rPr>
        <w:t xml:space="preserve"> V okviru obravnave pojava prisilnih in t. i. prezgodnjih porok </w:t>
      </w:r>
      <w:r w:rsidR="00824C9E">
        <w:rPr>
          <w:rFonts w:ascii="Times New Roman" w:hAnsi="Times New Roman" w:cs="Times New Roman"/>
          <w:color w:val="000000"/>
          <w:sz w:val="24"/>
          <w:szCs w:val="24"/>
          <w:lang w:eastAsia="sl-SI"/>
        </w:rPr>
        <w:t xml:space="preserve">mladoletnih deklet </w:t>
      </w:r>
      <w:r w:rsidRPr="00670E2A">
        <w:rPr>
          <w:rFonts w:ascii="Times New Roman" w:hAnsi="Times New Roman" w:cs="Times New Roman"/>
          <w:color w:val="000000"/>
          <w:sz w:val="24"/>
          <w:szCs w:val="24"/>
          <w:lang w:eastAsia="sl-SI"/>
        </w:rPr>
        <w:t xml:space="preserve">v romski skupnosti </w:t>
      </w:r>
      <w:r w:rsidR="003163E5">
        <w:rPr>
          <w:rFonts w:ascii="Times New Roman" w:hAnsi="Times New Roman" w:cs="Times New Roman"/>
          <w:color w:val="000000"/>
          <w:sz w:val="24"/>
          <w:szCs w:val="24"/>
          <w:lang w:eastAsia="sl-SI"/>
        </w:rPr>
        <w:t xml:space="preserve">v povezavi s trgovino z ljudmi </w:t>
      </w:r>
      <w:r w:rsidRPr="00670E2A">
        <w:rPr>
          <w:rFonts w:ascii="Times New Roman" w:hAnsi="Times New Roman" w:cs="Times New Roman"/>
          <w:color w:val="000000"/>
          <w:sz w:val="24"/>
          <w:szCs w:val="24"/>
          <w:lang w:eastAsia="sl-SI"/>
        </w:rPr>
        <w:t xml:space="preserve">pa v MDS TZL sodelujejo tudi predstavniki Urada Vlade RS za narodnosti. </w:t>
      </w:r>
    </w:p>
    <w:p w14:paraId="5F820F93" w14:textId="77777777" w:rsidR="00F72E5D" w:rsidRPr="00F72E5D" w:rsidRDefault="00F72E5D" w:rsidP="00F72E5D">
      <w:pPr>
        <w:jc w:val="both"/>
        <w:rPr>
          <w:rFonts w:ascii="Times New Roman" w:hAnsi="Times New Roman" w:cs="Times New Roman"/>
          <w:sz w:val="24"/>
          <w:szCs w:val="24"/>
        </w:rPr>
      </w:pPr>
      <w:r w:rsidRPr="00F72E5D">
        <w:rPr>
          <w:rFonts w:ascii="Times New Roman" w:hAnsi="Times New Roman" w:cs="Times New Roman"/>
          <w:sz w:val="24"/>
          <w:szCs w:val="24"/>
        </w:rPr>
        <w:t xml:space="preserve">Aktivnosti v zvezi z identifikacijo potencialnih žrtev trgovine z ljudmi in nadaljnjimi postopki policija izvaja na podlagi operativnih kazalnikov iz »Priročnika o identifikaciji, pomoči in </w:t>
      </w:r>
      <w:r w:rsidRPr="00F72E5D">
        <w:rPr>
          <w:rFonts w:ascii="Times New Roman" w:hAnsi="Times New Roman" w:cs="Times New Roman"/>
          <w:sz w:val="24"/>
          <w:szCs w:val="24"/>
        </w:rPr>
        <w:lastRenderedPageBreak/>
        <w:t xml:space="preserve">zaščiti žrtev trgovine z ljudmi«, </w:t>
      </w:r>
      <w:proofErr w:type="spellStart"/>
      <w:r w:rsidRPr="00F72E5D">
        <w:rPr>
          <w:rFonts w:ascii="Times New Roman" w:hAnsi="Times New Roman" w:cs="Times New Roman"/>
          <w:sz w:val="24"/>
          <w:szCs w:val="24"/>
        </w:rPr>
        <w:t>Frontexovega</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Handbook</w:t>
      </w:r>
      <w:proofErr w:type="spellEnd"/>
      <w:r w:rsidRPr="00F72E5D">
        <w:rPr>
          <w:rFonts w:ascii="Times New Roman" w:hAnsi="Times New Roman" w:cs="Times New Roman"/>
          <w:sz w:val="24"/>
          <w:szCs w:val="24"/>
        </w:rPr>
        <w:t xml:space="preserve"> on </w:t>
      </w:r>
      <w:proofErr w:type="spellStart"/>
      <w:r w:rsidRPr="00F72E5D">
        <w:rPr>
          <w:rFonts w:ascii="Times New Roman" w:hAnsi="Times New Roman" w:cs="Times New Roman"/>
          <w:sz w:val="24"/>
          <w:szCs w:val="24"/>
        </w:rPr>
        <w:t>Risk</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Profiles</w:t>
      </w:r>
      <w:proofErr w:type="spellEnd"/>
      <w:r w:rsidRPr="00F72E5D">
        <w:rPr>
          <w:rFonts w:ascii="Times New Roman" w:hAnsi="Times New Roman" w:cs="Times New Roman"/>
          <w:sz w:val="24"/>
          <w:szCs w:val="24"/>
        </w:rPr>
        <w:t xml:space="preserve"> on </w:t>
      </w:r>
      <w:proofErr w:type="spellStart"/>
      <w:r w:rsidRPr="00F72E5D">
        <w:rPr>
          <w:rFonts w:ascii="Times New Roman" w:hAnsi="Times New Roman" w:cs="Times New Roman"/>
          <w:sz w:val="24"/>
          <w:szCs w:val="24"/>
        </w:rPr>
        <w:t>Trafficking</w:t>
      </w:r>
      <w:proofErr w:type="spellEnd"/>
      <w:r w:rsidRPr="00F72E5D">
        <w:rPr>
          <w:rFonts w:ascii="Times New Roman" w:hAnsi="Times New Roman" w:cs="Times New Roman"/>
          <w:sz w:val="24"/>
          <w:szCs w:val="24"/>
        </w:rPr>
        <w:t xml:space="preserve"> in Human </w:t>
      </w:r>
      <w:proofErr w:type="spellStart"/>
      <w:r w:rsidRPr="00F72E5D">
        <w:rPr>
          <w:rFonts w:ascii="Times New Roman" w:hAnsi="Times New Roman" w:cs="Times New Roman"/>
          <w:sz w:val="24"/>
          <w:szCs w:val="24"/>
        </w:rPr>
        <w:t>Beings</w:t>
      </w:r>
      <w:proofErr w:type="spellEnd"/>
      <w:r w:rsidRPr="00F72E5D">
        <w:rPr>
          <w:rFonts w:ascii="Times New Roman" w:hAnsi="Times New Roman" w:cs="Times New Roman"/>
          <w:sz w:val="24"/>
          <w:szCs w:val="24"/>
        </w:rPr>
        <w:t>« za mejne policiste in prevedenega priročnika »</w:t>
      </w:r>
      <w:proofErr w:type="spellStart"/>
      <w:r w:rsidRPr="00F72E5D">
        <w:rPr>
          <w:rFonts w:ascii="Times New Roman" w:hAnsi="Times New Roman" w:cs="Times New Roman"/>
          <w:sz w:val="24"/>
          <w:szCs w:val="24"/>
        </w:rPr>
        <w:t>Guidelines</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for</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the</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first</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level</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identification</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of</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victims</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of</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trafficking</w:t>
      </w:r>
      <w:proofErr w:type="spellEnd"/>
      <w:r w:rsidRPr="00F72E5D">
        <w:rPr>
          <w:rFonts w:ascii="Times New Roman" w:hAnsi="Times New Roman" w:cs="Times New Roman"/>
          <w:sz w:val="24"/>
          <w:szCs w:val="24"/>
        </w:rPr>
        <w:t xml:space="preserve"> in </w:t>
      </w:r>
      <w:proofErr w:type="spellStart"/>
      <w:r w:rsidRPr="00F72E5D">
        <w:rPr>
          <w:rFonts w:ascii="Times New Roman" w:hAnsi="Times New Roman" w:cs="Times New Roman"/>
          <w:sz w:val="24"/>
          <w:szCs w:val="24"/>
        </w:rPr>
        <w:t>Europe</w:t>
      </w:r>
      <w:proofErr w:type="spellEnd"/>
      <w:r w:rsidRPr="00F72E5D">
        <w:rPr>
          <w:rFonts w:ascii="Times New Roman" w:hAnsi="Times New Roman" w:cs="Times New Roman"/>
          <w:sz w:val="24"/>
          <w:szCs w:val="24"/>
        </w:rPr>
        <w:t xml:space="preserve">« (Euro </w:t>
      </w:r>
      <w:proofErr w:type="spellStart"/>
      <w:r w:rsidRPr="00F72E5D">
        <w:rPr>
          <w:rFonts w:ascii="Times New Roman" w:hAnsi="Times New Roman" w:cs="Times New Roman"/>
          <w:sz w:val="24"/>
          <w:szCs w:val="24"/>
        </w:rPr>
        <w:t>TrafGuID</w:t>
      </w:r>
      <w:proofErr w:type="spellEnd"/>
      <w:r w:rsidRPr="00F72E5D">
        <w:rPr>
          <w:rFonts w:ascii="Times New Roman" w:hAnsi="Times New Roman" w:cs="Times New Roman"/>
          <w:sz w:val="24"/>
          <w:szCs w:val="24"/>
        </w:rPr>
        <w:t xml:space="preserve"> </w:t>
      </w:r>
      <w:proofErr w:type="spellStart"/>
      <w:r w:rsidRPr="00F72E5D">
        <w:rPr>
          <w:rFonts w:ascii="Times New Roman" w:hAnsi="Times New Roman" w:cs="Times New Roman"/>
          <w:sz w:val="24"/>
          <w:szCs w:val="24"/>
        </w:rPr>
        <w:t>project</w:t>
      </w:r>
      <w:proofErr w:type="spellEnd"/>
      <w:r w:rsidRPr="00F72E5D">
        <w:rPr>
          <w:rFonts w:ascii="Times New Roman" w:hAnsi="Times New Roman" w:cs="Times New Roman"/>
          <w:sz w:val="24"/>
          <w:szCs w:val="24"/>
        </w:rPr>
        <w:t xml:space="preserve">). </w:t>
      </w:r>
    </w:p>
    <w:p w14:paraId="1B9C6182" w14:textId="34A98E4D" w:rsidR="00F72E5D" w:rsidRPr="00F72E5D" w:rsidRDefault="00F72E5D" w:rsidP="00F72E5D">
      <w:pPr>
        <w:jc w:val="both"/>
        <w:rPr>
          <w:rFonts w:ascii="Times New Roman" w:hAnsi="Times New Roman" w:cs="Times New Roman"/>
          <w:sz w:val="24"/>
          <w:szCs w:val="24"/>
        </w:rPr>
      </w:pPr>
      <w:r w:rsidRPr="00F72E5D">
        <w:rPr>
          <w:rFonts w:ascii="Times New Roman" w:hAnsi="Times New Roman" w:cs="Times New Roman"/>
          <w:sz w:val="24"/>
          <w:szCs w:val="24"/>
        </w:rPr>
        <w:t>Delo na področju boja proti trgovini z ljudmi v policiji usmerja in koordinira Uprava kriminalistične policije pri Generalni policijski upravi. Tako so v policiji med različnimi službami (kriminalistična policije, uniformirana policija) usklajeni postopki tako v zvezi identifikacij</w:t>
      </w:r>
      <w:r w:rsidR="00EC65D0">
        <w:rPr>
          <w:rFonts w:ascii="Times New Roman" w:hAnsi="Times New Roman" w:cs="Times New Roman"/>
          <w:sz w:val="24"/>
          <w:szCs w:val="24"/>
        </w:rPr>
        <w:t>o</w:t>
      </w:r>
      <w:r w:rsidRPr="00F72E5D">
        <w:rPr>
          <w:rFonts w:ascii="Times New Roman" w:hAnsi="Times New Roman" w:cs="Times New Roman"/>
          <w:sz w:val="24"/>
          <w:szCs w:val="24"/>
        </w:rPr>
        <w:t xml:space="preserve"> žrtev trgovine z ljudmi kot tudi nadaljnji postopki z žrtvami in preiskave navedenega kaznivega dejanja. Preiskave policije v predkazenskih postopkih usmerja Specializirano državno tožilstvo RS.</w:t>
      </w:r>
    </w:p>
    <w:p w14:paraId="5955694E" w14:textId="0DE04884" w:rsidR="00F72E5D" w:rsidRPr="00F72E5D" w:rsidRDefault="00F72E5D" w:rsidP="00F72E5D">
      <w:pPr>
        <w:jc w:val="both"/>
        <w:rPr>
          <w:rFonts w:ascii="Times New Roman" w:hAnsi="Times New Roman" w:cs="Times New Roman"/>
          <w:sz w:val="24"/>
          <w:szCs w:val="24"/>
        </w:rPr>
      </w:pPr>
    </w:p>
    <w:p w14:paraId="6E8F49AB" w14:textId="77777777" w:rsidR="00B4600A" w:rsidRPr="00B4600A" w:rsidRDefault="00B4600A" w:rsidP="0029087D">
      <w:pPr>
        <w:jc w:val="both"/>
        <w:rPr>
          <w:rFonts w:ascii="Times New Roman" w:hAnsi="Times New Roman" w:cs="Times New Roman"/>
          <w:sz w:val="24"/>
          <w:szCs w:val="24"/>
          <w:lang w:val="sl"/>
        </w:rPr>
      </w:pPr>
    </w:p>
    <w:p w14:paraId="3BA1A289" w14:textId="1B663B37" w:rsidR="005863A0" w:rsidRPr="005863A0" w:rsidRDefault="005863A0" w:rsidP="005863A0">
      <w:pPr>
        <w:jc w:val="both"/>
        <w:rPr>
          <w:rFonts w:ascii="Times New Roman" w:hAnsi="Times New Roman" w:cs="Times New Roman"/>
          <w:b/>
          <w:sz w:val="24"/>
          <w:szCs w:val="24"/>
          <w:lang w:val="sl"/>
        </w:rPr>
      </w:pPr>
      <w:r w:rsidRPr="005863A0">
        <w:rPr>
          <w:rFonts w:ascii="Times New Roman" w:hAnsi="Times New Roman" w:cs="Times New Roman"/>
          <w:b/>
          <w:sz w:val="24"/>
          <w:szCs w:val="24"/>
          <w:lang w:val="sl"/>
        </w:rPr>
        <w:t>5.</w:t>
      </w:r>
      <w:r w:rsidR="009F5CBB">
        <w:rPr>
          <w:rFonts w:ascii="Times New Roman" w:hAnsi="Times New Roman" w:cs="Times New Roman"/>
          <w:b/>
          <w:sz w:val="24"/>
          <w:szCs w:val="24"/>
          <w:lang w:val="sl"/>
        </w:rPr>
        <w:tab/>
      </w:r>
      <w:r w:rsidRPr="005863A0">
        <w:rPr>
          <w:rFonts w:ascii="Times New Roman" w:hAnsi="Times New Roman" w:cs="Times New Roman"/>
          <w:b/>
          <w:sz w:val="24"/>
          <w:szCs w:val="24"/>
          <w:lang w:val="sl"/>
        </w:rPr>
        <w:t xml:space="preserve">Odbor je seznanjen s pridržki in ustavnimi omejitvami, ki jih ima država pogodbenica glede zbiranja ločenih statističnih podatkov (SPR (poročilo države pogodbenice), 18. odstavek). Vendar pa odbor poudarja 23. odstavek svojih splošnih opomb št. 2 (2008), v katerih priporoča, da države pogodbenice predložijo svoje ločene statistične podatke, saj to omogoča, da države pogodbenice in odbor določijo, primerjajo in sprejmejo ukrepe za odpravo </w:t>
      </w:r>
      <w:proofErr w:type="spellStart"/>
      <w:r w:rsidRPr="005863A0">
        <w:rPr>
          <w:rFonts w:ascii="Times New Roman" w:hAnsi="Times New Roman" w:cs="Times New Roman"/>
          <w:b/>
          <w:sz w:val="24"/>
          <w:szCs w:val="24"/>
          <w:lang w:val="sl"/>
        </w:rPr>
        <w:t>diskriminatornega</w:t>
      </w:r>
      <w:proofErr w:type="spellEnd"/>
      <w:r w:rsidRPr="005863A0">
        <w:rPr>
          <w:rFonts w:ascii="Times New Roman" w:hAnsi="Times New Roman" w:cs="Times New Roman"/>
          <w:b/>
          <w:sz w:val="24"/>
          <w:szCs w:val="24"/>
          <w:lang w:val="sl"/>
        </w:rPr>
        <w:t xml:space="preserve"> ravnanja, ki bi sicer lahko ostalo neopaženo in ne obravnavano. Ob upoštevanju tega in predhodnih sklepnih ugotovitev odbora (22. odst.) vas prosimo, da odbor obvestite, ali država pogodbenica zdaj zbira statistične podatke, ločene glede na kaznivo dejanje, etnično pripadnost, starost in spol, ki so pomembni za spremljanje izvajanja konvencije na državni ravni. Prosimo, da navedete natančnejše podatke, če to vključuje:</w:t>
      </w:r>
    </w:p>
    <w:p w14:paraId="42E525BB" w14:textId="4D804D63" w:rsidR="005863A0" w:rsidRPr="005863A0" w:rsidRDefault="005863A0" w:rsidP="005863A0">
      <w:pPr>
        <w:jc w:val="both"/>
        <w:rPr>
          <w:rFonts w:ascii="Times New Roman" w:hAnsi="Times New Roman" w:cs="Times New Roman"/>
          <w:sz w:val="24"/>
          <w:szCs w:val="24"/>
        </w:rPr>
      </w:pPr>
      <w:r w:rsidRPr="005863A0">
        <w:rPr>
          <w:rFonts w:ascii="Times New Roman" w:hAnsi="Times New Roman" w:cs="Times New Roman"/>
          <w:sz w:val="24"/>
          <w:szCs w:val="24"/>
        </w:rPr>
        <w:t>Slovenska zakonodaja je glede zbiranja podatkov na podlagi etnične pripadnosti jasna: zbiranje teh podatkov ni dovoljeno. Skladno s slovensko ustavo je zagotovljeno varstvo osebnih podatkov ter prepovedana uporaba osebnih podatkov v nasprotju z namenom njihovega zbiranja, ta pa mora biti določen z zakonom. Zbiranje, obdelovanje, namen uporabe, nadzor in varstvo tajnosti osebnih podatkov ter pravico do sodnega varstva ob njihovi zlorabi podrobneje določa Zakon o varstvu osebnih podatkov</w:t>
      </w:r>
      <w:r w:rsidR="00660FF2">
        <w:rPr>
          <w:rFonts w:ascii="Times New Roman" w:hAnsi="Times New Roman" w:cs="Times New Roman"/>
          <w:sz w:val="24"/>
          <w:szCs w:val="24"/>
        </w:rPr>
        <w:t xml:space="preserve"> </w:t>
      </w:r>
      <w:r w:rsidR="00F62504">
        <w:rPr>
          <w:rFonts w:ascii="Times New Roman" w:hAnsi="Times New Roman" w:cs="Times New Roman"/>
          <w:sz w:val="24"/>
          <w:szCs w:val="24"/>
        </w:rPr>
        <w:t>(ZVOP</w:t>
      </w:r>
      <w:r w:rsidR="002D3933">
        <w:rPr>
          <w:rFonts w:ascii="Times New Roman" w:hAnsi="Times New Roman" w:cs="Times New Roman"/>
          <w:sz w:val="24"/>
          <w:szCs w:val="24"/>
        </w:rPr>
        <w:t>-1</w:t>
      </w:r>
      <w:r w:rsidR="00F62504">
        <w:rPr>
          <w:rFonts w:ascii="Times New Roman" w:hAnsi="Times New Roman" w:cs="Times New Roman"/>
          <w:sz w:val="24"/>
          <w:szCs w:val="24"/>
        </w:rPr>
        <w:t>)</w:t>
      </w:r>
      <w:r w:rsidR="00F62504">
        <w:rPr>
          <w:rStyle w:val="Sprotnaopomba-sklic"/>
          <w:rFonts w:ascii="Times New Roman" w:hAnsi="Times New Roman" w:cs="Times New Roman"/>
          <w:sz w:val="24"/>
          <w:szCs w:val="24"/>
        </w:rPr>
        <w:footnoteReference w:id="13"/>
      </w:r>
      <w:r w:rsidR="00F62504">
        <w:rPr>
          <w:rFonts w:ascii="Times New Roman" w:hAnsi="Times New Roman" w:cs="Times New Roman"/>
          <w:sz w:val="24"/>
          <w:szCs w:val="24"/>
        </w:rPr>
        <w:t>.</w:t>
      </w:r>
      <w:r w:rsidRPr="005863A0">
        <w:rPr>
          <w:rFonts w:ascii="Times New Roman" w:hAnsi="Times New Roman" w:cs="Times New Roman"/>
          <w:sz w:val="24"/>
          <w:szCs w:val="24"/>
        </w:rPr>
        <w:t xml:space="preserve"> Ta natančno opredeljuje, kdaj in pod katerimi pogoji je dovoljena obdelava osebnih podatkov. V primeru podatkov o etnični pripadnosti omenjeni zakon podatke o rasnem, narodnem ali narodnostnem poreklu opredeljuje kot občutljive osebne podatke (19. člen), za katere predvideva še posebej strog režim obdelave, določen z zakonom in upoštevajoč posebne pogoje (13. člen). </w:t>
      </w:r>
    </w:p>
    <w:p w14:paraId="6BE5471B" w14:textId="702555A1" w:rsidR="005863A0" w:rsidRDefault="00F62504" w:rsidP="005863A0">
      <w:pPr>
        <w:jc w:val="both"/>
        <w:rPr>
          <w:rFonts w:ascii="Times New Roman" w:hAnsi="Times New Roman" w:cs="Times New Roman"/>
          <w:sz w:val="24"/>
          <w:szCs w:val="24"/>
        </w:rPr>
      </w:pPr>
      <w:r>
        <w:rPr>
          <w:rFonts w:ascii="Times New Roman" w:hAnsi="Times New Roman" w:cs="Times New Roman"/>
          <w:sz w:val="24"/>
          <w:szCs w:val="24"/>
        </w:rPr>
        <w:t>RS</w:t>
      </w:r>
      <w:r w:rsidR="005863A0" w:rsidRPr="005863A0">
        <w:rPr>
          <w:rFonts w:ascii="Times New Roman" w:hAnsi="Times New Roman" w:cs="Times New Roman"/>
          <w:sz w:val="24"/>
          <w:szCs w:val="24"/>
        </w:rPr>
        <w:t xml:space="preserve"> torej ne zbira statističnih podatkov glede na etnično pripadnost in spol, zbira pa jih glede na kaznivo dejanje in glede na to, ali je oseba polnoletna ali mladoletna </w:t>
      </w:r>
      <w:r w:rsidR="002D3933">
        <w:rPr>
          <w:rFonts w:ascii="Times New Roman" w:hAnsi="Times New Roman" w:cs="Times New Roman"/>
          <w:sz w:val="24"/>
          <w:szCs w:val="24"/>
        </w:rPr>
        <w:t xml:space="preserve">- </w:t>
      </w:r>
      <w:r w:rsidR="005863A0" w:rsidRPr="005863A0">
        <w:rPr>
          <w:rFonts w:ascii="Times New Roman" w:hAnsi="Times New Roman" w:cs="Times New Roman"/>
          <w:sz w:val="24"/>
          <w:szCs w:val="24"/>
        </w:rPr>
        <w:t xml:space="preserve">slednje je smiselno glede na to, da ima v veljavni ureditvi posebne postopkovne in materialnopravne določbe glede mladoletnih storilcev kaznivih dejanj. Z vidika ustavne dopustnosti lahko ocenimo, da je takšna ureditev ustrezna. Podatki o spolu se v samem kazenskem postopku posebej ne zbirajo, saj sam kazenski postopek ni posebej prilagojen enemu ali drugemu spolu (kar pa seveda ne pomeni, </w:t>
      </w:r>
      <w:r w:rsidR="005863A0" w:rsidRPr="005863A0">
        <w:rPr>
          <w:rFonts w:ascii="Times New Roman" w:hAnsi="Times New Roman" w:cs="Times New Roman"/>
          <w:sz w:val="24"/>
          <w:szCs w:val="24"/>
        </w:rPr>
        <w:lastRenderedPageBreak/>
        <w:t xml:space="preserve">da ranljivost konkretne osebe ni upoštevana), je pa mogoče o strukturi obsojenih posredno </w:t>
      </w:r>
      <w:r w:rsidR="005863A0" w:rsidRPr="005863A0">
        <w:rPr>
          <w:rFonts w:ascii="Times New Roman" w:hAnsi="Times New Roman" w:cs="Times New Roman"/>
          <w:i/>
          <w:sz w:val="24"/>
          <w:szCs w:val="24"/>
        </w:rPr>
        <w:t>ex post</w:t>
      </w:r>
      <w:r w:rsidR="005863A0" w:rsidRPr="005863A0">
        <w:rPr>
          <w:rFonts w:ascii="Times New Roman" w:hAnsi="Times New Roman" w:cs="Times New Roman"/>
          <w:sz w:val="24"/>
          <w:szCs w:val="24"/>
        </w:rPr>
        <w:t xml:space="preserve"> sklepati glede na zasedenost zavodov za prestajanje kazni</w:t>
      </w:r>
      <w:r w:rsidR="002D3933">
        <w:rPr>
          <w:rFonts w:ascii="Times New Roman" w:hAnsi="Times New Roman" w:cs="Times New Roman"/>
          <w:sz w:val="24"/>
          <w:szCs w:val="24"/>
        </w:rPr>
        <w:t xml:space="preserve">, ki so ločeni </w:t>
      </w:r>
      <w:r w:rsidR="00C506AF">
        <w:rPr>
          <w:rFonts w:ascii="Times New Roman" w:hAnsi="Times New Roman" w:cs="Times New Roman"/>
          <w:sz w:val="24"/>
          <w:szCs w:val="24"/>
        </w:rPr>
        <w:t>glede na spol</w:t>
      </w:r>
      <w:r w:rsidR="002D3933">
        <w:rPr>
          <w:rFonts w:ascii="Times New Roman" w:hAnsi="Times New Roman" w:cs="Times New Roman"/>
          <w:sz w:val="24"/>
          <w:szCs w:val="24"/>
        </w:rPr>
        <w:t>.</w:t>
      </w:r>
    </w:p>
    <w:p w14:paraId="41A14273" w14:textId="5877181C" w:rsidR="001B15E8" w:rsidRPr="00B53A0E" w:rsidRDefault="001B15E8" w:rsidP="001B15E8">
      <w:pPr>
        <w:pStyle w:val="Pripombabesedilo"/>
        <w:jc w:val="both"/>
        <w:rPr>
          <w:rFonts w:ascii="Times New Roman" w:hAnsi="Times New Roman" w:cs="Times New Roman"/>
          <w:sz w:val="24"/>
          <w:szCs w:val="24"/>
        </w:rPr>
      </w:pPr>
      <w:r w:rsidRPr="00B53A0E">
        <w:rPr>
          <w:rFonts w:ascii="Times New Roman" w:hAnsi="Times New Roman" w:cs="Times New Roman"/>
          <w:sz w:val="24"/>
          <w:szCs w:val="24"/>
        </w:rPr>
        <w:t xml:space="preserve">Po določilih </w:t>
      </w:r>
      <w:r w:rsidRPr="001D372C">
        <w:rPr>
          <w:rFonts w:ascii="Times New Roman" w:hAnsi="Times New Roman" w:cs="Times New Roman"/>
          <w:i/>
          <w:sz w:val="24"/>
          <w:szCs w:val="24"/>
        </w:rPr>
        <w:t>Zakona o nalogah in pooblastilih policije</w:t>
      </w:r>
      <w:r w:rsidRPr="00B53A0E">
        <w:rPr>
          <w:rFonts w:ascii="Times New Roman" w:hAnsi="Times New Roman" w:cs="Times New Roman"/>
          <w:sz w:val="24"/>
          <w:szCs w:val="24"/>
        </w:rPr>
        <w:t xml:space="preserve"> </w:t>
      </w:r>
      <w:r w:rsidR="00C679BF">
        <w:rPr>
          <w:rFonts w:ascii="Times New Roman" w:hAnsi="Times New Roman" w:cs="Times New Roman"/>
          <w:sz w:val="24"/>
          <w:szCs w:val="24"/>
        </w:rPr>
        <w:t>p</w:t>
      </w:r>
      <w:r w:rsidRPr="00B53A0E">
        <w:rPr>
          <w:rFonts w:ascii="Times New Roman" w:hAnsi="Times New Roman" w:cs="Times New Roman"/>
          <w:sz w:val="24"/>
          <w:szCs w:val="24"/>
        </w:rPr>
        <w:t>olicija upravlja in vzdržuje evidence, v katerih zaradi opravljanja policijskih nalog uslužbenci policije zbirajo in obdelujejo podatke. Tako ima policija uzakonjeno tudi evidenco kaznivih dejanj. Na podlagi te evidence je mogoče pridobiti podatke tudi o spolu, tako žrtve in storilca ter o starosti le teh.</w:t>
      </w:r>
    </w:p>
    <w:p w14:paraId="627EFF0E" w14:textId="77777777" w:rsidR="001B15E8" w:rsidRPr="00B53A0E" w:rsidRDefault="001B15E8" w:rsidP="001B15E8">
      <w:pPr>
        <w:pStyle w:val="Pripombabesedilo"/>
        <w:jc w:val="both"/>
        <w:rPr>
          <w:rFonts w:ascii="Times New Roman" w:hAnsi="Times New Roman" w:cs="Times New Roman"/>
          <w:sz w:val="24"/>
          <w:szCs w:val="24"/>
        </w:rPr>
      </w:pPr>
    </w:p>
    <w:p w14:paraId="55E5BE49" w14:textId="77777777" w:rsidR="005863A0" w:rsidRPr="005863A0" w:rsidRDefault="005863A0" w:rsidP="005863A0">
      <w:pPr>
        <w:jc w:val="both"/>
        <w:rPr>
          <w:rFonts w:ascii="Times New Roman" w:hAnsi="Times New Roman" w:cs="Times New Roman"/>
          <w:sz w:val="24"/>
          <w:szCs w:val="24"/>
        </w:rPr>
      </w:pPr>
      <w:r w:rsidRPr="005863A0">
        <w:rPr>
          <w:rFonts w:ascii="Times New Roman" w:hAnsi="Times New Roman" w:cs="Times New Roman"/>
          <w:sz w:val="24"/>
          <w:szCs w:val="24"/>
        </w:rPr>
        <w:t>V nadaljevanju ponovno podajamo bolj podrobno obrazložitev glede tega, zakaj v slovenski ustavnopravni ureditvi ne bi bilo dopustno zbirati statističnih podatkov glede na etnično oziroma narodnostno pripadnost.</w:t>
      </w:r>
      <w:r w:rsidRPr="005863A0">
        <w:rPr>
          <w:rFonts w:ascii="Times New Roman" w:hAnsi="Times New Roman" w:cs="Times New Roman"/>
          <w:sz w:val="24"/>
          <w:szCs w:val="24"/>
          <w:vertAlign w:val="superscript"/>
        </w:rPr>
        <w:footnoteReference w:id="14"/>
      </w:r>
    </w:p>
    <w:p w14:paraId="69C1CA83" w14:textId="1C99B3C5" w:rsidR="005863A0" w:rsidRPr="005863A0" w:rsidRDefault="00F62504" w:rsidP="005863A0">
      <w:pPr>
        <w:jc w:val="both"/>
        <w:rPr>
          <w:rFonts w:ascii="Times New Roman" w:hAnsi="Times New Roman" w:cs="Times New Roman"/>
          <w:sz w:val="24"/>
          <w:szCs w:val="24"/>
        </w:rPr>
      </w:pPr>
      <w:r>
        <w:rPr>
          <w:rFonts w:ascii="Times New Roman" w:hAnsi="Times New Roman" w:cs="Times New Roman"/>
          <w:sz w:val="24"/>
          <w:szCs w:val="24"/>
        </w:rPr>
        <w:t>RS</w:t>
      </w:r>
      <w:r w:rsidR="005863A0" w:rsidRPr="005863A0">
        <w:rPr>
          <w:rFonts w:ascii="Times New Roman" w:hAnsi="Times New Roman" w:cs="Times New Roman"/>
          <w:sz w:val="24"/>
          <w:szCs w:val="24"/>
        </w:rPr>
        <w:t xml:space="preserve"> ima že ustavnopravno dokaj strogo pozicijo glede izražanja narodne pripadnosti</w:t>
      </w:r>
      <w:r w:rsidR="004D626C">
        <w:rPr>
          <w:rFonts w:ascii="Times New Roman" w:hAnsi="Times New Roman" w:cs="Times New Roman"/>
          <w:sz w:val="24"/>
          <w:szCs w:val="24"/>
        </w:rPr>
        <w:t xml:space="preserve">. V skladu z </w:t>
      </w:r>
      <w:r w:rsidR="005863A0" w:rsidRPr="005863A0">
        <w:rPr>
          <w:rFonts w:ascii="Times New Roman" w:hAnsi="Times New Roman" w:cs="Times New Roman"/>
          <w:sz w:val="24"/>
          <w:szCs w:val="24"/>
        </w:rPr>
        <w:t>61. člen</w:t>
      </w:r>
      <w:r w:rsidR="004D626C">
        <w:rPr>
          <w:rFonts w:ascii="Times New Roman" w:hAnsi="Times New Roman" w:cs="Times New Roman"/>
          <w:sz w:val="24"/>
          <w:szCs w:val="24"/>
        </w:rPr>
        <w:t>om</w:t>
      </w:r>
      <w:r w:rsidR="005863A0" w:rsidRPr="005863A0">
        <w:rPr>
          <w:rFonts w:ascii="Times New Roman" w:hAnsi="Times New Roman" w:cs="Times New Roman"/>
          <w:sz w:val="24"/>
          <w:szCs w:val="24"/>
        </w:rPr>
        <w:t xml:space="preserve"> Ustave R</w:t>
      </w:r>
      <w:r w:rsidR="00402433">
        <w:rPr>
          <w:rFonts w:ascii="Times New Roman" w:hAnsi="Times New Roman" w:cs="Times New Roman"/>
          <w:sz w:val="24"/>
          <w:szCs w:val="24"/>
        </w:rPr>
        <w:t>S</w:t>
      </w:r>
      <w:r w:rsidR="005863A0" w:rsidRPr="005863A0">
        <w:rPr>
          <w:rFonts w:ascii="Times New Roman" w:hAnsi="Times New Roman" w:cs="Times New Roman"/>
          <w:sz w:val="24"/>
          <w:szCs w:val="24"/>
          <w:vertAlign w:val="superscript"/>
        </w:rPr>
        <w:footnoteReference w:id="15"/>
      </w:r>
      <w:r w:rsidR="005863A0" w:rsidRPr="005863A0">
        <w:rPr>
          <w:rFonts w:ascii="Times New Roman" w:hAnsi="Times New Roman" w:cs="Times New Roman"/>
          <w:sz w:val="24"/>
          <w:szCs w:val="24"/>
        </w:rPr>
        <w:t xml:space="preserve"> se narodn</w:t>
      </w:r>
      <w:r w:rsidR="004D626C">
        <w:rPr>
          <w:rFonts w:ascii="Times New Roman" w:hAnsi="Times New Roman" w:cs="Times New Roman"/>
          <w:sz w:val="24"/>
          <w:szCs w:val="24"/>
        </w:rPr>
        <w:t>a</w:t>
      </w:r>
      <w:r w:rsidR="005863A0" w:rsidRPr="005863A0">
        <w:rPr>
          <w:rFonts w:ascii="Times New Roman" w:hAnsi="Times New Roman" w:cs="Times New Roman"/>
          <w:sz w:val="24"/>
          <w:szCs w:val="24"/>
        </w:rPr>
        <w:t xml:space="preserve"> pripadnost izraža svobodno. Glede na navedeni člen mora biti vsak poseg v smer</w:t>
      </w:r>
      <w:r w:rsidR="004D626C">
        <w:rPr>
          <w:rFonts w:ascii="Times New Roman" w:hAnsi="Times New Roman" w:cs="Times New Roman"/>
          <w:sz w:val="24"/>
          <w:szCs w:val="24"/>
        </w:rPr>
        <w:t>i</w:t>
      </w:r>
      <w:r w:rsidR="005863A0" w:rsidRPr="005863A0">
        <w:rPr>
          <w:rFonts w:ascii="Times New Roman" w:hAnsi="Times New Roman" w:cs="Times New Roman"/>
          <w:sz w:val="24"/>
          <w:szCs w:val="24"/>
        </w:rPr>
        <w:t xml:space="preserve"> pridobivanja podatka o narodni pripadnosti razumno utemeljen, spoštovati </w:t>
      </w:r>
      <w:r w:rsidR="004D626C">
        <w:rPr>
          <w:rFonts w:ascii="Times New Roman" w:hAnsi="Times New Roman" w:cs="Times New Roman"/>
          <w:sz w:val="24"/>
          <w:szCs w:val="24"/>
        </w:rPr>
        <w:t xml:space="preserve">mora </w:t>
      </w:r>
      <w:r w:rsidR="005863A0" w:rsidRPr="005863A0">
        <w:rPr>
          <w:rFonts w:ascii="Times New Roman" w:hAnsi="Times New Roman" w:cs="Times New Roman"/>
          <w:sz w:val="24"/>
          <w:szCs w:val="24"/>
        </w:rPr>
        <w:t xml:space="preserve">svobodo človeka in biti v skladu s temeljnim ustavnim načelom sorazmernosti (2. člen v zvezi s tretjim odstavkom 15. člena Ustave) – spoštovano mora biti torej strogo načelo sorazmernosti. Tako da tovrstnega predlaganega zbiranja in obdelave osebnih podatkov (kar bi bilo treba urediti z zakonom, če bi to bilo dopustno) ni možno opravičiti s potrebami statističnega poročanja ali raziskovanja, če ni opravičen (utemeljen) že primarni namen za zbiranje podatka o narodni in etnični pripadnosti za potrebe postopka. Prav tako, če se odmisli prej navedeni primarni namen zbiranja (za potrebe postopka), bi bilo zbiranje in obdelava podatkov o pripadnosti na podlagi osebne privolitve načeloma nesmiselno, saj nikoli ne bi dovolj ljudi dalo privolitev za to, da bi vzorec dejansko bil reprezentativen in lahko kaj pomenil z vidika ocene etnične motiviranosti kaznivih dejanj ali diskriminacije v kazenskih postopkih. </w:t>
      </w:r>
    </w:p>
    <w:p w14:paraId="4A82F52E" w14:textId="2FAC64DF" w:rsidR="005863A0" w:rsidRPr="005863A0" w:rsidRDefault="005863A0" w:rsidP="005863A0">
      <w:pPr>
        <w:jc w:val="both"/>
        <w:rPr>
          <w:rFonts w:ascii="Times New Roman" w:hAnsi="Times New Roman" w:cs="Times New Roman"/>
          <w:sz w:val="24"/>
          <w:szCs w:val="24"/>
        </w:rPr>
      </w:pPr>
      <w:r w:rsidRPr="005863A0">
        <w:rPr>
          <w:rFonts w:ascii="Times New Roman" w:hAnsi="Times New Roman" w:cs="Times New Roman"/>
          <w:sz w:val="24"/>
          <w:szCs w:val="24"/>
        </w:rPr>
        <w:t>R</w:t>
      </w:r>
      <w:r w:rsidR="00402433">
        <w:rPr>
          <w:rFonts w:ascii="Times New Roman" w:hAnsi="Times New Roman" w:cs="Times New Roman"/>
          <w:sz w:val="24"/>
          <w:szCs w:val="24"/>
        </w:rPr>
        <w:t>S</w:t>
      </w:r>
      <w:r w:rsidRPr="005863A0">
        <w:rPr>
          <w:rFonts w:ascii="Times New Roman" w:hAnsi="Times New Roman" w:cs="Times New Roman"/>
          <w:sz w:val="24"/>
          <w:szCs w:val="24"/>
        </w:rPr>
        <w:t xml:space="preserve"> meni, da sistemsko (pa četudi na podlagi osebne privolitve) zbiranje podatkov o narodni pripadnosti obdolžencev (ali žrtev) v okviru kazenskega postopka ni nujno in sorazmerno. Statistični ali raziskovalni namen pa ne moreta opravičiti tovrstnega zbiranja občutljivih osebnih podatkov (podatek o narodni pripadnosti) v kontekstu kazenskega postopka. Seveda pa pravni red R</w:t>
      </w:r>
      <w:r w:rsidR="00402433">
        <w:rPr>
          <w:rFonts w:ascii="Times New Roman" w:hAnsi="Times New Roman" w:cs="Times New Roman"/>
          <w:sz w:val="24"/>
          <w:szCs w:val="24"/>
        </w:rPr>
        <w:t>S</w:t>
      </w:r>
      <w:r w:rsidRPr="005863A0">
        <w:rPr>
          <w:rFonts w:ascii="Times New Roman" w:hAnsi="Times New Roman" w:cs="Times New Roman"/>
          <w:sz w:val="24"/>
          <w:szCs w:val="24"/>
        </w:rPr>
        <w:t xml:space="preserve"> ne preprečuje, da nevladne organizacije ali raziskovalne organizacije ne raziskujejo same, na podlagi arhiviranih sodnih ali tožilskih spisov, kakšna je stopnja diskriminacije ali etnične motiviranosti kaznivih dejanj v </w:t>
      </w:r>
      <w:r w:rsidR="004D626C">
        <w:rPr>
          <w:rFonts w:ascii="Times New Roman" w:hAnsi="Times New Roman" w:cs="Times New Roman"/>
          <w:sz w:val="24"/>
          <w:szCs w:val="24"/>
        </w:rPr>
        <w:t>RS</w:t>
      </w:r>
      <w:r w:rsidRPr="005863A0">
        <w:rPr>
          <w:rFonts w:ascii="Times New Roman" w:hAnsi="Times New Roman" w:cs="Times New Roman"/>
          <w:sz w:val="24"/>
          <w:szCs w:val="24"/>
        </w:rPr>
        <w:t>, kar je v praksi občasno tudi že bilo izvedeno.</w:t>
      </w:r>
    </w:p>
    <w:p w14:paraId="1D04CDA4" w14:textId="02CB6F56" w:rsidR="005863A0" w:rsidRPr="005863A0" w:rsidRDefault="00402433" w:rsidP="005863A0">
      <w:pPr>
        <w:jc w:val="both"/>
        <w:rPr>
          <w:rFonts w:ascii="Times New Roman" w:hAnsi="Times New Roman" w:cs="Times New Roman"/>
          <w:sz w:val="24"/>
          <w:szCs w:val="24"/>
        </w:rPr>
      </w:pPr>
      <w:r>
        <w:rPr>
          <w:rFonts w:ascii="Times New Roman" w:hAnsi="Times New Roman" w:cs="Times New Roman"/>
          <w:sz w:val="24"/>
          <w:szCs w:val="24"/>
        </w:rPr>
        <w:t>Zgoraj</w:t>
      </w:r>
      <w:r w:rsidR="005863A0" w:rsidRPr="005863A0">
        <w:rPr>
          <w:rFonts w:ascii="Times New Roman" w:hAnsi="Times New Roman" w:cs="Times New Roman"/>
          <w:sz w:val="24"/>
          <w:szCs w:val="24"/>
        </w:rPr>
        <w:t xml:space="preserve"> navedena opredelitev</w:t>
      </w:r>
      <w:r>
        <w:rPr>
          <w:rFonts w:ascii="Times New Roman" w:hAnsi="Times New Roman" w:cs="Times New Roman"/>
          <w:sz w:val="24"/>
          <w:szCs w:val="24"/>
        </w:rPr>
        <w:t xml:space="preserve"> je</w:t>
      </w:r>
      <w:r w:rsidR="005863A0" w:rsidRPr="005863A0">
        <w:rPr>
          <w:rFonts w:ascii="Times New Roman" w:hAnsi="Times New Roman" w:cs="Times New Roman"/>
          <w:sz w:val="24"/>
          <w:szCs w:val="24"/>
        </w:rPr>
        <w:t xml:space="preserve"> tudi del Odzivnega oporočila Vlade R</w:t>
      </w:r>
      <w:r>
        <w:rPr>
          <w:rFonts w:ascii="Times New Roman" w:hAnsi="Times New Roman" w:cs="Times New Roman"/>
          <w:sz w:val="24"/>
          <w:szCs w:val="24"/>
        </w:rPr>
        <w:t>S</w:t>
      </w:r>
      <w:r w:rsidR="005863A0" w:rsidRPr="005863A0">
        <w:rPr>
          <w:rFonts w:ascii="Times New Roman" w:hAnsi="Times New Roman" w:cs="Times New Roman"/>
          <w:sz w:val="24"/>
          <w:szCs w:val="24"/>
        </w:rPr>
        <w:t xml:space="preserve"> k Letnemu poročilu Varuha človekovih pravic za leto 2016, ki je bilo obravnavano v Državnem zboru R</w:t>
      </w:r>
      <w:r>
        <w:rPr>
          <w:rFonts w:ascii="Times New Roman" w:hAnsi="Times New Roman" w:cs="Times New Roman"/>
          <w:sz w:val="24"/>
          <w:szCs w:val="24"/>
        </w:rPr>
        <w:t>S</w:t>
      </w:r>
      <w:r w:rsidR="005863A0" w:rsidRPr="005863A0">
        <w:rPr>
          <w:rFonts w:ascii="Times New Roman" w:hAnsi="Times New Roman" w:cs="Times New Roman"/>
          <w:sz w:val="24"/>
          <w:szCs w:val="24"/>
        </w:rPr>
        <w:t>.</w:t>
      </w:r>
    </w:p>
    <w:p w14:paraId="5C51BD94" w14:textId="0146A052" w:rsidR="005863A0" w:rsidRDefault="005863A0" w:rsidP="005863A0">
      <w:pPr>
        <w:jc w:val="both"/>
        <w:rPr>
          <w:rFonts w:ascii="Times New Roman" w:hAnsi="Times New Roman" w:cs="Times New Roman"/>
          <w:sz w:val="24"/>
          <w:szCs w:val="24"/>
        </w:rPr>
      </w:pPr>
      <w:r w:rsidRPr="005863A0">
        <w:rPr>
          <w:rFonts w:ascii="Times New Roman" w:hAnsi="Times New Roman" w:cs="Times New Roman"/>
          <w:sz w:val="24"/>
          <w:szCs w:val="24"/>
        </w:rPr>
        <w:t>Upoštevajoč navedeno in dejstvo, da grdo ravnanje in mučenje v R</w:t>
      </w:r>
      <w:r w:rsidR="00402433">
        <w:rPr>
          <w:rFonts w:ascii="Times New Roman" w:hAnsi="Times New Roman" w:cs="Times New Roman"/>
          <w:sz w:val="24"/>
          <w:szCs w:val="24"/>
        </w:rPr>
        <w:t>S</w:t>
      </w:r>
      <w:r w:rsidRPr="005863A0">
        <w:rPr>
          <w:rFonts w:ascii="Times New Roman" w:hAnsi="Times New Roman" w:cs="Times New Roman"/>
          <w:sz w:val="24"/>
          <w:szCs w:val="24"/>
        </w:rPr>
        <w:t xml:space="preserve"> nikakor ni</w:t>
      </w:r>
      <w:r w:rsidR="004D626C">
        <w:rPr>
          <w:rFonts w:ascii="Times New Roman" w:hAnsi="Times New Roman" w:cs="Times New Roman"/>
          <w:sz w:val="24"/>
          <w:szCs w:val="24"/>
        </w:rPr>
        <w:t>sta</w:t>
      </w:r>
      <w:r w:rsidRPr="005863A0">
        <w:rPr>
          <w:rFonts w:ascii="Times New Roman" w:hAnsi="Times New Roman" w:cs="Times New Roman"/>
          <w:sz w:val="24"/>
          <w:szCs w:val="24"/>
        </w:rPr>
        <w:t xml:space="preserve"> sistemski problem oziroma problem, ki bi presegal posamezne incidente, zaključujemo, da zbiranje takšnih občutljivih osebnih podatkov ne bi bilo nujno potrebno.</w:t>
      </w:r>
    </w:p>
    <w:p w14:paraId="746C9991" w14:textId="77777777" w:rsidR="00045E7B" w:rsidRPr="005863A0" w:rsidRDefault="00045E7B" w:rsidP="005863A0">
      <w:pPr>
        <w:jc w:val="both"/>
        <w:rPr>
          <w:rFonts w:ascii="Times New Roman" w:hAnsi="Times New Roman" w:cs="Times New Roman"/>
          <w:sz w:val="24"/>
          <w:szCs w:val="24"/>
        </w:rPr>
      </w:pPr>
    </w:p>
    <w:p w14:paraId="46E2CF07" w14:textId="77C85F19" w:rsidR="0029087D" w:rsidRDefault="002777FA" w:rsidP="0029087D">
      <w:pPr>
        <w:jc w:val="both"/>
        <w:rPr>
          <w:rFonts w:ascii="Times New Roman" w:hAnsi="Times New Roman" w:cs="Times New Roman"/>
          <w:b/>
          <w:sz w:val="24"/>
          <w:szCs w:val="24"/>
          <w:lang w:val="sl"/>
        </w:rPr>
      </w:pPr>
      <w:r w:rsidRPr="002777FA">
        <w:rPr>
          <w:rFonts w:ascii="Times New Roman" w:hAnsi="Times New Roman" w:cs="Times New Roman"/>
          <w:b/>
          <w:sz w:val="24"/>
          <w:szCs w:val="24"/>
          <w:lang w:val="sl"/>
        </w:rPr>
        <w:t>(a)</w:t>
      </w:r>
      <w:r w:rsidRPr="002777FA">
        <w:rPr>
          <w:rFonts w:ascii="Times New Roman" w:hAnsi="Times New Roman" w:cs="Times New Roman"/>
          <w:b/>
          <w:sz w:val="24"/>
          <w:szCs w:val="24"/>
          <w:lang w:val="sl"/>
        </w:rPr>
        <w:tab/>
        <w:t xml:space="preserve"> podatke o pritožbah, preiskavah, pregonih in obsodbah v primerih dejanj mučenja in grdega ravnanja, ki so jih storili zaposleni v organih odkrivanja in pregona ter zaporih; </w:t>
      </w:r>
    </w:p>
    <w:p w14:paraId="7FC26E71" w14:textId="33CCE901" w:rsidR="00E34902" w:rsidRDefault="00E34902" w:rsidP="006B5D66">
      <w:pPr>
        <w:jc w:val="both"/>
        <w:rPr>
          <w:rFonts w:ascii="Times New Roman" w:hAnsi="Times New Roman" w:cs="Times New Roman"/>
          <w:sz w:val="24"/>
          <w:szCs w:val="24"/>
        </w:rPr>
      </w:pPr>
      <w:r w:rsidRPr="00E34902">
        <w:rPr>
          <w:rFonts w:ascii="Times New Roman" w:hAnsi="Times New Roman" w:cs="Times New Roman"/>
          <w:sz w:val="24"/>
          <w:szCs w:val="24"/>
        </w:rPr>
        <w:t>Na podlagi četrtega odstavka 10. člena Zakona o državnem tožilstvu</w:t>
      </w:r>
      <w:r w:rsidR="004D626C">
        <w:rPr>
          <w:rFonts w:ascii="Times New Roman" w:hAnsi="Times New Roman" w:cs="Times New Roman"/>
          <w:sz w:val="24"/>
          <w:szCs w:val="24"/>
        </w:rPr>
        <w:t xml:space="preserve"> </w:t>
      </w:r>
      <w:r w:rsidR="004D626C" w:rsidRPr="004D626C">
        <w:rPr>
          <w:rFonts w:ascii="Times New Roman" w:hAnsi="Times New Roman" w:cs="Times New Roman"/>
          <w:sz w:val="24"/>
          <w:szCs w:val="24"/>
        </w:rPr>
        <w:t>(ZDT</w:t>
      </w:r>
      <w:r w:rsidR="004D626C">
        <w:rPr>
          <w:rFonts w:ascii="Times New Roman" w:hAnsi="Times New Roman" w:cs="Times New Roman"/>
          <w:sz w:val="24"/>
          <w:szCs w:val="24"/>
        </w:rPr>
        <w:t>)</w:t>
      </w:r>
      <w:r>
        <w:rPr>
          <w:rStyle w:val="Sprotnaopomba-sklic"/>
          <w:rFonts w:ascii="Times New Roman" w:hAnsi="Times New Roman" w:cs="Times New Roman"/>
          <w:sz w:val="24"/>
          <w:szCs w:val="24"/>
        </w:rPr>
        <w:footnoteReference w:id="16"/>
      </w:r>
      <w:bookmarkStart w:id="1" w:name="_Hlk533004802"/>
      <w:r w:rsidRPr="00E34902">
        <w:rPr>
          <w:rFonts w:ascii="Times New Roman" w:hAnsi="Times New Roman" w:cs="Times New Roman"/>
          <w:sz w:val="24"/>
          <w:szCs w:val="24"/>
        </w:rPr>
        <w:t xml:space="preserve">, </w:t>
      </w:r>
      <w:bookmarkEnd w:id="1"/>
      <w:r w:rsidRPr="00E34902">
        <w:rPr>
          <w:rFonts w:ascii="Times New Roman" w:hAnsi="Times New Roman" w:cs="Times New Roman"/>
          <w:sz w:val="24"/>
          <w:szCs w:val="24"/>
        </w:rPr>
        <w:t>je bil v Skupini državnih tožilcev za pregon organiziranega kriminala, ki je deloval pri takratnem Vrhovnem državnem tožilstvu RS, ustanovljen Specializirani oddelek</w:t>
      </w:r>
      <w:r w:rsidR="00062681">
        <w:rPr>
          <w:rFonts w:ascii="Times New Roman" w:hAnsi="Times New Roman" w:cs="Times New Roman"/>
          <w:sz w:val="24"/>
          <w:szCs w:val="24"/>
        </w:rPr>
        <w:t xml:space="preserve">, ki </w:t>
      </w:r>
      <w:r w:rsidR="00062681" w:rsidRPr="00E34902">
        <w:rPr>
          <w:rFonts w:ascii="Times New Roman" w:hAnsi="Times New Roman" w:cs="Times New Roman"/>
          <w:sz w:val="24"/>
          <w:szCs w:val="24"/>
        </w:rPr>
        <w:t xml:space="preserve">svoje pristojnosti oziroma pooblastila in naloge po določbah </w:t>
      </w:r>
      <w:r w:rsidR="00062681">
        <w:rPr>
          <w:rFonts w:ascii="Times New Roman" w:hAnsi="Times New Roman" w:cs="Times New Roman"/>
          <w:sz w:val="24"/>
          <w:szCs w:val="24"/>
        </w:rPr>
        <w:t>ZDT</w:t>
      </w:r>
      <w:r w:rsidR="00062681" w:rsidRPr="00E34902">
        <w:rPr>
          <w:rFonts w:ascii="Times New Roman" w:hAnsi="Times New Roman" w:cs="Times New Roman"/>
          <w:sz w:val="24"/>
          <w:szCs w:val="24"/>
        </w:rPr>
        <w:t xml:space="preserve"> opravlja od 1. novembra 2007</w:t>
      </w:r>
      <w:r w:rsidRPr="00E34902">
        <w:rPr>
          <w:rFonts w:ascii="Times New Roman" w:hAnsi="Times New Roman" w:cs="Times New Roman"/>
          <w:sz w:val="24"/>
          <w:szCs w:val="24"/>
        </w:rPr>
        <w:t>. S sprejemom novega Zakona o državnem tožilstvu</w:t>
      </w:r>
      <w:r w:rsidR="004D626C">
        <w:rPr>
          <w:rFonts w:ascii="Times New Roman" w:hAnsi="Times New Roman" w:cs="Times New Roman"/>
          <w:sz w:val="24"/>
          <w:szCs w:val="24"/>
        </w:rPr>
        <w:t xml:space="preserve"> (ZDT-1)</w:t>
      </w:r>
      <w:r>
        <w:rPr>
          <w:rStyle w:val="Sprotnaopomba-sklic"/>
          <w:rFonts w:ascii="Times New Roman" w:hAnsi="Times New Roman" w:cs="Times New Roman"/>
          <w:sz w:val="24"/>
          <w:szCs w:val="24"/>
        </w:rPr>
        <w:footnoteReference w:id="17"/>
      </w:r>
      <w:r w:rsidR="004D626C">
        <w:rPr>
          <w:rFonts w:ascii="Times New Roman" w:hAnsi="Times New Roman" w:cs="Times New Roman"/>
          <w:sz w:val="24"/>
          <w:szCs w:val="24"/>
        </w:rPr>
        <w:t xml:space="preserve">, </w:t>
      </w:r>
      <w:r w:rsidRPr="00E34902">
        <w:rPr>
          <w:rFonts w:ascii="Times New Roman" w:hAnsi="Times New Roman" w:cs="Times New Roman"/>
          <w:sz w:val="24"/>
          <w:szCs w:val="24"/>
        </w:rPr>
        <w:t xml:space="preserve">je bil preimenovan v Oddelek za preiskovanje in pregon uradnih oseb s posebnimi pooblastili (v nadaljevanju: Posebni oddelek), ki je še vedno izključno krajevno in stvarno pristojen za pregon vseh kaznivih dejanj, ki jih storijo uradne osebe zaposlene v policiji. </w:t>
      </w:r>
    </w:p>
    <w:p w14:paraId="61D4F732" w14:textId="5BBC99EE" w:rsidR="00245337" w:rsidRPr="00245337" w:rsidRDefault="00245337" w:rsidP="00245337">
      <w:pPr>
        <w:jc w:val="both"/>
        <w:rPr>
          <w:rFonts w:ascii="Times New Roman" w:hAnsi="Times New Roman" w:cs="Times New Roman"/>
          <w:sz w:val="24"/>
          <w:szCs w:val="24"/>
          <w:lang w:val="sl"/>
        </w:rPr>
      </w:pPr>
      <w:r w:rsidRPr="00245337">
        <w:rPr>
          <w:rFonts w:ascii="Times New Roman" w:hAnsi="Times New Roman" w:cs="Times New Roman"/>
          <w:sz w:val="24"/>
          <w:szCs w:val="24"/>
          <w:lang w:val="sl"/>
        </w:rPr>
        <w:t>Posebni oddelek pri Specializiranem državnem tožilstvu RS je pristojen za preiskovanje in pregon uradnih oseb s pooblastili policije v predkazenskem postopku, torej za zaposlene v organih odkrivanja, ne pa tudi za zaposlene v organih pregona in za pravosodne policiste. V skladu z navedenim zato ločeno poročamo o kaznivih dejanjih, ki jih je obravnaval Posebni oddelek in o kaznivih dejanjih mučenja, ki so ga storile uradne osebe, ki pa niso v pristojnosti Posebnega oddelka.</w:t>
      </w:r>
    </w:p>
    <w:p w14:paraId="4F362AB6" w14:textId="3519D6D3" w:rsidR="00AD2344" w:rsidRPr="00AD2344" w:rsidRDefault="00AD2344" w:rsidP="00AD2344">
      <w:pPr>
        <w:jc w:val="both"/>
        <w:rPr>
          <w:rFonts w:ascii="Times New Roman" w:hAnsi="Times New Roman" w:cs="Times New Roman"/>
          <w:sz w:val="24"/>
          <w:szCs w:val="24"/>
          <w:lang w:val="sl"/>
        </w:rPr>
      </w:pPr>
      <w:r>
        <w:rPr>
          <w:rFonts w:ascii="Times New Roman" w:hAnsi="Times New Roman" w:cs="Times New Roman"/>
          <w:sz w:val="24"/>
          <w:szCs w:val="24"/>
        </w:rPr>
        <w:t>Podatki</w:t>
      </w:r>
      <w:r w:rsidRPr="00AD2344">
        <w:rPr>
          <w:rFonts w:ascii="Times New Roman" w:hAnsi="Times New Roman" w:cs="Times New Roman"/>
          <w:sz w:val="24"/>
          <w:szCs w:val="24"/>
          <w:lang w:val="sl"/>
        </w:rPr>
        <w:t xml:space="preserve"> v nadaljevanju se nanašajo na kaznivo dejanje mučenja po 135.a členu - po</w:t>
      </w:r>
      <w:r>
        <w:rPr>
          <w:rFonts w:ascii="Times New Roman" w:hAnsi="Times New Roman" w:cs="Times New Roman"/>
          <w:sz w:val="24"/>
          <w:szCs w:val="24"/>
          <w:lang w:val="sl"/>
        </w:rPr>
        <w:t xml:space="preserve"> KZ-1B oziroma 265. členu KZ-1</w:t>
      </w:r>
      <w:r w:rsidR="00E72B44">
        <w:rPr>
          <w:rFonts w:ascii="Times New Roman" w:hAnsi="Times New Roman" w:cs="Times New Roman"/>
          <w:sz w:val="24"/>
          <w:szCs w:val="24"/>
          <w:lang w:val="sl"/>
        </w:rPr>
        <w:t xml:space="preserve"> (pred novelo B)</w:t>
      </w:r>
      <w:r>
        <w:rPr>
          <w:rFonts w:ascii="Times New Roman" w:hAnsi="Times New Roman" w:cs="Times New Roman"/>
          <w:sz w:val="24"/>
          <w:szCs w:val="24"/>
          <w:lang w:val="sl"/>
        </w:rPr>
        <w:t>. Poleg navedenih kaznivih dejanj navajamo tudi podatke za druga kazniva dejanja, ki vsebujejo znake krutega, nečloveškega ali poniževalnega ravnan</w:t>
      </w:r>
      <w:r w:rsidR="00245337">
        <w:rPr>
          <w:rFonts w:ascii="Times New Roman" w:hAnsi="Times New Roman" w:cs="Times New Roman"/>
          <w:sz w:val="24"/>
          <w:szCs w:val="24"/>
          <w:lang w:val="sl"/>
        </w:rPr>
        <w:t>ja, to so kazniva dejanja po 267. členu KZ-1B (izsiljevanje izjave) in 271. členu KZ</w:t>
      </w:r>
      <w:r w:rsidR="00E72B44">
        <w:rPr>
          <w:rStyle w:val="Sprotnaopomba-sklic"/>
          <w:rFonts w:ascii="Times New Roman" w:hAnsi="Times New Roman" w:cs="Times New Roman"/>
          <w:sz w:val="24"/>
          <w:szCs w:val="24"/>
          <w:lang w:val="sl"/>
        </w:rPr>
        <w:footnoteReference w:id="18"/>
      </w:r>
      <w:r w:rsidR="00245337">
        <w:rPr>
          <w:rFonts w:ascii="Times New Roman" w:hAnsi="Times New Roman" w:cs="Times New Roman"/>
          <w:sz w:val="24"/>
          <w:szCs w:val="24"/>
          <w:lang w:val="sl"/>
        </w:rPr>
        <w:t xml:space="preserve"> ter 266. členu KZ-1B (kršitev človeškega dostojanstva z zlorabo uradnega položaja) oz. 270. členu KZ. </w:t>
      </w:r>
      <w:r w:rsidRPr="00AD2344">
        <w:rPr>
          <w:rFonts w:ascii="Times New Roman" w:hAnsi="Times New Roman" w:cs="Times New Roman"/>
          <w:sz w:val="24"/>
          <w:szCs w:val="24"/>
          <w:lang w:val="sl"/>
        </w:rPr>
        <w:t>Statistični podatki zajemajo obdo</w:t>
      </w:r>
      <w:r>
        <w:rPr>
          <w:rFonts w:ascii="Times New Roman" w:hAnsi="Times New Roman" w:cs="Times New Roman"/>
          <w:sz w:val="24"/>
          <w:szCs w:val="24"/>
          <w:lang w:val="sl"/>
        </w:rPr>
        <w:t>bje od 1. 1. 2010 do 27. 11. 2017</w:t>
      </w:r>
      <w:r w:rsidRPr="00AD2344">
        <w:rPr>
          <w:rFonts w:ascii="Times New Roman" w:hAnsi="Times New Roman" w:cs="Times New Roman"/>
          <w:sz w:val="24"/>
          <w:szCs w:val="24"/>
          <w:lang w:val="sl"/>
        </w:rPr>
        <w:t>, podatki pa se ne vodijo ločeno glede na etično pripadnost, starost in spol.</w:t>
      </w:r>
    </w:p>
    <w:p w14:paraId="5CEF521B" w14:textId="77777777" w:rsidR="00444712" w:rsidRDefault="00444712" w:rsidP="00AD2344">
      <w:pPr>
        <w:jc w:val="both"/>
        <w:rPr>
          <w:rFonts w:ascii="Times New Roman" w:hAnsi="Times New Roman" w:cs="Times New Roman"/>
          <w:sz w:val="24"/>
          <w:szCs w:val="24"/>
          <w:lang w:val="sl"/>
        </w:rPr>
      </w:pPr>
    </w:p>
    <w:p w14:paraId="65D9528D" w14:textId="387433AD" w:rsidR="00245337" w:rsidRDefault="00245337" w:rsidP="00AD2344">
      <w:pPr>
        <w:jc w:val="both"/>
        <w:rPr>
          <w:rFonts w:ascii="Times New Roman" w:hAnsi="Times New Roman" w:cs="Times New Roman"/>
          <w:sz w:val="24"/>
          <w:szCs w:val="24"/>
          <w:lang w:val="sl"/>
        </w:rPr>
      </w:pPr>
      <w:r>
        <w:rPr>
          <w:rFonts w:ascii="Times New Roman" w:hAnsi="Times New Roman" w:cs="Times New Roman"/>
          <w:sz w:val="24"/>
          <w:szCs w:val="24"/>
          <w:lang w:val="sl"/>
        </w:rPr>
        <w:t>Tabela 1 prikazuje splošen statističen pregled zgoraj navedenih kaznivih dejanj po posameznih tožilstvih v obdobju od 1.1.2010 do 27.11.2017</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055"/>
        <w:gridCol w:w="2202"/>
        <w:gridCol w:w="1909"/>
      </w:tblGrid>
      <w:tr w:rsidR="00245337" w:rsidRPr="00245337" w14:paraId="75E3CFB5" w14:textId="77777777" w:rsidTr="00E72B44">
        <w:trPr>
          <w:trHeight w:val="325"/>
        </w:trPr>
        <w:tc>
          <w:tcPr>
            <w:tcW w:w="2055" w:type="dxa"/>
            <w:vAlign w:val="bottom"/>
          </w:tcPr>
          <w:p w14:paraId="67BD9830" w14:textId="77777777" w:rsidR="00245337" w:rsidRPr="00245337" w:rsidRDefault="00245337" w:rsidP="00245337">
            <w:pPr>
              <w:rPr>
                <w:rFonts w:ascii="Times New Roman" w:hAnsi="Times New Roman" w:cs="Times New Roman"/>
              </w:rPr>
            </w:pPr>
            <w:r w:rsidRPr="00245337">
              <w:rPr>
                <w:rFonts w:ascii="Times New Roman" w:hAnsi="Times New Roman" w:cs="Times New Roman"/>
              </w:rPr>
              <w:t>Tožilstvo/ Dogodek</w:t>
            </w:r>
          </w:p>
        </w:tc>
        <w:tc>
          <w:tcPr>
            <w:tcW w:w="2055" w:type="dxa"/>
            <w:vAlign w:val="bottom"/>
          </w:tcPr>
          <w:p w14:paraId="6F846537" w14:textId="77777777" w:rsidR="00245337" w:rsidRPr="00245337" w:rsidRDefault="00245337" w:rsidP="00245337">
            <w:pPr>
              <w:jc w:val="center"/>
              <w:rPr>
                <w:rFonts w:ascii="Times New Roman" w:hAnsi="Times New Roman" w:cs="Times New Roman"/>
                <w:b/>
              </w:rPr>
            </w:pPr>
            <w:r w:rsidRPr="00245337">
              <w:rPr>
                <w:rFonts w:ascii="Times New Roman" w:hAnsi="Times New Roman" w:cs="Times New Roman"/>
                <w:b/>
              </w:rPr>
              <w:t>POSEBNI ODDELEK</w:t>
            </w:r>
          </w:p>
        </w:tc>
        <w:tc>
          <w:tcPr>
            <w:tcW w:w="2202" w:type="dxa"/>
            <w:vAlign w:val="bottom"/>
          </w:tcPr>
          <w:p w14:paraId="452BF1E1" w14:textId="77777777" w:rsidR="00245337" w:rsidRPr="00245337" w:rsidRDefault="00245337" w:rsidP="00245337">
            <w:pPr>
              <w:jc w:val="center"/>
              <w:rPr>
                <w:rFonts w:ascii="Times New Roman" w:hAnsi="Times New Roman" w:cs="Times New Roman"/>
                <w:b/>
              </w:rPr>
            </w:pPr>
            <w:r w:rsidRPr="00245337">
              <w:rPr>
                <w:rFonts w:ascii="Times New Roman" w:hAnsi="Times New Roman" w:cs="Times New Roman"/>
                <w:b/>
              </w:rPr>
              <w:t>SPECIALIZIRANO DRŽAVNO TOŽILSTVO</w:t>
            </w:r>
          </w:p>
        </w:tc>
        <w:tc>
          <w:tcPr>
            <w:tcW w:w="1909" w:type="dxa"/>
            <w:vAlign w:val="bottom"/>
          </w:tcPr>
          <w:p w14:paraId="41EB2B2A" w14:textId="77777777" w:rsidR="00245337" w:rsidRPr="00245337" w:rsidRDefault="00245337" w:rsidP="00245337">
            <w:pPr>
              <w:jc w:val="center"/>
              <w:rPr>
                <w:rFonts w:ascii="Times New Roman" w:hAnsi="Times New Roman" w:cs="Times New Roman"/>
                <w:b/>
              </w:rPr>
            </w:pPr>
            <w:r w:rsidRPr="00245337">
              <w:rPr>
                <w:rFonts w:ascii="Times New Roman" w:hAnsi="Times New Roman" w:cs="Times New Roman"/>
                <w:b/>
              </w:rPr>
              <w:t>OSTALA TOŽILSTVA</w:t>
            </w:r>
          </w:p>
        </w:tc>
      </w:tr>
      <w:tr w:rsidR="00245337" w:rsidRPr="00245337" w14:paraId="406FAEDA" w14:textId="77777777" w:rsidTr="00E72B44">
        <w:trPr>
          <w:trHeight w:val="320"/>
        </w:trPr>
        <w:tc>
          <w:tcPr>
            <w:tcW w:w="2055" w:type="dxa"/>
            <w:vAlign w:val="center"/>
          </w:tcPr>
          <w:p w14:paraId="3FA450B5"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t>OVADBA</w:t>
            </w:r>
          </w:p>
        </w:tc>
        <w:tc>
          <w:tcPr>
            <w:tcW w:w="2055" w:type="dxa"/>
            <w:vAlign w:val="center"/>
          </w:tcPr>
          <w:p w14:paraId="1DB916A2"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18</w:t>
            </w:r>
          </w:p>
        </w:tc>
        <w:tc>
          <w:tcPr>
            <w:tcW w:w="2202" w:type="dxa"/>
            <w:vAlign w:val="center"/>
          </w:tcPr>
          <w:p w14:paraId="60A60763"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2</w:t>
            </w:r>
          </w:p>
        </w:tc>
        <w:tc>
          <w:tcPr>
            <w:tcW w:w="1909" w:type="dxa"/>
            <w:vAlign w:val="center"/>
          </w:tcPr>
          <w:p w14:paraId="5C764631"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148</w:t>
            </w:r>
          </w:p>
        </w:tc>
      </w:tr>
      <w:tr w:rsidR="00245337" w:rsidRPr="00245337" w14:paraId="0C7E3DD8" w14:textId="77777777" w:rsidTr="00E72B44">
        <w:trPr>
          <w:trHeight w:val="320"/>
        </w:trPr>
        <w:tc>
          <w:tcPr>
            <w:tcW w:w="2055" w:type="dxa"/>
            <w:vAlign w:val="center"/>
          </w:tcPr>
          <w:p w14:paraId="1793AE00"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t>REŠITEV OVADBE NA DRUG NAČIN</w:t>
            </w:r>
          </w:p>
        </w:tc>
        <w:tc>
          <w:tcPr>
            <w:tcW w:w="2055" w:type="dxa"/>
            <w:vAlign w:val="center"/>
          </w:tcPr>
          <w:p w14:paraId="1786F072"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w:t>
            </w:r>
          </w:p>
        </w:tc>
        <w:tc>
          <w:tcPr>
            <w:tcW w:w="2202" w:type="dxa"/>
            <w:vAlign w:val="center"/>
          </w:tcPr>
          <w:p w14:paraId="2EC312F7" w14:textId="77777777" w:rsidR="00245337" w:rsidRPr="00245337" w:rsidRDefault="00245337" w:rsidP="00245337">
            <w:pPr>
              <w:jc w:val="center"/>
              <w:rPr>
                <w:rFonts w:ascii="Times New Roman" w:hAnsi="Times New Roman" w:cs="Times New Roman"/>
              </w:rPr>
            </w:pPr>
          </w:p>
        </w:tc>
        <w:tc>
          <w:tcPr>
            <w:tcW w:w="1909" w:type="dxa"/>
            <w:vAlign w:val="center"/>
          </w:tcPr>
          <w:p w14:paraId="0CBB677F"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8</w:t>
            </w:r>
          </w:p>
        </w:tc>
      </w:tr>
      <w:tr w:rsidR="00245337" w:rsidRPr="00245337" w14:paraId="5A0C0559" w14:textId="77777777" w:rsidTr="00E72B44">
        <w:trPr>
          <w:trHeight w:val="320"/>
        </w:trPr>
        <w:tc>
          <w:tcPr>
            <w:tcW w:w="2055" w:type="dxa"/>
            <w:vAlign w:val="center"/>
          </w:tcPr>
          <w:p w14:paraId="62173E9D"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lastRenderedPageBreak/>
              <w:t>ZAHTEVA ZA PREISKAVO</w:t>
            </w:r>
          </w:p>
        </w:tc>
        <w:tc>
          <w:tcPr>
            <w:tcW w:w="2055" w:type="dxa"/>
            <w:vAlign w:val="center"/>
          </w:tcPr>
          <w:p w14:paraId="30CA0140" w14:textId="77777777" w:rsidR="00245337" w:rsidRPr="00245337" w:rsidRDefault="00245337" w:rsidP="00245337">
            <w:pPr>
              <w:jc w:val="center"/>
              <w:rPr>
                <w:rFonts w:ascii="Times New Roman" w:hAnsi="Times New Roman" w:cs="Times New Roman"/>
              </w:rPr>
            </w:pPr>
          </w:p>
        </w:tc>
        <w:tc>
          <w:tcPr>
            <w:tcW w:w="2202" w:type="dxa"/>
            <w:vAlign w:val="center"/>
          </w:tcPr>
          <w:p w14:paraId="509EC386"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2</w:t>
            </w:r>
          </w:p>
        </w:tc>
        <w:tc>
          <w:tcPr>
            <w:tcW w:w="1909" w:type="dxa"/>
            <w:vAlign w:val="center"/>
          </w:tcPr>
          <w:p w14:paraId="75BFCC42"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4</w:t>
            </w:r>
          </w:p>
        </w:tc>
      </w:tr>
      <w:tr w:rsidR="00245337" w:rsidRPr="00245337" w14:paraId="5B6DF022" w14:textId="77777777" w:rsidTr="00E72B44">
        <w:trPr>
          <w:trHeight w:val="320"/>
        </w:trPr>
        <w:tc>
          <w:tcPr>
            <w:tcW w:w="2055" w:type="dxa"/>
            <w:vAlign w:val="center"/>
          </w:tcPr>
          <w:p w14:paraId="1A360D76"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t>SKLEP O ZAVRŽENJU OVADBE</w:t>
            </w:r>
          </w:p>
        </w:tc>
        <w:tc>
          <w:tcPr>
            <w:tcW w:w="2055" w:type="dxa"/>
            <w:vAlign w:val="center"/>
          </w:tcPr>
          <w:p w14:paraId="26AF3173"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20</w:t>
            </w:r>
          </w:p>
        </w:tc>
        <w:tc>
          <w:tcPr>
            <w:tcW w:w="2202" w:type="dxa"/>
            <w:vAlign w:val="center"/>
          </w:tcPr>
          <w:p w14:paraId="2A08CA7E" w14:textId="77777777" w:rsidR="00245337" w:rsidRPr="00245337" w:rsidRDefault="00245337" w:rsidP="00245337">
            <w:pPr>
              <w:jc w:val="center"/>
              <w:rPr>
                <w:rFonts w:ascii="Times New Roman" w:hAnsi="Times New Roman" w:cs="Times New Roman"/>
              </w:rPr>
            </w:pPr>
          </w:p>
        </w:tc>
        <w:tc>
          <w:tcPr>
            <w:tcW w:w="1909" w:type="dxa"/>
            <w:vAlign w:val="center"/>
          </w:tcPr>
          <w:p w14:paraId="2E4D02B7"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143</w:t>
            </w:r>
          </w:p>
        </w:tc>
      </w:tr>
      <w:tr w:rsidR="00245337" w:rsidRPr="00245337" w14:paraId="3DE20521" w14:textId="77777777" w:rsidTr="00E72B44">
        <w:trPr>
          <w:trHeight w:val="320"/>
        </w:trPr>
        <w:tc>
          <w:tcPr>
            <w:tcW w:w="2055" w:type="dxa"/>
            <w:vAlign w:val="center"/>
          </w:tcPr>
          <w:p w14:paraId="23A23766"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t>OBTOŽNI AKT</w:t>
            </w:r>
          </w:p>
        </w:tc>
        <w:tc>
          <w:tcPr>
            <w:tcW w:w="2055" w:type="dxa"/>
            <w:vAlign w:val="center"/>
          </w:tcPr>
          <w:p w14:paraId="2133FEE0"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w:t>
            </w:r>
          </w:p>
        </w:tc>
        <w:tc>
          <w:tcPr>
            <w:tcW w:w="2202" w:type="dxa"/>
            <w:vAlign w:val="center"/>
          </w:tcPr>
          <w:p w14:paraId="62C5A167"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2</w:t>
            </w:r>
          </w:p>
        </w:tc>
        <w:tc>
          <w:tcPr>
            <w:tcW w:w="1909" w:type="dxa"/>
            <w:vAlign w:val="center"/>
          </w:tcPr>
          <w:p w14:paraId="52CDD7F0"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9</w:t>
            </w:r>
          </w:p>
        </w:tc>
      </w:tr>
      <w:tr w:rsidR="00245337" w:rsidRPr="00245337" w14:paraId="026C2926" w14:textId="77777777" w:rsidTr="00E72B44">
        <w:trPr>
          <w:trHeight w:val="320"/>
        </w:trPr>
        <w:tc>
          <w:tcPr>
            <w:tcW w:w="2055" w:type="dxa"/>
            <w:vAlign w:val="center"/>
          </w:tcPr>
          <w:p w14:paraId="22EB8EE5"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t>ODSTOP OD KAZENSKEGA PREGONA</w:t>
            </w:r>
          </w:p>
        </w:tc>
        <w:tc>
          <w:tcPr>
            <w:tcW w:w="2055" w:type="dxa"/>
            <w:vAlign w:val="center"/>
          </w:tcPr>
          <w:p w14:paraId="41D59ABE"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w:t>
            </w:r>
          </w:p>
        </w:tc>
        <w:tc>
          <w:tcPr>
            <w:tcW w:w="2202" w:type="dxa"/>
            <w:vAlign w:val="center"/>
          </w:tcPr>
          <w:p w14:paraId="3A9E43AA" w14:textId="77777777" w:rsidR="00245337" w:rsidRPr="00245337" w:rsidRDefault="00245337" w:rsidP="00245337">
            <w:pPr>
              <w:jc w:val="center"/>
              <w:rPr>
                <w:rFonts w:ascii="Times New Roman" w:hAnsi="Times New Roman" w:cs="Times New Roman"/>
              </w:rPr>
            </w:pPr>
          </w:p>
        </w:tc>
        <w:tc>
          <w:tcPr>
            <w:tcW w:w="1909" w:type="dxa"/>
            <w:vAlign w:val="center"/>
          </w:tcPr>
          <w:p w14:paraId="6496A606" w14:textId="77777777" w:rsidR="00245337" w:rsidRPr="00245337" w:rsidRDefault="00245337" w:rsidP="00245337">
            <w:pPr>
              <w:jc w:val="center"/>
              <w:rPr>
                <w:rFonts w:ascii="Times New Roman" w:hAnsi="Times New Roman" w:cs="Times New Roman"/>
              </w:rPr>
            </w:pPr>
            <w:r w:rsidRPr="00245337">
              <w:rPr>
                <w:rFonts w:ascii="Times New Roman" w:hAnsi="Times New Roman" w:cs="Times New Roman"/>
              </w:rPr>
              <w:t>1</w:t>
            </w:r>
          </w:p>
        </w:tc>
      </w:tr>
      <w:tr w:rsidR="00245337" w:rsidRPr="00245337" w14:paraId="5359726F" w14:textId="77777777" w:rsidTr="00E72B44">
        <w:trPr>
          <w:trHeight w:val="320"/>
        </w:trPr>
        <w:tc>
          <w:tcPr>
            <w:tcW w:w="2055" w:type="dxa"/>
            <w:vAlign w:val="center"/>
          </w:tcPr>
          <w:p w14:paraId="0A7338AD" w14:textId="77777777" w:rsidR="00245337" w:rsidRPr="00245337" w:rsidRDefault="00245337" w:rsidP="00245337">
            <w:pPr>
              <w:rPr>
                <w:rFonts w:ascii="Times New Roman" w:hAnsi="Times New Roman" w:cs="Times New Roman"/>
                <w:b/>
              </w:rPr>
            </w:pPr>
            <w:r w:rsidRPr="00245337">
              <w:rPr>
                <w:rFonts w:ascii="Times New Roman" w:hAnsi="Times New Roman" w:cs="Times New Roman"/>
                <w:b/>
              </w:rPr>
              <w:t>Skupaj rešitve</w:t>
            </w:r>
          </w:p>
        </w:tc>
        <w:tc>
          <w:tcPr>
            <w:tcW w:w="2055" w:type="dxa"/>
            <w:vAlign w:val="center"/>
          </w:tcPr>
          <w:p w14:paraId="0151FC3A" w14:textId="77777777" w:rsidR="00245337" w:rsidRPr="00245337" w:rsidRDefault="00245337" w:rsidP="00245337">
            <w:pPr>
              <w:jc w:val="center"/>
              <w:rPr>
                <w:rFonts w:ascii="Times New Roman" w:hAnsi="Times New Roman" w:cs="Times New Roman"/>
                <w:b/>
              </w:rPr>
            </w:pPr>
            <w:r w:rsidRPr="00245337">
              <w:rPr>
                <w:rFonts w:ascii="Times New Roman" w:hAnsi="Times New Roman" w:cs="Times New Roman"/>
                <w:b/>
              </w:rPr>
              <w:t>23</w:t>
            </w:r>
          </w:p>
        </w:tc>
        <w:tc>
          <w:tcPr>
            <w:tcW w:w="2202" w:type="dxa"/>
            <w:vAlign w:val="center"/>
          </w:tcPr>
          <w:p w14:paraId="4145EA18" w14:textId="77777777" w:rsidR="00245337" w:rsidRPr="00245337" w:rsidRDefault="00245337" w:rsidP="00245337">
            <w:pPr>
              <w:jc w:val="center"/>
              <w:rPr>
                <w:rFonts w:ascii="Times New Roman" w:hAnsi="Times New Roman" w:cs="Times New Roman"/>
                <w:b/>
              </w:rPr>
            </w:pPr>
            <w:r w:rsidRPr="00245337">
              <w:rPr>
                <w:rFonts w:ascii="Times New Roman" w:hAnsi="Times New Roman" w:cs="Times New Roman"/>
                <w:b/>
              </w:rPr>
              <w:t>4</w:t>
            </w:r>
          </w:p>
        </w:tc>
        <w:tc>
          <w:tcPr>
            <w:tcW w:w="1909" w:type="dxa"/>
            <w:vAlign w:val="center"/>
          </w:tcPr>
          <w:p w14:paraId="32326BAC" w14:textId="77777777" w:rsidR="00245337" w:rsidRPr="00245337" w:rsidRDefault="00245337" w:rsidP="00245337">
            <w:pPr>
              <w:jc w:val="center"/>
              <w:rPr>
                <w:rFonts w:ascii="Times New Roman" w:hAnsi="Times New Roman" w:cs="Times New Roman"/>
                <w:b/>
              </w:rPr>
            </w:pPr>
            <w:r w:rsidRPr="00245337">
              <w:rPr>
                <w:rFonts w:ascii="Times New Roman" w:hAnsi="Times New Roman" w:cs="Times New Roman"/>
                <w:b/>
              </w:rPr>
              <w:t>165</w:t>
            </w:r>
          </w:p>
        </w:tc>
      </w:tr>
    </w:tbl>
    <w:p w14:paraId="7D07F143" w14:textId="2987FB12" w:rsidR="00245337" w:rsidRDefault="00245337" w:rsidP="00AD2344">
      <w:pPr>
        <w:jc w:val="both"/>
        <w:rPr>
          <w:rFonts w:ascii="Times New Roman" w:hAnsi="Times New Roman" w:cs="Times New Roman"/>
          <w:sz w:val="24"/>
          <w:szCs w:val="24"/>
          <w:lang w:val="sl"/>
        </w:rPr>
      </w:pPr>
    </w:p>
    <w:p w14:paraId="60B7A6D9" w14:textId="20358CDC" w:rsidR="00245337" w:rsidRDefault="00245337" w:rsidP="00AD2344">
      <w:pPr>
        <w:jc w:val="both"/>
        <w:rPr>
          <w:rFonts w:ascii="Times New Roman" w:hAnsi="Times New Roman" w:cs="Times New Roman"/>
          <w:sz w:val="24"/>
          <w:szCs w:val="24"/>
          <w:lang w:val="sl"/>
        </w:rPr>
      </w:pPr>
      <w:r>
        <w:rPr>
          <w:rFonts w:ascii="Times New Roman" w:hAnsi="Times New Roman" w:cs="Times New Roman"/>
          <w:sz w:val="24"/>
          <w:szCs w:val="24"/>
          <w:lang w:val="sl"/>
        </w:rPr>
        <w:t>Tabela 2 pa prikazuje podatke samo za Posebni oddelek, po posameznih letih</w:t>
      </w:r>
    </w:p>
    <w:tbl>
      <w:tblPr>
        <w:tblStyle w:val="Tabelamrea2"/>
        <w:tblW w:w="0" w:type="auto"/>
        <w:tblInd w:w="5" w:type="dxa"/>
        <w:tblLook w:val="04A0" w:firstRow="1" w:lastRow="0" w:firstColumn="1" w:lastColumn="0" w:noHBand="0" w:noVBand="1"/>
      </w:tblPr>
      <w:tblGrid>
        <w:gridCol w:w="988"/>
        <w:gridCol w:w="850"/>
        <w:gridCol w:w="992"/>
        <w:gridCol w:w="1198"/>
        <w:gridCol w:w="907"/>
        <w:gridCol w:w="1138"/>
        <w:gridCol w:w="953"/>
        <w:gridCol w:w="1061"/>
        <w:gridCol w:w="975"/>
      </w:tblGrid>
      <w:tr w:rsidR="00245337" w:rsidRPr="00245337" w14:paraId="1FD2DB50" w14:textId="77777777" w:rsidTr="00531A04">
        <w:tc>
          <w:tcPr>
            <w:tcW w:w="6073" w:type="dxa"/>
            <w:gridSpan w:val="6"/>
            <w:tcBorders>
              <w:top w:val="nil"/>
              <w:left w:val="nil"/>
            </w:tcBorders>
          </w:tcPr>
          <w:p w14:paraId="730D6E57" w14:textId="77777777" w:rsidR="00245337" w:rsidRPr="00245337" w:rsidRDefault="00245337" w:rsidP="00245337">
            <w:pPr>
              <w:rPr>
                <w:rFonts w:ascii="Times New Roman" w:hAnsi="Times New Roman" w:cs="Times New Roman"/>
                <w:sz w:val="20"/>
                <w:szCs w:val="20"/>
              </w:rPr>
            </w:pPr>
            <w:bookmarkStart w:id="2" w:name="_Hlk508022048"/>
          </w:p>
        </w:tc>
        <w:tc>
          <w:tcPr>
            <w:tcW w:w="2989" w:type="dxa"/>
            <w:gridSpan w:val="3"/>
          </w:tcPr>
          <w:p w14:paraId="654EEC79"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sodbe</w:t>
            </w:r>
          </w:p>
        </w:tc>
      </w:tr>
      <w:tr w:rsidR="00245337" w:rsidRPr="00245337" w14:paraId="32D70E39" w14:textId="77777777" w:rsidTr="00531A04">
        <w:tc>
          <w:tcPr>
            <w:tcW w:w="988" w:type="dxa"/>
          </w:tcPr>
          <w:p w14:paraId="7734617A"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Leto</w:t>
            </w:r>
          </w:p>
          <w:p w14:paraId="2F8C8839"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/dogodki</w:t>
            </w:r>
          </w:p>
        </w:tc>
        <w:tc>
          <w:tcPr>
            <w:tcW w:w="850" w:type="dxa"/>
          </w:tcPr>
          <w:p w14:paraId="3D52B2C5"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ovadba</w:t>
            </w:r>
          </w:p>
        </w:tc>
        <w:tc>
          <w:tcPr>
            <w:tcW w:w="992" w:type="dxa"/>
          </w:tcPr>
          <w:p w14:paraId="28A11505"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Rešitev ovadbe na drug način</w:t>
            </w:r>
          </w:p>
        </w:tc>
        <w:tc>
          <w:tcPr>
            <w:tcW w:w="1198" w:type="dxa"/>
          </w:tcPr>
          <w:p w14:paraId="46B03868"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Sklep o zavrženju ovadbe</w:t>
            </w:r>
          </w:p>
        </w:tc>
        <w:tc>
          <w:tcPr>
            <w:tcW w:w="907" w:type="dxa"/>
          </w:tcPr>
          <w:p w14:paraId="7170D495"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Obtožni akt</w:t>
            </w:r>
          </w:p>
        </w:tc>
        <w:tc>
          <w:tcPr>
            <w:tcW w:w="1138" w:type="dxa"/>
          </w:tcPr>
          <w:p w14:paraId="10983A10"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Odstop od kazenskega pregona</w:t>
            </w:r>
          </w:p>
        </w:tc>
        <w:tc>
          <w:tcPr>
            <w:tcW w:w="953" w:type="dxa"/>
          </w:tcPr>
          <w:p w14:paraId="3AF83AE0"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 xml:space="preserve">Obsodba </w:t>
            </w:r>
          </w:p>
        </w:tc>
        <w:tc>
          <w:tcPr>
            <w:tcW w:w="1061" w:type="dxa"/>
          </w:tcPr>
          <w:p w14:paraId="5FF76CA7"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 xml:space="preserve">Oprostitev </w:t>
            </w:r>
          </w:p>
        </w:tc>
        <w:tc>
          <w:tcPr>
            <w:tcW w:w="975" w:type="dxa"/>
          </w:tcPr>
          <w:p w14:paraId="3210353C"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zavrnitev</w:t>
            </w:r>
          </w:p>
        </w:tc>
      </w:tr>
      <w:tr w:rsidR="00245337" w:rsidRPr="00245337" w14:paraId="564524AF" w14:textId="77777777" w:rsidTr="00531A04">
        <w:tc>
          <w:tcPr>
            <w:tcW w:w="988" w:type="dxa"/>
          </w:tcPr>
          <w:p w14:paraId="7F4968DC"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2010</w:t>
            </w:r>
          </w:p>
        </w:tc>
        <w:tc>
          <w:tcPr>
            <w:tcW w:w="850" w:type="dxa"/>
          </w:tcPr>
          <w:p w14:paraId="3E48BD0D"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3</w:t>
            </w:r>
          </w:p>
        </w:tc>
        <w:tc>
          <w:tcPr>
            <w:tcW w:w="992" w:type="dxa"/>
          </w:tcPr>
          <w:p w14:paraId="078982C1" w14:textId="77777777" w:rsidR="00245337" w:rsidRPr="00245337" w:rsidRDefault="00245337" w:rsidP="00245337">
            <w:pPr>
              <w:jc w:val="center"/>
              <w:rPr>
                <w:rFonts w:ascii="Times New Roman" w:hAnsi="Times New Roman" w:cs="Times New Roman"/>
                <w:sz w:val="20"/>
                <w:szCs w:val="20"/>
              </w:rPr>
            </w:pPr>
          </w:p>
        </w:tc>
        <w:tc>
          <w:tcPr>
            <w:tcW w:w="1198" w:type="dxa"/>
          </w:tcPr>
          <w:p w14:paraId="4169D039"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3</w:t>
            </w:r>
          </w:p>
        </w:tc>
        <w:tc>
          <w:tcPr>
            <w:tcW w:w="907" w:type="dxa"/>
          </w:tcPr>
          <w:p w14:paraId="1365F7B2" w14:textId="77777777" w:rsidR="00245337" w:rsidRPr="00245337" w:rsidRDefault="00245337" w:rsidP="00245337">
            <w:pPr>
              <w:jc w:val="center"/>
              <w:rPr>
                <w:rFonts w:ascii="Times New Roman" w:hAnsi="Times New Roman" w:cs="Times New Roman"/>
                <w:sz w:val="20"/>
                <w:szCs w:val="20"/>
              </w:rPr>
            </w:pPr>
          </w:p>
        </w:tc>
        <w:tc>
          <w:tcPr>
            <w:tcW w:w="1138" w:type="dxa"/>
          </w:tcPr>
          <w:p w14:paraId="49DC2B19"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953" w:type="dxa"/>
          </w:tcPr>
          <w:p w14:paraId="1E6E4A35"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4</w:t>
            </w:r>
          </w:p>
        </w:tc>
        <w:tc>
          <w:tcPr>
            <w:tcW w:w="1061" w:type="dxa"/>
          </w:tcPr>
          <w:p w14:paraId="08218ADB"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4</w:t>
            </w:r>
          </w:p>
        </w:tc>
        <w:tc>
          <w:tcPr>
            <w:tcW w:w="975" w:type="dxa"/>
          </w:tcPr>
          <w:p w14:paraId="09D89E7F"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r>
      <w:tr w:rsidR="00245337" w:rsidRPr="00245337" w14:paraId="55575C7B" w14:textId="77777777" w:rsidTr="00531A04">
        <w:tc>
          <w:tcPr>
            <w:tcW w:w="988" w:type="dxa"/>
          </w:tcPr>
          <w:p w14:paraId="359D3068"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2011</w:t>
            </w:r>
          </w:p>
        </w:tc>
        <w:tc>
          <w:tcPr>
            <w:tcW w:w="850" w:type="dxa"/>
          </w:tcPr>
          <w:p w14:paraId="6A56CFA9"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2</w:t>
            </w:r>
          </w:p>
        </w:tc>
        <w:tc>
          <w:tcPr>
            <w:tcW w:w="992" w:type="dxa"/>
          </w:tcPr>
          <w:p w14:paraId="1F6963FB" w14:textId="77777777" w:rsidR="00245337" w:rsidRPr="00245337" w:rsidRDefault="00245337" w:rsidP="00245337">
            <w:pPr>
              <w:jc w:val="center"/>
              <w:rPr>
                <w:rFonts w:ascii="Times New Roman" w:hAnsi="Times New Roman" w:cs="Times New Roman"/>
                <w:sz w:val="20"/>
                <w:szCs w:val="20"/>
              </w:rPr>
            </w:pPr>
          </w:p>
        </w:tc>
        <w:tc>
          <w:tcPr>
            <w:tcW w:w="1198" w:type="dxa"/>
          </w:tcPr>
          <w:p w14:paraId="292D6901"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3</w:t>
            </w:r>
          </w:p>
        </w:tc>
        <w:tc>
          <w:tcPr>
            <w:tcW w:w="907" w:type="dxa"/>
          </w:tcPr>
          <w:p w14:paraId="4E221684"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1138" w:type="dxa"/>
          </w:tcPr>
          <w:p w14:paraId="0CC6A6EA" w14:textId="77777777" w:rsidR="00245337" w:rsidRPr="00245337" w:rsidRDefault="00245337" w:rsidP="00245337">
            <w:pPr>
              <w:jc w:val="center"/>
              <w:rPr>
                <w:rFonts w:ascii="Times New Roman" w:hAnsi="Times New Roman" w:cs="Times New Roman"/>
                <w:sz w:val="20"/>
                <w:szCs w:val="20"/>
              </w:rPr>
            </w:pPr>
          </w:p>
        </w:tc>
        <w:tc>
          <w:tcPr>
            <w:tcW w:w="953" w:type="dxa"/>
          </w:tcPr>
          <w:p w14:paraId="3BFE1422"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1061" w:type="dxa"/>
          </w:tcPr>
          <w:p w14:paraId="1D572DE0"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975" w:type="dxa"/>
          </w:tcPr>
          <w:p w14:paraId="3487B5D4"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6</w:t>
            </w:r>
          </w:p>
        </w:tc>
      </w:tr>
      <w:tr w:rsidR="00245337" w:rsidRPr="00245337" w14:paraId="71445D32" w14:textId="77777777" w:rsidTr="00531A04">
        <w:tc>
          <w:tcPr>
            <w:tcW w:w="988" w:type="dxa"/>
          </w:tcPr>
          <w:p w14:paraId="1383CC0E"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2012</w:t>
            </w:r>
          </w:p>
        </w:tc>
        <w:tc>
          <w:tcPr>
            <w:tcW w:w="850" w:type="dxa"/>
          </w:tcPr>
          <w:p w14:paraId="4237E1BE"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5</w:t>
            </w:r>
          </w:p>
        </w:tc>
        <w:tc>
          <w:tcPr>
            <w:tcW w:w="992" w:type="dxa"/>
          </w:tcPr>
          <w:p w14:paraId="74DC19C0" w14:textId="77777777" w:rsidR="00245337" w:rsidRPr="00245337" w:rsidRDefault="00245337" w:rsidP="00245337">
            <w:pPr>
              <w:jc w:val="center"/>
              <w:rPr>
                <w:rFonts w:ascii="Times New Roman" w:hAnsi="Times New Roman" w:cs="Times New Roman"/>
                <w:sz w:val="20"/>
                <w:szCs w:val="20"/>
              </w:rPr>
            </w:pPr>
          </w:p>
        </w:tc>
        <w:tc>
          <w:tcPr>
            <w:tcW w:w="1198" w:type="dxa"/>
          </w:tcPr>
          <w:p w14:paraId="3AD4D1E3"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5</w:t>
            </w:r>
          </w:p>
        </w:tc>
        <w:tc>
          <w:tcPr>
            <w:tcW w:w="907" w:type="dxa"/>
          </w:tcPr>
          <w:p w14:paraId="1184C41D" w14:textId="77777777" w:rsidR="00245337" w:rsidRPr="00245337" w:rsidRDefault="00245337" w:rsidP="00245337">
            <w:pPr>
              <w:jc w:val="center"/>
              <w:rPr>
                <w:rFonts w:ascii="Times New Roman" w:hAnsi="Times New Roman" w:cs="Times New Roman"/>
                <w:sz w:val="20"/>
                <w:szCs w:val="20"/>
              </w:rPr>
            </w:pPr>
          </w:p>
        </w:tc>
        <w:tc>
          <w:tcPr>
            <w:tcW w:w="1138" w:type="dxa"/>
          </w:tcPr>
          <w:p w14:paraId="2D644D6D" w14:textId="77777777" w:rsidR="00245337" w:rsidRPr="00245337" w:rsidRDefault="00245337" w:rsidP="00245337">
            <w:pPr>
              <w:jc w:val="center"/>
              <w:rPr>
                <w:rFonts w:ascii="Times New Roman" w:hAnsi="Times New Roman" w:cs="Times New Roman"/>
                <w:sz w:val="20"/>
                <w:szCs w:val="20"/>
              </w:rPr>
            </w:pPr>
          </w:p>
        </w:tc>
        <w:tc>
          <w:tcPr>
            <w:tcW w:w="953" w:type="dxa"/>
          </w:tcPr>
          <w:p w14:paraId="7BFB0D9C"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1061" w:type="dxa"/>
          </w:tcPr>
          <w:p w14:paraId="694610A8"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2</w:t>
            </w:r>
          </w:p>
        </w:tc>
        <w:tc>
          <w:tcPr>
            <w:tcW w:w="975" w:type="dxa"/>
          </w:tcPr>
          <w:p w14:paraId="3FF9E7F4"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3</w:t>
            </w:r>
          </w:p>
        </w:tc>
      </w:tr>
      <w:tr w:rsidR="00245337" w:rsidRPr="00245337" w14:paraId="034213A0" w14:textId="77777777" w:rsidTr="00531A04">
        <w:tc>
          <w:tcPr>
            <w:tcW w:w="988" w:type="dxa"/>
          </w:tcPr>
          <w:p w14:paraId="66B83408"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2013</w:t>
            </w:r>
          </w:p>
        </w:tc>
        <w:tc>
          <w:tcPr>
            <w:tcW w:w="850" w:type="dxa"/>
          </w:tcPr>
          <w:p w14:paraId="43B11443"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2</w:t>
            </w:r>
          </w:p>
        </w:tc>
        <w:tc>
          <w:tcPr>
            <w:tcW w:w="992" w:type="dxa"/>
          </w:tcPr>
          <w:p w14:paraId="7B6323C1"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1198" w:type="dxa"/>
          </w:tcPr>
          <w:p w14:paraId="255FA604"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907" w:type="dxa"/>
          </w:tcPr>
          <w:p w14:paraId="6170A784" w14:textId="77777777" w:rsidR="00245337" w:rsidRPr="00245337" w:rsidRDefault="00245337" w:rsidP="00245337">
            <w:pPr>
              <w:jc w:val="center"/>
              <w:rPr>
                <w:rFonts w:ascii="Times New Roman" w:hAnsi="Times New Roman" w:cs="Times New Roman"/>
                <w:sz w:val="20"/>
                <w:szCs w:val="20"/>
              </w:rPr>
            </w:pPr>
          </w:p>
        </w:tc>
        <w:tc>
          <w:tcPr>
            <w:tcW w:w="1138" w:type="dxa"/>
          </w:tcPr>
          <w:p w14:paraId="39D75868" w14:textId="77777777" w:rsidR="00245337" w:rsidRPr="00245337" w:rsidRDefault="00245337" w:rsidP="00245337">
            <w:pPr>
              <w:jc w:val="center"/>
              <w:rPr>
                <w:rFonts w:ascii="Times New Roman" w:hAnsi="Times New Roman" w:cs="Times New Roman"/>
                <w:sz w:val="20"/>
                <w:szCs w:val="20"/>
              </w:rPr>
            </w:pPr>
          </w:p>
        </w:tc>
        <w:tc>
          <w:tcPr>
            <w:tcW w:w="953" w:type="dxa"/>
          </w:tcPr>
          <w:p w14:paraId="15676560" w14:textId="77777777" w:rsidR="00245337" w:rsidRPr="00245337" w:rsidRDefault="00245337" w:rsidP="00245337">
            <w:pPr>
              <w:jc w:val="center"/>
              <w:rPr>
                <w:rFonts w:ascii="Times New Roman" w:hAnsi="Times New Roman" w:cs="Times New Roman"/>
                <w:sz w:val="20"/>
                <w:szCs w:val="20"/>
              </w:rPr>
            </w:pPr>
          </w:p>
        </w:tc>
        <w:tc>
          <w:tcPr>
            <w:tcW w:w="1061" w:type="dxa"/>
          </w:tcPr>
          <w:p w14:paraId="3AA8D450"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2</w:t>
            </w:r>
          </w:p>
        </w:tc>
        <w:tc>
          <w:tcPr>
            <w:tcW w:w="975" w:type="dxa"/>
          </w:tcPr>
          <w:p w14:paraId="79E5E2FE" w14:textId="77777777" w:rsidR="00245337" w:rsidRPr="00245337" w:rsidRDefault="00245337" w:rsidP="00245337">
            <w:pPr>
              <w:jc w:val="center"/>
              <w:rPr>
                <w:rFonts w:ascii="Times New Roman" w:hAnsi="Times New Roman" w:cs="Times New Roman"/>
                <w:sz w:val="20"/>
                <w:szCs w:val="20"/>
              </w:rPr>
            </w:pPr>
          </w:p>
        </w:tc>
      </w:tr>
      <w:tr w:rsidR="00245337" w:rsidRPr="00245337" w14:paraId="06DF725A" w14:textId="77777777" w:rsidTr="00531A04">
        <w:tc>
          <w:tcPr>
            <w:tcW w:w="988" w:type="dxa"/>
          </w:tcPr>
          <w:p w14:paraId="18F7A397"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2014</w:t>
            </w:r>
          </w:p>
        </w:tc>
        <w:tc>
          <w:tcPr>
            <w:tcW w:w="850" w:type="dxa"/>
          </w:tcPr>
          <w:p w14:paraId="6F4B8FC0"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992" w:type="dxa"/>
          </w:tcPr>
          <w:p w14:paraId="40D6BCEC" w14:textId="77777777" w:rsidR="00245337" w:rsidRPr="00245337" w:rsidRDefault="00245337" w:rsidP="00245337">
            <w:pPr>
              <w:jc w:val="center"/>
              <w:rPr>
                <w:rFonts w:ascii="Times New Roman" w:hAnsi="Times New Roman" w:cs="Times New Roman"/>
                <w:sz w:val="20"/>
                <w:szCs w:val="20"/>
              </w:rPr>
            </w:pPr>
          </w:p>
        </w:tc>
        <w:tc>
          <w:tcPr>
            <w:tcW w:w="1198" w:type="dxa"/>
          </w:tcPr>
          <w:p w14:paraId="091A9376"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1</w:t>
            </w:r>
          </w:p>
        </w:tc>
        <w:tc>
          <w:tcPr>
            <w:tcW w:w="907" w:type="dxa"/>
          </w:tcPr>
          <w:p w14:paraId="5B97D4A8" w14:textId="77777777" w:rsidR="00245337" w:rsidRPr="00245337" w:rsidRDefault="00245337" w:rsidP="00245337">
            <w:pPr>
              <w:jc w:val="center"/>
              <w:rPr>
                <w:rFonts w:ascii="Times New Roman" w:hAnsi="Times New Roman" w:cs="Times New Roman"/>
                <w:sz w:val="20"/>
                <w:szCs w:val="20"/>
              </w:rPr>
            </w:pPr>
          </w:p>
        </w:tc>
        <w:tc>
          <w:tcPr>
            <w:tcW w:w="1138" w:type="dxa"/>
          </w:tcPr>
          <w:p w14:paraId="6AC6131C" w14:textId="77777777" w:rsidR="00245337" w:rsidRPr="00245337" w:rsidRDefault="00245337" w:rsidP="00245337">
            <w:pPr>
              <w:jc w:val="center"/>
              <w:rPr>
                <w:rFonts w:ascii="Times New Roman" w:hAnsi="Times New Roman" w:cs="Times New Roman"/>
                <w:sz w:val="20"/>
                <w:szCs w:val="20"/>
              </w:rPr>
            </w:pPr>
          </w:p>
        </w:tc>
        <w:tc>
          <w:tcPr>
            <w:tcW w:w="953" w:type="dxa"/>
          </w:tcPr>
          <w:p w14:paraId="4BD81075" w14:textId="77777777" w:rsidR="00245337" w:rsidRPr="00245337" w:rsidRDefault="00245337" w:rsidP="00245337">
            <w:pPr>
              <w:jc w:val="center"/>
              <w:rPr>
                <w:rFonts w:ascii="Times New Roman" w:hAnsi="Times New Roman" w:cs="Times New Roman"/>
                <w:sz w:val="20"/>
                <w:szCs w:val="20"/>
              </w:rPr>
            </w:pPr>
          </w:p>
        </w:tc>
        <w:tc>
          <w:tcPr>
            <w:tcW w:w="1061" w:type="dxa"/>
          </w:tcPr>
          <w:p w14:paraId="3AFC38F0" w14:textId="77777777" w:rsidR="00245337" w:rsidRPr="00245337" w:rsidRDefault="00245337" w:rsidP="00245337">
            <w:pPr>
              <w:jc w:val="center"/>
              <w:rPr>
                <w:rFonts w:ascii="Times New Roman" w:hAnsi="Times New Roman" w:cs="Times New Roman"/>
                <w:sz w:val="20"/>
                <w:szCs w:val="20"/>
              </w:rPr>
            </w:pPr>
          </w:p>
        </w:tc>
        <w:tc>
          <w:tcPr>
            <w:tcW w:w="975" w:type="dxa"/>
          </w:tcPr>
          <w:p w14:paraId="79212042" w14:textId="77777777" w:rsidR="00245337" w:rsidRPr="00245337" w:rsidRDefault="00245337" w:rsidP="00245337">
            <w:pPr>
              <w:jc w:val="center"/>
              <w:rPr>
                <w:rFonts w:ascii="Times New Roman" w:hAnsi="Times New Roman" w:cs="Times New Roman"/>
                <w:sz w:val="20"/>
                <w:szCs w:val="20"/>
              </w:rPr>
            </w:pPr>
          </w:p>
        </w:tc>
      </w:tr>
      <w:tr w:rsidR="00245337" w:rsidRPr="00245337" w14:paraId="6ED8103C" w14:textId="77777777" w:rsidTr="00531A04">
        <w:tc>
          <w:tcPr>
            <w:tcW w:w="988" w:type="dxa"/>
          </w:tcPr>
          <w:p w14:paraId="4532893D" w14:textId="77777777" w:rsidR="00245337" w:rsidRPr="00245337" w:rsidRDefault="00245337" w:rsidP="00245337">
            <w:pPr>
              <w:rPr>
                <w:rFonts w:ascii="Times New Roman" w:hAnsi="Times New Roman" w:cs="Times New Roman"/>
                <w:sz w:val="20"/>
                <w:szCs w:val="20"/>
              </w:rPr>
            </w:pPr>
            <w:r w:rsidRPr="00245337">
              <w:rPr>
                <w:rFonts w:ascii="Times New Roman" w:hAnsi="Times New Roman" w:cs="Times New Roman"/>
                <w:sz w:val="20"/>
                <w:szCs w:val="20"/>
              </w:rPr>
              <w:t>2015</w:t>
            </w:r>
          </w:p>
        </w:tc>
        <w:tc>
          <w:tcPr>
            <w:tcW w:w="850" w:type="dxa"/>
          </w:tcPr>
          <w:p w14:paraId="3EC7B8E2"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5</w:t>
            </w:r>
          </w:p>
        </w:tc>
        <w:tc>
          <w:tcPr>
            <w:tcW w:w="992" w:type="dxa"/>
          </w:tcPr>
          <w:p w14:paraId="0F0C9A22" w14:textId="77777777" w:rsidR="00245337" w:rsidRPr="00245337" w:rsidRDefault="00245337" w:rsidP="00245337">
            <w:pPr>
              <w:jc w:val="center"/>
              <w:rPr>
                <w:rFonts w:ascii="Times New Roman" w:hAnsi="Times New Roman" w:cs="Times New Roman"/>
                <w:sz w:val="20"/>
                <w:szCs w:val="20"/>
              </w:rPr>
            </w:pPr>
          </w:p>
        </w:tc>
        <w:tc>
          <w:tcPr>
            <w:tcW w:w="1198" w:type="dxa"/>
          </w:tcPr>
          <w:p w14:paraId="7181D0A2" w14:textId="77777777" w:rsidR="00245337" w:rsidRPr="00245337" w:rsidRDefault="00245337" w:rsidP="00245337">
            <w:pPr>
              <w:jc w:val="center"/>
              <w:rPr>
                <w:rFonts w:ascii="Times New Roman" w:hAnsi="Times New Roman" w:cs="Times New Roman"/>
                <w:sz w:val="20"/>
                <w:szCs w:val="20"/>
              </w:rPr>
            </w:pPr>
            <w:r w:rsidRPr="00245337">
              <w:rPr>
                <w:rFonts w:ascii="Times New Roman" w:hAnsi="Times New Roman" w:cs="Times New Roman"/>
                <w:sz w:val="20"/>
                <w:szCs w:val="20"/>
              </w:rPr>
              <w:t>7</w:t>
            </w:r>
          </w:p>
        </w:tc>
        <w:tc>
          <w:tcPr>
            <w:tcW w:w="907" w:type="dxa"/>
          </w:tcPr>
          <w:p w14:paraId="1C2DBF3B" w14:textId="77777777" w:rsidR="00245337" w:rsidRPr="00245337" w:rsidRDefault="00245337" w:rsidP="00245337">
            <w:pPr>
              <w:jc w:val="center"/>
              <w:rPr>
                <w:rFonts w:ascii="Times New Roman" w:hAnsi="Times New Roman" w:cs="Times New Roman"/>
                <w:sz w:val="20"/>
                <w:szCs w:val="20"/>
              </w:rPr>
            </w:pPr>
          </w:p>
        </w:tc>
        <w:tc>
          <w:tcPr>
            <w:tcW w:w="1138" w:type="dxa"/>
          </w:tcPr>
          <w:p w14:paraId="220DEEF6" w14:textId="77777777" w:rsidR="00245337" w:rsidRPr="00245337" w:rsidRDefault="00245337" w:rsidP="00245337">
            <w:pPr>
              <w:jc w:val="center"/>
              <w:rPr>
                <w:rFonts w:ascii="Times New Roman" w:hAnsi="Times New Roman" w:cs="Times New Roman"/>
                <w:sz w:val="20"/>
                <w:szCs w:val="20"/>
              </w:rPr>
            </w:pPr>
          </w:p>
        </w:tc>
        <w:tc>
          <w:tcPr>
            <w:tcW w:w="953" w:type="dxa"/>
          </w:tcPr>
          <w:p w14:paraId="0B951382" w14:textId="77777777" w:rsidR="00245337" w:rsidRPr="00245337" w:rsidRDefault="00245337" w:rsidP="00245337">
            <w:pPr>
              <w:jc w:val="center"/>
              <w:rPr>
                <w:rFonts w:ascii="Times New Roman" w:hAnsi="Times New Roman" w:cs="Times New Roman"/>
                <w:sz w:val="20"/>
                <w:szCs w:val="20"/>
              </w:rPr>
            </w:pPr>
          </w:p>
        </w:tc>
        <w:tc>
          <w:tcPr>
            <w:tcW w:w="1061" w:type="dxa"/>
          </w:tcPr>
          <w:p w14:paraId="711A2848" w14:textId="77777777" w:rsidR="00245337" w:rsidRPr="00245337" w:rsidRDefault="00245337" w:rsidP="00245337">
            <w:pPr>
              <w:jc w:val="center"/>
              <w:rPr>
                <w:rFonts w:ascii="Times New Roman" w:hAnsi="Times New Roman" w:cs="Times New Roman"/>
                <w:sz w:val="20"/>
                <w:szCs w:val="20"/>
              </w:rPr>
            </w:pPr>
          </w:p>
        </w:tc>
        <w:tc>
          <w:tcPr>
            <w:tcW w:w="975" w:type="dxa"/>
          </w:tcPr>
          <w:p w14:paraId="13884BFE" w14:textId="77777777" w:rsidR="00245337" w:rsidRPr="00245337" w:rsidRDefault="00245337" w:rsidP="00245337">
            <w:pPr>
              <w:jc w:val="center"/>
              <w:rPr>
                <w:rFonts w:ascii="Times New Roman" w:hAnsi="Times New Roman" w:cs="Times New Roman"/>
                <w:sz w:val="20"/>
                <w:szCs w:val="20"/>
              </w:rPr>
            </w:pPr>
          </w:p>
        </w:tc>
      </w:tr>
      <w:bookmarkEnd w:id="2"/>
    </w:tbl>
    <w:p w14:paraId="71F3BA24" w14:textId="77777777" w:rsidR="00245337" w:rsidRPr="00245337" w:rsidRDefault="00245337" w:rsidP="00245337"/>
    <w:p w14:paraId="53D01A77" w14:textId="39367C3C" w:rsidR="00E34902" w:rsidRPr="00E34902" w:rsidRDefault="00E34902" w:rsidP="00E34902">
      <w:pPr>
        <w:jc w:val="both"/>
        <w:rPr>
          <w:rFonts w:ascii="Times New Roman" w:hAnsi="Times New Roman" w:cs="Times New Roman"/>
          <w:sz w:val="24"/>
          <w:szCs w:val="24"/>
        </w:rPr>
      </w:pPr>
      <w:r w:rsidRPr="00E34902">
        <w:rPr>
          <w:rFonts w:ascii="Times New Roman" w:hAnsi="Times New Roman" w:cs="Times New Roman"/>
          <w:sz w:val="24"/>
          <w:szCs w:val="24"/>
        </w:rPr>
        <w:t xml:space="preserve">O podanih pritožbah zoper delo policije vodimo evidenco podanih pritožb, ki vsebuje le podatke o pritožniku, enoti in policistu zoper katerega je bila podana pritožba ter podatke o ukrepu, ravnanju ali postopku policista, ki je predmet pritožbe. </w:t>
      </w:r>
      <w:r w:rsidR="00045E7B">
        <w:rPr>
          <w:rFonts w:ascii="Times New Roman" w:hAnsi="Times New Roman" w:cs="Times New Roman"/>
          <w:sz w:val="24"/>
          <w:szCs w:val="24"/>
        </w:rPr>
        <w:t>Policija ne vodi</w:t>
      </w:r>
      <w:r w:rsidRPr="00E34902">
        <w:rPr>
          <w:rFonts w:ascii="Times New Roman" w:hAnsi="Times New Roman" w:cs="Times New Roman"/>
          <w:sz w:val="24"/>
          <w:szCs w:val="24"/>
        </w:rPr>
        <w:t xml:space="preserve"> nobenih evidenc, seznamov oz. drugih statističnih podatkov, ki bi se nanašale na etnično, rasno pripadnost, starost, spol, veroizpoved ali spolno usmerjenost oseb.</w:t>
      </w:r>
    </w:p>
    <w:p w14:paraId="1EA05965" w14:textId="212C0C27" w:rsidR="00630535" w:rsidRDefault="00630535" w:rsidP="00630535">
      <w:pPr>
        <w:jc w:val="both"/>
        <w:rPr>
          <w:rFonts w:ascii="Times New Roman" w:hAnsi="Times New Roman" w:cs="Times New Roman"/>
          <w:sz w:val="24"/>
          <w:szCs w:val="24"/>
          <w:lang w:val="sl"/>
        </w:rPr>
      </w:pPr>
      <w:r w:rsidRPr="00630535">
        <w:rPr>
          <w:rFonts w:ascii="Times New Roman" w:hAnsi="Times New Roman" w:cs="Times New Roman"/>
          <w:sz w:val="24"/>
          <w:szCs w:val="24"/>
          <w:lang w:val="sl"/>
        </w:rPr>
        <w:t>Uprava RS za izvrševanje kazenskih sankcij (URSIKS) ne razpolaga s podatki o pritožbah, preiskavah, pregonih in obsodbah v primerih dejanj mučenja in grdega ravnanja, ki naj bi jih storili zaposleni v zaporskem sistemu, razen v primerih, ko zaprte osebe dejanja naznanijo (npr. vložijo pritožbo) v zavodu za prestajanje kazni zapora, generalnemu direktorju URSIKS ali uslužbencem URSIKS v primeru internih nadzorov v zavodih. V primeru, da so dejanja izkazana, se zaposlenemu izredno odpove pogodba o zaposlitvi (od leta 2010 je bila pogodba o zaposlitvi izredno odpovedana dvema javnima uslužbencema).</w:t>
      </w:r>
    </w:p>
    <w:p w14:paraId="31DAF3C9" w14:textId="77777777" w:rsidR="00E72B44" w:rsidRPr="00630535" w:rsidRDefault="00E72B44" w:rsidP="00630535">
      <w:pPr>
        <w:jc w:val="both"/>
        <w:rPr>
          <w:rFonts w:ascii="Times New Roman" w:hAnsi="Times New Roman" w:cs="Times New Roman"/>
          <w:sz w:val="24"/>
          <w:szCs w:val="24"/>
          <w:lang w:val="sl"/>
        </w:rPr>
      </w:pPr>
    </w:p>
    <w:p w14:paraId="63A6B755" w14:textId="38A12EC9" w:rsidR="00B57E78" w:rsidRDefault="009F5CBB" w:rsidP="00B57E78">
      <w:pPr>
        <w:jc w:val="both"/>
        <w:rPr>
          <w:rFonts w:ascii="Times New Roman" w:hAnsi="Times New Roman" w:cs="Times New Roman"/>
          <w:b/>
          <w:sz w:val="24"/>
          <w:szCs w:val="24"/>
          <w:lang w:val="sl"/>
        </w:rPr>
      </w:pPr>
      <w:r w:rsidRPr="00B57E78">
        <w:rPr>
          <w:rFonts w:ascii="Times New Roman" w:hAnsi="Times New Roman" w:cs="Times New Roman"/>
          <w:b/>
          <w:sz w:val="24"/>
          <w:szCs w:val="24"/>
          <w:lang w:val="sl"/>
        </w:rPr>
        <w:t xml:space="preserve"> </w:t>
      </w:r>
      <w:r w:rsidR="00B57E78" w:rsidRPr="00B57E78">
        <w:rPr>
          <w:rFonts w:ascii="Times New Roman" w:hAnsi="Times New Roman" w:cs="Times New Roman"/>
          <w:b/>
          <w:sz w:val="24"/>
          <w:szCs w:val="24"/>
          <w:lang w:val="sl"/>
        </w:rPr>
        <w:t>(b)</w:t>
      </w:r>
      <w:r w:rsidR="00B57E78" w:rsidRPr="00B57E78">
        <w:rPr>
          <w:rFonts w:ascii="Times New Roman" w:hAnsi="Times New Roman" w:cs="Times New Roman"/>
          <w:b/>
          <w:sz w:val="24"/>
          <w:szCs w:val="24"/>
          <w:lang w:val="sl"/>
        </w:rPr>
        <w:tab/>
        <w:t xml:space="preserve">podatke o nasilju v družini, spolnem nasilju in nasilju nad otroki in drugimi ranljivimi skupinami; </w:t>
      </w:r>
    </w:p>
    <w:p w14:paraId="53A10E5C" w14:textId="58271955" w:rsidR="00B57E78" w:rsidRPr="00B57E78" w:rsidRDefault="00045E7B" w:rsidP="00B57E78">
      <w:pPr>
        <w:jc w:val="both"/>
        <w:rPr>
          <w:rFonts w:ascii="Times New Roman" w:hAnsi="Times New Roman" w:cs="Times New Roman"/>
          <w:sz w:val="24"/>
          <w:szCs w:val="24"/>
          <w:lang w:val="sl"/>
        </w:rPr>
      </w:pPr>
      <w:r>
        <w:rPr>
          <w:rFonts w:ascii="Times New Roman" w:hAnsi="Times New Roman" w:cs="Times New Roman"/>
          <w:sz w:val="24"/>
          <w:szCs w:val="24"/>
          <w:lang w:val="sl"/>
        </w:rPr>
        <w:t>Ministrstvo za delo, družino, socialne zadeve in enake možnosti (</w:t>
      </w:r>
      <w:r w:rsidR="00B57E78" w:rsidRPr="00B57E78">
        <w:rPr>
          <w:rFonts w:ascii="Times New Roman" w:hAnsi="Times New Roman" w:cs="Times New Roman"/>
          <w:sz w:val="24"/>
          <w:szCs w:val="24"/>
          <w:lang w:val="sl"/>
        </w:rPr>
        <w:t>MDDSZ</w:t>
      </w:r>
      <w:r>
        <w:rPr>
          <w:rFonts w:ascii="Times New Roman" w:hAnsi="Times New Roman" w:cs="Times New Roman"/>
          <w:sz w:val="24"/>
          <w:szCs w:val="24"/>
          <w:lang w:val="sl"/>
        </w:rPr>
        <w:t>)</w:t>
      </w:r>
      <w:r w:rsidR="00B57E78" w:rsidRPr="00B57E78">
        <w:rPr>
          <w:rFonts w:ascii="Times New Roman" w:hAnsi="Times New Roman" w:cs="Times New Roman"/>
          <w:sz w:val="24"/>
          <w:szCs w:val="24"/>
          <w:lang w:val="sl"/>
        </w:rPr>
        <w:t xml:space="preserve"> za leto 2016 navaja podatke o nasilju v družini ločene glede na starost, vrste nasilja, glede na razmerje povzročitelja </w:t>
      </w:r>
      <w:r w:rsidR="00B57E78" w:rsidRPr="00B57E78">
        <w:rPr>
          <w:rFonts w:ascii="Times New Roman" w:hAnsi="Times New Roman" w:cs="Times New Roman"/>
          <w:sz w:val="24"/>
          <w:szCs w:val="24"/>
          <w:lang w:val="sl"/>
        </w:rPr>
        <w:lastRenderedPageBreak/>
        <w:t xml:space="preserve">do žrtve in glede na spol. Podatki </w:t>
      </w:r>
      <w:r w:rsidR="00E24C93" w:rsidRPr="00E24C93">
        <w:rPr>
          <w:rFonts w:ascii="Times New Roman" w:hAnsi="Times New Roman" w:cs="Times New Roman"/>
          <w:sz w:val="24"/>
          <w:szCs w:val="24"/>
          <w:lang w:val="sl"/>
        </w:rPr>
        <w:t>se zbirajo v okviru Baze socialnih podatkov in jih vodijo centri za socialno delo.</w:t>
      </w:r>
    </w:p>
    <w:p w14:paraId="64B0D2A9" w14:textId="6F03AB57" w:rsidR="00B57E78" w:rsidRDefault="00E24C93" w:rsidP="00B57E78">
      <w:pPr>
        <w:jc w:val="both"/>
        <w:rPr>
          <w:rFonts w:ascii="Times New Roman" w:hAnsi="Times New Roman" w:cs="Times New Roman"/>
          <w:sz w:val="24"/>
          <w:szCs w:val="24"/>
          <w:lang w:val="sl"/>
        </w:rPr>
      </w:pPr>
      <w:r w:rsidRPr="00E24C93">
        <w:rPr>
          <w:rFonts w:ascii="Times New Roman" w:hAnsi="Times New Roman" w:cs="Times New Roman"/>
          <w:sz w:val="24"/>
          <w:szCs w:val="24"/>
          <w:lang w:val="sl"/>
        </w:rPr>
        <w:t xml:space="preserve">Nacionalna raziskava o nasilju nad ženskami v zasebni sferi in partnerskih odnosih (2010) </w:t>
      </w:r>
      <w:r w:rsidR="00B57E78" w:rsidRPr="00B57E78">
        <w:rPr>
          <w:rFonts w:ascii="Times New Roman" w:hAnsi="Times New Roman" w:cs="Times New Roman"/>
          <w:sz w:val="24"/>
          <w:szCs w:val="24"/>
          <w:lang w:val="sl"/>
        </w:rPr>
        <w:t>kaže, da je vsaka druga ženska v Sloveniji (56,6 %) od dopolnjenega 15. leta starosti doživela eno od oblik nasilja. Najpogosteje so doživljale psihično nasilje (49,3 %), potem fizično (23 %), premoženjsko (14,1 %), omejevanje gibanja (13,9 %) in spolno nasilje (6,5 %). Med tistimi ženskami, ki so nasilje v družini doživele v zadnjem letu, jih je največ doživelo psihično nasilje (49,9 %), manj pa fizično (5,9 %), spolno (1,5 %) in premoženjsko nasilje (7 %) ter omejevanje svobode (6,1 %). Raziskava je tudi pokazala, da so ženske, ki doživljajo nasilje</w:t>
      </w:r>
      <w:r w:rsidR="0085511B">
        <w:rPr>
          <w:rFonts w:ascii="Times New Roman" w:hAnsi="Times New Roman" w:cs="Times New Roman"/>
          <w:sz w:val="24"/>
          <w:szCs w:val="24"/>
          <w:lang w:val="sl"/>
        </w:rPr>
        <w:t>,</w:t>
      </w:r>
      <w:r w:rsidR="00B57E78" w:rsidRPr="00B57E78">
        <w:rPr>
          <w:rFonts w:ascii="Times New Roman" w:hAnsi="Times New Roman" w:cs="Times New Roman"/>
          <w:sz w:val="24"/>
          <w:szCs w:val="24"/>
          <w:lang w:val="sl"/>
        </w:rPr>
        <w:t xml:space="preserve"> manj zdrave od žensk v splošni populaciji. Pogosteje doživljajo stres, tesnobo in imajo druge motnje, ki so posledice doživljanja nasilja.</w:t>
      </w:r>
      <w:r w:rsidRPr="00E24C93">
        <w:rPr>
          <w:rFonts w:ascii="Times New Roman" w:hAnsi="Times New Roman" w:cs="Times New Roman"/>
          <w:sz w:val="24"/>
          <w:szCs w:val="24"/>
          <w:lang w:val="sl"/>
        </w:rPr>
        <w:t xml:space="preserve"> Glede na spol je 90,8 % povzročiteljev nasilja moških, žrtve pa so v veliki večini ženske.</w:t>
      </w:r>
    </w:p>
    <w:p w14:paraId="3B1649AE" w14:textId="6C16A0E2" w:rsidR="00E24C93" w:rsidRPr="00E24C93" w:rsidRDefault="00E24C93" w:rsidP="00E24C93">
      <w:pPr>
        <w:jc w:val="both"/>
        <w:rPr>
          <w:rFonts w:ascii="Times New Roman" w:hAnsi="Times New Roman" w:cs="Times New Roman"/>
          <w:sz w:val="24"/>
          <w:szCs w:val="24"/>
          <w:lang w:val="sl"/>
        </w:rPr>
      </w:pPr>
      <w:r w:rsidRPr="00E24C93">
        <w:rPr>
          <w:rFonts w:ascii="Times New Roman" w:hAnsi="Times New Roman" w:cs="Times New Roman"/>
          <w:sz w:val="24"/>
          <w:szCs w:val="24"/>
          <w:lang w:val="sl"/>
        </w:rPr>
        <w:t>Podatki iz Baze socialnih podatkov kažejo, da je na letnem nivoju okrog 2.000 žrtev nasilja v družini. Podatki se vodijo od konca leta 2008, ko je bil sprejet Zakon o preprečevanju nasilja v družini</w:t>
      </w:r>
      <w:r w:rsidR="00E72B44">
        <w:rPr>
          <w:rFonts w:ascii="Times New Roman" w:hAnsi="Times New Roman" w:cs="Times New Roman"/>
          <w:sz w:val="24"/>
          <w:szCs w:val="24"/>
          <w:lang w:val="sl"/>
        </w:rPr>
        <w:t xml:space="preserve"> (ZPND)</w:t>
      </w:r>
      <w:r w:rsidR="00E72B44">
        <w:rPr>
          <w:rStyle w:val="Sprotnaopomba-sklic"/>
          <w:rFonts w:ascii="Times New Roman" w:hAnsi="Times New Roman" w:cs="Times New Roman"/>
          <w:sz w:val="24"/>
          <w:szCs w:val="24"/>
          <w:lang w:val="sl"/>
        </w:rPr>
        <w:footnoteReference w:id="19"/>
      </w:r>
      <w:r w:rsidRPr="00E24C93">
        <w:rPr>
          <w:rFonts w:ascii="Times New Roman" w:hAnsi="Times New Roman" w:cs="Times New Roman"/>
          <w:sz w:val="24"/>
          <w:szCs w:val="24"/>
          <w:lang w:val="sl"/>
        </w:rPr>
        <w:t>. Pri tem podatki za leto 2008 in 2009 niso popolni, saj se je metodologija zbiranja podatkov šele oblikovala, zato jih ne navajamo.</w:t>
      </w:r>
    </w:p>
    <w:p w14:paraId="599E177D" w14:textId="77777777" w:rsidR="00E24C93" w:rsidRPr="00E24C93" w:rsidDel="001F26D9" w:rsidRDefault="00E24C93" w:rsidP="00E24C93">
      <w:pPr>
        <w:jc w:val="both"/>
        <w:rPr>
          <w:rFonts w:ascii="Times New Roman" w:hAnsi="Times New Roman" w:cs="Times New Roman"/>
          <w:sz w:val="24"/>
          <w:szCs w:val="24"/>
          <w:lang w:val="sl"/>
        </w:rPr>
      </w:pPr>
    </w:p>
    <w:tbl>
      <w:tblPr>
        <w:tblW w:w="8640" w:type="dxa"/>
        <w:tblCellMar>
          <w:left w:w="0" w:type="dxa"/>
          <w:right w:w="0" w:type="dxa"/>
        </w:tblCellMar>
        <w:tblLook w:val="04A0" w:firstRow="1" w:lastRow="0" w:firstColumn="1" w:lastColumn="0" w:noHBand="0" w:noVBand="1"/>
      </w:tblPr>
      <w:tblGrid>
        <w:gridCol w:w="1120"/>
        <w:gridCol w:w="916"/>
        <w:gridCol w:w="916"/>
        <w:gridCol w:w="916"/>
        <w:gridCol w:w="916"/>
        <w:gridCol w:w="916"/>
        <w:gridCol w:w="916"/>
        <w:gridCol w:w="916"/>
        <w:gridCol w:w="1109"/>
      </w:tblGrid>
      <w:tr w:rsidR="00E24C93" w:rsidRPr="00E24C93" w14:paraId="652FBD3F" w14:textId="77777777" w:rsidTr="00406051">
        <w:trPr>
          <w:trHeight w:val="255"/>
        </w:trPr>
        <w:tc>
          <w:tcPr>
            <w:tcW w:w="8640" w:type="dxa"/>
            <w:gridSpan w:val="9"/>
            <w:tcBorders>
              <w:top w:val="single" w:sz="4" w:space="0" w:color="auto"/>
              <w:left w:val="single" w:sz="4" w:space="0" w:color="auto"/>
              <w:bottom w:val="single" w:sz="4" w:space="0" w:color="auto"/>
              <w:right w:val="single" w:sz="4" w:space="0" w:color="000000"/>
            </w:tcBorders>
            <w:shd w:val="clear" w:color="000000" w:fill="BFBFBF"/>
            <w:noWrap/>
            <w:tcMar>
              <w:top w:w="15" w:type="dxa"/>
              <w:left w:w="15" w:type="dxa"/>
              <w:bottom w:w="0" w:type="dxa"/>
              <w:right w:w="15" w:type="dxa"/>
            </w:tcMar>
            <w:vAlign w:val="bottom"/>
            <w:hideMark/>
          </w:tcPr>
          <w:p w14:paraId="20F80049"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Število vseh žrtev nasilja v družini (Baza socialnih podatkov)</w:t>
            </w:r>
          </w:p>
        </w:tc>
      </w:tr>
      <w:tr w:rsidR="00E24C93" w:rsidRPr="00E24C93" w14:paraId="32732368" w14:textId="77777777" w:rsidTr="0040605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37BF3B9"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Leto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41F83D"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EDD3C0F"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8560E0E"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865D346"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5671A5E"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F6B5E3D"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0B3F0C"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B7E96FD"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2017</w:t>
            </w:r>
          </w:p>
        </w:tc>
      </w:tr>
      <w:tr w:rsidR="00E24C93" w:rsidRPr="00E24C93" w14:paraId="3B1C72EB" w14:textId="77777777" w:rsidTr="0040605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62208CD"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Skupaj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2B866E7"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1.983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750A23B"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1.978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6C8401"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1.987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D10FAA6"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F6C7571"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E2404C"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1.954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C9920D"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7F4F308"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1.818*</w:t>
            </w:r>
          </w:p>
        </w:tc>
      </w:tr>
      <w:tr w:rsidR="00E24C93" w:rsidRPr="00E24C93" w14:paraId="2D988606" w14:textId="77777777" w:rsidTr="00406051">
        <w:trPr>
          <w:trHeight w:val="255"/>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D716242"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 Podatek ni za celotno leto (do 14. 12. 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D3635C" w14:textId="77777777" w:rsidR="00E24C93" w:rsidRPr="00E24C93" w:rsidRDefault="00E24C93" w:rsidP="00E24C93">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76AAE" w14:textId="77777777" w:rsidR="00E24C93" w:rsidRPr="00E24C93" w:rsidRDefault="00E24C93" w:rsidP="00E24C93">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E48022" w14:textId="77777777" w:rsidR="00E24C93" w:rsidRPr="00E24C93" w:rsidRDefault="00E24C93" w:rsidP="00E24C93">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479FB" w14:textId="77777777" w:rsidR="00E24C93" w:rsidRPr="00E24C93" w:rsidRDefault="00E24C93" w:rsidP="00E24C93">
            <w:pPr>
              <w:jc w:val="both"/>
              <w:rPr>
                <w:rFonts w:ascii="Times New Roman" w:hAnsi="Times New Roman" w:cs="Times New Roman"/>
                <w:sz w:val="24"/>
                <w:szCs w:val="24"/>
              </w:rPr>
            </w:pPr>
          </w:p>
        </w:tc>
      </w:tr>
    </w:tbl>
    <w:p w14:paraId="4F5A6720" w14:textId="77777777" w:rsidR="00E24C93" w:rsidRPr="00E24C93" w:rsidRDefault="00E24C93" w:rsidP="00E24C93">
      <w:pPr>
        <w:jc w:val="both"/>
        <w:rPr>
          <w:rFonts w:ascii="Times New Roman" w:hAnsi="Times New Roman" w:cs="Times New Roman"/>
          <w:sz w:val="24"/>
          <w:szCs w:val="24"/>
          <w:lang w:val="sl"/>
        </w:rPr>
      </w:pPr>
      <w:r w:rsidRPr="00E24C93" w:rsidDel="001F26D9">
        <w:rPr>
          <w:rFonts w:ascii="Times New Roman" w:hAnsi="Times New Roman" w:cs="Times New Roman"/>
          <w:sz w:val="24"/>
          <w:szCs w:val="24"/>
          <w:lang w:val="sl"/>
        </w:rPr>
        <w:t xml:space="preserve"> </w:t>
      </w:r>
    </w:p>
    <w:tbl>
      <w:tblPr>
        <w:tblW w:w="8640" w:type="dxa"/>
        <w:tblCellMar>
          <w:left w:w="0" w:type="dxa"/>
          <w:right w:w="0" w:type="dxa"/>
        </w:tblCellMar>
        <w:tblLook w:val="04A0" w:firstRow="1" w:lastRow="0" w:firstColumn="1" w:lastColumn="0" w:noHBand="0" w:noVBand="1"/>
      </w:tblPr>
      <w:tblGrid>
        <w:gridCol w:w="1262"/>
        <w:gridCol w:w="923"/>
        <w:gridCol w:w="923"/>
        <w:gridCol w:w="922"/>
        <w:gridCol w:w="922"/>
        <w:gridCol w:w="922"/>
        <w:gridCol w:w="922"/>
        <w:gridCol w:w="922"/>
        <w:gridCol w:w="922"/>
      </w:tblGrid>
      <w:tr w:rsidR="00E24C93" w:rsidRPr="00E24C93" w14:paraId="747B91DB" w14:textId="77777777" w:rsidTr="00406051">
        <w:trPr>
          <w:trHeight w:val="255"/>
        </w:trPr>
        <w:tc>
          <w:tcPr>
            <w:tcW w:w="8640" w:type="dxa"/>
            <w:gridSpan w:val="9"/>
            <w:tcBorders>
              <w:top w:val="single" w:sz="4" w:space="0" w:color="auto"/>
              <w:left w:val="single" w:sz="4" w:space="0" w:color="auto"/>
              <w:bottom w:val="single" w:sz="4" w:space="0" w:color="auto"/>
              <w:right w:val="single" w:sz="4" w:space="0" w:color="000000"/>
            </w:tcBorders>
            <w:shd w:val="clear" w:color="000000" w:fill="BFBFBF"/>
            <w:noWrap/>
            <w:tcMar>
              <w:top w:w="15" w:type="dxa"/>
              <w:left w:w="15" w:type="dxa"/>
              <w:bottom w:w="0" w:type="dxa"/>
              <w:right w:w="15" w:type="dxa"/>
            </w:tcMar>
            <w:vAlign w:val="bottom"/>
            <w:hideMark/>
          </w:tcPr>
          <w:p w14:paraId="5A331363"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Število žrtev nasilja v družini - otroci (Baza socialnih podatkov)</w:t>
            </w:r>
          </w:p>
        </w:tc>
      </w:tr>
      <w:tr w:rsidR="00E24C93" w:rsidRPr="00E24C93" w14:paraId="248CBCED" w14:textId="77777777" w:rsidTr="0040605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397770B"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Leto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4BEBDD6"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485703E"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E2FC886"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A2C99E5"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C18982B"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6928962"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AD2D53"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4B08FE3"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2017</w:t>
            </w:r>
          </w:p>
        </w:tc>
      </w:tr>
      <w:tr w:rsidR="00E24C93" w:rsidRPr="00E24C93" w14:paraId="397B982E" w14:textId="77777777" w:rsidTr="00406051">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638922F"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Skupaj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4CF6DC"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347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AA70AF9"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324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55CBD04"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365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1CC02AB"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398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8F2726"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DDAC27"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223BB9"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461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59DCE1"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454*</w:t>
            </w:r>
          </w:p>
        </w:tc>
      </w:tr>
      <w:tr w:rsidR="00E24C93" w:rsidRPr="00E24C93" w14:paraId="4D373ECF" w14:textId="77777777" w:rsidTr="00406051">
        <w:trPr>
          <w:trHeight w:val="255"/>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5589F187" w14:textId="77777777" w:rsidR="00E24C93" w:rsidRPr="00E24C93" w:rsidRDefault="00E24C93" w:rsidP="00E24C93">
            <w:pPr>
              <w:jc w:val="both"/>
              <w:rPr>
                <w:rFonts w:ascii="Times New Roman" w:hAnsi="Times New Roman" w:cs="Times New Roman"/>
                <w:sz w:val="24"/>
                <w:szCs w:val="24"/>
              </w:rPr>
            </w:pPr>
            <w:r w:rsidRPr="00E24C93">
              <w:rPr>
                <w:rFonts w:ascii="Times New Roman" w:hAnsi="Times New Roman" w:cs="Times New Roman"/>
                <w:sz w:val="24"/>
                <w:szCs w:val="24"/>
              </w:rPr>
              <w:t>* Podatek ni za celotno leto (do 14. 12. 2017)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3B990" w14:textId="77777777" w:rsidR="00E24C93" w:rsidRPr="00E24C93" w:rsidRDefault="00E24C93" w:rsidP="00E24C93">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F283E8" w14:textId="77777777" w:rsidR="00E24C93" w:rsidRPr="00E24C93" w:rsidRDefault="00E24C93" w:rsidP="00E24C93">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B36C5" w14:textId="77777777" w:rsidR="00E24C93" w:rsidRPr="00E24C93" w:rsidRDefault="00E24C93" w:rsidP="00E24C93">
            <w:pPr>
              <w:jc w:val="both"/>
              <w:rPr>
                <w:rFonts w:ascii="Times New Roman" w:hAnsi="Times New Roman" w:cs="Times New Roman"/>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30F518" w14:textId="77777777" w:rsidR="00E24C93" w:rsidRPr="00E24C93" w:rsidRDefault="00E24C93" w:rsidP="00E24C93">
            <w:pPr>
              <w:jc w:val="both"/>
              <w:rPr>
                <w:rFonts w:ascii="Times New Roman" w:hAnsi="Times New Roman" w:cs="Times New Roman"/>
                <w:sz w:val="24"/>
                <w:szCs w:val="24"/>
              </w:rPr>
            </w:pPr>
          </w:p>
        </w:tc>
      </w:tr>
    </w:tbl>
    <w:p w14:paraId="7E0F5A8D" w14:textId="287C1B95" w:rsid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Za zaščito žrtev kaznivih ravnanj (kazniva dejanja in prekrški z elementi nasilja v družini) je policija v povprečju letno izrekala okoli 900 ukrepov prepovedi približevanja. Podatki se vodijo ločeno po spolu in starosti storilcev in oškodovancev, medtem ko podatkov o etnični pripadnosti iz že večkrat pojasnjenih razlogov ne zbiramo.</w:t>
      </w:r>
    </w:p>
    <w:p w14:paraId="599CC01B" w14:textId="77777777" w:rsidR="00596D51" w:rsidRPr="00B57E78" w:rsidRDefault="00596D51" w:rsidP="00B57E78">
      <w:pPr>
        <w:jc w:val="both"/>
        <w:rPr>
          <w:rFonts w:ascii="Times New Roman" w:hAnsi="Times New Roman" w:cs="Times New Roman"/>
          <w:color w:val="000000" w:themeColor="text1"/>
          <w:sz w:val="24"/>
          <w:szCs w:val="24"/>
        </w:rPr>
      </w:pPr>
    </w:p>
    <w:tbl>
      <w:tblPr>
        <w:tblW w:w="5827" w:type="dxa"/>
        <w:tblCellMar>
          <w:left w:w="70" w:type="dxa"/>
          <w:right w:w="70" w:type="dxa"/>
        </w:tblCellMar>
        <w:tblLook w:val="04A0" w:firstRow="1" w:lastRow="0" w:firstColumn="1" w:lastColumn="0" w:noHBand="0" w:noVBand="1"/>
      </w:tblPr>
      <w:tblGrid>
        <w:gridCol w:w="1940"/>
        <w:gridCol w:w="680"/>
        <w:gridCol w:w="620"/>
        <w:gridCol w:w="620"/>
        <w:gridCol w:w="680"/>
        <w:gridCol w:w="620"/>
        <w:gridCol w:w="620"/>
        <w:gridCol w:w="620"/>
      </w:tblGrid>
      <w:tr w:rsidR="00B57E78" w:rsidRPr="00B57E78" w14:paraId="6F45F5FB" w14:textId="77777777" w:rsidTr="00B57E78">
        <w:trPr>
          <w:trHeight w:val="300"/>
        </w:trPr>
        <w:tc>
          <w:tcPr>
            <w:tcW w:w="1940" w:type="dxa"/>
            <w:vMerge w:val="restart"/>
            <w:tcBorders>
              <w:top w:val="single" w:sz="4" w:space="0" w:color="69727A"/>
              <w:left w:val="single" w:sz="4" w:space="0" w:color="69727A"/>
              <w:bottom w:val="single" w:sz="4" w:space="0" w:color="69727A"/>
              <w:right w:val="single" w:sz="4" w:space="0" w:color="69727A"/>
            </w:tcBorders>
            <w:shd w:val="clear" w:color="auto" w:fill="auto"/>
            <w:noWrap/>
            <w:hideMark/>
          </w:tcPr>
          <w:p w14:paraId="2E11BC46"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 </w:t>
            </w:r>
          </w:p>
        </w:tc>
        <w:tc>
          <w:tcPr>
            <w:tcW w:w="3887"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14:paraId="79709661"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Število prepovedi približevanj</w:t>
            </w:r>
          </w:p>
        </w:tc>
      </w:tr>
      <w:tr w:rsidR="00B57E78" w:rsidRPr="00B57E78" w14:paraId="74997AB7" w14:textId="77777777" w:rsidTr="00B57E78">
        <w:trPr>
          <w:trHeight w:val="300"/>
        </w:trPr>
        <w:tc>
          <w:tcPr>
            <w:tcW w:w="1940" w:type="dxa"/>
            <w:vMerge/>
            <w:tcBorders>
              <w:top w:val="single" w:sz="4" w:space="0" w:color="69727A"/>
              <w:left w:val="single" w:sz="4" w:space="0" w:color="69727A"/>
              <w:bottom w:val="single" w:sz="4" w:space="0" w:color="69727A"/>
              <w:right w:val="single" w:sz="4" w:space="0" w:color="69727A"/>
            </w:tcBorders>
            <w:vAlign w:val="center"/>
            <w:hideMark/>
          </w:tcPr>
          <w:p w14:paraId="69FA8A01" w14:textId="77777777" w:rsidR="00B57E78" w:rsidRPr="00B57E78" w:rsidRDefault="00B57E78" w:rsidP="00B57E78">
            <w:pPr>
              <w:jc w:val="both"/>
              <w:rPr>
                <w:rFonts w:ascii="Times New Roman" w:hAnsi="Times New Roman" w:cs="Times New Roman"/>
                <w:b/>
                <w:bCs/>
                <w:color w:val="000000" w:themeColor="text1"/>
                <w:sz w:val="24"/>
                <w:szCs w:val="24"/>
              </w:rPr>
            </w:pPr>
          </w:p>
        </w:tc>
        <w:tc>
          <w:tcPr>
            <w:tcW w:w="591" w:type="dxa"/>
            <w:tcBorders>
              <w:top w:val="nil"/>
              <w:left w:val="single" w:sz="4" w:space="0" w:color="000000"/>
              <w:bottom w:val="single" w:sz="4" w:space="0" w:color="000000"/>
              <w:right w:val="single" w:sz="4" w:space="0" w:color="000000"/>
            </w:tcBorders>
            <w:shd w:val="clear" w:color="auto" w:fill="auto"/>
            <w:noWrap/>
            <w:hideMark/>
          </w:tcPr>
          <w:p w14:paraId="4B8D30E3"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2011</w:t>
            </w:r>
          </w:p>
        </w:tc>
        <w:tc>
          <w:tcPr>
            <w:tcW w:w="541" w:type="dxa"/>
            <w:tcBorders>
              <w:top w:val="nil"/>
              <w:left w:val="nil"/>
              <w:bottom w:val="single" w:sz="4" w:space="0" w:color="000000"/>
              <w:right w:val="single" w:sz="4" w:space="0" w:color="000000"/>
            </w:tcBorders>
            <w:shd w:val="clear" w:color="auto" w:fill="auto"/>
            <w:noWrap/>
            <w:hideMark/>
          </w:tcPr>
          <w:p w14:paraId="02995D38"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2012</w:t>
            </w:r>
          </w:p>
        </w:tc>
        <w:tc>
          <w:tcPr>
            <w:tcW w:w="541" w:type="dxa"/>
            <w:tcBorders>
              <w:top w:val="nil"/>
              <w:left w:val="nil"/>
              <w:bottom w:val="single" w:sz="4" w:space="0" w:color="000000"/>
              <w:right w:val="single" w:sz="4" w:space="0" w:color="000000"/>
            </w:tcBorders>
            <w:shd w:val="clear" w:color="auto" w:fill="auto"/>
            <w:noWrap/>
            <w:hideMark/>
          </w:tcPr>
          <w:p w14:paraId="5099DE45"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2013</w:t>
            </w:r>
          </w:p>
        </w:tc>
        <w:tc>
          <w:tcPr>
            <w:tcW w:w="591" w:type="dxa"/>
            <w:tcBorders>
              <w:top w:val="nil"/>
              <w:left w:val="nil"/>
              <w:bottom w:val="single" w:sz="4" w:space="0" w:color="000000"/>
              <w:right w:val="single" w:sz="4" w:space="0" w:color="000000"/>
            </w:tcBorders>
            <w:shd w:val="clear" w:color="auto" w:fill="auto"/>
            <w:noWrap/>
            <w:hideMark/>
          </w:tcPr>
          <w:p w14:paraId="39F0EE5C"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2014</w:t>
            </w:r>
          </w:p>
        </w:tc>
        <w:tc>
          <w:tcPr>
            <w:tcW w:w="541" w:type="dxa"/>
            <w:tcBorders>
              <w:top w:val="nil"/>
              <w:left w:val="nil"/>
              <w:bottom w:val="single" w:sz="4" w:space="0" w:color="000000"/>
              <w:right w:val="single" w:sz="4" w:space="0" w:color="000000"/>
            </w:tcBorders>
            <w:shd w:val="clear" w:color="auto" w:fill="auto"/>
            <w:noWrap/>
            <w:hideMark/>
          </w:tcPr>
          <w:p w14:paraId="6AF5227A"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2015</w:t>
            </w:r>
          </w:p>
        </w:tc>
        <w:tc>
          <w:tcPr>
            <w:tcW w:w="541" w:type="dxa"/>
            <w:tcBorders>
              <w:top w:val="nil"/>
              <w:left w:val="nil"/>
              <w:bottom w:val="single" w:sz="4" w:space="0" w:color="000000"/>
              <w:right w:val="single" w:sz="4" w:space="0" w:color="000000"/>
            </w:tcBorders>
            <w:shd w:val="clear" w:color="auto" w:fill="auto"/>
            <w:noWrap/>
            <w:hideMark/>
          </w:tcPr>
          <w:p w14:paraId="5938811A"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2016</w:t>
            </w:r>
          </w:p>
        </w:tc>
        <w:tc>
          <w:tcPr>
            <w:tcW w:w="541" w:type="dxa"/>
            <w:tcBorders>
              <w:top w:val="nil"/>
              <w:left w:val="nil"/>
              <w:bottom w:val="single" w:sz="4" w:space="0" w:color="000000"/>
              <w:right w:val="single" w:sz="4" w:space="0" w:color="000000"/>
            </w:tcBorders>
            <w:shd w:val="clear" w:color="auto" w:fill="auto"/>
            <w:noWrap/>
            <w:hideMark/>
          </w:tcPr>
          <w:p w14:paraId="67BDBA1B"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2017</w:t>
            </w:r>
          </w:p>
        </w:tc>
      </w:tr>
      <w:tr w:rsidR="00B57E78" w:rsidRPr="00B57E78" w14:paraId="22A17476" w14:textId="77777777" w:rsidTr="00B57E78">
        <w:trPr>
          <w:trHeight w:val="300"/>
        </w:trPr>
        <w:tc>
          <w:tcPr>
            <w:tcW w:w="19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F05C7A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lastRenderedPageBreak/>
              <w:t>Skupaj</w:t>
            </w:r>
          </w:p>
        </w:tc>
        <w:tc>
          <w:tcPr>
            <w:tcW w:w="591" w:type="dxa"/>
            <w:tcBorders>
              <w:top w:val="nil"/>
              <w:left w:val="nil"/>
              <w:bottom w:val="single" w:sz="4" w:space="0" w:color="000000"/>
              <w:right w:val="single" w:sz="4" w:space="0" w:color="000000"/>
            </w:tcBorders>
            <w:shd w:val="clear" w:color="auto" w:fill="auto"/>
            <w:noWrap/>
            <w:hideMark/>
          </w:tcPr>
          <w:p w14:paraId="5BCA01C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1.057</w:t>
            </w:r>
          </w:p>
        </w:tc>
        <w:tc>
          <w:tcPr>
            <w:tcW w:w="541" w:type="dxa"/>
            <w:tcBorders>
              <w:top w:val="nil"/>
              <w:left w:val="nil"/>
              <w:bottom w:val="single" w:sz="4" w:space="0" w:color="000000"/>
              <w:right w:val="single" w:sz="4" w:space="0" w:color="000000"/>
            </w:tcBorders>
            <w:shd w:val="clear" w:color="auto" w:fill="auto"/>
            <w:noWrap/>
            <w:hideMark/>
          </w:tcPr>
          <w:p w14:paraId="6FB3FA0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911</w:t>
            </w:r>
          </w:p>
        </w:tc>
        <w:tc>
          <w:tcPr>
            <w:tcW w:w="541" w:type="dxa"/>
            <w:tcBorders>
              <w:top w:val="nil"/>
              <w:left w:val="nil"/>
              <w:bottom w:val="single" w:sz="4" w:space="0" w:color="000000"/>
              <w:right w:val="single" w:sz="4" w:space="0" w:color="000000"/>
            </w:tcBorders>
            <w:shd w:val="clear" w:color="auto" w:fill="auto"/>
            <w:noWrap/>
            <w:hideMark/>
          </w:tcPr>
          <w:p w14:paraId="668BAF3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949</w:t>
            </w:r>
          </w:p>
        </w:tc>
        <w:tc>
          <w:tcPr>
            <w:tcW w:w="591" w:type="dxa"/>
            <w:tcBorders>
              <w:top w:val="nil"/>
              <w:left w:val="nil"/>
              <w:bottom w:val="single" w:sz="4" w:space="0" w:color="000000"/>
              <w:right w:val="single" w:sz="4" w:space="0" w:color="000000"/>
            </w:tcBorders>
            <w:shd w:val="clear" w:color="auto" w:fill="auto"/>
            <w:noWrap/>
            <w:hideMark/>
          </w:tcPr>
          <w:p w14:paraId="17CEA921"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1.052</w:t>
            </w:r>
          </w:p>
        </w:tc>
        <w:tc>
          <w:tcPr>
            <w:tcW w:w="541" w:type="dxa"/>
            <w:tcBorders>
              <w:top w:val="nil"/>
              <w:left w:val="nil"/>
              <w:bottom w:val="single" w:sz="4" w:space="0" w:color="000000"/>
              <w:right w:val="single" w:sz="4" w:space="0" w:color="000000"/>
            </w:tcBorders>
            <w:shd w:val="clear" w:color="auto" w:fill="auto"/>
            <w:noWrap/>
            <w:hideMark/>
          </w:tcPr>
          <w:p w14:paraId="6E3B150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837</w:t>
            </w:r>
          </w:p>
        </w:tc>
        <w:tc>
          <w:tcPr>
            <w:tcW w:w="541" w:type="dxa"/>
            <w:tcBorders>
              <w:top w:val="nil"/>
              <w:left w:val="nil"/>
              <w:bottom w:val="single" w:sz="4" w:space="0" w:color="000000"/>
              <w:right w:val="single" w:sz="4" w:space="0" w:color="000000"/>
            </w:tcBorders>
            <w:shd w:val="clear" w:color="auto" w:fill="auto"/>
            <w:noWrap/>
            <w:hideMark/>
          </w:tcPr>
          <w:p w14:paraId="6BA296AA"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864</w:t>
            </w:r>
          </w:p>
        </w:tc>
        <w:tc>
          <w:tcPr>
            <w:tcW w:w="541" w:type="dxa"/>
            <w:tcBorders>
              <w:top w:val="nil"/>
              <w:left w:val="nil"/>
              <w:bottom w:val="single" w:sz="4" w:space="0" w:color="000000"/>
              <w:right w:val="single" w:sz="4" w:space="0" w:color="000000"/>
            </w:tcBorders>
            <w:shd w:val="clear" w:color="auto" w:fill="auto"/>
            <w:noWrap/>
            <w:hideMark/>
          </w:tcPr>
          <w:p w14:paraId="577AF1F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787</w:t>
            </w:r>
          </w:p>
        </w:tc>
      </w:tr>
    </w:tbl>
    <w:p w14:paraId="26FDA3A4" w14:textId="77777777" w:rsidR="00B57E78" w:rsidRPr="00B57E78" w:rsidRDefault="00B57E78" w:rsidP="00B57E78">
      <w:pPr>
        <w:jc w:val="both"/>
        <w:rPr>
          <w:rFonts w:ascii="Times New Roman" w:hAnsi="Times New Roman" w:cs="Times New Roman"/>
          <w:b/>
          <w:color w:val="000000" w:themeColor="text1"/>
          <w:sz w:val="24"/>
          <w:szCs w:val="24"/>
        </w:rPr>
      </w:pPr>
    </w:p>
    <w:tbl>
      <w:tblPr>
        <w:tblW w:w="8049" w:type="dxa"/>
        <w:tblCellMar>
          <w:left w:w="70" w:type="dxa"/>
          <w:right w:w="70" w:type="dxa"/>
        </w:tblCellMar>
        <w:tblLook w:val="04A0" w:firstRow="1" w:lastRow="0" w:firstColumn="1" w:lastColumn="0" w:noHBand="0" w:noVBand="1"/>
      </w:tblPr>
      <w:tblGrid>
        <w:gridCol w:w="3534"/>
        <w:gridCol w:w="794"/>
        <w:gridCol w:w="620"/>
        <w:gridCol w:w="620"/>
        <w:gridCol w:w="620"/>
        <w:gridCol w:w="680"/>
        <w:gridCol w:w="620"/>
        <w:gridCol w:w="620"/>
        <w:gridCol w:w="620"/>
      </w:tblGrid>
      <w:tr w:rsidR="00B57E78" w:rsidRPr="00B57E78" w14:paraId="4D0555D2" w14:textId="77777777" w:rsidTr="00B57E78">
        <w:trPr>
          <w:trHeight w:val="288"/>
        </w:trPr>
        <w:tc>
          <w:tcPr>
            <w:tcW w:w="3534" w:type="dxa"/>
            <w:vMerge w:val="restart"/>
            <w:tcBorders>
              <w:top w:val="single" w:sz="4" w:space="0" w:color="69727A"/>
              <w:left w:val="single" w:sz="4" w:space="0" w:color="69727A"/>
              <w:bottom w:val="single" w:sz="4" w:space="0" w:color="69727A"/>
              <w:right w:val="single" w:sz="4" w:space="0" w:color="69727A"/>
            </w:tcBorders>
            <w:shd w:val="clear" w:color="auto" w:fill="auto"/>
            <w:noWrap/>
            <w:hideMark/>
          </w:tcPr>
          <w:p w14:paraId="6B7B9D12" w14:textId="77777777" w:rsidR="00B57E78" w:rsidRPr="00B57E78" w:rsidRDefault="00B57E78" w:rsidP="00B57E78">
            <w:pPr>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Vrsta osebe (kršitelj, oškodovanec)</w:t>
            </w:r>
          </w:p>
        </w:tc>
        <w:tc>
          <w:tcPr>
            <w:tcW w:w="685" w:type="dxa"/>
            <w:vMerge w:val="restart"/>
            <w:tcBorders>
              <w:top w:val="single" w:sz="4" w:space="0" w:color="69727A"/>
              <w:left w:val="single" w:sz="4" w:space="0" w:color="69727A"/>
              <w:bottom w:val="single" w:sz="4" w:space="0" w:color="69727A"/>
              <w:right w:val="single" w:sz="4" w:space="0" w:color="69727A"/>
            </w:tcBorders>
            <w:shd w:val="clear" w:color="auto" w:fill="auto"/>
            <w:noWrap/>
            <w:hideMark/>
          </w:tcPr>
          <w:p w14:paraId="0045BB39"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Spol</w:t>
            </w:r>
          </w:p>
        </w:tc>
        <w:tc>
          <w:tcPr>
            <w:tcW w:w="3830"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14:paraId="0E2C1A9B"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Število prepovedi približevanj</w:t>
            </w:r>
          </w:p>
        </w:tc>
      </w:tr>
      <w:tr w:rsidR="00B57E78" w:rsidRPr="00B57E78" w14:paraId="03B41347" w14:textId="77777777" w:rsidTr="00B57E78">
        <w:trPr>
          <w:trHeight w:val="288"/>
        </w:trPr>
        <w:tc>
          <w:tcPr>
            <w:tcW w:w="3534" w:type="dxa"/>
            <w:vMerge/>
            <w:tcBorders>
              <w:top w:val="single" w:sz="4" w:space="0" w:color="69727A"/>
              <w:left w:val="single" w:sz="4" w:space="0" w:color="69727A"/>
              <w:bottom w:val="single" w:sz="4" w:space="0" w:color="69727A"/>
              <w:right w:val="single" w:sz="4" w:space="0" w:color="69727A"/>
            </w:tcBorders>
            <w:vAlign w:val="center"/>
            <w:hideMark/>
          </w:tcPr>
          <w:p w14:paraId="60BA3342" w14:textId="77777777" w:rsidR="00B57E78" w:rsidRPr="00B57E78" w:rsidRDefault="00B57E78" w:rsidP="00B57E78">
            <w:pPr>
              <w:jc w:val="both"/>
              <w:rPr>
                <w:rFonts w:ascii="Times New Roman" w:hAnsi="Times New Roman" w:cs="Times New Roman"/>
                <w:b/>
                <w:bCs/>
                <w:color w:val="000000" w:themeColor="text1"/>
                <w:sz w:val="24"/>
                <w:szCs w:val="24"/>
              </w:rPr>
            </w:pPr>
          </w:p>
        </w:tc>
        <w:tc>
          <w:tcPr>
            <w:tcW w:w="685" w:type="dxa"/>
            <w:vMerge/>
            <w:tcBorders>
              <w:top w:val="single" w:sz="4" w:space="0" w:color="69727A"/>
              <w:left w:val="single" w:sz="4" w:space="0" w:color="69727A"/>
              <w:bottom w:val="single" w:sz="4" w:space="0" w:color="69727A"/>
              <w:right w:val="single" w:sz="4" w:space="0" w:color="69727A"/>
            </w:tcBorders>
            <w:vAlign w:val="center"/>
            <w:hideMark/>
          </w:tcPr>
          <w:p w14:paraId="624D5273" w14:textId="77777777" w:rsidR="00B57E78" w:rsidRPr="00B57E78" w:rsidRDefault="00B57E78" w:rsidP="00B57E78">
            <w:pPr>
              <w:jc w:val="both"/>
              <w:rPr>
                <w:rFonts w:ascii="Times New Roman" w:hAnsi="Times New Roman" w:cs="Times New Roman"/>
                <w:b/>
                <w:bCs/>
                <w:color w:val="000000" w:themeColor="text1"/>
                <w:sz w:val="24"/>
                <w:szCs w:val="24"/>
              </w:rPr>
            </w:pPr>
          </w:p>
        </w:tc>
        <w:tc>
          <w:tcPr>
            <w:tcW w:w="540" w:type="dxa"/>
            <w:tcBorders>
              <w:top w:val="nil"/>
              <w:left w:val="single" w:sz="4" w:space="0" w:color="000000"/>
              <w:bottom w:val="single" w:sz="4" w:space="0" w:color="000000"/>
              <w:right w:val="single" w:sz="4" w:space="0" w:color="000000"/>
            </w:tcBorders>
            <w:shd w:val="clear" w:color="auto" w:fill="auto"/>
            <w:noWrap/>
            <w:hideMark/>
          </w:tcPr>
          <w:p w14:paraId="4B61000F"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2011</w:t>
            </w:r>
          </w:p>
        </w:tc>
        <w:tc>
          <w:tcPr>
            <w:tcW w:w="540" w:type="dxa"/>
            <w:tcBorders>
              <w:top w:val="nil"/>
              <w:left w:val="nil"/>
              <w:bottom w:val="single" w:sz="4" w:space="0" w:color="000000"/>
              <w:right w:val="single" w:sz="4" w:space="0" w:color="000000"/>
            </w:tcBorders>
            <w:shd w:val="clear" w:color="auto" w:fill="auto"/>
            <w:noWrap/>
            <w:hideMark/>
          </w:tcPr>
          <w:p w14:paraId="634C2A12"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2012</w:t>
            </w:r>
          </w:p>
        </w:tc>
        <w:tc>
          <w:tcPr>
            <w:tcW w:w="540" w:type="dxa"/>
            <w:tcBorders>
              <w:top w:val="nil"/>
              <w:left w:val="nil"/>
              <w:bottom w:val="single" w:sz="4" w:space="0" w:color="000000"/>
              <w:right w:val="single" w:sz="4" w:space="0" w:color="000000"/>
            </w:tcBorders>
            <w:shd w:val="clear" w:color="auto" w:fill="auto"/>
            <w:noWrap/>
            <w:hideMark/>
          </w:tcPr>
          <w:p w14:paraId="7BF6E095"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2013</w:t>
            </w:r>
          </w:p>
        </w:tc>
        <w:tc>
          <w:tcPr>
            <w:tcW w:w="590" w:type="dxa"/>
            <w:tcBorders>
              <w:top w:val="nil"/>
              <w:left w:val="nil"/>
              <w:bottom w:val="single" w:sz="4" w:space="0" w:color="000000"/>
              <w:right w:val="single" w:sz="4" w:space="0" w:color="000000"/>
            </w:tcBorders>
            <w:shd w:val="clear" w:color="auto" w:fill="auto"/>
            <w:noWrap/>
            <w:hideMark/>
          </w:tcPr>
          <w:p w14:paraId="4912B17C"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2014</w:t>
            </w:r>
          </w:p>
        </w:tc>
        <w:tc>
          <w:tcPr>
            <w:tcW w:w="540" w:type="dxa"/>
            <w:tcBorders>
              <w:top w:val="nil"/>
              <w:left w:val="nil"/>
              <w:bottom w:val="single" w:sz="4" w:space="0" w:color="000000"/>
              <w:right w:val="single" w:sz="4" w:space="0" w:color="000000"/>
            </w:tcBorders>
            <w:shd w:val="clear" w:color="auto" w:fill="auto"/>
            <w:noWrap/>
            <w:hideMark/>
          </w:tcPr>
          <w:p w14:paraId="6D2FB78A"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2015</w:t>
            </w:r>
          </w:p>
        </w:tc>
        <w:tc>
          <w:tcPr>
            <w:tcW w:w="540" w:type="dxa"/>
            <w:tcBorders>
              <w:top w:val="nil"/>
              <w:left w:val="nil"/>
              <w:bottom w:val="single" w:sz="4" w:space="0" w:color="000000"/>
              <w:right w:val="single" w:sz="4" w:space="0" w:color="000000"/>
            </w:tcBorders>
            <w:shd w:val="clear" w:color="auto" w:fill="auto"/>
            <w:noWrap/>
            <w:hideMark/>
          </w:tcPr>
          <w:p w14:paraId="5AA10CA3"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2016</w:t>
            </w:r>
          </w:p>
        </w:tc>
        <w:tc>
          <w:tcPr>
            <w:tcW w:w="540" w:type="dxa"/>
            <w:tcBorders>
              <w:top w:val="nil"/>
              <w:left w:val="nil"/>
              <w:bottom w:val="single" w:sz="4" w:space="0" w:color="000000"/>
              <w:right w:val="single" w:sz="4" w:space="0" w:color="000000"/>
            </w:tcBorders>
            <w:shd w:val="clear" w:color="auto" w:fill="auto"/>
            <w:noWrap/>
            <w:hideMark/>
          </w:tcPr>
          <w:p w14:paraId="6F6EAB71"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2017</w:t>
            </w:r>
          </w:p>
        </w:tc>
      </w:tr>
      <w:tr w:rsidR="00B57E78" w:rsidRPr="00B57E78" w14:paraId="3DD97B04" w14:textId="77777777" w:rsidTr="00B57E78">
        <w:trPr>
          <w:trHeight w:val="288"/>
        </w:trPr>
        <w:tc>
          <w:tcPr>
            <w:tcW w:w="3534" w:type="dxa"/>
            <w:tcBorders>
              <w:top w:val="single" w:sz="4" w:space="0" w:color="000000"/>
              <w:left w:val="single" w:sz="4" w:space="0" w:color="000000"/>
              <w:bottom w:val="nil"/>
              <w:right w:val="single" w:sz="4" w:space="0" w:color="000000"/>
            </w:tcBorders>
            <w:shd w:val="clear" w:color="auto" w:fill="auto"/>
            <w:noWrap/>
            <w:hideMark/>
          </w:tcPr>
          <w:p w14:paraId="2E543CC6" w14:textId="1C3ED8B2"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 xml:space="preserve"> </w:t>
            </w:r>
            <w:r w:rsidR="005E5314" w:rsidRPr="00B57E78">
              <w:rPr>
                <w:rFonts w:ascii="Times New Roman" w:hAnsi="Times New Roman" w:cs="Times New Roman"/>
                <w:color w:val="000000" w:themeColor="text1"/>
                <w:sz w:val="24"/>
                <w:szCs w:val="24"/>
              </w:rPr>
              <w:t>K</w:t>
            </w:r>
            <w:r w:rsidRPr="00B57E78">
              <w:rPr>
                <w:rFonts w:ascii="Times New Roman" w:hAnsi="Times New Roman" w:cs="Times New Roman"/>
                <w:color w:val="000000" w:themeColor="text1"/>
                <w:sz w:val="24"/>
                <w:szCs w:val="24"/>
              </w:rPr>
              <w:t>ršitelj</w:t>
            </w:r>
          </w:p>
        </w:tc>
        <w:tc>
          <w:tcPr>
            <w:tcW w:w="685" w:type="dxa"/>
            <w:tcBorders>
              <w:top w:val="single" w:sz="4" w:space="0" w:color="000000"/>
              <w:left w:val="nil"/>
              <w:bottom w:val="single" w:sz="4" w:space="0" w:color="000000"/>
              <w:right w:val="single" w:sz="4" w:space="0" w:color="000000"/>
            </w:tcBorders>
            <w:shd w:val="clear" w:color="auto" w:fill="auto"/>
            <w:noWrap/>
            <w:hideMark/>
          </w:tcPr>
          <w:p w14:paraId="70AC3152"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Moški</w:t>
            </w:r>
          </w:p>
        </w:tc>
        <w:tc>
          <w:tcPr>
            <w:tcW w:w="540" w:type="dxa"/>
            <w:tcBorders>
              <w:top w:val="nil"/>
              <w:left w:val="nil"/>
              <w:bottom w:val="single" w:sz="4" w:space="0" w:color="000000"/>
              <w:right w:val="single" w:sz="4" w:space="0" w:color="000000"/>
            </w:tcBorders>
            <w:shd w:val="clear" w:color="auto" w:fill="auto"/>
            <w:noWrap/>
            <w:hideMark/>
          </w:tcPr>
          <w:p w14:paraId="18ED1C3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996</w:t>
            </w:r>
          </w:p>
        </w:tc>
        <w:tc>
          <w:tcPr>
            <w:tcW w:w="540" w:type="dxa"/>
            <w:tcBorders>
              <w:top w:val="nil"/>
              <w:left w:val="nil"/>
              <w:bottom w:val="single" w:sz="4" w:space="0" w:color="000000"/>
              <w:right w:val="single" w:sz="4" w:space="0" w:color="000000"/>
            </w:tcBorders>
            <w:shd w:val="clear" w:color="auto" w:fill="auto"/>
            <w:noWrap/>
            <w:hideMark/>
          </w:tcPr>
          <w:p w14:paraId="5B6116F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863</w:t>
            </w:r>
          </w:p>
        </w:tc>
        <w:tc>
          <w:tcPr>
            <w:tcW w:w="540" w:type="dxa"/>
            <w:tcBorders>
              <w:top w:val="nil"/>
              <w:left w:val="nil"/>
              <w:bottom w:val="single" w:sz="4" w:space="0" w:color="000000"/>
              <w:right w:val="single" w:sz="4" w:space="0" w:color="000000"/>
            </w:tcBorders>
            <w:shd w:val="clear" w:color="auto" w:fill="auto"/>
            <w:noWrap/>
            <w:hideMark/>
          </w:tcPr>
          <w:p w14:paraId="36BAF48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898</w:t>
            </w:r>
          </w:p>
        </w:tc>
        <w:tc>
          <w:tcPr>
            <w:tcW w:w="590" w:type="dxa"/>
            <w:tcBorders>
              <w:top w:val="nil"/>
              <w:left w:val="nil"/>
              <w:bottom w:val="single" w:sz="4" w:space="0" w:color="000000"/>
              <w:right w:val="single" w:sz="4" w:space="0" w:color="000000"/>
            </w:tcBorders>
            <w:shd w:val="clear" w:color="auto" w:fill="auto"/>
            <w:noWrap/>
            <w:hideMark/>
          </w:tcPr>
          <w:p w14:paraId="3D4376A5"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1.010</w:t>
            </w:r>
          </w:p>
        </w:tc>
        <w:tc>
          <w:tcPr>
            <w:tcW w:w="540" w:type="dxa"/>
            <w:tcBorders>
              <w:top w:val="nil"/>
              <w:left w:val="nil"/>
              <w:bottom w:val="single" w:sz="4" w:space="0" w:color="000000"/>
              <w:right w:val="single" w:sz="4" w:space="0" w:color="000000"/>
            </w:tcBorders>
            <w:shd w:val="clear" w:color="auto" w:fill="auto"/>
            <w:noWrap/>
            <w:hideMark/>
          </w:tcPr>
          <w:p w14:paraId="602B7A19"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800</w:t>
            </w:r>
          </w:p>
        </w:tc>
        <w:tc>
          <w:tcPr>
            <w:tcW w:w="540" w:type="dxa"/>
            <w:tcBorders>
              <w:top w:val="nil"/>
              <w:left w:val="nil"/>
              <w:bottom w:val="single" w:sz="4" w:space="0" w:color="000000"/>
              <w:right w:val="single" w:sz="4" w:space="0" w:color="000000"/>
            </w:tcBorders>
            <w:shd w:val="clear" w:color="auto" w:fill="auto"/>
            <w:noWrap/>
            <w:hideMark/>
          </w:tcPr>
          <w:p w14:paraId="7EF7E8F8"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830</w:t>
            </w:r>
          </w:p>
        </w:tc>
        <w:tc>
          <w:tcPr>
            <w:tcW w:w="540" w:type="dxa"/>
            <w:tcBorders>
              <w:top w:val="nil"/>
              <w:left w:val="nil"/>
              <w:bottom w:val="single" w:sz="4" w:space="0" w:color="000000"/>
              <w:right w:val="single" w:sz="4" w:space="0" w:color="000000"/>
            </w:tcBorders>
            <w:shd w:val="clear" w:color="auto" w:fill="auto"/>
            <w:noWrap/>
            <w:hideMark/>
          </w:tcPr>
          <w:p w14:paraId="07B174C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741</w:t>
            </w:r>
          </w:p>
        </w:tc>
      </w:tr>
      <w:tr w:rsidR="00B57E78" w:rsidRPr="00B57E78" w14:paraId="69DEF7F4" w14:textId="77777777" w:rsidTr="00B57E78">
        <w:trPr>
          <w:trHeight w:val="288"/>
        </w:trPr>
        <w:tc>
          <w:tcPr>
            <w:tcW w:w="3534" w:type="dxa"/>
            <w:tcBorders>
              <w:top w:val="nil"/>
              <w:left w:val="single" w:sz="4" w:space="0" w:color="000000"/>
              <w:bottom w:val="nil"/>
              <w:right w:val="single" w:sz="4" w:space="0" w:color="000000"/>
            </w:tcBorders>
            <w:shd w:val="clear" w:color="auto" w:fill="auto"/>
            <w:noWrap/>
            <w:hideMark/>
          </w:tcPr>
          <w:p w14:paraId="5B510CF0"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 </w:t>
            </w:r>
          </w:p>
        </w:tc>
        <w:tc>
          <w:tcPr>
            <w:tcW w:w="685" w:type="dxa"/>
            <w:tcBorders>
              <w:top w:val="nil"/>
              <w:left w:val="nil"/>
              <w:bottom w:val="single" w:sz="4" w:space="0" w:color="000000"/>
              <w:right w:val="single" w:sz="4" w:space="0" w:color="000000"/>
            </w:tcBorders>
            <w:shd w:val="clear" w:color="auto" w:fill="auto"/>
            <w:noWrap/>
            <w:hideMark/>
          </w:tcPr>
          <w:p w14:paraId="4F6A2DC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Ženski</w:t>
            </w:r>
          </w:p>
        </w:tc>
        <w:tc>
          <w:tcPr>
            <w:tcW w:w="540" w:type="dxa"/>
            <w:tcBorders>
              <w:top w:val="nil"/>
              <w:left w:val="nil"/>
              <w:bottom w:val="single" w:sz="4" w:space="0" w:color="000000"/>
              <w:right w:val="single" w:sz="4" w:space="0" w:color="000000"/>
            </w:tcBorders>
            <w:shd w:val="clear" w:color="auto" w:fill="auto"/>
            <w:noWrap/>
            <w:hideMark/>
          </w:tcPr>
          <w:p w14:paraId="376AF5EC"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37</w:t>
            </w:r>
          </w:p>
        </w:tc>
        <w:tc>
          <w:tcPr>
            <w:tcW w:w="540" w:type="dxa"/>
            <w:tcBorders>
              <w:top w:val="nil"/>
              <w:left w:val="nil"/>
              <w:bottom w:val="single" w:sz="4" w:space="0" w:color="000000"/>
              <w:right w:val="single" w:sz="4" w:space="0" w:color="000000"/>
            </w:tcBorders>
            <w:shd w:val="clear" w:color="auto" w:fill="auto"/>
            <w:noWrap/>
            <w:hideMark/>
          </w:tcPr>
          <w:p w14:paraId="1D69354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31</w:t>
            </w:r>
          </w:p>
        </w:tc>
        <w:tc>
          <w:tcPr>
            <w:tcW w:w="540" w:type="dxa"/>
            <w:tcBorders>
              <w:top w:val="nil"/>
              <w:left w:val="nil"/>
              <w:bottom w:val="single" w:sz="4" w:space="0" w:color="000000"/>
              <w:right w:val="single" w:sz="4" w:space="0" w:color="000000"/>
            </w:tcBorders>
            <w:shd w:val="clear" w:color="auto" w:fill="auto"/>
            <w:noWrap/>
            <w:hideMark/>
          </w:tcPr>
          <w:p w14:paraId="682DB6C3"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34</w:t>
            </w:r>
          </w:p>
        </w:tc>
        <w:tc>
          <w:tcPr>
            <w:tcW w:w="590" w:type="dxa"/>
            <w:tcBorders>
              <w:top w:val="nil"/>
              <w:left w:val="nil"/>
              <w:bottom w:val="single" w:sz="4" w:space="0" w:color="000000"/>
              <w:right w:val="single" w:sz="4" w:space="0" w:color="000000"/>
            </w:tcBorders>
            <w:shd w:val="clear" w:color="auto" w:fill="auto"/>
            <w:noWrap/>
            <w:hideMark/>
          </w:tcPr>
          <w:p w14:paraId="3CC94C1A"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36</w:t>
            </w:r>
          </w:p>
        </w:tc>
        <w:tc>
          <w:tcPr>
            <w:tcW w:w="540" w:type="dxa"/>
            <w:tcBorders>
              <w:top w:val="nil"/>
              <w:left w:val="nil"/>
              <w:bottom w:val="single" w:sz="4" w:space="0" w:color="000000"/>
              <w:right w:val="single" w:sz="4" w:space="0" w:color="000000"/>
            </w:tcBorders>
            <w:shd w:val="clear" w:color="auto" w:fill="auto"/>
            <w:noWrap/>
            <w:hideMark/>
          </w:tcPr>
          <w:p w14:paraId="1179658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30</w:t>
            </w:r>
          </w:p>
        </w:tc>
        <w:tc>
          <w:tcPr>
            <w:tcW w:w="540" w:type="dxa"/>
            <w:tcBorders>
              <w:top w:val="nil"/>
              <w:left w:val="nil"/>
              <w:bottom w:val="single" w:sz="4" w:space="0" w:color="000000"/>
              <w:right w:val="single" w:sz="4" w:space="0" w:color="000000"/>
            </w:tcBorders>
            <w:shd w:val="clear" w:color="auto" w:fill="auto"/>
            <w:noWrap/>
            <w:hideMark/>
          </w:tcPr>
          <w:p w14:paraId="79399F78"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28</w:t>
            </w:r>
          </w:p>
        </w:tc>
        <w:tc>
          <w:tcPr>
            <w:tcW w:w="540" w:type="dxa"/>
            <w:tcBorders>
              <w:top w:val="nil"/>
              <w:left w:val="nil"/>
              <w:bottom w:val="single" w:sz="4" w:space="0" w:color="000000"/>
              <w:right w:val="single" w:sz="4" w:space="0" w:color="000000"/>
            </w:tcBorders>
            <w:shd w:val="clear" w:color="auto" w:fill="auto"/>
            <w:noWrap/>
            <w:hideMark/>
          </w:tcPr>
          <w:p w14:paraId="32A7C93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30</w:t>
            </w:r>
          </w:p>
        </w:tc>
      </w:tr>
      <w:tr w:rsidR="00B57E78" w:rsidRPr="00B57E78" w14:paraId="44814742" w14:textId="77777777" w:rsidTr="00B57E78">
        <w:trPr>
          <w:trHeight w:val="288"/>
        </w:trPr>
        <w:tc>
          <w:tcPr>
            <w:tcW w:w="3534" w:type="dxa"/>
            <w:tcBorders>
              <w:top w:val="single" w:sz="4" w:space="0" w:color="000000"/>
              <w:left w:val="single" w:sz="4" w:space="0" w:color="000000"/>
              <w:bottom w:val="nil"/>
              <w:right w:val="single" w:sz="4" w:space="0" w:color="000000"/>
            </w:tcBorders>
            <w:shd w:val="clear" w:color="auto" w:fill="auto"/>
            <w:noWrap/>
            <w:hideMark/>
          </w:tcPr>
          <w:p w14:paraId="29DB359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oškodovanec-žrtev</w:t>
            </w:r>
          </w:p>
        </w:tc>
        <w:tc>
          <w:tcPr>
            <w:tcW w:w="685" w:type="dxa"/>
            <w:tcBorders>
              <w:top w:val="nil"/>
              <w:left w:val="nil"/>
              <w:bottom w:val="single" w:sz="4" w:space="0" w:color="000000"/>
              <w:right w:val="single" w:sz="4" w:space="0" w:color="000000"/>
            </w:tcBorders>
            <w:shd w:val="clear" w:color="auto" w:fill="auto"/>
            <w:noWrap/>
            <w:hideMark/>
          </w:tcPr>
          <w:p w14:paraId="59A3B58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Moški</w:t>
            </w:r>
          </w:p>
        </w:tc>
        <w:tc>
          <w:tcPr>
            <w:tcW w:w="540" w:type="dxa"/>
            <w:tcBorders>
              <w:top w:val="nil"/>
              <w:left w:val="nil"/>
              <w:bottom w:val="single" w:sz="4" w:space="0" w:color="000000"/>
              <w:right w:val="single" w:sz="4" w:space="0" w:color="000000"/>
            </w:tcBorders>
            <w:shd w:val="clear" w:color="auto" w:fill="auto"/>
            <w:noWrap/>
            <w:hideMark/>
          </w:tcPr>
          <w:p w14:paraId="7878B7F0"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336</w:t>
            </w:r>
          </w:p>
        </w:tc>
        <w:tc>
          <w:tcPr>
            <w:tcW w:w="540" w:type="dxa"/>
            <w:tcBorders>
              <w:top w:val="nil"/>
              <w:left w:val="nil"/>
              <w:bottom w:val="single" w:sz="4" w:space="0" w:color="000000"/>
              <w:right w:val="single" w:sz="4" w:space="0" w:color="000000"/>
            </w:tcBorders>
            <w:shd w:val="clear" w:color="auto" w:fill="auto"/>
            <w:noWrap/>
            <w:hideMark/>
          </w:tcPr>
          <w:p w14:paraId="4A356A99"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297</w:t>
            </w:r>
          </w:p>
        </w:tc>
        <w:tc>
          <w:tcPr>
            <w:tcW w:w="540" w:type="dxa"/>
            <w:tcBorders>
              <w:top w:val="nil"/>
              <w:left w:val="nil"/>
              <w:bottom w:val="single" w:sz="4" w:space="0" w:color="000000"/>
              <w:right w:val="single" w:sz="4" w:space="0" w:color="000000"/>
            </w:tcBorders>
            <w:shd w:val="clear" w:color="auto" w:fill="auto"/>
            <w:noWrap/>
            <w:hideMark/>
          </w:tcPr>
          <w:p w14:paraId="7E474585"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308</w:t>
            </w:r>
          </w:p>
        </w:tc>
        <w:tc>
          <w:tcPr>
            <w:tcW w:w="590" w:type="dxa"/>
            <w:tcBorders>
              <w:top w:val="nil"/>
              <w:left w:val="nil"/>
              <w:bottom w:val="single" w:sz="4" w:space="0" w:color="000000"/>
              <w:right w:val="single" w:sz="4" w:space="0" w:color="000000"/>
            </w:tcBorders>
            <w:shd w:val="clear" w:color="auto" w:fill="auto"/>
            <w:noWrap/>
            <w:hideMark/>
          </w:tcPr>
          <w:p w14:paraId="0F430CA2"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342</w:t>
            </w:r>
          </w:p>
        </w:tc>
        <w:tc>
          <w:tcPr>
            <w:tcW w:w="540" w:type="dxa"/>
            <w:tcBorders>
              <w:top w:val="nil"/>
              <w:left w:val="nil"/>
              <w:bottom w:val="single" w:sz="4" w:space="0" w:color="000000"/>
              <w:right w:val="single" w:sz="4" w:space="0" w:color="000000"/>
            </w:tcBorders>
            <w:shd w:val="clear" w:color="auto" w:fill="auto"/>
            <w:noWrap/>
            <w:hideMark/>
          </w:tcPr>
          <w:p w14:paraId="1A486C82"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261</w:t>
            </w:r>
          </w:p>
        </w:tc>
        <w:tc>
          <w:tcPr>
            <w:tcW w:w="540" w:type="dxa"/>
            <w:tcBorders>
              <w:top w:val="nil"/>
              <w:left w:val="nil"/>
              <w:bottom w:val="single" w:sz="4" w:space="0" w:color="000000"/>
              <w:right w:val="single" w:sz="4" w:space="0" w:color="000000"/>
            </w:tcBorders>
            <w:shd w:val="clear" w:color="auto" w:fill="auto"/>
            <w:noWrap/>
            <w:hideMark/>
          </w:tcPr>
          <w:p w14:paraId="67777FE8"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304</w:t>
            </w:r>
          </w:p>
        </w:tc>
        <w:tc>
          <w:tcPr>
            <w:tcW w:w="540" w:type="dxa"/>
            <w:tcBorders>
              <w:top w:val="nil"/>
              <w:left w:val="nil"/>
              <w:bottom w:val="single" w:sz="4" w:space="0" w:color="000000"/>
              <w:right w:val="single" w:sz="4" w:space="0" w:color="000000"/>
            </w:tcBorders>
            <w:shd w:val="clear" w:color="auto" w:fill="auto"/>
            <w:noWrap/>
            <w:hideMark/>
          </w:tcPr>
          <w:p w14:paraId="6E72C87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265</w:t>
            </w:r>
          </w:p>
        </w:tc>
      </w:tr>
      <w:tr w:rsidR="00B57E78" w:rsidRPr="00B57E78" w14:paraId="7CB3BAEC" w14:textId="77777777" w:rsidTr="00B57E78">
        <w:trPr>
          <w:trHeight w:val="288"/>
        </w:trPr>
        <w:tc>
          <w:tcPr>
            <w:tcW w:w="3534" w:type="dxa"/>
            <w:tcBorders>
              <w:top w:val="nil"/>
              <w:left w:val="single" w:sz="4" w:space="0" w:color="000000"/>
              <w:bottom w:val="single" w:sz="4" w:space="0" w:color="auto"/>
              <w:right w:val="single" w:sz="4" w:space="0" w:color="000000"/>
            </w:tcBorders>
            <w:shd w:val="clear" w:color="auto" w:fill="auto"/>
            <w:noWrap/>
            <w:hideMark/>
          </w:tcPr>
          <w:p w14:paraId="2E979A80"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 </w:t>
            </w:r>
          </w:p>
        </w:tc>
        <w:tc>
          <w:tcPr>
            <w:tcW w:w="685" w:type="dxa"/>
            <w:tcBorders>
              <w:top w:val="nil"/>
              <w:left w:val="nil"/>
              <w:bottom w:val="single" w:sz="4" w:space="0" w:color="000000"/>
              <w:right w:val="single" w:sz="4" w:space="0" w:color="000000"/>
            </w:tcBorders>
            <w:shd w:val="clear" w:color="auto" w:fill="auto"/>
            <w:noWrap/>
            <w:hideMark/>
          </w:tcPr>
          <w:p w14:paraId="090EED15"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Ženski</w:t>
            </w:r>
          </w:p>
        </w:tc>
        <w:tc>
          <w:tcPr>
            <w:tcW w:w="540" w:type="dxa"/>
            <w:tcBorders>
              <w:top w:val="nil"/>
              <w:left w:val="nil"/>
              <w:bottom w:val="single" w:sz="4" w:space="0" w:color="000000"/>
              <w:right w:val="single" w:sz="4" w:space="0" w:color="000000"/>
            </w:tcBorders>
            <w:shd w:val="clear" w:color="auto" w:fill="auto"/>
            <w:noWrap/>
            <w:hideMark/>
          </w:tcPr>
          <w:p w14:paraId="1CA9E42C"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973</w:t>
            </w:r>
          </w:p>
        </w:tc>
        <w:tc>
          <w:tcPr>
            <w:tcW w:w="540" w:type="dxa"/>
            <w:tcBorders>
              <w:top w:val="nil"/>
              <w:left w:val="nil"/>
              <w:bottom w:val="single" w:sz="4" w:space="0" w:color="000000"/>
              <w:right w:val="single" w:sz="4" w:space="0" w:color="000000"/>
            </w:tcBorders>
            <w:shd w:val="clear" w:color="auto" w:fill="auto"/>
            <w:noWrap/>
            <w:hideMark/>
          </w:tcPr>
          <w:p w14:paraId="3CA31F89"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850</w:t>
            </w:r>
          </w:p>
        </w:tc>
        <w:tc>
          <w:tcPr>
            <w:tcW w:w="540" w:type="dxa"/>
            <w:tcBorders>
              <w:top w:val="nil"/>
              <w:left w:val="nil"/>
              <w:bottom w:val="single" w:sz="4" w:space="0" w:color="000000"/>
              <w:right w:val="single" w:sz="4" w:space="0" w:color="000000"/>
            </w:tcBorders>
            <w:shd w:val="clear" w:color="auto" w:fill="auto"/>
            <w:noWrap/>
            <w:hideMark/>
          </w:tcPr>
          <w:p w14:paraId="58FDA369"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890</w:t>
            </w:r>
          </w:p>
        </w:tc>
        <w:tc>
          <w:tcPr>
            <w:tcW w:w="590" w:type="dxa"/>
            <w:tcBorders>
              <w:top w:val="nil"/>
              <w:left w:val="nil"/>
              <w:bottom w:val="single" w:sz="4" w:space="0" w:color="000000"/>
              <w:right w:val="single" w:sz="4" w:space="0" w:color="000000"/>
            </w:tcBorders>
            <w:shd w:val="clear" w:color="auto" w:fill="auto"/>
            <w:noWrap/>
            <w:hideMark/>
          </w:tcPr>
          <w:p w14:paraId="1572C86A"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985</w:t>
            </w:r>
          </w:p>
        </w:tc>
        <w:tc>
          <w:tcPr>
            <w:tcW w:w="540" w:type="dxa"/>
            <w:tcBorders>
              <w:top w:val="nil"/>
              <w:left w:val="nil"/>
              <w:bottom w:val="single" w:sz="4" w:space="0" w:color="000000"/>
              <w:right w:val="single" w:sz="4" w:space="0" w:color="000000"/>
            </w:tcBorders>
            <w:shd w:val="clear" w:color="auto" w:fill="auto"/>
            <w:noWrap/>
            <w:hideMark/>
          </w:tcPr>
          <w:p w14:paraId="6F7F591B"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769</w:t>
            </w:r>
          </w:p>
        </w:tc>
        <w:tc>
          <w:tcPr>
            <w:tcW w:w="540" w:type="dxa"/>
            <w:tcBorders>
              <w:top w:val="nil"/>
              <w:left w:val="nil"/>
              <w:bottom w:val="single" w:sz="4" w:space="0" w:color="000000"/>
              <w:right w:val="single" w:sz="4" w:space="0" w:color="000000"/>
            </w:tcBorders>
            <w:shd w:val="clear" w:color="auto" w:fill="auto"/>
            <w:noWrap/>
            <w:hideMark/>
          </w:tcPr>
          <w:p w14:paraId="038A4F68"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789</w:t>
            </w:r>
          </w:p>
        </w:tc>
        <w:tc>
          <w:tcPr>
            <w:tcW w:w="540" w:type="dxa"/>
            <w:tcBorders>
              <w:top w:val="nil"/>
              <w:left w:val="nil"/>
              <w:bottom w:val="single" w:sz="4" w:space="0" w:color="000000"/>
              <w:right w:val="single" w:sz="4" w:space="0" w:color="000000"/>
            </w:tcBorders>
            <w:shd w:val="clear" w:color="auto" w:fill="auto"/>
            <w:noWrap/>
            <w:hideMark/>
          </w:tcPr>
          <w:p w14:paraId="6C15002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726</w:t>
            </w:r>
          </w:p>
        </w:tc>
      </w:tr>
    </w:tbl>
    <w:p w14:paraId="1616D929" w14:textId="591E43C0" w:rsidR="00B57E78" w:rsidRDefault="00B57E78" w:rsidP="00B57E78">
      <w:pPr>
        <w:jc w:val="both"/>
        <w:rPr>
          <w:rFonts w:ascii="Times New Roman" w:hAnsi="Times New Roman" w:cs="Times New Roman"/>
          <w:color w:val="000000" w:themeColor="text1"/>
          <w:sz w:val="24"/>
          <w:szCs w:val="24"/>
        </w:rPr>
      </w:pPr>
      <w:r w:rsidRPr="00805C16">
        <w:rPr>
          <w:rFonts w:ascii="Times New Roman" w:hAnsi="Times New Roman" w:cs="Times New Roman"/>
          <w:color w:val="000000" w:themeColor="text1"/>
          <w:sz w:val="24"/>
          <w:szCs w:val="24"/>
        </w:rPr>
        <w:t xml:space="preserve">* Za leto 2017 so zajeti podatki do 27. 11. 2017 </w:t>
      </w:r>
    </w:p>
    <w:p w14:paraId="54D1EC7D" w14:textId="77777777" w:rsidR="00694C27" w:rsidRPr="004573D5" w:rsidRDefault="00694C27" w:rsidP="00694C27">
      <w:pPr>
        <w:jc w:val="both"/>
        <w:rPr>
          <w:rFonts w:ascii="Times New Roman" w:hAnsi="Times New Roman" w:cs="Times New Roman"/>
          <w:sz w:val="24"/>
          <w:szCs w:val="24"/>
        </w:rPr>
      </w:pPr>
      <w:r w:rsidRPr="004573D5">
        <w:rPr>
          <w:rFonts w:ascii="Times New Roman" w:hAnsi="Times New Roman" w:cs="Times New Roman"/>
          <w:sz w:val="24"/>
          <w:szCs w:val="24"/>
        </w:rPr>
        <w:t>Glede kaznivega dejanja Nasilje v družini, po členu 191 KZ-1 smo v zadnjih letih obravnavali okoli 1.300 kaznivih dejanj na leto, ki so v tabeli prikazane tudi ločeno glede na spol žrtve ter zajemajo obdobje od leta 2010 do 2018.</w:t>
      </w:r>
    </w:p>
    <w:p w14:paraId="146A4E8E" w14:textId="77777777" w:rsidR="00694C27" w:rsidRPr="004573D5" w:rsidRDefault="00694C27" w:rsidP="00694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1730"/>
        <w:gridCol w:w="551"/>
        <w:gridCol w:w="505"/>
        <w:gridCol w:w="505"/>
        <w:gridCol w:w="505"/>
        <w:gridCol w:w="505"/>
        <w:gridCol w:w="505"/>
        <w:gridCol w:w="505"/>
        <w:gridCol w:w="505"/>
        <w:gridCol w:w="505"/>
        <w:gridCol w:w="505"/>
      </w:tblGrid>
      <w:tr w:rsidR="00694C27" w:rsidRPr="004573D5" w14:paraId="14BDBFD4" w14:textId="77777777" w:rsidTr="00694C27">
        <w:trPr>
          <w:trHeight w:val="300"/>
        </w:trPr>
        <w:tc>
          <w:tcPr>
            <w:tcW w:w="0" w:type="auto"/>
            <w:shd w:val="clear" w:color="DDEBF7" w:fill="DDEBF7"/>
            <w:noWrap/>
            <w:vAlign w:val="bottom"/>
            <w:hideMark/>
          </w:tcPr>
          <w:p w14:paraId="4D545A94"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Število kaznivih dejanj</w:t>
            </w:r>
          </w:p>
        </w:tc>
        <w:tc>
          <w:tcPr>
            <w:tcW w:w="0" w:type="auto"/>
            <w:shd w:val="clear" w:color="DDEBF7" w:fill="DDEBF7"/>
            <w:noWrap/>
            <w:vAlign w:val="bottom"/>
            <w:hideMark/>
          </w:tcPr>
          <w:p w14:paraId="3823B410"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0" w:type="auto"/>
            <w:shd w:val="clear" w:color="DDEBF7" w:fill="DDEBF7"/>
            <w:noWrap/>
            <w:vAlign w:val="bottom"/>
            <w:hideMark/>
          </w:tcPr>
          <w:p w14:paraId="4CBF8A8D"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B331AA9"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Leto</w:t>
            </w:r>
          </w:p>
        </w:tc>
        <w:tc>
          <w:tcPr>
            <w:tcW w:w="0" w:type="auto"/>
            <w:shd w:val="clear" w:color="DDEBF7" w:fill="DDEBF7"/>
            <w:noWrap/>
            <w:vAlign w:val="bottom"/>
            <w:hideMark/>
          </w:tcPr>
          <w:p w14:paraId="2292C4A0"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0" w:type="auto"/>
            <w:shd w:val="clear" w:color="DDEBF7" w:fill="DDEBF7"/>
            <w:noWrap/>
            <w:vAlign w:val="bottom"/>
            <w:hideMark/>
          </w:tcPr>
          <w:p w14:paraId="738DF215"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278D062B"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83260E2"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FBB9FF5"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0BF45C63"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38890879"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7C16E0DF"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r>
      <w:tr w:rsidR="00694C27" w:rsidRPr="004573D5" w14:paraId="08C98307" w14:textId="77777777" w:rsidTr="00694C27">
        <w:trPr>
          <w:trHeight w:val="300"/>
        </w:trPr>
        <w:tc>
          <w:tcPr>
            <w:tcW w:w="0" w:type="auto"/>
            <w:shd w:val="clear" w:color="DDEBF7" w:fill="DDEBF7"/>
            <w:noWrap/>
            <w:vAlign w:val="bottom"/>
            <w:hideMark/>
          </w:tcPr>
          <w:p w14:paraId="4E74E262"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Člen</w:t>
            </w:r>
          </w:p>
        </w:tc>
        <w:tc>
          <w:tcPr>
            <w:tcW w:w="0" w:type="auto"/>
            <w:shd w:val="clear" w:color="DDEBF7" w:fill="DDEBF7"/>
            <w:noWrap/>
            <w:vAlign w:val="bottom"/>
            <w:hideMark/>
          </w:tcPr>
          <w:p w14:paraId="751DB68B"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Opis klasifikacije kršitve</w:t>
            </w:r>
          </w:p>
        </w:tc>
        <w:tc>
          <w:tcPr>
            <w:tcW w:w="0" w:type="auto"/>
            <w:shd w:val="clear" w:color="DDEBF7" w:fill="DDEBF7"/>
            <w:noWrap/>
            <w:vAlign w:val="bottom"/>
            <w:hideMark/>
          </w:tcPr>
          <w:p w14:paraId="0FF0F6BF"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Spol</w:t>
            </w:r>
          </w:p>
        </w:tc>
        <w:tc>
          <w:tcPr>
            <w:tcW w:w="0" w:type="auto"/>
            <w:shd w:val="clear" w:color="DDEBF7" w:fill="DDEBF7"/>
            <w:noWrap/>
            <w:vAlign w:val="bottom"/>
            <w:hideMark/>
          </w:tcPr>
          <w:p w14:paraId="2A36C7CB"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2010</w:t>
            </w:r>
          </w:p>
        </w:tc>
        <w:tc>
          <w:tcPr>
            <w:tcW w:w="0" w:type="auto"/>
            <w:shd w:val="clear" w:color="DDEBF7" w:fill="DDEBF7"/>
            <w:noWrap/>
            <w:vAlign w:val="bottom"/>
            <w:hideMark/>
          </w:tcPr>
          <w:p w14:paraId="129B7863"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2011</w:t>
            </w:r>
          </w:p>
        </w:tc>
        <w:tc>
          <w:tcPr>
            <w:tcW w:w="0" w:type="auto"/>
            <w:shd w:val="clear" w:color="DDEBF7" w:fill="DDEBF7"/>
            <w:noWrap/>
            <w:vAlign w:val="bottom"/>
            <w:hideMark/>
          </w:tcPr>
          <w:p w14:paraId="716625EF"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2012</w:t>
            </w:r>
          </w:p>
        </w:tc>
        <w:tc>
          <w:tcPr>
            <w:tcW w:w="0" w:type="auto"/>
            <w:shd w:val="clear" w:color="DDEBF7" w:fill="DDEBF7"/>
            <w:noWrap/>
            <w:vAlign w:val="bottom"/>
            <w:hideMark/>
          </w:tcPr>
          <w:p w14:paraId="76CA35F6"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2013</w:t>
            </w:r>
          </w:p>
        </w:tc>
        <w:tc>
          <w:tcPr>
            <w:tcW w:w="0" w:type="auto"/>
            <w:shd w:val="clear" w:color="DDEBF7" w:fill="DDEBF7"/>
            <w:noWrap/>
            <w:vAlign w:val="bottom"/>
            <w:hideMark/>
          </w:tcPr>
          <w:p w14:paraId="46850D30"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2014</w:t>
            </w:r>
          </w:p>
        </w:tc>
        <w:tc>
          <w:tcPr>
            <w:tcW w:w="0" w:type="auto"/>
            <w:shd w:val="clear" w:color="DDEBF7" w:fill="DDEBF7"/>
            <w:noWrap/>
            <w:vAlign w:val="bottom"/>
            <w:hideMark/>
          </w:tcPr>
          <w:p w14:paraId="7957B6C9"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2015</w:t>
            </w:r>
          </w:p>
        </w:tc>
        <w:tc>
          <w:tcPr>
            <w:tcW w:w="0" w:type="auto"/>
            <w:shd w:val="clear" w:color="DDEBF7" w:fill="DDEBF7"/>
            <w:noWrap/>
            <w:vAlign w:val="bottom"/>
            <w:hideMark/>
          </w:tcPr>
          <w:p w14:paraId="350C40BF"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2016</w:t>
            </w:r>
          </w:p>
        </w:tc>
        <w:tc>
          <w:tcPr>
            <w:tcW w:w="0" w:type="auto"/>
            <w:shd w:val="clear" w:color="DDEBF7" w:fill="DDEBF7"/>
            <w:noWrap/>
            <w:vAlign w:val="bottom"/>
            <w:hideMark/>
          </w:tcPr>
          <w:p w14:paraId="321C9F74"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2017</w:t>
            </w:r>
          </w:p>
        </w:tc>
        <w:tc>
          <w:tcPr>
            <w:tcW w:w="0" w:type="auto"/>
            <w:shd w:val="clear" w:color="DDEBF7" w:fill="DDEBF7"/>
            <w:noWrap/>
            <w:vAlign w:val="bottom"/>
            <w:hideMark/>
          </w:tcPr>
          <w:p w14:paraId="0F1DE43C"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2018</w:t>
            </w:r>
          </w:p>
        </w:tc>
      </w:tr>
      <w:tr w:rsidR="00694C27" w:rsidRPr="004573D5" w14:paraId="5A161A7B" w14:textId="77777777" w:rsidTr="00694C27">
        <w:trPr>
          <w:trHeight w:val="300"/>
        </w:trPr>
        <w:tc>
          <w:tcPr>
            <w:tcW w:w="0" w:type="auto"/>
            <w:shd w:val="clear" w:color="auto" w:fill="auto"/>
            <w:noWrap/>
            <w:vAlign w:val="bottom"/>
            <w:hideMark/>
          </w:tcPr>
          <w:p w14:paraId="35B463FB"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191</w:t>
            </w:r>
          </w:p>
        </w:tc>
        <w:tc>
          <w:tcPr>
            <w:tcW w:w="0" w:type="auto"/>
            <w:shd w:val="clear" w:color="auto" w:fill="auto"/>
            <w:noWrap/>
            <w:vAlign w:val="bottom"/>
            <w:hideMark/>
          </w:tcPr>
          <w:p w14:paraId="646C761D"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Nasilje v družini</w:t>
            </w:r>
          </w:p>
        </w:tc>
        <w:tc>
          <w:tcPr>
            <w:tcW w:w="0" w:type="auto"/>
            <w:shd w:val="clear" w:color="auto" w:fill="auto"/>
            <w:noWrap/>
            <w:vAlign w:val="bottom"/>
            <w:hideMark/>
          </w:tcPr>
          <w:p w14:paraId="2FFC1FE3"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0" w:type="auto"/>
            <w:shd w:val="clear" w:color="auto" w:fill="auto"/>
            <w:noWrap/>
            <w:vAlign w:val="bottom"/>
            <w:hideMark/>
          </w:tcPr>
          <w:p w14:paraId="766009C6"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395</w:t>
            </w:r>
          </w:p>
        </w:tc>
        <w:tc>
          <w:tcPr>
            <w:tcW w:w="0" w:type="auto"/>
            <w:shd w:val="clear" w:color="auto" w:fill="auto"/>
            <w:noWrap/>
            <w:vAlign w:val="bottom"/>
            <w:hideMark/>
          </w:tcPr>
          <w:p w14:paraId="5D63E79D"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297</w:t>
            </w:r>
          </w:p>
        </w:tc>
        <w:tc>
          <w:tcPr>
            <w:tcW w:w="0" w:type="auto"/>
            <w:shd w:val="clear" w:color="auto" w:fill="auto"/>
            <w:noWrap/>
            <w:vAlign w:val="bottom"/>
            <w:hideMark/>
          </w:tcPr>
          <w:p w14:paraId="5CB96772"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273</w:t>
            </w:r>
          </w:p>
        </w:tc>
        <w:tc>
          <w:tcPr>
            <w:tcW w:w="0" w:type="auto"/>
            <w:shd w:val="clear" w:color="auto" w:fill="auto"/>
            <w:noWrap/>
            <w:vAlign w:val="bottom"/>
            <w:hideMark/>
          </w:tcPr>
          <w:p w14:paraId="4FC27274"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238</w:t>
            </w:r>
          </w:p>
        </w:tc>
        <w:tc>
          <w:tcPr>
            <w:tcW w:w="0" w:type="auto"/>
            <w:shd w:val="clear" w:color="auto" w:fill="auto"/>
            <w:noWrap/>
            <w:vAlign w:val="bottom"/>
            <w:hideMark/>
          </w:tcPr>
          <w:p w14:paraId="71ADB783"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256</w:t>
            </w:r>
          </w:p>
        </w:tc>
        <w:tc>
          <w:tcPr>
            <w:tcW w:w="0" w:type="auto"/>
            <w:shd w:val="clear" w:color="auto" w:fill="auto"/>
            <w:noWrap/>
            <w:vAlign w:val="bottom"/>
            <w:hideMark/>
          </w:tcPr>
          <w:p w14:paraId="30660198"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213</w:t>
            </w:r>
          </w:p>
        </w:tc>
        <w:tc>
          <w:tcPr>
            <w:tcW w:w="0" w:type="auto"/>
            <w:shd w:val="clear" w:color="auto" w:fill="auto"/>
            <w:noWrap/>
            <w:vAlign w:val="bottom"/>
            <w:hideMark/>
          </w:tcPr>
          <w:p w14:paraId="5457F85D"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298</w:t>
            </w:r>
          </w:p>
        </w:tc>
        <w:tc>
          <w:tcPr>
            <w:tcW w:w="0" w:type="auto"/>
            <w:shd w:val="clear" w:color="auto" w:fill="auto"/>
            <w:noWrap/>
            <w:vAlign w:val="bottom"/>
            <w:hideMark/>
          </w:tcPr>
          <w:p w14:paraId="4DDFE0F3"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238</w:t>
            </w:r>
          </w:p>
        </w:tc>
        <w:tc>
          <w:tcPr>
            <w:tcW w:w="0" w:type="auto"/>
            <w:shd w:val="clear" w:color="auto" w:fill="auto"/>
            <w:noWrap/>
            <w:vAlign w:val="bottom"/>
            <w:hideMark/>
          </w:tcPr>
          <w:p w14:paraId="20C5A9F7"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233</w:t>
            </w:r>
          </w:p>
        </w:tc>
      </w:tr>
      <w:tr w:rsidR="00694C27" w:rsidRPr="004573D5" w14:paraId="69646C81" w14:textId="77777777" w:rsidTr="00694C27">
        <w:trPr>
          <w:trHeight w:val="300"/>
        </w:trPr>
        <w:tc>
          <w:tcPr>
            <w:tcW w:w="0" w:type="auto"/>
            <w:shd w:val="clear" w:color="auto" w:fill="auto"/>
            <w:noWrap/>
            <w:vAlign w:val="bottom"/>
            <w:hideMark/>
          </w:tcPr>
          <w:p w14:paraId="1D02D1E7"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0" w:type="auto"/>
            <w:shd w:val="clear" w:color="auto" w:fill="auto"/>
            <w:noWrap/>
            <w:vAlign w:val="bottom"/>
            <w:hideMark/>
          </w:tcPr>
          <w:p w14:paraId="103B5001"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auto" w:fill="auto"/>
            <w:noWrap/>
            <w:vAlign w:val="bottom"/>
            <w:hideMark/>
          </w:tcPr>
          <w:p w14:paraId="4E78FBF9"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0" w:type="auto"/>
            <w:shd w:val="clear" w:color="auto" w:fill="auto"/>
            <w:noWrap/>
            <w:vAlign w:val="bottom"/>
            <w:hideMark/>
          </w:tcPr>
          <w:p w14:paraId="12674F7C"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2.162</w:t>
            </w:r>
          </w:p>
        </w:tc>
        <w:tc>
          <w:tcPr>
            <w:tcW w:w="0" w:type="auto"/>
            <w:shd w:val="clear" w:color="auto" w:fill="auto"/>
            <w:noWrap/>
            <w:vAlign w:val="bottom"/>
            <w:hideMark/>
          </w:tcPr>
          <w:p w14:paraId="2060FB3A"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1.784</w:t>
            </w:r>
          </w:p>
        </w:tc>
        <w:tc>
          <w:tcPr>
            <w:tcW w:w="0" w:type="auto"/>
            <w:shd w:val="clear" w:color="auto" w:fill="auto"/>
            <w:noWrap/>
            <w:vAlign w:val="bottom"/>
            <w:hideMark/>
          </w:tcPr>
          <w:p w14:paraId="439295DE"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1.573</w:t>
            </w:r>
          </w:p>
        </w:tc>
        <w:tc>
          <w:tcPr>
            <w:tcW w:w="0" w:type="auto"/>
            <w:shd w:val="clear" w:color="auto" w:fill="auto"/>
            <w:noWrap/>
            <w:vAlign w:val="bottom"/>
            <w:hideMark/>
          </w:tcPr>
          <w:p w14:paraId="698C4F85"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1.485</w:t>
            </w:r>
          </w:p>
        </w:tc>
        <w:tc>
          <w:tcPr>
            <w:tcW w:w="0" w:type="auto"/>
            <w:shd w:val="clear" w:color="auto" w:fill="auto"/>
            <w:noWrap/>
            <w:vAlign w:val="bottom"/>
            <w:hideMark/>
          </w:tcPr>
          <w:p w14:paraId="46D39468"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1.500</w:t>
            </w:r>
          </w:p>
        </w:tc>
        <w:tc>
          <w:tcPr>
            <w:tcW w:w="0" w:type="auto"/>
            <w:shd w:val="clear" w:color="auto" w:fill="auto"/>
            <w:noWrap/>
            <w:vAlign w:val="bottom"/>
            <w:hideMark/>
          </w:tcPr>
          <w:p w14:paraId="3DF1339F"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1.206</w:t>
            </w:r>
          </w:p>
        </w:tc>
        <w:tc>
          <w:tcPr>
            <w:tcW w:w="0" w:type="auto"/>
            <w:shd w:val="clear" w:color="auto" w:fill="auto"/>
            <w:noWrap/>
            <w:vAlign w:val="bottom"/>
            <w:hideMark/>
          </w:tcPr>
          <w:p w14:paraId="69562C6E"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1.195</w:t>
            </w:r>
          </w:p>
        </w:tc>
        <w:tc>
          <w:tcPr>
            <w:tcW w:w="0" w:type="auto"/>
            <w:shd w:val="clear" w:color="auto" w:fill="auto"/>
            <w:noWrap/>
            <w:vAlign w:val="bottom"/>
            <w:hideMark/>
          </w:tcPr>
          <w:p w14:paraId="29F377B7"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1.186</w:t>
            </w:r>
          </w:p>
        </w:tc>
        <w:tc>
          <w:tcPr>
            <w:tcW w:w="0" w:type="auto"/>
            <w:shd w:val="clear" w:color="auto" w:fill="auto"/>
            <w:noWrap/>
            <w:vAlign w:val="bottom"/>
            <w:hideMark/>
          </w:tcPr>
          <w:p w14:paraId="7C4475B4"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1.275</w:t>
            </w:r>
          </w:p>
        </w:tc>
      </w:tr>
      <w:tr w:rsidR="00694C27" w:rsidRPr="004573D5" w14:paraId="6BCF988F" w14:textId="77777777" w:rsidTr="00694C27">
        <w:trPr>
          <w:trHeight w:val="300"/>
        </w:trPr>
        <w:tc>
          <w:tcPr>
            <w:tcW w:w="0" w:type="auto"/>
            <w:shd w:val="clear" w:color="DDEBF7" w:fill="DDEBF7"/>
            <w:noWrap/>
            <w:vAlign w:val="bottom"/>
          </w:tcPr>
          <w:p w14:paraId="4CA38347"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0" w:type="auto"/>
            <w:shd w:val="clear" w:color="DDEBF7" w:fill="DDEBF7"/>
            <w:noWrap/>
            <w:vAlign w:val="bottom"/>
          </w:tcPr>
          <w:p w14:paraId="37F022A5"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0" w:type="auto"/>
            <w:shd w:val="clear" w:color="DDEBF7" w:fill="DDEBF7"/>
            <w:noWrap/>
            <w:vAlign w:val="bottom"/>
          </w:tcPr>
          <w:p w14:paraId="126DE458"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tcPr>
          <w:p w14:paraId="1CDDB3A0"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0040C8B0"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505FA6F5"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0094E67E"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6B5B1755"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209B147D"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786DC11F"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2596A791"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0" w:type="auto"/>
            <w:shd w:val="clear" w:color="DDEBF7" w:fill="DDEBF7"/>
            <w:noWrap/>
            <w:vAlign w:val="bottom"/>
          </w:tcPr>
          <w:p w14:paraId="1FA72F55"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r>
    </w:tbl>
    <w:p w14:paraId="161C8722" w14:textId="77777777" w:rsidR="00694C27" w:rsidRPr="004573D5" w:rsidRDefault="00694C27" w:rsidP="00694C27"/>
    <w:p w14:paraId="5F78ED74" w14:textId="77777777" w:rsidR="00694C27" w:rsidRPr="004573D5" w:rsidRDefault="00694C27" w:rsidP="00694C27">
      <w:pPr>
        <w:jc w:val="both"/>
        <w:rPr>
          <w:rFonts w:ascii="Times New Roman" w:hAnsi="Times New Roman" w:cs="Times New Roman"/>
          <w:sz w:val="24"/>
          <w:szCs w:val="24"/>
        </w:rPr>
      </w:pPr>
      <w:r w:rsidRPr="004573D5">
        <w:rPr>
          <w:rFonts w:ascii="Times New Roman" w:hAnsi="Times New Roman" w:cs="Times New Roman"/>
          <w:sz w:val="24"/>
          <w:szCs w:val="24"/>
        </w:rPr>
        <w:t>Kaznivo dejanje Zanemarjanje mladoletne osebe in surovo ravnanje, po členu 192 KZ-1 je v tabeli prikazano s podatki o številu letno obravnavanih teh kaznivih dejanj ter za obdobje od leta 2010 do 2018.</w:t>
      </w:r>
    </w:p>
    <w:p w14:paraId="3D3A6DA2" w14:textId="77777777" w:rsidR="00694C27" w:rsidRPr="004573D5" w:rsidRDefault="00694C27" w:rsidP="00694C27"/>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3"/>
        <w:gridCol w:w="3479"/>
        <w:gridCol w:w="465"/>
        <w:gridCol w:w="465"/>
        <w:gridCol w:w="465"/>
        <w:gridCol w:w="465"/>
        <w:gridCol w:w="465"/>
        <w:gridCol w:w="465"/>
        <w:gridCol w:w="465"/>
        <w:gridCol w:w="465"/>
        <w:gridCol w:w="465"/>
      </w:tblGrid>
      <w:tr w:rsidR="00694C27" w:rsidRPr="004573D5" w14:paraId="49D34273" w14:textId="77777777" w:rsidTr="00694C27">
        <w:trPr>
          <w:trHeight w:val="300"/>
        </w:trPr>
        <w:tc>
          <w:tcPr>
            <w:tcW w:w="0" w:type="auto"/>
            <w:shd w:val="clear" w:color="DDEBF7" w:fill="DDEBF7"/>
            <w:noWrap/>
            <w:vAlign w:val="bottom"/>
            <w:hideMark/>
          </w:tcPr>
          <w:p w14:paraId="058CA850"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Število kaznivih dejanj</w:t>
            </w:r>
          </w:p>
        </w:tc>
        <w:tc>
          <w:tcPr>
            <w:tcW w:w="0" w:type="auto"/>
            <w:shd w:val="clear" w:color="DDEBF7" w:fill="DDEBF7"/>
            <w:noWrap/>
            <w:vAlign w:val="bottom"/>
            <w:hideMark/>
          </w:tcPr>
          <w:p w14:paraId="0021AAFB"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0" w:type="auto"/>
            <w:shd w:val="clear" w:color="DDEBF7" w:fill="DDEBF7"/>
            <w:noWrap/>
            <w:vAlign w:val="bottom"/>
            <w:hideMark/>
          </w:tcPr>
          <w:p w14:paraId="26A90F37"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Leto</w:t>
            </w:r>
          </w:p>
        </w:tc>
        <w:tc>
          <w:tcPr>
            <w:tcW w:w="0" w:type="auto"/>
            <w:shd w:val="clear" w:color="DDEBF7" w:fill="DDEBF7"/>
            <w:noWrap/>
            <w:vAlign w:val="bottom"/>
            <w:hideMark/>
          </w:tcPr>
          <w:p w14:paraId="3EB97504"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0" w:type="auto"/>
            <w:shd w:val="clear" w:color="DDEBF7" w:fill="DDEBF7"/>
            <w:noWrap/>
            <w:vAlign w:val="bottom"/>
            <w:hideMark/>
          </w:tcPr>
          <w:p w14:paraId="6BCAFFFB"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5CB1EBE"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3C6741DB"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0563870"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6BFFE45"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0" w:type="auto"/>
            <w:shd w:val="clear" w:color="DDEBF7" w:fill="DDEBF7"/>
            <w:noWrap/>
            <w:vAlign w:val="bottom"/>
            <w:hideMark/>
          </w:tcPr>
          <w:p w14:paraId="6E8A983F"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387" w:type="dxa"/>
            <w:shd w:val="clear" w:color="DDEBF7" w:fill="DDEBF7"/>
            <w:noWrap/>
            <w:vAlign w:val="bottom"/>
            <w:hideMark/>
          </w:tcPr>
          <w:p w14:paraId="55FF9A67"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r>
      <w:tr w:rsidR="00694C27" w:rsidRPr="004573D5" w14:paraId="4D8CE3AC" w14:textId="77777777" w:rsidTr="00694C27">
        <w:trPr>
          <w:trHeight w:val="300"/>
        </w:trPr>
        <w:tc>
          <w:tcPr>
            <w:tcW w:w="0" w:type="auto"/>
            <w:shd w:val="clear" w:color="DDEBF7" w:fill="DDEBF7"/>
            <w:noWrap/>
            <w:vAlign w:val="bottom"/>
            <w:hideMark/>
          </w:tcPr>
          <w:p w14:paraId="48A9183C"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Člen</w:t>
            </w:r>
          </w:p>
        </w:tc>
        <w:tc>
          <w:tcPr>
            <w:tcW w:w="0" w:type="auto"/>
            <w:shd w:val="clear" w:color="DDEBF7" w:fill="DDEBF7"/>
            <w:noWrap/>
            <w:vAlign w:val="bottom"/>
            <w:hideMark/>
          </w:tcPr>
          <w:p w14:paraId="1A138333"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Opis klasifikacije kršitve</w:t>
            </w:r>
          </w:p>
        </w:tc>
        <w:tc>
          <w:tcPr>
            <w:tcW w:w="0" w:type="auto"/>
            <w:shd w:val="clear" w:color="DDEBF7" w:fill="DDEBF7"/>
            <w:noWrap/>
            <w:vAlign w:val="bottom"/>
            <w:hideMark/>
          </w:tcPr>
          <w:p w14:paraId="799D075A"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2010</w:t>
            </w:r>
          </w:p>
        </w:tc>
        <w:tc>
          <w:tcPr>
            <w:tcW w:w="0" w:type="auto"/>
            <w:shd w:val="clear" w:color="DDEBF7" w:fill="DDEBF7"/>
            <w:noWrap/>
            <w:vAlign w:val="bottom"/>
            <w:hideMark/>
          </w:tcPr>
          <w:p w14:paraId="18300102"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2011</w:t>
            </w:r>
          </w:p>
        </w:tc>
        <w:tc>
          <w:tcPr>
            <w:tcW w:w="0" w:type="auto"/>
            <w:shd w:val="clear" w:color="DDEBF7" w:fill="DDEBF7"/>
            <w:noWrap/>
            <w:vAlign w:val="bottom"/>
            <w:hideMark/>
          </w:tcPr>
          <w:p w14:paraId="04A36034"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2012</w:t>
            </w:r>
          </w:p>
        </w:tc>
        <w:tc>
          <w:tcPr>
            <w:tcW w:w="0" w:type="auto"/>
            <w:shd w:val="clear" w:color="DDEBF7" w:fill="DDEBF7"/>
            <w:noWrap/>
            <w:vAlign w:val="bottom"/>
            <w:hideMark/>
          </w:tcPr>
          <w:p w14:paraId="0AAE6065"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2013</w:t>
            </w:r>
          </w:p>
        </w:tc>
        <w:tc>
          <w:tcPr>
            <w:tcW w:w="0" w:type="auto"/>
            <w:shd w:val="clear" w:color="DDEBF7" w:fill="DDEBF7"/>
            <w:noWrap/>
            <w:vAlign w:val="bottom"/>
            <w:hideMark/>
          </w:tcPr>
          <w:p w14:paraId="5EB4AA54"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2014</w:t>
            </w:r>
          </w:p>
        </w:tc>
        <w:tc>
          <w:tcPr>
            <w:tcW w:w="0" w:type="auto"/>
            <w:shd w:val="clear" w:color="DDEBF7" w:fill="DDEBF7"/>
            <w:noWrap/>
            <w:vAlign w:val="bottom"/>
            <w:hideMark/>
          </w:tcPr>
          <w:p w14:paraId="53F735BA"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2015</w:t>
            </w:r>
          </w:p>
        </w:tc>
        <w:tc>
          <w:tcPr>
            <w:tcW w:w="0" w:type="auto"/>
            <w:shd w:val="clear" w:color="DDEBF7" w:fill="DDEBF7"/>
            <w:noWrap/>
            <w:vAlign w:val="bottom"/>
            <w:hideMark/>
          </w:tcPr>
          <w:p w14:paraId="4DD4F8E9"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2016</w:t>
            </w:r>
          </w:p>
        </w:tc>
        <w:tc>
          <w:tcPr>
            <w:tcW w:w="0" w:type="auto"/>
            <w:shd w:val="clear" w:color="DDEBF7" w:fill="DDEBF7"/>
            <w:noWrap/>
            <w:vAlign w:val="bottom"/>
            <w:hideMark/>
          </w:tcPr>
          <w:p w14:paraId="7E5DE266"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2017</w:t>
            </w:r>
          </w:p>
        </w:tc>
        <w:tc>
          <w:tcPr>
            <w:tcW w:w="387" w:type="dxa"/>
            <w:shd w:val="clear" w:color="DDEBF7" w:fill="DDEBF7"/>
            <w:noWrap/>
            <w:vAlign w:val="bottom"/>
            <w:hideMark/>
          </w:tcPr>
          <w:p w14:paraId="72C36880"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2018</w:t>
            </w:r>
          </w:p>
        </w:tc>
      </w:tr>
      <w:tr w:rsidR="00694C27" w:rsidRPr="004573D5" w14:paraId="7ACB06AB" w14:textId="77777777" w:rsidTr="00694C27">
        <w:trPr>
          <w:trHeight w:val="300"/>
        </w:trPr>
        <w:tc>
          <w:tcPr>
            <w:tcW w:w="0" w:type="auto"/>
            <w:shd w:val="clear" w:color="auto" w:fill="auto"/>
            <w:noWrap/>
            <w:vAlign w:val="bottom"/>
            <w:hideMark/>
          </w:tcPr>
          <w:p w14:paraId="310709FD"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192</w:t>
            </w:r>
          </w:p>
        </w:tc>
        <w:tc>
          <w:tcPr>
            <w:tcW w:w="0" w:type="auto"/>
            <w:shd w:val="clear" w:color="auto" w:fill="auto"/>
            <w:noWrap/>
            <w:vAlign w:val="bottom"/>
            <w:hideMark/>
          </w:tcPr>
          <w:p w14:paraId="7616F3D7"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Zanemarjanje mladoletne osebe in surovo ravnanje</w:t>
            </w:r>
          </w:p>
        </w:tc>
        <w:tc>
          <w:tcPr>
            <w:tcW w:w="0" w:type="auto"/>
            <w:shd w:val="clear" w:color="auto" w:fill="auto"/>
            <w:noWrap/>
            <w:vAlign w:val="bottom"/>
            <w:hideMark/>
          </w:tcPr>
          <w:p w14:paraId="69958380"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704</w:t>
            </w:r>
          </w:p>
        </w:tc>
        <w:tc>
          <w:tcPr>
            <w:tcW w:w="0" w:type="auto"/>
            <w:shd w:val="clear" w:color="auto" w:fill="auto"/>
            <w:noWrap/>
            <w:vAlign w:val="bottom"/>
            <w:hideMark/>
          </w:tcPr>
          <w:p w14:paraId="27E2C435"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651</w:t>
            </w:r>
          </w:p>
        </w:tc>
        <w:tc>
          <w:tcPr>
            <w:tcW w:w="0" w:type="auto"/>
            <w:shd w:val="clear" w:color="auto" w:fill="auto"/>
            <w:noWrap/>
            <w:vAlign w:val="bottom"/>
            <w:hideMark/>
          </w:tcPr>
          <w:p w14:paraId="418DDEA6"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697</w:t>
            </w:r>
          </w:p>
        </w:tc>
        <w:tc>
          <w:tcPr>
            <w:tcW w:w="0" w:type="auto"/>
            <w:shd w:val="clear" w:color="auto" w:fill="auto"/>
            <w:noWrap/>
            <w:vAlign w:val="bottom"/>
            <w:hideMark/>
          </w:tcPr>
          <w:p w14:paraId="7AA36563"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623</w:t>
            </w:r>
          </w:p>
        </w:tc>
        <w:tc>
          <w:tcPr>
            <w:tcW w:w="0" w:type="auto"/>
            <w:shd w:val="clear" w:color="auto" w:fill="auto"/>
            <w:noWrap/>
            <w:vAlign w:val="bottom"/>
            <w:hideMark/>
          </w:tcPr>
          <w:p w14:paraId="6975740F"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528</w:t>
            </w:r>
          </w:p>
        </w:tc>
        <w:tc>
          <w:tcPr>
            <w:tcW w:w="0" w:type="auto"/>
            <w:shd w:val="clear" w:color="auto" w:fill="auto"/>
            <w:noWrap/>
            <w:vAlign w:val="bottom"/>
            <w:hideMark/>
          </w:tcPr>
          <w:p w14:paraId="59F24F45"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433</w:t>
            </w:r>
          </w:p>
        </w:tc>
        <w:tc>
          <w:tcPr>
            <w:tcW w:w="0" w:type="auto"/>
            <w:shd w:val="clear" w:color="auto" w:fill="auto"/>
            <w:noWrap/>
            <w:vAlign w:val="bottom"/>
            <w:hideMark/>
          </w:tcPr>
          <w:p w14:paraId="3FD7F284"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495</w:t>
            </w:r>
          </w:p>
        </w:tc>
        <w:tc>
          <w:tcPr>
            <w:tcW w:w="0" w:type="auto"/>
            <w:shd w:val="clear" w:color="auto" w:fill="auto"/>
            <w:noWrap/>
            <w:vAlign w:val="bottom"/>
            <w:hideMark/>
          </w:tcPr>
          <w:p w14:paraId="5A7F93BC"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469</w:t>
            </w:r>
          </w:p>
        </w:tc>
        <w:tc>
          <w:tcPr>
            <w:tcW w:w="387" w:type="dxa"/>
            <w:shd w:val="clear" w:color="auto" w:fill="auto"/>
            <w:noWrap/>
            <w:vAlign w:val="bottom"/>
            <w:hideMark/>
          </w:tcPr>
          <w:p w14:paraId="6B536EB5" w14:textId="77777777" w:rsidR="00694C27" w:rsidRPr="004573D5" w:rsidRDefault="00694C27" w:rsidP="00694C27">
            <w:pPr>
              <w:spacing w:after="0" w:line="240" w:lineRule="auto"/>
              <w:jc w:val="right"/>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540</w:t>
            </w:r>
          </w:p>
        </w:tc>
      </w:tr>
    </w:tbl>
    <w:p w14:paraId="59CBC422" w14:textId="77777777" w:rsidR="00694C27" w:rsidRPr="004573D5" w:rsidRDefault="00694C27" w:rsidP="00694C27"/>
    <w:p w14:paraId="7930297C" w14:textId="77777777" w:rsidR="00694C27" w:rsidRPr="004573D5" w:rsidRDefault="00694C27" w:rsidP="00694C27"/>
    <w:p w14:paraId="47B471C8" w14:textId="77777777" w:rsidR="00694C27" w:rsidRPr="004573D5" w:rsidRDefault="00694C27" w:rsidP="00694C27">
      <w:pPr>
        <w:jc w:val="both"/>
        <w:rPr>
          <w:rFonts w:ascii="Times New Roman" w:hAnsi="Times New Roman" w:cs="Times New Roman"/>
          <w:sz w:val="24"/>
          <w:szCs w:val="24"/>
        </w:rPr>
      </w:pPr>
      <w:r w:rsidRPr="004573D5">
        <w:rPr>
          <w:rFonts w:ascii="Times New Roman" w:hAnsi="Times New Roman" w:cs="Times New Roman"/>
          <w:sz w:val="24"/>
          <w:szCs w:val="24"/>
        </w:rPr>
        <w:t>Kazniva dejanja z elementi spolnega nasilja so zajeta v različnih členih Kazenskega zakonika (KZ-1) in sicer Posilstvo, po členu 170 KZ-1, Spolno nasilje, po členu 171 KZ-1, Spolna zloraba slabotne osebe, po členu 172 KZ-1, Spolni napad na osebo, mlajšo od petnajst let, po členu 173 KZ-1, Pridobivanje oseb, mlajših od petnajst let, za spolne namene, po členu 173a KZ-1, Kršitev spolne nedotakljivosti z zlorabo položaja, po členu 174 KZ-1, Prikazovanje, izdelava, posest in posredovanje pornografskega gradiva, po členu 176 KZ-1. V tabeli je prikazano število obravnavanih kaznivih dejanj, po členu in ločeno glede na spol žrtve, za obdobje od leta 2010 do 2018.</w:t>
      </w:r>
    </w:p>
    <w:p w14:paraId="707DE9AF" w14:textId="77777777" w:rsidR="00694C27" w:rsidRPr="004573D5" w:rsidRDefault="00694C27" w:rsidP="00694C2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2835"/>
        <w:gridCol w:w="709"/>
        <w:gridCol w:w="567"/>
        <w:gridCol w:w="567"/>
        <w:gridCol w:w="567"/>
        <w:gridCol w:w="567"/>
        <w:gridCol w:w="567"/>
        <w:gridCol w:w="567"/>
        <w:gridCol w:w="486"/>
        <w:gridCol w:w="506"/>
        <w:gridCol w:w="567"/>
      </w:tblGrid>
      <w:tr w:rsidR="00694C27" w:rsidRPr="004573D5" w14:paraId="39E5F192" w14:textId="77777777" w:rsidTr="00694C27">
        <w:trPr>
          <w:trHeight w:val="300"/>
        </w:trPr>
        <w:tc>
          <w:tcPr>
            <w:tcW w:w="846" w:type="dxa"/>
            <w:shd w:val="clear" w:color="DDEBF7" w:fill="DDEBF7"/>
            <w:noWrap/>
            <w:vAlign w:val="bottom"/>
            <w:hideMark/>
          </w:tcPr>
          <w:p w14:paraId="297ACB39"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Število kaznivih dejanj</w:t>
            </w:r>
          </w:p>
        </w:tc>
        <w:tc>
          <w:tcPr>
            <w:tcW w:w="2835" w:type="dxa"/>
            <w:shd w:val="clear" w:color="DDEBF7" w:fill="DDEBF7"/>
            <w:noWrap/>
            <w:vAlign w:val="bottom"/>
            <w:hideMark/>
          </w:tcPr>
          <w:p w14:paraId="66D30BDE"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709" w:type="dxa"/>
            <w:shd w:val="clear" w:color="DDEBF7" w:fill="DDEBF7"/>
            <w:noWrap/>
            <w:vAlign w:val="bottom"/>
            <w:hideMark/>
          </w:tcPr>
          <w:p w14:paraId="497B2C66"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67" w:type="dxa"/>
            <w:shd w:val="clear" w:color="DDEBF7" w:fill="DDEBF7"/>
            <w:noWrap/>
            <w:vAlign w:val="bottom"/>
            <w:hideMark/>
          </w:tcPr>
          <w:p w14:paraId="15631C59"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Leto</w:t>
            </w:r>
          </w:p>
        </w:tc>
        <w:tc>
          <w:tcPr>
            <w:tcW w:w="567" w:type="dxa"/>
            <w:shd w:val="clear" w:color="DDEBF7" w:fill="DDEBF7"/>
            <w:noWrap/>
            <w:vAlign w:val="bottom"/>
            <w:hideMark/>
          </w:tcPr>
          <w:p w14:paraId="16434D43"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567" w:type="dxa"/>
            <w:shd w:val="clear" w:color="DDEBF7" w:fill="DDEBF7"/>
            <w:noWrap/>
            <w:vAlign w:val="bottom"/>
            <w:hideMark/>
          </w:tcPr>
          <w:p w14:paraId="2EF7CF65"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67" w:type="dxa"/>
            <w:shd w:val="clear" w:color="DDEBF7" w:fill="DDEBF7"/>
            <w:noWrap/>
            <w:vAlign w:val="bottom"/>
            <w:hideMark/>
          </w:tcPr>
          <w:p w14:paraId="73DC172D"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67" w:type="dxa"/>
            <w:shd w:val="clear" w:color="DDEBF7" w:fill="DDEBF7"/>
            <w:noWrap/>
            <w:vAlign w:val="bottom"/>
            <w:hideMark/>
          </w:tcPr>
          <w:p w14:paraId="5D72101C"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67" w:type="dxa"/>
            <w:shd w:val="clear" w:color="DDEBF7" w:fill="DDEBF7"/>
            <w:noWrap/>
            <w:vAlign w:val="bottom"/>
            <w:hideMark/>
          </w:tcPr>
          <w:p w14:paraId="7BE0D843"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486" w:type="dxa"/>
            <w:shd w:val="clear" w:color="DDEBF7" w:fill="DDEBF7"/>
            <w:noWrap/>
            <w:vAlign w:val="bottom"/>
            <w:hideMark/>
          </w:tcPr>
          <w:p w14:paraId="7BD5773A"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06" w:type="dxa"/>
            <w:shd w:val="clear" w:color="DDEBF7" w:fill="DDEBF7"/>
            <w:noWrap/>
            <w:vAlign w:val="bottom"/>
            <w:hideMark/>
          </w:tcPr>
          <w:p w14:paraId="474BD3B2"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67" w:type="dxa"/>
            <w:shd w:val="clear" w:color="DDEBF7" w:fill="DDEBF7"/>
            <w:noWrap/>
            <w:vAlign w:val="bottom"/>
            <w:hideMark/>
          </w:tcPr>
          <w:p w14:paraId="43053598"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r>
      <w:tr w:rsidR="00694C27" w:rsidRPr="004573D5" w14:paraId="5B09B5C8" w14:textId="77777777" w:rsidTr="00694C27">
        <w:trPr>
          <w:trHeight w:val="300"/>
        </w:trPr>
        <w:tc>
          <w:tcPr>
            <w:tcW w:w="846" w:type="dxa"/>
            <w:shd w:val="clear" w:color="DDEBF7" w:fill="DDEBF7"/>
            <w:noWrap/>
            <w:vAlign w:val="bottom"/>
            <w:hideMark/>
          </w:tcPr>
          <w:p w14:paraId="4571305A"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Člen</w:t>
            </w:r>
          </w:p>
        </w:tc>
        <w:tc>
          <w:tcPr>
            <w:tcW w:w="2835" w:type="dxa"/>
            <w:shd w:val="clear" w:color="DDEBF7" w:fill="DDEBF7"/>
            <w:noWrap/>
            <w:vAlign w:val="bottom"/>
            <w:hideMark/>
          </w:tcPr>
          <w:p w14:paraId="2258BD05"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Opis klasifikacije kršitve</w:t>
            </w:r>
          </w:p>
        </w:tc>
        <w:tc>
          <w:tcPr>
            <w:tcW w:w="709" w:type="dxa"/>
            <w:shd w:val="clear" w:color="DDEBF7" w:fill="DDEBF7"/>
            <w:noWrap/>
            <w:vAlign w:val="bottom"/>
            <w:hideMark/>
          </w:tcPr>
          <w:p w14:paraId="415837DE"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Spol</w:t>
            </w:r>
          </w:p>
        </w:tc>
        <w:tc>
          <w:tcPr>
            <w:tcW w:w="567" w:type="dxa"/>
            <w:shd w:val="clear" w:color="DDEBF7" w:fill="DDEBF7"/>
            <w:noWrap/>
            <w:vAlign w:val="bottom"/>
            <w:hideMark/>
          </w:tcPr>
          <w:p w14:paraId="70640B53"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2010</w:t>
            </w:r>
          </w:p>
        </w:tc>
        <w:tc>
          <w:tcPr>
            <w:tcW w:w="567" w:type="dxa"/>
            <w:shd w:val="clear" w:color="DDEBF7" w:fill="DDEBF7"/>
            <w:noWrap/>
            <w:vAlign w:val="bottom"/>
            <w:hideMark/>
          </w:tcPr>
          <w:p w14:paraId="49135A86"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2011</w:t>
            </w:r>
          </w:p>
        </w:tc>
        <w:tc>
          <w:tcPr>
            <w:tcW w:w="567" w:type="dxa"/>
            <w:shd w:val="clear" w:color="DDEBF7" w:fill="DDEBF7"/>
            <w:noWrap/>
            <w:vAlign w:val="bottom"/>
            <w:hideMark/>
          </w:tcPr>
          <w:p w14:paraId="0684ABC3"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2012</w:t>
            </w:r>
          </w:p>
        </w:tc>
        <w:tc>
          <w:tcPr>
            <w:tcW w:w="567" w:type="dxa"/>
            <w:shd w:val="clear" w:color="DDEBF7" w:fill="DDEBF7"/>
            <w:noWrap/>
            <w:vAlign w:val="bottom"/>
            <w:hideMark/>
          </w:tcPr>
          <w:p w14:paraId="2ABE0C97"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2013</w:t>
            </w:r>
          </w:p>
        </w:tc>
        <w:tc>
          <w:tcPr>
            <w:tcW w:w="567" w:type="dxa"/>
            <w:shd w:val="clear" w:color="DDEBF7" w:fill="DDEBF7"/>
            <w:noWrap/>
            <w:vAlign w:val="bottom"/>
            <w:hideMark/>
          </w:tcPr>
          <w:p w14:paraId="57F5D1E6"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2014</w:t>
            </w:r>
          </w:p>
        </w:tc>
        <w:tc>
          <w:tcPr>
            <w:tcW w:w="567" w:type="dxa"/>
            <w:shd w:val="clear" w:color="DDEBF7" w:fill="DDEBF7"/>
            <w:noWrap/>
            <w:vAlign w:val="bottom"/>
            <w:hideMark/>
          </w:tcPr>
          <w:p w14:paraId="0C82449E"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2015</w:t>
            </w:r>
          </w:p>
        </w:tc>
        <w:tc>
          <w:tcPr>
            <w:tcW w:w="486" w:type="dxa"/>
            <w:shd w:val="clear" w:color="DDEBF7" w:fill="DDEBF7"/>
            <w:noWrap/>
            <w:vAlign w:val="bottom"/>
            <w:hideMark/>
          </w:tcPr>
          <w:p w14:paraId="7C8F0FA0"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2016</w:t>
            </w:r>
          </w:p>
        </w:tc>
        <w:tc>
          <w:tcPr>
            <w:tcW w:w="506" w:type="dxa"/>
            <w:shd w:val="clear" w:color="DDEBF7" w:fill="DDEBF7"/>
            <w:noWrap/>
            <w:vAlign w:val="bottom"/>
            <w:hideMark/>
          </w:tcPr>
          <w:p w14:paraId="1757701A"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2017</w:t>
            </w:r>
          </w:p>
        </w:tc>
        <w:tc>
          <w:tcPr>
            <w:tcW w:w="567" w:type="dxa"/>
            <w:shd w:val="clear" w:color="DDEBF7" w:fill="DDEBF7"/>
            <w:noWrap/>
            <w:vAlign w:val="bottom"/>
            <w:hideMark/>
          </w:tcPr>
          <w:p w14:paraId="10745C68"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2018</w:t>
            </w:r>
          </w:p>
        </w:tc>
      </w:tr>
      <w:tr w:rsidR="00694C27" w:rsidRPr="004573D5" w14:paraId="365D481A" w14:textId="77777777" w:rsidTr="00694C27">
        <w:trPr>
          <w:trHeight w:val="300"/>
        </w:trPr>
        <w:tc>
          <w:tcPr>
            <w:tcW w:w="846" w:type="dxa"/>
            <w:shd w:val="clear" w:color="auto" w:fill="auto"/>
            <w:noWrap/>
            <w:vAlign w:val="bottom"/>
            <w:hideMark/>
          </w:tcPr>
          <w:p w14:paraId="1E8F95BF"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170</w:t>
            </w:r>
          </w:p>
        </w:tc>
        <w:tc>
          <w:tcPr>
            <w:tcW w:w="2835" w:type="dxa"/>
            <w:shd w:val="clear" w:color="auto" w:fill="auto"/>
            <w:noWrap/>
            <w:vAlign w:val="bottom"/>
            <w:hideMark/>
          </w:tcPr>
          <w:p w14:paraId="05707CEF"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Posilstvo</w:t>
            </w:r>
          </w:p>
        </w:tc>
        <w:tc>
          <w:tcPr>
            <w:tcW w:w="709" w:type="dxa"/>
            <w:shd w:val="clear" w:color="auto" w:fill="auto"/>
            <w:noWrap/>
            <w:vAlign w:val="bottom"/>
            <w:hideMark/>
          </w:tcPr>
          <w:p w14:paraId="4775874F"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02D4BB2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567" w:type="dxa"/>
            <w:shd w:val="clear" w:color="auto" w:fill="auto"/>
            <w:noWrap/>
            <w:vAlign w:val="bottom"/>
            <w:hideMark/>
          </w:tcPr>
          <w:p w14:paraId="361D0F7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13E69CC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w:t>
            </w:r>
          </w:p>
        </w:tc>
        <w:tc>
          <w:tcPr>
            <w:tcW w:w="567" w:type="dxa"/>
            <w:shd w:val="clear" w:color="auto" w:fill="auto"/>
            <w:noWrap/>
            <w:vAlign w:val="bottom"/>
            <w:hideMark/>
          </w:tcPr>
          <w:p w14:paraId="11193B4A"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100433D1"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0C4499A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486" w:type="dxa"/>
            <w:shd w:val="clear" w:color="auto" w:fill="auto"/>
            <w:noWrap/>
            <w:vAlign w:val="bottom"/>
            <w:hideMark/>
          </w:tcPr>
          <w:p w14:paraId="3EC7E633"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06" w:type="dxa"/>
            <w:shd w:val="clear" w:color="auto" w:fill="auto"/>
            <w:noWrap/>
            <w:vAlign w:val="bottom"/>
            <w:hideMark/>
          </w:tcPr>
          <w:p w14:paraId="15D70B6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75DCE58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r>
      <w:tr w:rsidR="00694C27" w:rsidRPr="004573D5" w14:paraId="2D8B58ED" w14:textId="77777777" w:rsidTr="00694C27">
        <w:trPr>
          <w:trHeight w:val="300"/>
        </w:trPr>
        <w:tc>
          <w:tcPr>
            <w:tcW w:w="846" w:type="dxa"/>
            <w:shd w:val="clear" w:color="auto" w:fill="auto"/>
            <w:noWrap/>
            <w:vAlign w:val="bottom"/>
            <w:hideMark/>
          </w:tcPr>
          <w:p w14:paraId="33A3D6CD"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2F7449A5"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1B3A0A3F"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1CA7DB6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65</w:t>
            </w:r>
          </w:p>
        </w:tc>
        <w:tc>
          <w:tcPr>
            <w:tcW w:w="567" w:type="dxa"/>
            <w:shd w:val="clear" w:color="auto" w:fill="auto"/>
            <w:noWrap/>
            <w:vAlign w:val="bottom"/>
            <w:hideMark/>
          </w:tcPr>
          <w:p w14:paraId="6E996B1D"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51</w:t>
            </w:r>
          </w:p>
        </w:tc>
        <w:tc>
          <w:tcPr>
            <w:tcW w:w="567" w:type="dxa"/>
            <w:shd w:val="clear" w:color="auto" w:fill="auto"/>
            <w:noWrap/>
            <w:vAlign w:val="bottom"/>
            <w:hideMark/>
          </w:tcPr>
          <w:p w14:paraId="0EAF302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56</w:t>
            </w:r>
          </w:p>
        </w:tc>
        <w:tc>
          <w:tcPr>
            <w:tcW w:w="567" w:type="dxa"/>
            <w:shd w:val="clear" w:color="auto" w:fill="auto"/>
            <w:noWrap/>
            <w:vAlign w:val="bottom"/>
            <w:hideMark/>
          </w:tcPr>
          <w:p w14:paraId="71D7CC8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51</w:t>
            </w:r>
          </w:p>
        </w:tc>
        <w:tc>
          <w:tcPr>
            <w:tcW w:w="567" w:type="dxa"/>
            <w:shd w:val="clear" w:color="auto" w:fill="auto"/>
            <w:noWrap/>
            <w:vAlign w:val="bottom"/>
            <w:hideMark/>
          </w:tcPr>
          <w:p w14:paraId="7ECED20D"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45</w:t>
            </w:r>
          </w:p>
        </w:tc>
        <w:tc>
          <w:tcPr>
            <w:tcW w:w="567" w:type="dxa"/>
            <w:shd w:val="clear" w:color="auto" w:fill="auto"/>
            <w:noWrap/>
            <w:vAlign w:val="bottom"/>
            <w:hideMark/>
          </w:tcPr>
          <w:p w14:paraId="5F5D29B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43</w:t>
            </w:r>
          </w:p>
        </w:tc>
        <w:tc>
          <w:tcPr>
            <w:tcW w:w="486" w:type="dxa"/>
            <w:shd w:val="clear" w:color="auto" w:fill="auto"/>
            <w:noWrap/>
            <w:vAlign w:val="bottom"/>
            <w:hideMark/>
          </w:tcPr>
          <w:p w14:paraId="141742F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32</w:t>
            </w:r>
          </w:p>
        </w:tc>
        <w:tc>
          <w:tcPr>
            <w:tcW w:w="506" w:type="dxa"/>
            <w:shd w:val="clear" w:color="auto" w:fill="auto"/>
            <w:noWrap/>
            <w:vAlign w:val="bottom"/>
            <w:hideMark/>
          </w:tcPr>
          <w:p w14:paraId="5B7057D1"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41</w:t>
            </w:r>
          </w:p>
        </w:tc>
        <w:tc>
          <w:tcPr>
            <w:tcW w:w="567" w:type="dxa"/>
            <w:shd w:val="clear" w:color="auto" w:fill="auto"/>
            <w:noWrap/>
            <w:vAlign w:val="bottom"/>
            <w:hideMark/>
          </w:tcPr>
          <w:p w14:paraId="7FE5CA3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37</w:t>
            </w:r>
          </w:p>
        </w:tc>
      </w:tr>
      <w:tr w:rsidR="00694C27" w:rsidRPr="004573D5" w14:paraId="0B55C01D" w14:textId="77777777" w:rsidTr="00694C27">
        <w:trPr>
          <w:trHeight w:val="300"/>
        </w:trPr>
        <w:tc>
          <w:tcPr>
            <w:tcW w:w="846" w:type="dxa"/>
            <w:shd w:val="clear" w:color="auto" w:fill="auto"/>
            <w:noWrap/>
            <w:vAlign w:val="bottom"/>
            <w:hideMark/>
          </w:tcPr>
          <w:p w14:paraId="55DF57BC"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171</w:t>
            </w:r>
          </w:p>
        </w:tc>
        <w:tc>
          <w:tcPr>
            <w:tcW w:w="2835" w:type="dxa"/>
            <w:shd w:val="clear" w:color="auto" w:fill="auto"/>
            <w:noWrap/>
            <w:vAlign w:val="bottom"/>
            <w:hideMark/>
          </w:tcPr>
          <w:p w14:paraId="7435A6C1"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Spolno nasilje</w:t>
            </w:r>
          </w:p>
        </w:tc>
        <w:tc>
          <w:tcPr>
            <w:tcW w:w="709" w:type="dxa"/>
            <w:shd w:val="clear" w:color="auto" w:fill="auto"/>
            <w:noWrap/>
            <w:vAlign w:val="bottom"/>
            <w:hideMark/>
          </w:tcPr>
          <w:p w14:paraId="494B23B0"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62A4EE3A"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6C54185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713773D6"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w:t>
            </w:r>
          </w:p>
        </w:tc>
        <w:tc>
          <w:tcPr>
            <w:tcW w:w="567" w:type="dxa"/>
            <w:shd w:val="clear" w:color="auto" w:fill="auto"/>
            <w:noWrap/>
            <w:vAlign w:val="bottom"/>
            <w:hideMark/>
          </w:tcPr>
          <w:p w14:paraId="7763C0AA"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w:t>
            </w:r>
          </w:p>
        </w:tc>
        <w:tc>
          <w:tcPr>
            <w:tcW w:w="567" w:type="dxa"/>
            <w:shd w:val="clear" w:color="auto" w:fill="auto"/>
            <w:noWrap/>
            <w:vAlign w:val="bottom"/>
            <w:hideMark/>
          </w:tcPr>
          <w:p w14:paraId="48E3379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w:t>
            </w:r>
          </w:p>
        </w:tc>
        <w:tc>
          <w:tcPr>
            <w:tcW w:w="567" w:type="dxa"/>
            <w:shd w:val="clear" w:color="auto" w:fill="auto"/>
            <w:noWrap/>
            <w:vAlign w:val="bottom"/>
            <w:hideMark/>
          </w:tcPr>
          <w:p w14:paraId="4FD7684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486" w:type="dxa"/>
            <w:shd w:val="clear" w:color="auto" w:fill="auto"/>
            <w:noWrap/>
            <w:vAlign w:val="bottom"/>
            <w:hideMark/>
          </w:tcPr>
          <w:p w14:paraId="15C7506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w:t>
            </w:r>
          </w:p>
        </w:tc>
        <w:tc>
          <w:tcPr>
            <w:tcW w:w="506" w:type="dxa"/>
            <w:shd w:val="clear" w:color="auto" w:fill="auto"/>
            <w:noWrap/>
            <w:vAlign w:val="bottom"/>
            <w:hideMark/>
          </w:tcPr>
          <w:p w14:paraId="1A63F0C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c>
          <w:tcPr>
            <w:tcW w:w="567" w:type="dxa"/>
            <w:shd w:val="clear" w:color="auto" w:fill="auto"/>
            <w:noWrap/>
            <w:vAlign w:val="bottom"/>
            <w:hideMark/>
          </w:tcPr>
          <w:p w14:paraId="0719FEE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w:t>
            </w:r>
          </w:p>
        </w:tc>
      </w:tr>
      <w:tr w:rsidR="00694C27" w:rsidRPr="004573D5" w14:paraId="674C6CC5" w14:textId="77777777" w:rsidTr="00694C27">
        <w:trPr>
          <w:trHeight w:val="300"/>
        </w:trPr>
        <w:tc>
          <w:tcPr>
            <w:tcW w:w="846" w:type="dxa"/>
            <w:shd w:val="clear" w:color="auto" w:fill="auto"/>
            <w:noWrap/>
            <w:vAlign w:val="bottom"/>
            <w:hideMark/>
          </w:tcPr>
          <w:p w14:paraId="73B7CF3B"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6D95FB33"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2DD2BB9B"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0873E85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68</w:t>
            </w:r>
          </w:p>
        </w:tc>
        <w:tc>
          <w:tcPr>
            <w:tcW w:w="567" w:type="dxa"/>
            <w:shd w:val="clear" w:color="auto" w:fill="auto"/>
            <w:noWrap/>
            <w:vAlign w:val="bottom"/>
            <w:hideMark/>
          </w:tcPr>
          <w:p w14:paraId="61A488C6"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38</w:t>
            </w:r>
          </w:p>
        </w:tc>
        <w:tc>
          <w:tcPr>
            <w:tcW w:w="567" w:type="dxa"/>
            <w:shd w:val="clear" w:color="auto" w:fill="auto"/>
            <w:noWrap/>
            <w:vAlign w:val="bottom"/>
            <w:hideMark/>
          </w:tcPr>
          <w:p w14:paraId="001FFED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41</w:t>
            </w:r>
          </w:p>
        </w:tc>
        <w:tc>
          <w:tcPr>
            <w:tcW w:w="567" w:type="dxa"/>
            <w:shd w:val="clear" w:color="auto" w:fill="auto"/>
            <w:noWrap/>
            <w:vAlign w:val="bottom"/>
            <w:hideMark/>
          </w:tcPr>
          <w:p w14:paraId="6680D2C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44</w:t>
            </w:r>
          </w:p>
        </w:tc>
        <w:tc>
          <w:tcPr>
            <w:tcW w:w="567" w:type="dxa"/>
            <w:shd w:val="clear" w:color="auto" w:fill="auto"/>
            <w:noWrap/>
            <w:vAlign w:val="bottom"/>
            <w:hideMark/>
          </w:tcPr>
          <w:p w14:paraId="7721FC9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45</w:t>
            </w:r>
          </w:p>
        </w:tc>
        <w:tc>
          <w:tcPr>
            <w:tcW w:w="567" w:type="dxa"/>
            <w:shd w:val="clear" w:color="auto" w:fill="auto"/>
            <w:noWrap/>
            <w:vAlign w:val="bottom"/>
            <w:hideMark/>
          </w:tcPr>
          <w:p w14:paraId="6DE5451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28</w:t>
            </w:r>
          </w:p>
        </w:tc>
        <w:tc>
          <w:tcPr>
            <w:tcW w:w="486" w:type="dxa"/>
            <w:shd w:val="clear" w:color="auto" w:fill="auto"/>
            <w:noWrap/>
            <w:vAlign w:val="bottom"/>
            <w:hideMark/>
          </w:tcPr>
          <w:p w14:paraId="0F9766D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40</w:t>
            </w:r>
          </w:p>
        </w:tc>
        <w:tc>
          <w:tcPr>
            <w:tcW w:w="506" w:type="dxa"/>
            <w:shd w:val="clear" w:color="auto" w:fill="auto"/>
            <w:noWrap/>
            <w:vAlign w:val="bottom"/>
            <w:hideMark/>
          </w:tcPr>
          <w:p w14:paraId="3E50C222"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38</w:t>
            </w:r>
          </w:p>
        </w:tc>
        <w:tc>
          <w:tcPr>
            <w:tcW w:w="567" w:type="dxa"/>
            <w:shd w:val="clear" w:color="auto" w:fill="auto"/>
            <w:noWrap/>
            <w:vAlign w:val="bottom"/>
            <w:hideMark/>
          </w:tcPr>
          <w:p w14:paraId="3B347A81"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29</w:t>
            </w:r>
          </w:p>
        </w:tc>
      </w:tr>
      <w:tr w:rsidR="00694C27" w:rsidRPr="004573D5" w14:paraId="5D073617" w14:textId="77777777" w:rsidTr="00694C27">
        <w:trPr>
          <w:trHeight w:val="300"/>
        </w:trPr>
        <w:tc>
          <w:tcPr>
            <w:tcW w:w="846" w:type="dxa"/>
            <w:shd w:val="clear" w:color="auto" w:fill="auto"/>
            <w:noWrap/>
            <w:vAlign w:val="bottom"/>
            <w:hideMark/>
          </w:tcPr>
          <w:p w14:paraId="79F5AD76"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172</w:t>
            </w:r>
          </w:p>
        </w:tc>
        <w:tc>
          <w:tcPr>
            <w:tcW w:w="2835" w:type="dxa"/>
            <w:shd w:val="clear" w:color="auto" w:fill="auto"/>
            <w:noWrap/>
            <w:vAlign w:val="bottom"/>
            <w:hideMark/>
          </w:tcPr>
          <w:p w14:paraId="610C7749"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Spolna zloraba slabotne osebe</w:t>
            </w:r>
          </w:p>
        </w:tc>
        <w:tc>
          <w:tcPr>
            <w:tcW w:w="709" w:type="dxa"/>
            <w:shd w:val="clear" w:color="auto" w:fill="auto"/>
            <w:noWrap/>
            <w:vAlign w:val="bottom"/>
            <w:hideMark/>
          </w:tcPr>
          <w:p w14:paraId="36490941"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2AF4E55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1010306D"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567" w:type="dxa"/>
            <w:shd w:val="clear" w:color="auto" w:fill="auto"/>
            <w:noWrap/>
            <w:vAlign w:val="bottom"/>
            <w:hideMark/>
          </w:tcPr>
          <w:p w14:paraId="581E80F1"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567" w:type="dxa"/>
            <w:shd w:val="clear" w:color="auto" w:fill="auto"/>
            <w:noWrap/>
            <w:vAlign w:val="bottom"/>
            <w:hideMark/>
          </w:tcPr>
          <w:p w14:paraId="254571F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w:t>
            </w:r>
          </w:p>
        </w:tc>
        <w:tc>
          <w:tcPr>
            <w:tcW w:w="567" w:type="dxa"/>
            <w:shd w:val="clear" w:color="auto" w:fill="auto"/>
            <w:noWrap/>
            <w:vAlign w:val="bottom"/>
            <w:hideMark/>
          </w:tcPr>
          <w:p w14:paraId="7433124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c>
          <w:tcPr>
            <w:tcW w:w="567" w:type="dxa"/>
            <w:shd w:val="clear" w:color="auto" w:fill="auto"/>
            <w:noWrap/>
            <w:vAlign w:val="bottom"/>
            <w:hideMark/>
          </w:tcPr>
          <w:p w14:paraId="66525642"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486" w:type="dxa"/>
            <w:shd w:val="clear" w:color="auto" w:fill="auto"/>
            <w:noWrap/>
            <w:vAlign w:val="bottom"/>
            <w:hideMark/>
          </w:tcPr>
          <w:p w14:paraId="7FC4220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c>
          <w:tcPr>
            <w:tcW w:w="506" w:type="dxa"/>
            <w:shd w:val="clear" w:color="auto" w:fill="auto"/>
            <w:noWrap/>
            <w:vAlign w:val="bottom"/>
            <w:hideMark/>
          </w:tcPr>
          <w:p w14:paraId="225A50A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7</w:t>
            </w:r>
          </w:p>
        </w:tc>
        <w:tc>
          <w:tcPr>
            <w:tcW w:w="567" w:type="dxa"/>
            <w:shd w:val="clear" w:color="auto" w:fill="auto"/>
            <w:noWrap/>
            <w:vAlign w:val="bottom"/>
            <w:hideMark/>
          </w:tcPr>
          <w:p w14:paraId="7DD4853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r>
      <w:tr w:rsidR="00694C27" w:rsidRPr="004573D5" w14:paraId="2E428200" w14:textId="77777777" w:rsidTr="00694C27">
        <w:trPr>
          <w:trHeight w:val="300"/>
        </w:trPr>
        <w:tc>
          <w:tcPr>
            <w:tcW w:w="846" w:type="dxa"/>
            <w:shd w:val="clear" w:color="auto" w:fill="auto"/>
            <w:noWrap/>
            <w:vAlign w:val="bottom"/>
            <w:hideMark/>
          </w:tcPr>
          <w:p w14:paraId="78B309A9"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07869B86"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5209125C"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4112337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17</w:t>
            </w:r>
          </w:p>
        </w:tc>
        <w:tc>
          <w:tcPr>
            <w:tcW w:w="567" w:type="dxa"/>
            <w:shd w:val="clear" w:color="auto" w:fill="auto"/>
            <w:noWrap/>
            <w:vAlign w:val="bottom"/>
            <w:hideMark/>
          </w:tcPr>
          <w:p w14:paraId="724DCA46"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8</w:t>
            </w:r>
          </w:p>
        </w:tc>
        <w:tc>
          <w:tcPr>
            <w:tcW w:w="567" w:type="dxa"/>
            <w:shd w:val="clear" w:color="auto" w:fill="auto"/>
            <w:noWrap/>
            <w:vAlign w:val="bottom"/>
            <w:hideMark/>
          </w:tcPr>
          <w:p w14:paraId="2D55E26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16</w:t>
            </w:r>
          </w:p>
        </w:tc>
        <w:tc>
          <w:tcPr>
            <w:tcW w:w="567" w:type="dxa"/>
            <w:shd w:val="clear" w:color="auto" w:fill="auto"/>
            <w:noWrap/>
            <w:vAlign w:val="bottom"/>
            <w:hideMark/>
          </w:tcPr>
          <w:p w14:paraId="52DB76BD"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15</w:t>
            </w:r>
          </w:p>
        </w:tc>
        <w:tc>
          <w:tcPr>
            <w:tcW w:w="567" w:type="dxa"/>
            <w:shd w:val="clear" w:color="auto" w:fill="auto"/>
            <w:noWrap/>
            <w:vAlign w:val="bottom"/>
            <w:hideMark/>
          </w:tcPr>
          <w:p w14:paraId="48670B06"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10</w:t>
            </w:r>
          </w:p>
        </w:tc>
        <w:tc>
          <w:tcPr>
            <w:tcW w:w="567" w:type="dxa"/>
            <w:shd w:val="clear" w:color="auto" w:fill="auto"/>
            <w:noWrap/>
            <w:vAlign w:val="bottom"/>
            <w:hideMark/>
          </w:tcPr>
          <w:p w14:paraId="341EC14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14</w:t>
            </w:r>
          </w:p>
        </w:tc>
        <w:tc>
          <w:tcPr>
            <w:tcW w:w="486" w:type="dxa"/>
            <w:shd w:val="clear" w:color="auto" w:fill="auto"/>
            <w:noWrap/>
            <w:vAlign w:val="bottom"/>
            <w:hideMark/>
          </w:tcPr>
          <w:p w14:paraId="1AE9309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17</w:t>
            </w:r>
          </w:p>
        </w:tc>
        <w:tc>
          <w:tcPr>
            <w:tcW w:w="506" w:type="dxa"/>
            <w:shd w:val="clear" w:color="auto" w:fill="auto"/>
            <w:noWrap/>
            <w:vAlign w:val="bottom"/>
            <w:hideMark/>
          </w:tcPr>
          <w:p w14:paraId="7EFAA18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15</w:t>
            </w:r>
          </w:p>
        </w:tc>
        <w:tc>
          <w:tcPr>
            <w:tcW w:w="567" w:type="dxa"/>
            <w:shd w:val="clear" w:color="auto" w:fill="auto"/>
            <w:noWrap/>
            <w:vAlign w:val="bottom"/>
            <w:hideMark/>
          </w:tcPr>
          <w:p w14:paraId="701344C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12</w:t>
            </w:r>
          </w:p>
        </w:tc>
      </w:tr>
      <w:tr w:rsidR="00694C27" w:rsidRPr="004573D5" w14:paraId="241A52C2" w14:textId="77777777" w:rsidTr="00694C27">
        <w:trPr>
          <w:trHeight w:val="300"/>
        </w:trPr>
        <w:tc>
          <w:tcPr>
            <w:tcW w:w="846" w:type="dxa"/>
            <w:shd w:val="clear" w:color="auto" w:fill="auto"/>
            <w:noWrap/>
            <w:vAlign w:val="bottom"/>
            <w:hideMark/>
          </w:tcPr>
          <w:p w14:paraId="48820FA5"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173</w:t>
            </w:r>
          </w:p>
        </w:tc>
        <w:tc>
          <w:tcPr>
            <w:tcW w:w="2835" w:type="dxa"/>
            <w:shd w:val="clear" w:color="auto" w:fill="auto"/>
            <w:noWrap/>
            <w:vAlign w:val="bottom"/>
            <w:hideMark/>
          </w:tcPr>
          <w:p w14:paraId="409EF805"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Spolni napad na osebo,  mlajšo od petnajst let</w:t>
            </w:r>
          </w:p>
        </w:tc>
        <w:tc>
          <w:tcPr>
            <w:tcW w:w="709" w:type="dxa"/>
            <w:shd w:val="clear" w:color="auto" w:fill="auto"/>
            <w:noWrap/>
            <w:vAlign w:val="bottom"/>
            <w:hideMark/>
          </w:tcPr>
          <w:p w14:paraId="2D9DB1CF"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15BB0B73"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24</w:t>
            </w:r>
          </w:p>
        </w:tc>
        <w:tc>
          <w:tcPr>
            <w:tcW w:w="567" w:type="dxa"/>
            <w:shd w:val="clear" w:color="auto" w:fill="auto"/>
            <w:noWrap/>
            <w:vAlign w:val="bottom"/>
            <w:hideMark/>
          </w:tcPr>
          <w:p w14:paraId="43B2E59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17</w:t>
            </w:r>
          </w:p>
        </w:tc>
        <w:tc>
          <w:tcPr>
            <w:tcW w:w="567" w:type="dxa"/>
            <w:shd w:val="clear" w:color="auto" w:fill="auto"/>
            <w:noWrap/>
            <w:vAlign w:val="bottom"/>
            <w:hideMark/>
          </w:tcPr>
          <w:p w14:paraId="411D944A"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17</w:t>
            </w:r>
          </w:p>
        </w:tc>
        <w:tc>
          <w:tcPr>
            <w:tcW w:w="567" w:type="dxa"/>
            <w:shd w:val="clear" w:color="auto" w:fill="auto"/>
            <w:noWrap/>
            <w:vAlign w:val="bottom"/>
            <w:hideMark/>
          </w:tcPr>
          <w:p w14:paraId="26CE9F9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28</w:t>
            </w:r>
          </w:p>
        </w:tc>
        <w:tc>
          <w:tcPr>
            <w:tcW w:w="567" w:type="dxa"/>
            <w:shd w:val="clear" w:color="auto" w:fill="auto"/>
            <w:noWrap/>
            <w:vAlign w:val="bottom"/>
            <w:hideMark/>
          </w:tcPr>
          <w:p w14:paraId="5FCD535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24</w:t>
            </w:r>
          </w:p>
        </w:tc>
        <w:tc>
          <w:tcPr>
            <w:tcW w:w="567" w:type="dxa"/>
            <w:shd w:val="clear" w:color="auto" w:fill="auto"/>
            <w:noWrap/>
            <w:vAlign w:val="bottom"/>
            <w:hideMark/>
          </w:tcPr>
          <w:p w14:paraId="630361F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23</w:t>
            </w:r>
          </w:p>
        </w:tc>
        <w:tc>
          <w:tcPr>
            <w:tcW w:w="486" w:type="dxa"/>
            <w:shd w:val="clear" w:color="auto" w:fill="auto"/>
            <w:noWrap/>
            <w:vAlign w:val="bottom"/>
            <w:hideMark/>
          </w:tcPr>
          <w:p w14:paraId="13D1F20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25</w:t>
            </w:r>
          </w:p>
        </w:tc>
        <w:tc>
          <w:tcPr>
            <w:tcW w:w="506" w:type="dxa"/>
            <w:shd w:val="clear" w:color="auto" w:fill="auto"/>
            <w:noWrap/>
            <w:vAlign w:val="bottom"/>
            <w:hideMark/>
          </w:tcPr>
          <w:p w14:paraId="783F0AA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21</w:t>
            </w:r>
          </w:p>
        </w:tc>
        <w:tc>
          <w:tcPr>
            <w:tcW w:w="567" w:type="dxa"/>
            <w:shd w:val="clear" w:color="auto" w:fill="auto"/>
            <w:noWrap/>
            <w:vAlign w:val="bottom"/>
            <w:hideMark/>
          </w:tcPr>
          <w:p w14:paraId="25896CA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8</w:t>
            </w:r>
          </w:p>
        </w:tc>
      </w:tr>
      <w:tr w:rsidR="00694C27" w:rsidRPr="004573D5" w14:paraId="3438D657" w14:textId="77777777" w:rsidTr="00694C27">
        <w:trPr>
          <w:trHeight w:val="300"/>
        </w:trPr>
        <w:tc>
          <w:tcPr>
            <w:tcW w:w="846" w:type="dxa"/>
            <w:shd w:val="clear" w:color="auto" w:fill="auto"/>
            <w:noWrap/>
            <w:vAlign w:val="bottom"/>
            <w:hideMark/>
          </w:tcPr>
          <w:p w14:paraId="20E59B45"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238261C9"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5BEE2CF1"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5B3EF9F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223</w:t>
            </w:r>
          </w:p>
        </w:tc>
        <w:tc>
          <w:tcPr>
            <w:tcW w:w="567" w:type="dxa"/>
            <w:shd w:val="clear" w:color="auto" w:fill="auto"/>
            <w:noWrap/>
            <w:vAlign w:val="bottom"/>
            <w:hideMark/>
          </w:tcPr>
          <w:p w14:paraId="1A09099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202</w:t>
            </w:r>
          </w:p>
        </w:tc>
        <w:tc>
          <w:tcPr>
            <w:tcW w:w="567" w:type="dxa"/>
            <w:shd w:val="clear" w:color="auto" w:fill="auto"/>
            <w:noWrap/>
            <w:vAlign w:val="bottom"/>
            <w:hideMark/>
          </w:tcPr>
          <w:p w14:paraId="67C2E0C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149</w:t>
            </w:r>
          </w:p>
        </w:tc>
        <w:tc>
          <w:tcPr>
            <w:tcW w:w="567" w:type="dxa"/>
            <w:shd w:val="clear" w:color="auto" w:fill="auto"/>
            <w:noWrap/>
            <w:vAlign w:val="bottom"/>
            <w:hideMark/>
          </w:tcPr>
          <w:p w14:paraId="3A35AE66"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145</w:t>
            </w:r>
          </w:p>
        </w:tc>
        <w:tc>
          <w:tcPr>
            <w:tcW w:w="567" w:type="dxa"/>
            <w:shd w:val="clear" w:color="auto" w:fill="auto"/>
            <w:noWrap/>
            <w:vAlign w:val="bottom"/>
            <w:hideMark/>
          </w:tcPr>
          <w:p w14:paraId="387047D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94</w:t>
            </w:r>
          </w:p>
        </w:tc>
        <w:tc>
          <w:tcPr>
            <w:tcW w:w="567" w:type="dxa"/>
            <w:shd w:val="clear" w:color="auto" w:fill="auto"/>
            <w:noWrap/>
            <w:vAlign w:val="bottom"/>
            <w:hideMark/>
          </w:tcPr>
          <w:p w14:paraId="467FB85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61</w:t>
            </w:r>
          </w:p>
        </w:tc>
        <w:tc>
          <w:tcPr>
            <w:tcW w:w="486" w:type="dxa"/>
            <w:shd w:val="clear" w:color="auto" w:fill="auto"/>
            <w:noWrap/>
            <w:vAlign w:val="bottom"/>
            <w:hideMark/>
          </w:tcPr>
          <w:p w14:paraId="2CD01A9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106</w:t>
            </w:r>
          </w:p>
        </w:tc>
        <w:tc>
          <w:tcPr>
            <w:tcW w:w="506" w:type="dxa"/>
            <w:shd w:val="clear" w:color="auto" w:fill="auto"/>
            <w:noWrap/>
            <w:vAlign w:val="bottom"/>
            <w:hideMark/>
          </w:tcPr>
          <w:p w14:paraId="469971D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93</w:t>
            </w:r>
          </w:p>
        </w:tc>
        <w:tc>
          <w:tcPr>
            <w:tcW w:w="567" w:type="dxa"/>
            <w:shd w:val="clear" w:color="auto" w:fill="auto"/>
            <w:noWrap/>
            <w:vAlign w:val="bottom"/>
            <w:hideMark/>
          </w:tcPr>
          <w:p w14:paraId="07B1348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87</w:t>
            </w:r>
          </w:p>
        </w:tc>
      </w:tr>
      <w:tr w:rsidR="00694C27" w:rsidRPr="004573D5" w14:paraId="2050F3BD" w14:textId="77777777" w:rsidTr="00694C27">
        <w:trPr>
          <w:trHeight w:val="300"/>
        </w:trPr>
        <w:tc>
          <w:tcPr>
            <w:tcW w:w="846" w:type="dxa"/>
            <w:shd w:val="clear" w:color="auto" w:fill="auto"/>
            <w:noWrap/>
            <w:vAlign w:val="bottom"/>
            <w:hideMark/>
          </w:tcPr>
          <w:p w14:paraId="0383A366"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173A</w:t>
            </w:r>
          </w:p>
        </w:tc>
        <w:tc>
          <w:tcPr>
            <w:tcW w:w="2835" w:type="dxa"/>
            <w:shd w:val="clear" w:color="auto" w:fill="auto"/>
            <w:noWrap/>
            <w:vAlign w:val="bottom"/>
            <w:hideMark/>
          </w:tcPr>
          <w:p w14:paraId="6C2020B9"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Pridobivanje oseb, mlajših od petnajst let, za spole namene</w:t>
            </w:r>
          </w:p>
        </w:tc>
        <w:tc>
          <w:tcPr>
            <w:tcW w:w="709" w:type="dxa"/>
            <w:shd w:val="clear" w:color="auto" w:fill="auto"/>
            <w:noWrap/>
            <w:vAlign w:val="bottom"/>
            <w:hideMark/>
          </w:tcPr>
          <w:p w14:paraId="27943A8A"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7C96982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3858BA3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3EED592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3282005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4053D4E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6B1BB72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486" w:type="dxa"/>
            <w:shd w:val="clear" w:color="auto" w:fill="auto"/>
            <w:noWrap/>
            <w:vAlign w:val="bottom"/>
            <w:hideMark/>
          </w:tcPr>
          <w:p w14:paraId="214F0C9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506" w:type="dxa"/>
            <w:shd w:val="clear" w:color="auto" w:fill="auto"/>
            <w:noWrap/>
            <w:vAlign w:val="bottom"/>
            <w:hideMark/>
          </w:tcPr>
          <w:p w14:paraId="70A2F59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567" w:type="dxa"/>
            <w:shd w:val="clear" w:color="auto" w:fill="auto"/>
            <w:noWrap/>
            <w:vAlign w:val="bottom"/>
            <w:hideMark/>
          </w:tcPr>
          <w:p w14:paraId="36B3870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r>
      <w:tr w:rsidR="00694C27" w:rsidRPr="004573D5" w14:paraId="6F0B48B4" w14:textId="77777777" w:rsidTr="00694C27">
        <w:trPr>
          <w:trHeight w:val="300"/>
        </w:trPr>
        <w:tc>
          <w:tcPr>
            <w:tcW w:w="846" w:type="dxa"/>
            <w:shd w:val="clear" w:color="auto" w:fill="auto"/>
            <w:noWrap/>
            <w:vAlign w:val="bottom"/>
            <w:hideMark/>
          </w:tcPr>
          <w:p w14:paraId="5CA3505B"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004EA3D4"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63EFBDA7"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7F4B8E0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1093988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094F36B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3EF2720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760E54A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1ED38FF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c>
          <w:tcPr>
            <w:tcW w:w="486" w:type="dxa"/>
            <w:shd w:val="clear" w:color="auto" w:fill="auto"/>
            <w:noWrap/>
            <w:vAlign w:val="bottom"/>
            <w:hideMark/>
          </w:tcPr>
          <w:p w14:paraId="3547FBF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8</w:t>
            </w:r>
          </w:p>
        </w:tc>
        <w:tc>
          <w:tcPr>
            <w:tcW w:w="506" w:type="dxa"/>
            <w:shd w:val="clear" w:color="auto" w:fill="auto"/>
            <w:noWrap/>
            <w:vAlign w:val="bottom"/>
            <w:hideMark/>
          </w:tcPr>
          <w:p w14:paraId="259ABDED"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3C74FC9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r>
      <w:tr w:rsidR="00694C27" w:rsidRPr="004573D5" w14:paraId="3AD934A2" w14:textId="77777777" w:rsidTr="00694C27">
        <w:trPr>
          <w:trHeight w:val="300"/>
        </w:trPr>
        <w:tc>
          <w:tcPr>
            <w:tcW w:w="846" w:type="dxa"/>
            <w:shd w:val="clear" w:color="auto" w:fill="auto"/>
            <w:noWrap/>
            <w:vAlign w:val="bottom"/>
            <w:hideMark/>
          </w:tcPr>
          <w:p w14:paraId="1EF11A67"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174</w:t>
            </w:r>
          </w:p>
        </w:tc>
        <w:tc>
          <w:tcPr>
            <w:tcW w:w="2835" w:type="dxa"/>
            <w:shd w:val="clear" w:color="auto" w:fill="auto"/>
            <w:noWrap/>
            <w:vAlign w:val="bottom"/>
            <w:hideMark/>
          </w:tcPr>
          <w:p w14:paraId="228EA262"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Kršitev spolne nedotakljivosti z zlorabo položaja</w:t>
            </w:r>
          </w:p>
        </w:tc>
        <w:tc>
          <w:tcPr>
            <w:tcW w:w="709" w:type="dxa"/>
            <w:shd w:val="clear" w:color="auto" w:fill="auto"/>
            <w:noWrap/>
            <w:vAlign w:val="bottom"/>
            <w:hideMark/>
          </w:tcPr>
          <w:p w14:paraId="54F84F95"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5511F9F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2DB07092"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567" w:type="dxa"/>
            <w:shd w:val="clear" w:color="auto" w:fill="auto"/>
            <w:noWrap/>
            <w:vAlign w:val="bottom"/>
            <w:hideMark/>
          </w:tcPr>
          <w:p w14:paraId="64DB6F12"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c>
          <w:tcPr>
            <w:tcW w:w="567" w:type="dxa"/>
            <w:shd w:val="clear" w:color="auto" w:fill="auto"/>
            <w:noWrap/>
            <w:vAlign w:val="bottom"/>
            <w:hideMark/>
          </w:tcPr>
          <w:p w14:paraId="5141042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67" w:type="dxa"/>
            <w:shd w:val="clear" w:color="auto" w:fill="auto"/>
            <w:noWrap/>
            <w:vAlign w:val="bottom"/>
            <w:hideMark/>
          </w:tcPr>
          <w:p w14:paraId="4649BE6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161AA55A"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w:t>
            </w:r>
          </w:p>
        </w:tc>
        <w:tc>
          <w:tcPr>
            <w:tcW w:w="486" w:type="dxa"/>
            <w:shd w:val="clear" w:color="auto" w:fill="auto"/>
            <w:noWrap/>
            <w:vAlign w:val="bottom"/>
            <w:hideMark/>
          </w:tcPr>
          <w:p w14:paraId="1746340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w:t>
            </w:r>
          </w:p>
        </w:tc>
        <w:tc>
          <w:tcPr>
            <w:tcW w:w="506" w:type="dxa"/>
            <w:shd w:val="clear" w:color="auto" w:fill="auto"/>
            <w:noWrap/>
            <w:vAlign w:val="bottom"/>
            <w:hideMark/>
          </w:tcPr>
          <w:p w14:paraId="7B47C61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c>
          <w:tcPr>
            <w:tcW w:w="567" w:type="dxa"/>
            <w:shd w:val="clear" w:color="auto" w:fill="auto"/>
            <w:noWrap/>
            <w:vAlign w:val="bottom"/>
            <w:hideMark/>
          </w:tcPr>
          <w:p w14:paraId="0B8650D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0</w:t>
            </w:r>
          </w:p>
        </w:tc>
      </w:tr>
      <w:tr w:rsidR="00694C27" w:rsidRPr="004573D5" w14:paraId="4C00DEA3" w14:textId="77777777" w:rsidTr="00694C27">
        <w:trPr>
          <w:trHeight w:val="300"/>
        </w:trPr>
        <w:tc>
          <w:tcPr>
            <w:tcW w:w="846" w:type="dxa"/>
            <w:shd w:val="clear" w:color="auto" w:fill="auto"/>
            <w:noWrap/>
            <w:vAlign w:val="bottom"/>
            <w:hideMark/>
          </w:tcPr>
          <w:p w14:paraId="39C4F87A"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547D410D"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64357CAB"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72FC8A01"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19</w:t>
            </w:r>
          </w:p>
        </w:tc>
        <w:tc>
          <w:tcPr>
            <w:tcW w:w="567" w:type="dxa"/>
            <w:shd w:val="clear" w:color="auto" w:fill="auto"/>
            <w:noWrap/>
            <w:vAlign w:val="bottom"/>
            <w:hideMark/>
          </w:tcPr>
          <w:p w14:paraId="5D47390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18</w:t>
            </w:r>
          </w:p>
        </w:tc>
        <w:tc>
          <w:tcPr>
            <w:tcW w:w="567" w:type="dxa"/>
            <w:shd w:val="clear" w:color="auto" w:fill="auto"/>
            <w:noWrap/>
            <w:vAlign w:val="bottom"/>
            <w:hideMark/>
          </w:tcPr>
          <w:p w14:paraId="1064AF1F"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16</w:t>
            </w:r>
          </w:p>
        </w:tc>
        <w:tc>
          <w:tcPr>
            <w:tcW w:w="567" w:type="dxa"/>
            <w:shd w:val="clear" w:color="auto" w:fill="auto"/>
            <w:noWrap/>
            <w:vAlign w:val="bottom"/>
            <w:hideMark/>
          </w:tcPr>
          <w:p w14:paraId="019EF45C"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28</w:t>
            </w:r>
          </w:p>
        </w:tc>
        <w:tc>
          <w:tcPr>
            <w:tcW w:w="567" w:type="dxa"/>
            <w:shd w:val="clear" w:color="auto" w:fill="auto"/>
            <w:noWrap/>
            <w:vAlign w:val="bottom"/>
            <w:hideMark/>
          </w:tcPr>
          <w:p w14:paraId="4A111476"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w:t>
            </w:r>
          </w:p>
        </w:tc>
        <w:tc>
          <w:tcPr>
            <w:tcW w:w="567" w:type="dxa"/>
            <w:shd w:val="clear" w:color="auto" w:fill="auto"/>
            <w:noWrap/>
            <w:vAlign w:val="bottom"/>
            <w:hideMark/>
          </w:tcPr>
          <w:p w14:paraId="0C4ABEB3"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12</w:t>
            </w:r>
          </w:p>
        </w:tc>
        <w:tc>
          <w:tcPr>
            <w:tcW w:w="486" w:type="dxa"/>
            <w:shd w:val="clear" w:color="auto" w:fill="auto"/>
            <w:noWrap/>
            <w:vAlign w:val="bottom"/>
            <w:hideMark/>
          </w:tcPr>
          <w:p w14:paraId="2A829113"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w:t>
            </w:r>
          </w:p>
        </w:tc>
        <w:tc>
          <w:tcPr>
            <w:tcW w:w="506" w:type="dxa"/>
            <w:shd w:val="clear" w:color="auto" w:fill="auto"/>
            <w:noWrap/>
            <w:vAlign w:val="bottom"/>
            <w:hideMark/>
          </w:tcPr>
          <w:p w14:paraId="6E045AA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w:t>
            </w:r>
          </w:p>
        </w:tc>
        <w:tc>
          <w:tcPr>
            <w:tcW w:w="567" w:type="dxa"/>
            <w:shd w:val="clear" w:color="auto" w:fill="auto"/>
            <w:noWrap/>
            <w:vAlign w:val="bottom"/>
            <w:hideMark/>
          </w:tcPr>
          <w:p w14:paraId="3816567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7</w:t>
            </w:r>
          </w:p>
        </w:tc>
      </w:tr>
      <w:tr w:rsidR="00694C27" w:rsidRPr="004573D5" w14:paraId="6D5BCB14" w14:textId="77777777" w:rsidTr="00694C27">
        <w:trPr>
          <w:trHeight w:val="300"/>
        </w:trPr>
        <w:tc>
          <w:tcPr>
            <w:tcW w:w="846" w:type="dxa"/>
            <w:shd w:val="clear" w:color="auto" w:fill="auto"/>
            <w:noWrap/>
            <w:vAlign w:val="bottom"/>
            <w:hideMark/>
          </w:tcPr>
          <w:p w14:paraId="5869FC43" w14:textId="77777777" w:rsidR="00694C27" w:rsidRPr="004573D5" w:rsidRDefault="00694C27" w:rsidP="00694C27">
            <w:pPr>
              <w:spacing w:after="0" w:line="240" w:lineRule="auto"/>
              <w:rPr>
                <w:rFonts w:ascii="Calibri" w:eastAsia="Times New Roman" w:hAnsi="Calibri" w:cs="Calibri"/>
                <w:b/>
                <w:bCs/>
                <w:sz w:val="16"/>
                <w:szCs w:val="16"/>
                <w:lang w:eastAsia="sl-SI"/>
              </w:rPr>
            </w:pPr>
            <w:r w:rsidRPr="004573D5">
              <w:rPr>
                <w:rFonts w:ascii="Calibri" w:eastAsia="Times New Roman" w:hAnsi="Calibri" w:cs="Calibri"/>
                <w:b/>
                <w:bCs/>
                <w:sz w:val="16"/>
                <w:szCs w:val="16"/>
                <w:lang w:eastAsia="sl-SI"/>
              </w:rPr>
              <w:t>176</w:t>
            </w:r>
          </w:p>
        </w:tc>
        <w:tc>
          <w:tcPr>
            <w:tcW w:w="2835" w:type="dxa"/>
            <w:shd w:val="clear" w:color="auto" w:fill="auto"/>
            <w:noWrap/>
            <w:vAlign w:val="bottom"/>
            <w:hideMark/>
          </w:tcPr>
          <w:p w14:paraId="74FF8980" w14:textId="77777777" w:rsidR="00694C27" w:rsidRPr="004573D5" w:rsidRDefault="00694C27" w:rsidP="00694C27">
            <w:pPr>
              <w:spacing w:after="0" w:line="240" w:lineRule="auto"/>
              <w:rPr>
                <w:rFonts w:ascii="Calibri" w:eastAsia="Times New Roman" w:hAnsi="Calibri" w:cs="Calibri"/>
                <w:bCs/>
                <w:sz w:val="16"/>
                <w:szCs w:val="16"/>
                <w:lang w:eastAsia="sl-SI"/>
              </w:rPr>
            </w:pPr>
            <w:r w:rsidRPr="004573D5">
              <w:rPr>
                <w:rFonts w:ascii="Calibri" w:eastAsia="Times New Roman" w:hAnsi="Calibri" w:cs="Calibri"/>
                <w:bCs/>
                <w:sz w:val="16"/>
                <w:szCs w:val="16"/>
                <w:lang w:eastAsia="sl-SI"/>
              </w:rPr>
              <w:t>Prikazovanje, izdelava, posest in posredovanje pornografskega gradiva</w:t>
            </w:r>
          </w:p>
        </w:tc>
        <w:tc>
          <w:tcPr>
            <w:tcW w:w="709" w:type="dxa"/>
            <w:shd w:val="clear" w:color="auto" w:fill="auto"/>
            <w:noWrap/>
            <w:vAlign w:val="bottom"/>
            <w:hideMark/>
          </w:tcPr>
          <w:p w14:paraId="0A4AFAAD"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Moški</w:t>
            </w:r>
          </w:p>
        </w:tc>
        <w:tc>
          <w:tcPr>
            <w:tcW w:w="567" w:type="dxa"/>
            <w:shd w:val="clear" w:color="auto" w:fill="auto"/>
            <w:noWrap/>
            <w:vAlign w:val="bottom"/>
            <w:hideMark/>
          </w:tcPr>
          <w:p w14:paraId="797F660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w:t>
            </w:r>
          </w:p>
        </w:tc>
        <w:tc>
          <w:tcPr>
            <w:tcW w:w="567" w:type="dxa"/>
            <w:shd w:val="clear" w:color="auto" w:fill="auto"/>
            <w:noWrap/>
            <w:vAlign w:val="bottom"/>
            <w:hideMark/>
          </w:tcPr>
          <w:p w14:paraId="277A410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12</w:t>
            </w:r>
          </w:p>
        </w:tc>
        <w:tc>
          <w:tcPr>
            <w:tcW w:w="567" w:type="dxa"/>
            <w:shd w:val="clear" w:color="auto" w:fill="auto"/>
            <w:noWrap/>
            <w:vAlign w:val="bottom"/>
            <w:hideMark/>
          </w:tcPr>
          <w:p w14:paraId="181DC120"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8</w:t>
            </w:r>
          </w:p>
        </w:tc>
        <w:tc>
          <w:tcPr>
            <w:tcW w:w="567" w:type="dxa"/>
            <w:shd w:val="clear" w:color="auto" w:fill="auto"/>
            <w:noWrap/>
            <w:vAlign w:val="bottom"/>
            <w:hideMark/>
          </w:tcPr>
          <w:p w14:paraId="4886ADB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10</w:t>
            </w:r>
          </w:p>
        </w:tc>
        <w:tc>
          <w:tcPr>
            <w:tcW w:w="567" w:type="dxa"/>
            <w:shd w:val="clear" w:color="auto" w:fill="auto"/>
            <w:noWrap/>
            <w:vAlign w:val="bottom"/>
            <w:hideMark/>
          </w:tcPr>
          <w:p w14:paraId="71C2E4B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31</w:t>
            </w:r>
          </w:p>
        </w:tc>
        <w:tc>
          <w:tcPr>
            <w:tcW w:w="567" w:type="dxa"/>
            <w:shd w:val="clear" w:color="auto" w:fill="auto"/>
            <w:noWrap/>
            <w:vAlign w:val="bottom"/>
            <w:hideMark/>
          </w:tcPr>
          <w:p w14:paraId="5CCD839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29</w:t>
            </w:r>
          </w:p>
        </w:tc>
        <w:tc>
          <w:tcPr>
            <w:tcW w:w="486" w:type="dxa"/>
            <w:shd w:val="clear" w:color="auto" w:fill="auto"/>
            <w:noWrap/>
            <w:vAlign w:val="bottom"/>
            <w:hideMark/>
          </w:tcPr>
          <w:p w14:paraId="533E37C2"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27</w:t>
            </w:r>
          </w:p>
        </w:tc>
        <w:tc>
          <w:tcPr>
            <w:tcW w:w="506" w:type="dxa"/>
            <w:shd w:val="clear" w:color="auto" w:fill="auto"/>
            <w:noWrap/>
            <w:vAlign w:val="bottom"/>
            <w:hideMark/>
          </w:tcPr>
          <w:p w14:paraId="14EDE9A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53</w:t>
            </w:r>
          </w:p>
        </w:tc>
        <w:tc>
          <w:tcPr>
            <w:tcW w:w="567" w:type="dxa"/>
            <w:shd w:val="clear" w:color="auto" w:fill="auto"/>
            <w:noWrap/>
            <w:vAlign w:val="bottom"/>
            <w:hideMark/>
          </w:tcPr>
          <w:p w14:paraId="0628FC1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17</w:t>
            </w:r>
          </w:p>
        </w:tc>
      </w:tr>
      <w:tr w:rsidR="00694C27" w:rsidRPr="004573D5" w14:paraId="509E4187" w14:textId="77777777" w:rsidTr="00694C27">
        <w:trPr>
          <w:trHeight w:val="300"/>
        </w:trPr>
        <w:tc>
          <w:tcPr>
            <w:tcW w:w="846" w:type="dxa"/>
            <w:shd w:val="clear" w:color="auto" w:fill="auto"/>
            <w:noWrap/>
            <w:vAlign w:val="bottom"/>
            <w:hideMark/>
          </w:tcPr>
          <w:p w14:paraId="758ABE77" w14:textId="77777777" w:rsidR="00694C27" w:rsidRPr="004573D5" w:rsidRDefault="00694C27" w:rsidP="00694C27">
            <w:pPr>
              <w:spacing w:after="0" w:line="240" w:lineRule="auto"/>
              <w:jc w:val="right"/>
              <w:rPr>
                <w:rFonts w:ascii="Calibri" w:eastAsia="Times New Roman" w:hAnsi="Calibri" w:cs="Calibri"/>
                <w:sz w:val="16"/>
                <w:szCs w:val="16"/>
                <w:lang w:eastAsia="sl-SI"/>
              </w:rPr>
            </w:pPr>
          </w:p>
        </w:tc>
        <w:tc>
          <w:tcPr>
            <w:tcW w:w="2835" w:type="dxa"/>
            <w:shd w:val="clear" w:color="auto" w:fill="auto"/>
            <w:noWrap/>
            <w:vAlign w:val="bottom"/>
            <w:hideMark/>
          </w:tcPr>
          <w:p w14:paraId="66B9D357"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709" w:type="dxa"/>
            <w:shd w:val="clear" w:color="auto" w:fill="auto"/>
            <w:noWrap/>
            <w:vAlign w:val="bottom"/>
            <w:hideMark/>
          </w:tcPr>
          <w:p w14:paraId="01ED910B" w14:textId="77777777" w:rsidR="00694C27" w:rsidRPr="004573D5" w:rsidRDefault="00694C27" w:rsidP="00694C27">
            <w:pPr>
              <w:spacing w:after="0" w:line="240" w:lineRule="auto"/>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Ženski</w:t>
            </w:r>
          </w:p>
        </w:tc>
        <w:tc>
          <w:tcPr>
            <w:tcW w:w="567" w:type="dxa"/>
            <w:shd w:val="clear" w:color="auto" w:fill="auto"/>
            <w:noWrap/>
            <w:vAlign w:val="bottom"/>
            <w:hideMark/>
          </w:tcPr>
          <w:p w14:paraId="11E1FDB5"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10</w:t>
            </w:r>
          </w:p>
        </w:tc>
        <w:tc>
          <w:tcPr>
            <w:tcW w:w="567" w:type="dxa"/>
            <w:shd w:val="clear" w:color="auto" w:fill="auto"/>
            <w:noWrap/>
            <w:vAlign w:val="bottom"/>
            <w:hideMark/>
          </w:tcPr>
          <w:p w14:paraId="25CED0C4"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66</w:t>
            </w:r>
          </w:p>
        </w:tc>
        <w:tc>
          <w:tcPr>
            <w:tcW w:w="567" w:type="dxa"/>
            <w:shd w:val="clear" w:color="auto" w:fill="auto"/>
            <w:noWrap/>
            <w:vAlign w:val="bottom"/>
            <w:hideMark/>
          </w:tcPr>
          <w:p w14:paraId="0A2BA8AD"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18</w:t>
            </w:r>
          </w:p>
        </w:tc>
        <w:tc>
          <w:tcPr>
            <w:tcW w:w="567" w:type="dxa"/>
            <w:shd w:val="clear" w:color="auto" w:fill="auto"/>
            <w:noWrap/>
            <w:vAlign w:val="bottom"/>
            <w:hideMark/>
          </w:tcPr>
          <w:p w14:paraId="47F2B489"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15</w:t>
            </w:r>
          </w:p>
        </w:tc>
        <w:tc>
          <w:tcPr>
            <w:tcW w:w="567" w:type="dxa"/>
            <w:shd w:val="clear" w:color="auto" w:fill="auto"/>
            <w:noWrap/>
            <w:vAlign w:val="bottom"/>
            <w:hideMark/>
          </w:tcPr>
          <w:p w14:paraId="4504D4BE"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29</w:t>
            </w:r>
          </w:p>
        </w:tc>
        <w:tc>
          <w:tcPr>
            <w:tcW w:w="567" w:type="dxa"/>
            <w:shd w:val="clear" w:color="auto" w:fill="auto"/>
            <w:noWrap/>
            <w:vAlign w:val="bottom"/>
            <w:hideMark/>
          </w:tcPr>
          <w:p w14:paraId="6562693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31</w:t>
            </w:r>
          </w:p>
        </w:tc>
        <w:tc>
          <w:tcPr>
            <w:tcW w:w="486" w:type="dxa"/>
            <w:shd w:val="clear" w:color="auto" w:fill="auto"/>
            <w:noWrap/>
            <w:vAlign w:val="bottom"/>
            <w:hideMark/>
          </w:tcPr>
          <w:p w14:paraId="0B6B6E47"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44</w:t>
            </w:r>
          </w:p>
        </w:tc>
        <w:tc>
          <w:tcPr>
            <w:tcW w:w="506" w:type="dxa"/>
            <w:shd w:val="clear" w:color="auto" w:fill="auto"/>
            <w:noWrap/>
            <w:vAlign w:val="bottom"/>
            <w:hideMark/>
          </w:tcPr>
          <w:p w14:paraId="3372409B"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69</w:t>
            </w:r>
          </w:p>
        </w:tc>
        <w:tc>
          <w:tcPr>
            <w:tcW w:w="567" w:type="dxa"/>
            <w:shd w:val="clear" w:color="auto" w:fill="auto"/>
            <w:noWrap/>
            <w:vAlign w:val="bottom"/>
            <w:hideMark/>
          </w:tcPr>
          <w:p w14:paraId="41255798" w14:textId="77777777" w:rsidR="00694C27" w:rsidRPr="004573D5" w:rsidRDefault="00694C27" w:rsidP="00694C27">
            <w:pPr>
              <w:spacing w:after="0" w:line="240" w:lineRule="auto"/>
              <w:jc w:val="center"/>
              <w:rPr>
                <w:rFonts w:ascii="Calibri" w:eastAsia="Times New Roman" w:hAnsi="Calibri" w:cs="Calibri"/>
                <w:sz w:val="16"/>
                <w:szCs w:val="16"/>
                <w:lang w:eastAsia="sl-SI"/>
              </w:rPr>
            </w:pPr>
            <w:r w:rsidRPr="004573D5">
              <w:rPr>
                <w:rFonts w:ascii="Calibri" w:eastAsia="Times New Roman" w:hAnsi="Calibri" w:cs="Calibri"/>
                <w:sz w:val="16"/>
                <w:szCs w:val="16"/>
                <w:lang w:eastAsia="sl-SI"/>
              </w:rPr>
              <w:t>91</w:t>
            </w:r>
          </w:p>
        </w:tc>
      </w:tr>
      <w:tr w:rsidR="00694C27" w:rsidRPr="004573D5" w14:paraId="7DCEE0AD" w14:textId="77777777" w:rsidTr="00694C27">
        <w:trPr>
          <w:trHeight w:val="300"/>
        </w:trPr>
        <w:tc>
          <w:tcPr>
            <w:tcW w:w="846" w:type="dxa"/>
            <w:shd w:val="clear" w:color="DDEBF7" w:fill="DDEBF7"/>
            <w:noWrap/>
            <w:vAlign w:val="bottom"/>
          </w:tcPr>
          <w:p w14:paraId="6244B3AE"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2835" w:type="dxa"/>
            <w:shd w:val="clear" w:color="DDEBF7" w:fill="DDEBF7"/>
            <w:noWrap/>
            <w:vAlign w:val="bottom"/>
          </w:tcPr>
          <w:p w14:paraId="00ADF9AC" w14:textId="77777777" w:rsidR="00694C27" w:rsidRPr="004573D5" w:rsidRDefault="00694C27" w:rsidP="00694C27">
            <w:pPr>
              <w:spacing w:after="0" w:line="240" w:lineRule="auto"/>
              <w:rPr>
                <w:rFonts w:ascii="Calibri" w:eastAsia="Times New Roman" w:hAnsi="Calibri" w:cs="Calibri"/>
                <w:b/>
                <w:bCs/>
                <w:sz w:val="16"/>
                <w:szCs w:val="16"/>
                <w:lang w:eastAsia="sl-SI"/>
              </w:rPr>
            </w:pPr>
          </w:p>
        </w:tc>
        <w:tc>
          <w:tcPr>
            <w:tcW w:w="709" w:type="dxa"/>
            <w:shd w:val="clear" w:color="DDEBF7" w:fill="DDEBF7"/>
            <w:noWrap/>
            <w:vAlign w:val="bottom"/>
          </w:tcPr>
          <w:p w14:paraId="2D4FFEB2" w14:textId="77777777" w:rsidR="00694C27" w:rsidRPr="004573D5" w:rsidRDefault="00694C27" w:rsidP="00694C27">
            <w:pPr>
              <w:spacing w:after="0" w:line="240" w:lineRule="auto"/>
              <w:rPr>
                <w:rFonts w:ascii="Times New Roman" w:eastAsia="Times New Roman" w:hAnsi="Times New Roman" w:cs="Times New Roman"/>
                <w:sz w:val="16"/>
                <w:szCs w:val="16"/>
                <w:lang w:eastAsia="sl-SI"/>
              </w:rPr>
            </w:pPr>
          </w:p>
        </w:tc>
        <w:tc>
          <w:tcPr>
            <w:tcW w:w="567" w:type="dxa"/>
            <w:shd w:val="clear" w:color="DDEBF7" w:fill="DDEBF7"/>
            <w:noWrap/>
            <w:vAlign w:val="bottom"/>
          </w:tcPr>
          <w:p w14:paraId="70EAC9E1"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67" w:type="dxa"/>
            <w:shd w:val="clear" w:color="DDEBF7" w:fill="DDEBF7"/>
            <w:noWrap/>
            <w:vAlign w:val="bottom"/>
          </w:tcPr>
          <w:p w14:paraId="7A4FB28F"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67" w:type="dxa"/>
            <w:shd w:val="clear" w:color="DDEBF7" w:fill="DDEBF7"/>
            <w:noWrap/>
            <w:vAlign w:val="bottom"/>
          </w:tcPr>
          <w:p w14:paraId="5E821D3F"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67" w:type="dxa"/>
            <w:shd w:val="clear" w:color="DDEBF7" w:fill="DDEBF7"/>
            <w:noWrap/>
            <w:vAlign w:val="bottom"/>
          </w:tcPr>
          <w:p w14:paraId="40A8D91F"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67" w:type="dxa"/>
            <w:shd w:val="clear" w:color="DDEBF7" w:fill="DDEBF7"/>
            <w:noWrap/>
            <w:vAlign w:val="bottom"/>
          </w:tcPr>
          <w:p w14:paraId="289E4EEF"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67" w:type="dxa"/>
            <w:shd w:val="clear" w:color="DDEBF7" w:fill="DDEBF7"/>
            <w:noWrap/>
            <w:vAlign w:val="bottom"/>
          </w:tcPr>
          <w:p w14:paraId="5C46E40A"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486" w:type="dxa"/>
            <w:shd w:val="clear" w:color="DDEBF7" w:fill="DDEBF7"/>
            <w:noWrap/>
            <w:vAlign w:val="bottom"/>
          </w:tcPr>
          <w:p w14:paraId="26A73CD6"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06" w:type="dxa"/>
            <w:shd w:val="clear" w:color="DDEBF7" w:fill="DDEBF7"/>
            <w:noWrap/>
            <w:vAlign w:val="bottom"/>
          </w:tcPr>
          <w:p w14:paraId="78D5921D"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c>
          <w:tcPr>
            <w:tcW w:w="567" w:type="dxa"/>
            <w:shd w:val="clear" w:color="DDEBF7" w:fill="DDEBF7"/>
            <w:noWrap/>
            <w:vAlign w:val="bottom"/>
          </w:tcPr>
          <w:p w14:paraId="34536177" w14:textId="77777777" w:rsidR="00694C27" w:rsidRPr="004573D5" w:rsidRDefault="00694C27" w:rsidP="00694C27">
            <w:pPr>
              <w:spacing w:after="0" w:line="240" w:lineRule="auto"/>
              <w:jc w:val="right"/>
              <w:rPr>
                <w:rFonts w:ascii="Calibri" w:eastAsia="Times New Roman" w:hAnsi="Calibri" w:cs="Calibri"/>
                <w:b/>
                <w:bCs/>
                <w:sz w:val="16"/>
                <w:szCs w:val="16"/>
                <w:lang w:eastAsia="sl-SI"/>
              </w:rPr>
            </w:pPr>
          </w:p>
        </w:tc>
      </w:tr>
    </w:tbl>
    <w:p w14:paraId="048E53DF" w14:textId="77777777" w:rsidR="00694C27" w:rsidRPr="003B194F" w:rsidRDefault="00694C27" w:rsidP="00694C27">
      <w:pPr>
        <w:jc w:val="both"/>
        <w:rPr>
          <w:rFonts w:ascii="Times New Roman" w:hAnsi="Times New Roman" w:cs="Times New Roman"/>
          <w:color w:val="FF0000"/>
          <w:sz w:val="24"/>
          <w:szCs w:val="24"/>
        </w:rPr>
      </w:pPr>
    </w:p>
    <w:p w14:paraId="0595C341" w14:textId="42ECBA9D" w:rsid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Število prekrškov po Zakonu o javnem redu in miru</w:t>
      </w:r>
      <w:r w:rsidR="00805C16">
        <w:rPr>
          <w:rFonts w:ascii="Times New Roman" w:hAnsi="Times New Roman" w:cs="Times New Roman"/>
          <w:color w:val="000000" w:themeColor="text1"/>
          <w:sz w:val="24"/>
          <w:szCs w:val="24"/>
        </w:rPr>
        <w:t xml:space="preserve"> (ZJRM-1)</w:t>
      </w:r>
      <w:r w:rsidR="00805C16">
        <w:rPr>
          <w:rStyle w:val="Sprotnaopomba-sklic"/>
          <w:rFonts w:ascii="Times New Roman" w:hAnsi="Times New Roman" w:cs="Times New Roman"/>
          <w:color w:val="000000" w:themeColor="text1"/>
          <w:sz w:val="24"/>
          <w:szCs w:val="24"/>
        </w:rPr>
        <w:footnoteReference w:id="20"/>
      </w:r>
      <w:r w:rsidRPr="00B57E78">
        <w:rPr>
          <w:rFonts w:ascii="Times New Roman" w:hAnsi="Times New Roman" w:cs="Times New Roman"/>
          <w:color w:val="000000" w:themeColor="text1"/>
          <w:sz w:val="24"/>
          <w:szCs w:val="24"/>
        </w:rPr>
        <w:t xml:space="preserve"> z elementi nasilja v družini se skozi leta postopno zmanjšuje. Podatki o prekrških se vodijo po spolu in starosti kršitelja, medtem ko pa </w:t>
      </w:r>
      <w:r w:rsidR="00791BAC">
        <w:rPr>
          <w:rFonts w:ascii="Times New Roman" w:hAnsi="Times New Roman" w:cs="Times New Roman"/>
          <w:color w:val="000000" w:themeColor="text1"/>
          <w:sz w:val="24"/>
          <w:szCs w:val="24"/>
        </w:rPr>
        <w:t xml:space="preserve">je </w:t>
      </w:r>
      <w:r w:rsidRPr="00B57E78">
        <w:rPr>
          <w:rFonts w:ascii="Times New Roman" w:hAnsi="Times New Roman" w:cs="Times New Roman"/>
          <w:color w:val="000000" w:themeColor="text1"/>
          <w:sz w:val="24"/>
          <w:szCs w:val="24"/>
        </w:rPr>
        <w:t>podatke o oškodovancih policija začela voditi s 1. 1. 2018. Gre za zadnjo spremembo Zakona o nalogah in pooblastilih policije, v katerem se je med ostalim posodobila tudi evidenca prekrškov. V evidenco sta namreč dodana dva nova parametra: 1) osebni podatki oškodovancev in 2) odnos med storilcem in oškodovancem.</w:t>
      </w:r>
    </w:p>
    <w:p w14:paraId="4AD143AE" w14:textId="77777777" w:rsidR="00596D51" w:rsidRPr="00B57E78" w:rsidRDefault="00596D51" w:rsidP="00B57E78">
      <w:pPr>
        <w:jc w:val="both"/>
        <w:rPr>
          <w:rFonts w:ascii="Times New Roman" w:hAnsi="Times New Roman" w:cs="Times New Roman"/>
          <w:color w:val="000000" w:themeColor="text1"/>
          <w:sz w:val="24"/>
          <w:szCs w:val="24"/>
        </w:rPr>
      </w:pPr>
    </w:p>
    <w:tbl>
      <w:tblPr>
        <w:tblW w:w="7240" w:type="dxa"/>
        <w:tblCellMar>
          <w:left w:w="70" w:type="dxa"/>
          <w:right w:w="70" w:type="dxa"/>
        </w:tblCellMar>
        <w:tblLook w:val="04A0" w:firstRow="1" w:lastRow="0" w:firstColumn="1" w:lastColumn="0" w:noHBand="0" w:noVBand="1"/>
      </w:tblPr>
      <w:tblGrid>
        <w:gridCol w:w="1220"/>
        <w:gridCol w:w="860"/>
        <w:gridCol w:w="860"/>
        <w:gridCol w:w="860"/>
        <w:gridCol w:w="860"/>
        <w:gridCol w:w="860"/>
        <w:gridCol w:w="860"/>
        <w:gridCol w:w="860"/>
      </w:tblGrid>
      <w:tr w:rsidR="00B57E78" w:rsidRPr="00B57E78" w14:paraId="7DE451A9" w14:textId="77777777" w:rsidTr="00B57E78">
        <w:trPr>
          <w:trHeight w:val="300"/>
        </w:trPr>
        <w:tc>
          <w:tcPr>
            <w:tcW w:w="1220" w:type="dxa"/>
            <w:vMerge w:val="restart"/>
            <w:tcBorders>
              <w:top w:val="single" w:sz="4" w:space="0" w:color="69727A"/>
              <w:left w:val="single" w:sz="4" w:space="0" w:color="69727A"/>
              <w:bottom w:val="single" w:sz="4" w:space="0" w:color="69727A"/>
              <w:right w:val="single" w:sz="4" w:space="0" w:color="69727A"/>
            </w:tcBorders>
            <w:shd w:val="clear" w:color="000000" w:fill="95B3D7"/>
            <w:noWrap/>
            <w:hideMark/>
          </w:tcPr>
          <w:p w14:paraId="5D70416B"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Spol</w:t>
            </w:r>
          </w:p>
        </w:tc>
        <w:tc>
          <w:tcPr>
            <w:tcW w:w="6020" w:type="dxa"/>
            <w:gridSpan w:val="7"/>
            <w:tcBorders>
              <w:top w:val="single" w:sz="4" w:space="0" w:color="000000"/>
              <w:left w:val="single" w:sz="4" w:space="0" w:color="000000"/>
              <w:bottom w:val="single" w:sz="4" w:space="0" w:color="000000"/>
              <w:right w:val="single" w:sz="4" w:space="0" w:color="000000"/>
            </w:tcBorders>
            <w:shd w:val="clear" w:color="000000" w:fill="95B3D7"/>
            <w:noWrap/>
            <w:hideMark/>
          </w:tcPr>
          <w:p w14:paraId="368A978A"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Število kršitev - prekrški</w:t>
            </w:r>
          </w:p>
        </w:tc>
      </w:tr>
      <w:tr w:rsidR="00B57E78" w:rsidRPr="00B57E78" w14:paraId="384D58BF" w14:textId="77777777" w:rsidTr="00B57E78">
        <w:trPr>
          <w:trHeight w:val="300"/>
        </w:trPr>
        <w:tc>
          <w:tcPr>
            <w:tcW w:w="1220" w:type="dxa"/>
            <w:vMerge/>
            <w:tcBorders>
              <w:top w:val="single" w:sz="4" w:space="0" w:color="69727A"/>
              <w:left w:val="single" w:sz="4" w:space="0" w:color="69727A"/>
              <w:bottom w:val="single" w:sz="4" w:space="0" w:color="69727A"/>
              <w:right w:val="single" w:sz="4" w:space="0" w:color="69727A"/>
            </w:tcBorders>
            <w:vAlign w:val="center"/>
            <w:hideMark/>
          </w:tcPr>
          <w:p w14:paraId="3B1DBA01" w14:textId="77777777" w:rsidR="00B57E78" w:rsidRPr="00B57E78" w:rsidRDefault="00B57E78" w:rsidP="00B57E78">
            <w:pPr>
              <w:jc w:val="both"/>
              <w:rPr>
                <w:rFonts w:ascii="Times New Roman" w:hAnsi="Times New Roman" w:cs="Times New Roman"/>
                <w:b/>
                <w:bCs/>
                <w:color w:val="000000" w:themeColor="text1"/>
                <w:sz w:val="24"/>
                <w:szCs w:val="24"/>
              </w:rPr>
            </w:pPr>
          </w:p>
        </w:tc>
        <w:tc>
          <w:tcPr>
            <w:tcW w:w="860" w:type="dxa"/>
            <w:tcBorders>
              <w:top w:val="nil"/>
              <w:left w:val="single" w:sz="4" w:space="0" w:color="000000"/>
              <w:bottom w:val="single" w:sz="4" w:space="0" w:color="000000"/>
              <w:right w:val="single" w:sz="4" w:space="0" w:color="000000"/>
            </w:tcBorders>
            <w:shd w:val="clear" w:color="000000" w:fill="95B3D7"/>
            <w:noWrap/>
            <w:hideMark/>
          </w:tcPr>
          <w:p w14:paraId="7E758AB5"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2011</w:t>
            </w:r>
          </w:p>
        </w:tc>
        <w:tc>
          <w:tcPr>
            <w:tcW w:w="860" w:type="dxa"/>
            <w:tcBorders>
              <w:top w:val="nil"/>
              <w:left w:val="nil"/>
              <w:bottom w:val="single" w:sz="4" w:space="0" w:color="000000"/>
              <w:right w:val="single" w:sz="4" w:space="0" w:color="000000"/>
            </w:tcBorders>
            <w:shd w:val="clear" w:color="000000" w:fill="95B3D7"/>
            <w:noWrap/>
            <w:hideMark/>
          </w:tcPr>
          <w:p w14:paraId="7E57337E"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2012</w:t>
            </w:r>
          </w:p>
        </w:tc>
        <w:tc>
          <w:tcPr>
            <w:tcW w:w="860" w:type="dxa"/>
            <w:tcBorders>
              <w:top w:val="nil"/>
              <w:left w:val="nil"/>
              <w:bottom w:val="single" w:sz="4" w:space="0" w:color="000000"/>
              <w:right w:val="single" w:sz="4" w:space="0" w:color="000000"/>
            </w:tcBorders>
            <w:shd w:val="clear" w:color="000000" w:fill="95B3D7"/>
            <w:noWrap/>
            <w:hideMark/>
          </w:tcPr>
          <w:p w14:paraId="725F5EC8"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2013</w:t>
            </w:r>
          </w:p>
        </w:tc>
        <w:tc>
          <w:tcPr>
            <w:tcW w:w="860" w:type="dxa"/>
            <w:tcBorders>
              <w:top w:val="nil"/>
              <w:left w:val="nil"/>
              <w:bottom w:val="single" w:sz="4" w:space="0" w:color="000000"/>
              <w:right w:val="single" w:sz="4" w:space="0" w:color="000000"/>
            </w:tcBorders>
            <w:shd w:val="clear" w:color="000000" w:fill="95B3D7"/>
            <w:noWrap/>
            <w:hideMark/>
          </w:tcPr>
          <w:p w14:paraId="4FC42228"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2014</w:t>
            </w:r>
          </w:p>
        </w:tc>
        <w:tc>
          <w:tcPr>
            <w:tcW w:w="860" w:type="dxa"/>
            <w:tcBorders>
              <w:top w:val="nil"/>
              <w:left w:val="nil"/>
              <w:bottom w:val="single" w:sz="4" w:space="0" w:color="000000"/>
              <w:right w:val="single" w:sz="4" w:space="0" w:color="000000"/>
            </w:tcBorders>
            <w:shd w:val="clear" w:color="000000" w:fill="95B3D7"/>
            <w:noWrap/>
            <w:hideMark/>
          </w:tcPr>
          <w:p w14:paraId="325F29FB"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2015</w:t>
            </w:r>
          </w:p>
        </w:tc>
        <w:tc>
          <w:tcPr>
            <w:tcW w:w="860" w:type="dxa"/>
            <w:tcBorders>
              <w:top w:val="nil"/>
              <w:left w:val="nil"/>
              <w:bottom w:val="single" w:sz="4" w:space="0" w:color="000000"/>
              <w:right w:val="single" w:sz="4" w:space="0" w:color="000000"/>
            </w:tcBorders>
            <w:shd w:val="clear" w:color="000000" w:fill="95B3D7"/>
            <w:noWrap/>
            <w:hideMark/>
          </w:tcPr>
          <w:p w14:paraId="07DA46AC"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2016</w:t>
            </w:r>
          </w:p>
        </w:tc>
        <w:tc>
          <w:tcPr>
            <w:tcW w:w="860" w:type="dxa"/>
            <w:tcBorders>
              <w:top w:val="nil"/>
              <w:left w:val="nil"/>
              <w:bottom w:val="single" w:sz="4" w:space="0" w:color="000000"/>
              <w:right w:val="single" w:sz="4" w:space="0" w:color="000000"/>
            </w:tcBorders>
            <w:shd w:val="clear" w:color="000000" w:fill="95B3D7"/>
            <w:noWrap/>
            <w:hideMark/>
          </w:tcPr>
          <w:p w14:paraId="5BD5E8B5" w14:textId="77777777" w:rsidR="00B57E78" w:rsidRPr="00B57E78" w:rsidRDefault="00B57E78" w:rsidP="00B57E78">
            <w:pPr>
              <w:jc w:val="both"/>
              <w:rPr>
                <w:rFonts w:ascii="Times New Roman" w:hAnsi="Times New Roman" w:cs="Times New Roman"/>
                <w:b/>
                <w:bCs/>
                <w:color w:val="000000" w:themeColor="text1"/>
                <w:sz w:val="24"/>
                <w:szCs w:val="24"/>
              </w:rPr>
            </w:pPr>
            <w:r w:rsidRPr="00B57E78">
              <w:rPr>
                <w:rFonts w:ascii="Times New Roman" w:hAnsi="Times New Roman" w:cs="Times New Roman"/>
                <w:b/>
                <w:bCs/>
                <w:color w:val="000000" w:themeColor="text1"/>
                <w:sz w:val="24"/>
                <w:szCs w:val="24"/>
              </w:rPr>
              <w:t>2017</w:t>
            </w:r>
          </w:p>
        </w:tc>
      </w:tr>
      <w:tr w:rsidR="00B57E78" w:rsidRPr="00B57E78" w14:paraId="31EBBB00" w14:textId="77777777" w:rsidTr="00B57E78">
        <w:trPr>
          <w:trHeight w:val="300"/>
        </w:trPr>
        <w:tc>
          <w:tcPr>
            <w:tcW w:w="122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0A526DEF"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Moški</w:t>
            </w:r>
          </w:p>
        </w:tc>
        <w:tc>
          <w:tcPr>
            <w:tcW w:w="860" w:type="dxa"/>
            <w:tcBorders>
              <w:top w:val="nil"/>
              <w:left w:val="nil"/>
              <w:bottom w:val="single" w:sz="4" w:space="0" w:color="000000"/>
              <w:right w:val="single" w:sz="4" w:space="0" w:color="000000"/>
            </w:tcBorders>
            <w:shd w:val="clear" w:color="000000" w:fill="FFFFFF"/>
            <w:noWrap/>
            <w:hideMark/>
          </w:tcPr>
          <w:p w14:paraId="1750156F"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2.942</w:t>
            </w:r>
          </w:p>
        </w:tc>
        <w:tc>
          <w:tcPr>
            <w:tcW w:w="860" w:type="dxa"/>
            <w:tcBorders>
              <w:top w:val="nil"/>
              <w:left w:val="nil"/>
              <w:bottom w:val="single" w:sz="4" w:space="0" w:color="000000"/>
              <w:right w:val="single" w:sz="4" w:space="0" w:color="000000"/>
            </w:tcBorders>
            <w:shd w:val="clear" w:color="000000" w:fill="FFFFFF"/>
            <w:noWrap/>
            <w:hideMark/>
          </w:tcPr>
          <w:p w14:paraId="76531239"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2.788</w:t>
            </w:r>
          </w:p>
        </w:tc>
        <w:tc>
          <w:tcPr>
            <w:tcW w:w="860" w:type="dxa"/>
            <w:tcBorders>
              <w:top w:val="nil"/>
              <w:left w:val="nil"/>
              <w:bottom w:val="single" w:sz="4" w:space="0" w:color="000000"/>
              <w:right w:val="single" w:sz="4" w:space="0" w:color="000000"/>
            </w:tcBorders>
            <w:shd w:val="clear" w:color="000000" w:fill="FFFFFF"/>
            <w:noWrap/>
            <w:hideMark/>
          </w:tcPr>
          <w:p w14:paraId="6BEEF8CF"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2.645</w:t>
            </w:r>
          </w:p>
        </w:tc>
        <w:tc>
          <w:tcPr>
            <w:tcW w:w="860" w:type="dxa"/>
            <w:tcBorders>
              <w:top w:val="nil"/>
              <w:left w:val="nil"/>
              <w:bottom w:val="single" w:sz="4" w:space="0" w:color="000000"/>
              <w:right w:val="single" w:sz="4" w:space="0" w:color="000000"/>
            </w:tcBorders>
            <w:shd w:val="clear" w:color="000000" w:fill="FFFFFF"/>
            <w:noWrap/>
            <w:hideMark/>
          </w:tcPr>
          <w:p w14:paraId="49CC10D0"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2.495</w:t>
            </w:r>
          </w:p>
        </w:tc>
        <w:tc>
          <w:tcPr>
            <w:tcW w:w="860" w:type="dxa"/>
            <w:tcBorders>
              <w:top w:val="nil"/>
              <w:left w:val="nil"/>
              <w:bottom w:val="single" w:sz="4" w:space="0" w:color="000000"/>
              <w:right w:val="single" w:sz="4" w:space="0" w:color="000000"/>
            </w:tcBorders>
            <w:shd w:val="clear" w:color="000000" w:fill="FFFFFF"/>
            <w:noWrap/>
            <w:hideMark/>
          </w:tcPr>
          <w:p w14:paraId="34ADDFE4"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2.272</w:t>
            </w:r>
          </w:p>
        </w:tc>
        <w:tc>
          <w:tcPr>
            <w:tcW w:w="860" w:type="dxa"/>
            <w:tcBorders>
              <w:top w:val="nil"/>
              <w:left w:val="nil"/>
              <w:bottom w:val="single" w:sz="4" w:space="0" w:color="000000"/>
              <w:right w:val="single" w:sz="4" w:space="0" w:color="000000"/>
            </w:tcBorders>
            <w:shd w:val="clear" w:color="000000" w:fill="FFFFFF"/>
            <w:noWrap/>
            <w:hideMark/>
          </w:tcPr>
          <w:p w14:paraId="0D730FF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2.226</w:t>
            </w:r>
          </w:p>
        </w:tc>
        <w:tc>
          <w:tcPr>
            <w:tcW w:w="860" w:type="dxa"/>
            <w:tcBorders>
              <w:top w:val="nil"/>
              <w:left w:val="nil"/>
              <w:bottom w:val="single" w:sz="4" w:space="0" w:color="000000"/>
              <w:right w:val="single" w:sz="4" w:space="0" w:color="000000"/>
            </w:tcBorders>
            <w:shd w:val="clear" w:color="000000" w:fill="FFFFFF"/>
            <w:noWrap/>
            <w:hideMark/>
          </w:tcPr>
          <w:p w14:paraId="12390E71"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1.975</w:t>
            </w:r>
          </w:p>
        </w:tc>
      </w:tr>
      <w:tr w:rsidR="00B57E78" w:rsidRPr="00B57E78" w14:paraId="0529F249" w14:textId="77777777" w:rsidTr="00B57E78">
        <w:trPr>
          <w:trHeight w:val="300"/>
        </w:trPr>
        <w:tc>
          <w:tcPr>
            <w:tcW w:w="1220" w:type="dxa"/>
            <w:tcBorders>
              <w:top w:val="nil"/>
              <w:left w:val="single" w:sz="4" w:space="0" w:color="000000"/>
              <w:bottom w:val="single" w:sz="4" w:space="0" w:color="000000"/>
              <w:right w:val="single" w:sz="4" w:space="0" w:color="000000"/>
            </w:tcBorders>
            <w:shd w:val="clear" w:color="000000" w:fill="FFFFFF"/>
            <w:noWrap/>
            <w:hideMark/>
          </w:tcPr>
          <w:p w14:paraId="3B71C073"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Ženski</w:t>
            </w:r>
          </w:p>
        </w:tc>
        <w:tc>
          <w:tcPr>
            <w:tcW w:w="860" w:type="dxa"/>
            <w:tcBorders>
              <w:top w:val="nil"/>
              <w:left w:val="nil"/>
              <w:bottom w:val="single" w:sz="4" w:space="0" w:color="000000"/>
              <w:right w:val="single" w:sz="4" w:space="0" w:color="000000"/>
            </w:tcBorders>
            <w:shd w:val="clear" w:color="000000" w:fill="FFFFFF"/>
            <w:noWrap/>
            <w:hideMark/>
          </w:tcPr>
          <w:p w14:paraId="15F0C044"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705</w:t>
            </w:r>
          </w:p>
        </w:tc>
        <w:tc>
          <w:tcPr>
            <w:tcW w:w="860" w:type="dxa"/>
            <w:tcBorders>
              <w:top w:val="nil"/>
              <w:left w:val="nil"/>
              <w:bottom w:val="single" w:sz="4" w:space="0" w:color="000000"/>
              <w:right w:val="single" w:sz="4" w:space="0" w:color="000000"/>
            </w:tcBorders>
            <w:shd w:val="clear" w:color="000000" w:fill="FFFFFF"/>
            <w:noWrap/>
            <w:hideMark/>
          </w:tcPr>
          <w:p w14:paraId="500CA4ED"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612</w:t>
            </w:r>
          </w:p>
        </w:tc>
        <w:tc>
          <w:tcPr>
            <w:tcW w:w="860" w:type="dxa"/>
            <w:tcBorders>
              <w:top w:val="nil"/>
              <w:left w:val="nil"/>
              <w:bottom w:val="single" w:sz="4" w:space="0" w:color="000000"/>
              <w:right w:val="single" w:sz="4" w:space="0" w:color="000000"/>
            </w:tcBorders>
            <w:shd w:val="clear" w:color="000000" w:fill="FFFFFF"/>
            <w:noWrap/>
            <w:hideMark/>
          </w:tcPr>
          <w:p w14:paraId="10200918"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583</w:t>
            </w:r>
          </w:p>
        </w:tc>
        <w:tc>
          <w:tcPr>
            <w:tcW w:w="860" w:type="dxa"/>
            <w:tcBorders>
              <w:top w:val="nil"/>
              <w:left w:val="nil"/>
              <w:bottom w:val="single" w:sz="4" w:space="0" w:color="000000"/>
              <w:right w:val="single" w:sz="4" w:space="0" w:color="000000"/>
            </w:tcBorders>
            <w:shd w:val="clear" w:color="000000" w:fill="FFFFFF"/>
            <w:noWrap/>
            <w:hideMark/>
          </w:tcPr>
          <w:p w14:paraId="38098DE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527</w:t>
            </w:r>
          </w:p>
        </w:tc>
        <w:tc>
          <w:tcPr>
            <w:tcW w:w="860" w:type="dxa"/>
            <w:tcBorders>
              <w:top w:val="nil"/>
              <w:left w:val="nil"/>
              <w:bottom w:val="single" w:sz="4" w:space="0" w:color="000000"/>
              <w:right w:val="single" w:sz="4" w:space="0" w:color="000000"/>
            </w:tcBorders>
            <w:shd w:val="clear" w:color="000000" w:fill="FFFFFF"/>
            <w:noWrap/>
            <w:hideMark/>
          </w:tcPr>
          <w:p w14:paraId="6195828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468</w:t>
            </w:r>
          </w:p>
        </w:tc>
        <w:tc>
          <w:tcPr>
            <w:tcW w:w="860" w:type="dxa"/>
            <w:tcBorders>
              <w:top w:val="nil"/>
              <w:left w:val="nil"/>
              <w:bottom w:val="single" w:sz="4" w:space="0" w:color="000000"/>
              <w:right w:val="single" w:sz="4" w:space="0" w:color="000000"/>
            </w:tcBorders>
            <w:shd w:val="clear" w:color="000000" w:fill="FFFFFF"/>
            <w:noWrap/>
            <w:hideMark/>
          </w:tcPr>
          <w:p w14:paraId="3FBD43F1"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507</w:t>
            </w:r>
          </w:p>
        </w:tc>
        <w:tc>
          <w:tcPr>
            <w:tcW w:w="860" w:type="dxa"/>
            <w:tcBorders>
              <w:top w:val="nil"/>
              <w:left w:val="nil"/>
              <w:bottom w:val="single" w:sz="4" w:space="0" w:color="000000"/>
              <w:right w:val="single" w:sz="4" w:space="0" w:color="000000"/>
            </w:tcBorders>
            <w:shd w:val="clear" w:color="000000" w:fill="FFFFFF"/>
            <w:noWrap/>
            <w:hideMark/>
          </w:tcPr>
          <w:p w14:paraId="5AE458A7"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465</w:t>
            </w:r>
          </w:p>
        </w:tc>
      </w:tr>
      <w:tr w:rsidR="00B57E78" w:rsidRPr="00B57E78" w14:paraId="5C8AFFB1" w14:textId="77777777" w:rsidTr="00B57E78">
        <w:trPr>
          <w:trHeight w:val="300"/>
        </w:trPr>
        <w:tc>
          <w:tcPr>
            <w:tcW w:w="1220" w:type="dxa"/>
            <w:tcBorders>
              <w:top w:val="nil"/>
              <w:left w:val="single" w:sz="4" w:space="0" w:color="000000"/>
              <w:bottom w:val="single" w:sz="4" w:space="0" w:color="000000"/>
              <w:right w:val="single" w:sz="4" w:space="0" w:color="000000"/>
            </w:tcBorders>
            <w:shd w:val="clear" w:color="000000" w:fill="FFFFFF"/>
            <w:noWrap/>
            <w:hideMark/>
          </w:tcPr>
          <w:p w14:paraId="35409869"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Skupaj</w:t>
            </w:r>
          </w:p>
        </w:tc>
        <w:tc>
          <w:tcPr>
            <w:tcW w:w="860" w:type="dxa"/>
            <w:tcBorders>
              <w:top w:val="nil"/>
              <w:left w:val="nil"/>
              <w:bottom w:val="single" w:sz="4" w:space="0" w:color="000000"/>
              <w:right w:val="single" w:sz="4" w:space="0" w:color="000000"/>
            </w:tcBorders>
            <w:shd w:val="clear" w:color="000000" w:fill="FFFFFF"/>
            <w:noWrap/>
            <w:hideMark/>
          </w:tcPr>
          <w:p w14:paraId="0A23CF56"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3.647</w:t>
            </w:r>
          </w:p>
        </w:tc>
        <w:tc>
          <w:tcPr>
            <w:tcW w:w="860" w:type="dxa"/>
            <w:tcBorders>
              <w:top w:val="nil"/>
              <w:left w:val="nil"/>
              <w:bottom w:val="single" w:sz="4" w:space="0" w:color="000000"/>
              <w:right w:val="single" w:sz="4" w:space="0" w:color="000000"/>
            </w:tcBorders>
            <w:shd w:val="clear" w:color="000000" w:fill="FFFFFF"/>
            <w:noWrap/>
            <w:hideMark/>
          </w:tcPr>
          <w:p w14:paraId="1AD5CBE5"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3.400</w:t>
            </w:r>
          </w:p>
        </w:tc>
        <w:tc>
          <w:tcPr>
            <w:tcW w:w="860" w:type="dxa"/>
            <w:tcBorders>
              <w:top w:val="nil"/>
              <w:left w:val="nil"/>
              <w:bottom w:val="single" w:sz="4" w:space="0" w:color="000000"/>
              <w:right w:val="single" w:sz="4" w:space="0" w:color="000000"/>
            </w:tcBorders>
            <w:shd w:val="clear" w:color="000000" w:fill="FFFFFF"/>
            <w:noWrap/>
            <w:hideMark/>
          </w:tcPr>
          <w:p w14:paraId="16FBC5C5"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3.228</w:t>
            </w:r>
          </w:p>
        </w:tc>
        <w:tc>
          <w:tcPr>
            <w:tcW w:w="860" w:type="dxa"/>
            <w:tcBorders>
              <w:top w:val="nil"/>
              <w:left w:val="nil"/>
              <w:bottom w:val="single" w:sz="4" w:space="0" w:color="000000"/>
              <w:right w:val="single" w:sz="4" w:space="0" w:color="000000"/>
            </w:tcBorders>
            <w:shd w:val="clear" w:color="000000" w:fill="FFFFFF"/>
            <w:noWrap/>
            <w:hideMark/>
          </w:tcPr>
          <w:p w14:paraId="53DEC52C"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3.022</w:t>
            </w:r>
          </w:p>
        </w:tc>
        <w:tc>
          <w:tcPr>
            <w:tcW w:w="860" w:type="dxa"/>
            <w:tcBorders>
              <w:top w:val="nil"/>
              <w:left w:val="nil"/>
              <w:bottom w:val="single" w:sz="4" w:space="0" w:color="000000"/>
              <w:right w:val="single" w:sz="4" w:space="0" w:color="000000"/>
            </w:tcBorders>
            <w:shd w:val="clear" w:color="000000" w:fill="FFFFFF"/>
            <w:noWrap/>
            <w:hideMark/>
          </w:tcPr>
          <w:p w14:paraId="243F0213"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2.740</w:t>
            </w:r>
          </w:p>
        </w:tc>
        <w:tc>
          <w:tcPr>
            <w:tcW w:w="860" w:type="dxa"/>
            <w:tcBorders>
              <w:top w:val="nil"/>
              <w:left w:val="nil"/>
              <w:bottom w:val="single" w:sz="4" w:space="0" w:color="000000"/>
              <w:right w:val="single" w:sz="4" w:space="0" w:color="000000"/>
            </w:tcBorders>
            <w:shd w:val="clear" w:color="000000" w:fill="FFFFFF"/>
            <w:noWrap/>
            <w:hideMark/>
          </w:tcPr>
          <w:p w14:paraId="203F6B9F"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2.733</w:t>
            </w:r>
          </w:p>
        </w:tc>
        <w:tc>
          <w:tcPr>
            <w:tcW w:w="860" w:type="dxa"/>
            <w:tcBorders>
              <w:top w:val="nil"/>
              <w:left w:val="nil"/>
              <w:bottom w:val="single" w:sz="4" w:space="0" w:color="000000"/>
              <w:right w:val="single" w:sz="4" w:space="0" w:color="000000"/>
            </w:tcBorders>
            <w:shd w:val="clear" w:color="000000" w:fill="FFFFFF"/>
            <w:noWrap/>
            <w:hideMark/>
          </w:tcPr>
          <w:p w14:paraId="3C1068A3" w14:textId="77777777" w:rsidR="00B57E78" w:rsidRPr="00B57E78" w:rsidRDefault="00B57E78" w:rsidP="00B57E78">
            <w:pPr>
              <w:jc w:val="both"/>
              <w:rPr>
                <w:rFonts w:ascii="Times New Roman" w:hAnsi="Times New Roman" w:cs="Times New Roman"/>
                <w:color w:val="000000" w:themeColor="text1"/>
                <w:sz w:val="24"/>
                <w:szCs w:val="24"/>
              </w:rPr>
            </w:pPr>
            <w:r w:rsidRPr="00B57E78">
              <w:rPr>
                <w:rFonts w:ascii="Times New Roman" w:hAnsi="Times New Roman" w:cs="Times New Roman"/>
                <w:color w:val="000000" w:themeColor="text1"/>
                <w:sz w:val="24"/>
                <w:szCs w:val="24"/>
              </w:rPr>
              <w:t>2.440</w:t>
            </w:r>
          </w:p>
        </w:tc>
      </w:tr>
    </w:tbl>
    <w:p w14:paraId="5B801845" w14:textId="77777777" w:rsidR="00B57E78" w:rsidRPr="00805C16" w:rsidRDefault="00B57E78" w:rsidP="00B57E78">
      <w:pPr>
        <w:jc w:val="both"/>
        <w:rPr>
          <w:rFonts w:ascii="Times New Roman" w:hAnsi="Times New Roman" w:cs="Times New Roman"/>
          <w:color w:val="000000" w:themeColor="text1"/>
          <w:sz w:val="24"/>
          <w:szCs w:val="24"/>
        </w:rPr>
      </w:pPr>
      <w:r w:rsidRPr="00805C16">
        <w:rPr>
          <w:rFonts w:ascii="Times New Roman" w:hAnsi="Times New Roman" w:cs="Times New Roman"/>
          <w:color w:val="000000" w:themeColor="text1"/>
          <w:sz w:val="24"/>
          <w:szCs w:val="24"/>
        </w:rPr>
        <w:t>* Za leto 2017 so zajeti podatki do 27. 11. 2017</w:t>
      </w:r>
    </w:p>
    <w:p w14:paraId="62E7C5CE" w14:textId="77777777" w:rsidR="00FA5C84" w:rsidRDefault="00FA5C84" w:rsidP="00362D36">
      <w:pPr>
        <w:jc w:val="both"/>
        <w:rPr>
          <w:rFonts w:ascii="Times New Roman" w:hAnsi="Times New Roman" w:cs="Times New Roman"/>
          <w:b/>
          <w:color w:val="000000" w:themeColor="text1"/>
          <w:sz w:val="24"/>
          <w:szCs w:val="24"/>
          <w:lang w:val="sl"/>
        </w:rPr>
      </w:pPr>
    </w:p>
    <w:p w14:paraId="40C4448C" w14:textId="5F8DEDC7" w:rsidR="00362D36" w:rsidRPr="00362D36" w:rsidRDefault="00362D36" w:rsidP="00362D36">
      <w:pPr>
        <w:jc w:val="both"/>
        <w:rPr>
          <w:rFonts w:ascii="Times New Roman" w:hAnsi="Times New Roman" w:cs="Times New Roman"/>
          <w:b/>
          <w:color w:val="000000" w:themeColor="text1"/>
          <w:sz w:val="24"/>
          <w:szCs w:val="24"/>
          <w:lang w:val="sl"/>
        </w:rPr>
      </w:pPr>
      <w:r w:rsidRPr="00362D36">
        <w:rPr>
          <w:rFonts w:ascii="Times New Roman" w:hAnsi="Times New Roman" w:cs="Times New Roman"/>
          <w:b/>
          <w:color w:val="000000" w:themeColor="text1"/>
          <w:sz w:val="24"/>
          <w:szCs w:val="24"/>
          <w:lang w:val="sl"/>
        </w:rPr>
        <w:lastRenderedPageBreak/>
        <w:t>(c)</w:t>
      </w:r>
      <w:r w:rsidRPr="00362D36">
        <w:rPr>
          <w:rFonts w:ascii="Times New Roman" w:hAnsi="Times New Roman" w:cs="Times New Roman"/>
          <w:b/>
          <w:color w:val="000000" w:themeColor="text1"/>
          <w:sz w:val="24"/>
          <w:szCs w:val="24"/>
          <w:lang w:val="sl"/>
        </w:rPr>
        <w:tab/>
        <w:t>podatke o sredstvih zadoščenja, ki so na voljo žrtvam, vključno z odškodnino in rehabilitacijo</w:t>
      </w:r>
    </w:p>
    <w:p w14:paraId="44867704" w14:textId="33073EDC" w:rsidR="00362D36" w:rsidRPr="00362D36" w:rsidRDefault="00362D36" w:rsidP="00362D36">
      <w:pPr>
        <w:jc w:val="both"/>
        <w:rPr>
          <w:rFonts w:ascii="Times New Roman" w:hAnsi="Times New Roman" w:cs="Times New Roman"/>
          <w:color w:val="000000" w:themeColor="text1"/>
          <w:sz w:val="24"/>
          <w:szCs w:val="24"/>
        </w:rPr>
      </w:pPr>
      <w:r w:rsidRPr="00362D36">
        <w:rPr>
          <w:rFonts w:ascii="Times New Roman" w:hAnsi="Times New Roman" w:cs="Times New Roman"/>
          <w:color w:val="000000" w:themeColor="text1"/>
          <w:sz w:val="24"/>
          <w:szCs w:val="24"/>
          <w:lang w:val="sl"/>
        </w:rPr>
        <w:t>Zakon o odškodnini žrtvam kaznivih dejanj</w:t>
      </w:r>
      <w:r w:rsidR="00805C16">
        <w:rPr>
          <w:rFonts w:ascii="Times New Roman" w:hAnsi="Times New Roman" w:cs="Times New Roman"/>
          <w:color w:val="000000" w:themeColor="text1"/>
          <w:sz w:val="24"/>
          <w:szCs w:val="24"/>
          <w:lang w:val="sl"/>
        </w:rPr>
        <w:t xml:space="preserve"> (</w:t>
      </w:r>
      <w:r w:rsidR="00805C16" w:rsidRPr="00805C16">
        <w:rPr>
          <w:rFonts w:ascii="Times New Roman" w:hAnsi="Times New Roman" w:cs="Times New Roman"/>
          <w:color w:val="000000" w:themeColor="text1"/>
          <w:sz w:val="24"/>
          <w:szCs w:val="24"/>
          <w:lang w:val="sl"/>
        </w:rPr>
        <w:t>ZOZKD</w:t>
      </w:r>
      <w:r w:rsidR="00805C16">
        <w:rPr>
          <w:rFonts w:ascii="Times New Roman" w:hAnsi="Times New Roman" w:cs="Times New Roman"/>
          <w:color w:val="000000" w:themeColor="text1"/>
          <w:sz w:val="24"/>
          <w:szCs w:val="24"/>
          <w:lang w:val="sl"/>
        </w:rPr>
        <w:t>)</w:t>
      </w:r>
      <w:r w:rsidRPr="00362D36">
        <w:rPr>
          <w:rFonts w:ascii="Times New Roman" w:hAnsi="Times New Roman" w:cs="Times New Roman"/>
          <w:color w:val="000000" w:themeColor="text1"/>
          <w:sz w:val="24"/>
          <w:szCs w:val="24"/>
          <w:vertAlign w:val="superscript"/>
          <w:lang w:val="sl"/>
        </w:rPr>
        <w:footnoteReference w:id="21"/>
      </w:r>
      <w:r w:rsidR="00805C16">
        <w:rPr>
          <w:rFonts w:ascii="Times New Roman" w:hAnsi="Times New Roman" w:cs="Times New Roman"/>
          <w:color w:val="000000" w:themeColor="text1"/>
          <w:sz w:val="24"/>
          <w:szCs w:val="24"/>
          <w:lang w:val="sl"/>
        </w:rPr>
        <w:t>,</w:t>
      </w:r>
      <w:r w:rsidRPr="00362D36">
        <w:rPr>
          <w:rFonts w:ascii="Times New Roman" w:hAnsi="Times New Roman" w:cs="Times New Roman"/>
          <w:b/>
          <w:color w:val="000000" w:themeColor="text1"/>
          <w:sz w:val="24"/>
          <w:szCs w:val="24"/>
          <w:lang w:val="sl"/>
        </w:rPr>
        <w:t xml:space="preserve"> </w:t>
      </w:r>
      <w:r w:rsidRPr="00362D36">
        <w:rPr>
          <w:rFonts w:ascii="Times New Roman" w:hAnsi="Times New Roman" w:cs="Times New Roman"/>
          <w:color w:val="000000" w:themeColor="text1"/>
          <w:sz w:val="24"/>
          <w:szCs w:val="24"/>
          <w:lang w:val="x-none"/>
        </w:rPr>
        <w:t>ureja pravico do odškodnine za žrtve nasilnih naklepnih dejanj in njihove svojce. Temelji na pravnem aktu EU, d</w:t>
      </w:r>
      <w:r w:rsidRPr="00362D36">
        <w:rPr>
          <w:rFonts w:ascii="Times New Roman" w:hAnsi="Times New Roman" w:cs="Times New Roman"/>
          <w:color w:val="000000" w:themeColor="text1"/>
          <w:sz w:val="24"/>
          <w:szCs w:val="24"/>
        </w:rPr>
        <w:t>irektivi Sveta 2004/80/ES z dne 29. aprila 2004 o odškodnini žrtvam kaznivih dejanj. Pod pogoji določenimi v zakonu je žrtev (oz. svojec) upravičena do denarne odškodnine za nasilna naklepna kazniva dejanja, ki so definirana kot tista, ki so</w:t>
      </w:r>
      <w:r w:rsidRPr="00362D36">
        <w:rPr>
          <w:rFonts w:ascii="Times New Roman" w:hAnsi="Times New Roman" w:cs="Times New Roman"/>
          <w:color w:val="000000" w:themeColor="text1"/>
          <w:sz w:val="24"/>
          <w:szCs w:val="24"/>
          <w:lang w:val="x-none"/>
        </w:rPr>
        <w:t xml:space="preserve"> storjena z neposrednim napadom na življenje in telo, z uporabo sile ali kršitvijo spolne nedotakljivosti in za katero se sme po kazenskem zakoniku izreči kazen enega ali več let zapora. Pri tem so do odškodnine po tem zakonu upravičeni le prosilci, ki so državljani R</w:t>
      </w:r>
      <w:r w:rsidR="00F15730">
        <w:rPr>
          <w:rFonts w:ascii="Times New Roman" w:hAnsi="Times New Roman" w:cs="Times New Roman"/>
          <w:color w:val="000000" w:themeColor="text1"/>
          <w:sz w:val="24"/>
          <w:szCs w:val="24"/>
        </w:rPr>
        <w:t>S</w:t>
      </w:r>
      <w:r w:rsidRPr="00362D36">
        <w:rPr>
          <w:rFonts w:ascii="Times New Roman" w:hAnsi="Times New Roman" w:cs="Times New Roman"/>
          <w:color w:val="000000" w:themeColor="text1"/>
          <w:sz w:val="24"/>
          <w:szCs w:val="24"/>
          <w:lang w:val="x-none"/>
        </w:rPr>
        <w:t xml:space="preserve"> ali druge države članice EU. O priznanju odškodnine odloča Komisija, ki jo imenuje Vlada R</w:t>
      </w:r>
      <w:r w:rsidR="00F15730">
        <w:rPr>
          <w:rFonts w:ascii="Times New Roman" w:hAnsi="Times New Roman" w:cs="Times New Roman"/>
          <w:color w:val="000000" w:themeColor="text1"/>
          <w:sz w:val="24"/>
          <w:szCs w:val="24"/>
        </w:rPr>
        <w:t>S</w:t>
      </w:r>
      <w:r w:rsidRPr="00362D36">
        <w:rPr>
          <w:rFonts w:ascii="Times New Roman" w:hAnsi="Times New Roman" w:cs="Times New Roman"/>
          <w:color w:val="000000" w:themeColor="text1"/>
          <w:sz w:val="24"/>
          <w:szCs w:val="24"/>
          <w:lang w:val="x-none"/>
        </w:rPr>
        <w:t xml:space="preserve">, </w:t>
      </w:r>
      <w:r w:rsidRPr="00362D36">
        <w:rPr>
          <w:rFonts w:ascii="Times New Roman" w:hAnsi="Times New Roman" w:cs="Times New Roman"/>
          <w:color w:val="000000" w:themeColor="text1"/>
          <w:sz w:val="24"/>
          <w:szCs w:val="24"/>
        </w:rPr>
        <w:t>Ministrstvo za pravosodje pa opravlja strokovne in administrativno-tehnične naloge za komisijo. Za kaznivo dejanje mučenja po členu 135</w:t>
      </w:r>
      <w:r w:rsidR="00805C16">
        <w:rPr>
          <w:rFonts w:ascii="Times New Roman" w:hAnsi="Times New Roman" w:cs="Times New Roman"/>
          <w:color w:val="000000" w:themeColor="text1"/>
          <w:sz w:val="24"/>
          <w:szCs w:val="24"/>
        </w:rPr>
        <w:t>.</w:t>
      </w:r>
      <w:r w:rsidRPr="00362D36">
        <w:rPr>
          <w:rFonts w:ascii="Times New Roman" w:hAnsi="Times New Roman" w:cs="Times New Roman"/>
          <w:color w:val="000000" w:themeColor="text1"/>
          <w:sz w:val="24"/>
          <w:szCs w:val="24"/>
        </w:rPr>
        <w:t xml:space="preserve">a KZ-1 (oziroma pred novelo KZ-1B 265. člen) od uporabe zakona (1.1.2006) ni bilo zahtev za odškodnino po ZOZKD. </w:t>
      </w:r>
    </w:p>
    <w:p w14:paraId="64D893B0" w14:textId="2B265308" w:rsidR="00B57E78" w:rsidRDefault="00B57E78" w:rsidP="0029087D">
      <w:pPr>
        <w:jc w:val="both"/>
        <w:rPr>
          <w:rFonts w:ascii="Times New Roman" w:hAnsi="Times New Roman" w:cs="Times New Roman"/>
          <w:color w:val="000000" w:themeColor="text1"/>
          <w:sz w:val="24"/>
          <w:szCs w:val="24"/>
        </w:rPr>
      </w:pPr>
    </w:p>
    <w:p w14:paraId="7D0A0CD7" w14:textId="16BEEBE5" w:rsidR="00034636" w:rsidRPr="00034636" w:rsidRDefault="00034636" w:rsidP="00034636">
      <w:pPr>
        <w:jc w:val="both"/>
        <w:rPr>
          <w:rFonts w:ascii="Times New Roman" w:hAnsi="Times New Roman" w:cs="Times New Roman"/>
          <w:b/>
          <w:color w:val="000000" w:themeColor="text1"/>
          <w:sz w:val="24"/>
          <w:szCs w:val="24"/>
          <w:lang w:val="sl"/>
        </w:rPr>
      </w:pPr>
      <w:r w:rsidRPr="00034636">
        <w:rPr>
          <w:rFonts w:ascii="Times New Roman" w:hAnsi="Times New Roman" w:cs="Times New Roman"/>
          <w:b/>
          <w:color w:val="000000" w:themeColor="text1"/>
          <w:sz w:val="24"/>
          <w:szCs w:val="24"/>
          <w:lang w:val="sl"/>
        </w:rPr>
        <w:t>6.</w:t>
      </w:r>
      <w:r w:rsidR="00BB575F">
        <w:rPr>
          <w:rFonts w:ascii="Times New Roman" w:hAnsi="Times New Roman" w:cs="Times New Roman"/>
          <w:b/>
          <w:color w:val="000000" w:themeColor="text1"/>
          <w:sz w:val="24"/>
          <w:szCs w:val="24"/>
          <w:lang w:val="sl"/>
        </w:rPr>
        <w:tab/>
      </w:r>
      <w:r w:rsidRPr="00034636">
        <w:rPr>
          <w:rFonts w:ascii="Times New Roman" w:hAnsi="Times New Roman" w:cs="Times New Roman"/>
          <w:b/>
          <w:color w:val="000000" w:themeColor="text1"/>
          <w:sz w:val="24"/>
          <w:szCs w:val="24"/>
          <w:lang w:val="sl"/>
        </w:rPr>
        <w:t>Ob upoštevanju predhodnih sklepnih ugotovitev odbora (15. odst.) odbor izraža zaskrbljenost zaradi razširjenosti nasilja nad ženskami, dekleti in otroki doma. Odbor izraža zaskrbljenost zlasti zaradi podatkov, ki jih je predložila telefonska linija SOS, da žrtve oblastem redko prijavijo posilstvo, ki ga je zagrešil zakonski partner, in ocenjuje, da je samo 5 odstotkov žrtev posilstva poiskalo pomoč ali svetovanje. Prosimo, da zagotovite podatke o vseh ukrepih, ki so bili sprejeti za krepitev prizadevanj za preprečevanje, preganjanje in kaznovanje vseh oblik nasilja nad ženskami, dekleti in otroki, vključno z nasiljem v družini, ter za zagotovitev učinkovitega in polnega izvajanje obstoječih zakonov in nacionalnih strategij, sprejetih v ta namen, vključno z Nacionalnim programom za preprečevanje nasilja v družini za obdobje 2009–2014.</w:t>
      </w:r>
    </w:p>
    <w:p w14:paraId="3BD5EB4C" w14:textId="405A52D3" w:rsidR="001A642F" w:rsidRPr="001A642F" w:rsidRDefault="00805C16" w:rsidP="001A642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l"/>
        </w:rPr>
        <w:t>RS</w:t>
      </w:r>
      <w:r w:rsidRPr="00437CA7">
        <w:rPr>
          <w:rFonts w:ascii="Times New Roman" w:hAnsi="Times New Roman" w:cs="Times New Roman"/>
          <w:color w:val="000000" w:themeColor="text1"/>
          <w:sz w:val="24"/>
          <w:szCs w:val="24"/>
          <w:lang w:val="sl"/>
        </w:rPr>
        <w:t xml:space="preserve"> </w:t>
      </w:r>
      <w:r w:rsidR="00437CA7" w:rsidRPr="00437CA7">
        <w:rPr>
          <w:rFonts w:ascii="Times New Roman" w:hAnsi="Times New Roman" w:cs="Times New Roman"/>
          <w:color w:val="000000" w:themeColor="text1"/>
          <w:sz w:val="24"/>
          <w:szCs w:val="24"/>
          <w:lang w:val="sl"/>
        </w:rPr>
        <w:t xml:space="preserve">je v letu </w:t>
      </w:r>
      <w:r w:rsidR="006B5D66">
        <w:rPr>
          <w:rFonts w:ascii="Times New Roman" w:hAnsi="Times New Roman" w:cs="Times New Roman"/>
          <w:color w:val="000000" w:themeColor="text1"/>
          <w:sz w:val="24"/>
          <w:szCs w:val="24"/>
          <w:lang w:val="sl"/>
        </w:rPr>
        <w:t xml:space="preserve">2016 </w:t>
      </w:r>
      <w:r w:rsidR="00437CA7" w:rsidRPr="00437CA7">
        <w:rPr>
          <w:rFonts w:ascii="Times New Roman" w:hAnsi="Times New Roman" w:cs="Times New Roman"/>
          <w:color w:val="000000" w:themeColor="text1"/>
          <w:sz w:val="24"/>
          <w:szCs w:val="24"/>
          <w:lang w:val="sl"/>
        </w:rPr>
        <w:t>pripravila Zakon o spremembah in dopolnitvah Zakona o preprečevanju nasilja v družini – ZPND-A objavljen v Uradnem listu RS, št. 68/16 z dne 4. 11. 2016</w:t>
      </w:r>
      <w:r w:rsidR="00406051">
        <w:rPr>
          <w:rFonts w:ascii="Times New Roman" w:hAnsi="Times New Roman" w:cs="Times New Roman"/>
          <w:color w:val="000000" w:themeColor="text1"/>
          <w:sz w:val="24"/>
          <w:szCs w:val="24"/>
          <w:lang w:val="sl"/>
        </w:rPr>
        <w:t>.</w:t>
      </w:r>
      <w:r w:rsidR="00437CA7" w:rsidRPr="00437CA7">
        <w:rPr>
          <w:rFonts w:ascii="Times New Roman" w:hAnsi="Times New Roman" w:cs="Times New Roman"/>
          <w:color w:val="000000" w:themeColor="text1"/>
          <w:sz w:val="24"/>
          <w:szCs w:val="24"/>
          <w:lang w:val="sl"/>
        </w:rPr>
        <w:t xml:space="preserve"> </w:t>
      </w:r>
      <w:r w:rsidR="001A642F" w:rsidRPr="001A642F">
        <w:rPr>
          <w:rFonts w:ascii="Times New Roman" w:hAnsi="Times New Roman" w:cs="Times New Roman"/>
          <w:color w:val="000000" w:themeColor="text1"/>
          <w:sz w:val="24"/>
          <w:szCs w:val="24"/>
        </w:rPr>
        <w:t xml:space="preserve">Spremembe so se nanašale predvsem na opredelitev družinskih članov, ki je zdaj širša, razširila se je tudi opredelitev nasilja v družini, hkrati pa se je dodala nova oblika nasilja – zalezovanje. Prav tako je dodano določilo prepovedi telesnega kaznovanja otrok. Prav tako se je razširil nabor mogočih ukrepov sodišča, zlasti takšnih za zaščito otrok. Dodaja se posebna zaščita oziroma </w:t>
      </w:r>
      <w:r w:rsidR="001A642F" w:rsidRPr="001A642F">
        <w:rPr>
          <w:rFonts w:ascii="Times New Roman" w:hAnsi="Times New Roman" w:cs="Times New Roman"/>
          <w:bCs/>
          <w:color w:val="000000" w:themeColor="text1"/>
          <w:sz w:val="24"/>
          <w:szCs w:val="24"/>
        </w:rPr>
        <w:t>dolžnost obvezne prijave sumov nasilja tudi za osebe</w:t>
      </w:r>
      <w:r w:rsidR="001A642F" w:rsidRPr="001A642F">
        <w:rPr>
          <w:rFonts w:ascii="Times New Roman" w:hAnsi="Times New Roman" w:cs="Times New Roman"/>
          <w:color w:val="000000" w:themeColor="text1"/>
          <w:sz w:val="24"/>
          <w:szCs w:val="24"/>
        </w:rPr>
        <w:t>, ki zaradi osebnih okoliščin niso sposobne skrbeti zase, kjer se dolžnost prijave uredi enako kot za otroke, kar pomeni, da mora vsakdo, zlasti pa strokovni delavci oziroma delavke v zdravstvu ter osebje vzgojno-varstvenih in vzgojno-izobraževalnih zavodov, ne glede na določbe o varovanju poklicne skrivnosti takoj obvestiti center za socialno delo, policijo ali državno tožilstvo, kadar sumi, da je takšna oseba žrtev nasilja. Takšna dolžnost se izrecno nalaga izvajalcem vsebin za otroke v športnih in kulturnih združenjih. Prav tako se v postopkih, ki se vodijo zaradi vseh oblik nasilja, prepove uporaba alternativnih oblik reševanja sporov</w:t>
      </w:r>
      <w:r>
        <w:rPr>
          <w:rFonts w:ascii="Times New Roman" w:hAnsi="Times New Roman" w:cs="Times New Roman"/>
          <w:color w:val="000000" w:themeColor="text1"/>
          <w:sz w:val="24"/>
          <w:szCs w:val="24"/>
        </w:rPr>
        <w:t>.</w:t>
      </w:r>
      <w:r w:rsidR="001A642F" w:rsidRPr="001A642F">
        <w:rPr>
          <w:rFonts w:ascii="Times New Roman" w:hAnsi="Times New Roman" w:cs="Times New Roman"/>
          <w:color w:val="000000" w:themeColor="text1"/>
          <w:sz w:val="24"/>
          <w:szCs w:val="24"/>
        </w:rPr>
        <w:t xml:space="preserve"> Vsi ti normativni ukrepi (in tisti, ki tukaj niso </w:t>
      </w:r>
      <w:r w:rsidR="001A642F" w:rsidRPr="001A642F">
        <w:rPr>
          <w:rFonts w:ascii="Times New Roman" w:hAnsi="Times New Roman" w:cs="Times New Roman"/>
          <w:color w:val="000000" w:themeColor="text1"/>
          <w:sz w:val="24"/>
          <w:szCs w:val="24"/>
        </w:rPr>
        <w:lastRenderedPageBreak/>
        <w:t>eksplicitno izpostavljeni) so prispevali k izboljšanju sistemske ureditve preprečevanja in boja proti nasilju v družini.</w:t>
      </w:r>
    </w:p>
    <w:p w14:paraId="18B08F30" w14:textId="1812464B" w:rsidR="001A642F" w:rsidRPr="001A642F" w:rsidRDefault="001A642F" w:rsidP="001A642F">
      <w:pPr>
        <w:jc w:val="both"/>
        <w:rPr>
          <w:rFonts w:ascii="Times New Roman" w:hAnsi="Times New Roman" w:cs="Times New Roman"/>
          <w:color w:val="000000" w:themeColor="text1"/>
          <w:sz w:val="24"/>
          <w:szCs w:val="24"/>
        </w:rPr>
      </w:pPr>
      <w:r w:rsidRPr="001A642F">
        <w:rPr>
          <w:rFonts w:ascii="Times New Roman" w:hAnsi="Times New Roman" w:cs="Times New Roman"/>
          <w:color w:val="000000" w:themeColor="text1"/>
          <w:sz w:val="24"/>
          <w:szCs w:val="24"/>
        </w:rPr>
        <w:t xml:space="preserve">Na področju preprečevanja in obravnave nasilja v družini so bile izvedene številne preventivne dejavnosti. Med letoma 2013 in 2015 je potekala dveletna nacionalna kampanja Vesna - živeti življenje brez nasilja. Najpomembnejši cilj kampanje je bil opozarjanje na problematiko nasilja nad ženskami in deklicami ter ozaveščanje tako žensk z izkušnjo nasilja (in potencialnih žrtev) kakor tudi strokovne in širše javnosti. MDDSZ je tudi v letu 2016 </w:t>
      </w:r>
      <w:r w:rsidR="003D6934" w:rsidRPr="001A642F">
        <w:rPr>
          <w:rFonts w:ascii="Times New Roman" w:hAnsi="Times New Roman" w:cs="Times New Roman"/>
          <w:color w:val="000000" w:themeColor="text1"/>
          <w:sz w:val="24"/>
          <w:szCs w:val="24"/>
        </w:rPr>
        <w:t>iz</w:t>
      </w:r>
      <w:r w:rsidR="003D6934">
        <w:rPr>
          <w:rFonts w:ascii="Times New Roman" w:hAnsi="Times New Roman" w:cs="Times New Roman"/>
          <w:color w:val="000000" w:themeColor="text1"/>
          <w:sz w:val="24"/>
          <w:szCs w:val="24"/>
        </w:rPr>
        <w:t>vedlo</w:t>
      </w:r>
      <w:r w:rsidR="003D6934" w:rsidRPr="001A642F">
        <w:rPr>
          <w:rFonts w:ascii="Times New Roman" w:hAnsi="Times New Roman" w:cs="Times New Roman"/>
          <w:color w:val="000000" w:themeColor="text1"/>
          <w:sz w:val="24"/>
          <w:szCs w:val="24"/>
        </w:rPr>
        <w:t xml:space="preserve"> </w:t>
      </w:r>
      <w:r w:rsidRPr="001A642F">
        <w:rPr>
          <w:rFonts w:ascii="Times New Roman" w:hAnsi="Times New Roman" w:cs="Times New Roman"/>
          <w:color w:val="000000" w:themeColor="text1"/>
          <w:sz w:val="24"/>
          <w:szCs w:val="24"/>
        </w:rPr>
        <w:t xml:space="preserve">medijsko kampanjo ozaveščanja in informiranja o problematiki nasilja v družini, s poudarkom na nasilju nad otroki. Namen kampanje je bil ozavestiti ljudi o pomenu prijave nasilja v družini in nad otroki. V letu 2018 so bile pripravljene štiri zloženke o problematiki nasilja v družini (informacije za osebe z izkušnjo nasilja, informacije za osebe, ki povzročajo nasilje, ukrep prepovedi približevanja, ukrepi za zagotovitev varnosti, brezplačna pravna pomoč in naloge CSD). </w:t>
      </w:r>
    </w:p>
    <w:p w14:paraId="697BEF94" w14:textId="6962D234" w:rsidR="00437CA7" w:rsidRPr="00437CA7" w:rsidRDefault="00437CA7" w:rsidP="00437CA7">
      <w:pPr>
        <w:jc w:val="both"/>
        <w:rPr>
          <w:rFonts w:ascii="Times New Roman" w:hAnsi="Times New Roman" w:cs="Times New Roman"/>
          <w:color w:val="000000" w:themeColor="text1"/>
          <w:sz w:val="24"/>
          <w:szCs w:val="24"/>
          <w:lang w:val="sl"/>
        </w:rPr>
      </w:pPr>
      <w:r w:rsidRPr="00437CA7">
        <w:rPr>
          <w:rFonts w:ascii="Times New Roman" w:hAnsi="Times New Roman" w:cs="Times New Roman"/>
          <w:color w:val="000000" w:themeColor="text1"/>
          <w:sz w:val="24"/>
          <w:szCs w:val="24"/>
          <w:lang w:val="sl"/>
        </w:rPr>
        <w:t>V letu 201</w:t>
      </w:r>
      <w:r w:rsidR="005E67D9">
        <w:rPr>
          <w:rFonts w:ascii="Times New Roman" w:hAnsi="Times New Roman" w:cs="Times New Roman"/>
          <w:color w:val="000000" w:themeColor="text1"/>
          <w:sz w:val="24"/>
          <w:szCs w:val="24"/>
          <w:lang w:val="sl"/>
        </w:rPr>
        <w:t>7</w:t>
      </w:r>
      <w:r w:rsidRPr="00437CA7">
        <w:rPr>
          <w:rFonts w:ascii="Times New Roman" w:hAnsi="Times New Roman" w:cs="Times New Roman"/>
          <w:color w:val="000000" w:themeColor="text1"/>
          <w:sz w:val="24"/>
          <w:szCs w:val="24"/>
          <w:lang w:val="sl"/>
        </w:rPr>
        <w:t xml:space="preserve"> je MDDSZ sofinanciralo 3</w:t>
      </w:r>
      <w:r w:rsidR="005E67D9">
        <w:rPr>
          <w:rFonts w:ascii="Times New Roman" w:hAnsi="Times New Roman" w:cs="Times New Roman"/>
          <w:color w:val="000000" w:themeColor="text1"/>
          <w:sz w:val="24"/>
          <w:szCs w:val="24"/>
          <w:lang w:val="sl"/>
        </w:rPr>
        <w:t>8</w:t>
      </w:r>
      <w:r w:rsidRPr="00437CA7">
        <w:rPr>
          <w:rFonts w:ascii="Times New Roman" w:hAnsi="Times New Roman" w:cs="Times New Roman"/>
          <w:color w:val="000000" w:themeColor="text1"/>
          <w:sz w:val="24"/>
          <w:szCs w:val="24"/>
          <w:lang w:val="sl"/>
        </w:rPr>
        <w:t xml:space="preserve"> programov, namenjenih preprečevanju nasilja, od tega je bilo 2</w:t>
      </w:r>
      <w:r w:rsidR="005E67D9">
        <w:rPr>
          <w:rFonts w:ascii="Times New Roman" w:hAnsi="Times New Roman" w:cs="Times New Roman"/>
          <w:color w:val="000000" w:themeColor="text1"/>
          <w:sz w:val="24"/>
          <w:szCs w:val="24"/>
          <w:lang w:val="sl"/>
        </w:rPr>
        <w:t>7</w:t>
      </w:r>
      <w:r w:rsidRPr="00437CA7">
        <w:rPr>
          <w:rFonts w:ascii="Times New Roman" w:hAnsi="Times New Roman" w:cs="Times New Roman"/>
          <w:color w:val="000000" w:themeColor="text1"/>
          <w:sz w:val="24"/>
          <w:szCs w:val="24"/>
          <w:lang w:val="sl"/>
        </w:rPr>
        <w:t xml:space="preserve"> programov vključenih v večletno sofinanciranje</w:t>
      </w:r>
      <w:r w:rsidR="005E67D9">
        <w:rPr>
          <w:rFonts w:ascii="Times New Roman" w:hAnsi="Times New Roman" w:cs="Times New Roman"/>
          <w:color w:val="000000" w:themeColor="text1"/>
          <w:sz w:val="24"/>
          <w:szCs w:val="24"/>
          <w:lang w:val="sl"/>
        </w:rPr>
        <w:t xml:space="preserve"> </w:t>
      </w:r>
      <w:r w:rsidR="005E67D9" w:rsidRPr="005E67D9">
        <w:rPr>
          <w:rFonts w:ascii="Times New Roman" w:hAnsi="Times New Roman" w:cs="Times New Roman"/>
          <w:color w:val="000000" w:themeColor="text1"/>
          <w:sz w:val="24"/>
          <w:szCs w:val="24"/>
          <w:lang w:val="sl"/>
        </w:rPr>
        <w:t>(za obdobje 7 let)</w:t>
      </w:r>
      <w:r w:rsidRPr="00437CA7">
        <w:rPr>
          <w:rFonts w:ascii="Times New Roman" w:hAnsi="Times New Roman" w:cs="Times New Roman"/>
          <w:color w:val="000000" w:themeColor="text1"/>
          <w:sz w:val="24"/>
          <w:szCs w:val="24"/>
          <w:lang w:val="sl"/>
        </w:rPr>
        <w:t xml:space="preserve">, kar zagotavlja stabilno delovanje programa. </w:t>
      </w:r>
      <w:r w:rsidR="005E67D9" w:rsidRPr="005E67D9">
        <w:rPr>
          <w:rFonts w:ascii="Times New Roman" w:hAnsi="Times New Roman" w:cs="Times New Roman"/>
          <w:color w:val="000000" w:themeColor="text1"/>
          <w:sz w:val="24"/>
          <w:szCs w:val="24"/>
          <w:lang w:val="sl"/>
        </w:rPr>
        <w:t>Posamezni programi delujejo na različnih lokacijah oziroma imajo več enot.</w:t>
      </w:r>
    </w:p>
    <w:p w14:paraId="67CCD452" w14:textId="37040D91" w:rsidR="004865B0" w:rsidRPr="004865B0" w:rsidRDefault="00437CA7" w:rsidP="004865B0">
      <w:pPr>
        <w:jc w:val="both"/>
        <w:rPr>
          <w:rFonts w:ascii="Times New Roman" w:hAnsi="Times New Roman" w:cs="Times New Roman"/>
          <w:color w:val="000000" w:themeColor="text1"/>
          <w:sz w:val="24"/>
          <w:szCs w:val="24"/>
          <w:lang w:val="sl"/>
        </w:rPr>
      </w:pPr>
      <w:r w:rsidRPr="00437CA7">
        <w:rPr>
          <w:rFonts w:ascii="Times New Roman" w:hAnsi="Times New Roman" w:cs="Times New Roman"/>
          <w:color w:val="000000" w:themeColor="text1"/>
          <w:sz w:val="24"/>
          <w:szCs w:val="24"/>
          <w:lang w:val="sl"/>
        </w:rPr>
        <w:t xml:space="preserve">Med vsemi programi za preprečevanje nasilja je bilo 22 programov, ki uporabnikom nudijo ležišča, to so programi materinskih domov (sedem programov), 14 programov varnih hiš, zatočišč in kriznih centrov ter tudi en svetovalni program </w:t>
      </w:r>
      <w:r w:rsidR="003D6934">
        <w:rPr>
          <w:rFonts w:ascii="Times New Roman" w:hAnsi="Times New Roman" w:cs="Times New Roman"/>
          <w:color w:val="000000" w:themeColor="text1"/>
          <w:sz w:val="24"/>
          <w:szCs w:val="24"/>
          <w:lang w:val="sl"/>
        </w:rPr>
        <w:t xml:space="preserve">- </w:t>
      </w:r>
      <w:r w:rsidRPr="00437CA7">
        <w:rPr>
          <w:rFonts w:ascii="Times New Roman" w:hAnsi="Times New Roman" w:cs="Times New Roman"/>
          <w:color w:val="000000" w:themeColor="text1"/>
          <w:sz w:val="24"/>
          <w:szCs w:val="24"/>
          <w:lang w:val="sl"/>
        </w:rPr>
        <w:t>Nasilje nad invalidnimi osebami Društva Vizija. Poleg tega je MDDSZ sofinanciralo še 1</w:t>
      </w:r>
      <w:r w:rsidR="004865B0">
        <w:rPr>
          <w:rFonts w:ascii="Times New Roman" w:hAnsi="Times New Roman" w:cs="Times New Roman"/>
          <w:color w:val="000000" w:themeColor="text1"/>
          <w:sz w:val="24"/>
          <w:szCs w:val="24"/>
          <w:lang w:val="sl"/>
        </w:rPr>
        <w:t>4</w:t>
      </w:r>
      <w:r w:rsidRPr="00437CA7">
        <w:rPr>
          <w:rFonts w:ascii="Times New Roman" w:hAnsi="Times New Roman" w:cs="Times New Roman"/>
          <w:color w:val="000000" w:themeColor="text1"/>
          <w:sz w:val="24"/>
          <w:szCs w:val="24"/>
          <w:lang w:val="sl"/>
        </w:rPr>
        <w:t xml:space="preserve"> svetovalnic, dva programa za povzročitelje nasilja, en preventivni program za preprečevanje nasilja nad starejšimi ter en program telefonskega svetovanja. V različne programe za preprečevanje nasilja je bilo torej v letu 201</w:t>
      </w:r>
      <w:r w:rsidR="004865B0">
        <w:rPr>
          <w:rFonts w:ascii="Times New Roman" w:hAnsi="Times New Roman" w:cs="Times New Roman"/>
          <w:color w:val="000000" w:themeColor="text1"/>
          <w:sz w:val="24"/>
          <w:szCs w:val="24"/>
          <w:lang w:val="sl"/>
        </w:rPr>
        <w:t>7</w:t>
      </w:r>
      <w:r w:rsidRPr="00437CA7">
        <w:rPr>
          <w:rFonts w:ascii="Times New Roman" w:hAnsi="Times New Roman" w:cs="Times New Roman"/>
          <w:color w:val="000000" w:themeColor="text1"/>
          <w:sz w:val="24"/>
          <w:szCs w:val="24"/>
          <w:lang w:val="sl"/>
        </w:rPr>
        <w:t xml:space="preserve"> vključenih </w:t>
      </w:r>
      <w:r w:rsidR="004865B0" w:rsidRPr="004865B0">
        <w:rPr>
          <w:rFonts w:ascii="Times New Roman" w:hAnsi="Times New Roman" w:cs="Times New Roman"/>
          <w:color w:val="000000" w:themeColor="text1"/>
          <w:sz w:val="24"/>
          <w:szCs w:val="24"/>
          <w:lang w:val="sl"/>
        </w:rPr>
        <w:t xml:space="preserve">11.474 </w:t>
      </w:r>
      <w:r w:rsidRPr="00437CA7">
        <w:rPr>
          <w:rFonts w:ascii="Times New Roman" w:hAnsi="Times New Roman" w:cs="Times New Roman"/>
          <w:color w:val="000000" w:themeColor="text1"/>
          <w:sz w:val="24"/>
          <w:szCs w:val="24"/>
          <w:lang w:val="sl"/>
        </w:rPr>
        <w:t xml:space="preserve">oseb, opravljenih je bilo tudi </w:t>
      </w:r>
      <w:r w:rsidR="004865B0">
        <w:rPr>
          <w:rFonts w:ascii="Times New Roman" w:hAnsi="Times New Roman" w:cs="Times New Roman"/>
          <w:color w:val="000000" w:themeColor="text1"/>
          <w:sz w:val="24"/>
          <w:szCs w:val="24"/>
          <w:lang w:val="sl"/>
        </w:rPr>
        <w:t>1300</w:t>
      </w:r>
      <w:r w:rsidRPr="00437CA7">
        <w:rPr>
          <w:rFonts w:ascii="Times New Roman" w:hAnsi="Times New Roman" w:cs="Times New Roman"/>
          <w:color w:val="000000" w:themeColor="text1"/>
          <w:sz w:val="24"/>
          <w:szCs w:val="24"/>
          <w:lang w:val="sl"/>
        </w:rPr>
        <w:t xml:space="preserve"> storitev z anonimnimi uporabniki</w:t>
      </w:r>
      <w:r w:rsidR="004865B0" w:rsidRPr="004865B0">
        <w:rPr>
          <w:rFonts w:ascii="Times New Roman" w:hAnsi="Times New Roman" w:cs="Times New Roman"/>
          <w:color w:val="000000" w:themeColor="text1"/>
          <w:sz w:val="24"/>
          <w:szCs w:val="24"/>
          <w:lang w:val="sl"/>
        </w:rPr>
        <w:t>, v podprograme pa je bilo vključenih 3.500 oseb, opravljenih pa je bilo še 1.400 storitev</w:t>
      </w:r>
      <w:r w:rsidR="004865B0">
        <w:rPr>
          <w:rFonts w:ascii="Times New Roman" w:hAnsi="Times New Roman" w:cs="Times New Roman"/>
          <w:color w:val="000000" w:themeColor="text1"/>
          <w:sz w:val="24"/>
          <w:szCs w:val="24"/>
          <w:lang w:val="sl"/>
        </w:rPr>
        <w:t>.</w:t>
      </w:r>
      <w:r w:rsidR="004865B0" w:rsidRPr="004865B0">
        <w:rPr>
          <w:rFonts w:ascii="Times New Roman" w:hAnsi="Times New Roman" w:cs="Times New Roman"/>
          <w:color w:val="000000" w:themeColor="text1"/>
          <w:sz w:val="24"/>
          <w:szCs w:val="24"/>
          <w:lang w:val="sl"/>
        </w:rPr>
        <w:t xml:space="preserve"> V vseh programih je bilo na voljo 449 ležišč ( na voljo je bilo 146 sob).</w:t>
      </w:r>
    </w:p>
    <w:p w14:paraId="52A2F9B3" w14:textId="3C25FC54" w:rsidR="00437CA7" w:rsidRPr="00437CA7" w:rsidRDefault="00437CA7" w:rsidP="00437CA7">
      <w:pPr>
        <w:jc w:val="both"/>
        <w:rPr>
          <w:rFonts w:ascii="Times New Roman" w:hAnsi="Times New Roman" w:cs="Times New Roman"/>
          <w:color w:val="000000" w:themeColor="text1"/>
          <w:sz w:val="24"/>
          <w:szCs w:val="24"/>
          <w:lang w:val="sl"/>
        </w:rPr>
      </w:pPr>
      <w:r w:rsidRPr="00437CA7">
        <w:rPr>
          <w:rFonts w:ascii="Times New Roman" w:hAnsi="Times New Roman" w:cs="Times New Roman"/>
          <w:color w:val="000000" w:themeColor="text1"/>
          <w:sz w:val="24"/>
          <w:szCs w:val="24"/>
          <w:lang w:val="sl"/>
        </w:rPr>
        <w:t xml:space="preserve"> </w:t>
      </w:r>
      <w:r w:rsidR="003A01E3">
        <w:rPr>
          <w:rFonts w:ascii="Times New Roman" w:hAnsi="Times New Roman" w:cs="Times New Roman"/>
          <w:color w:val="000000" w:themeColor="text1"/>
          <w:sz w:val="24"/>
          <w:szCs w:val="24"/>
          <w:lang w:val="sl"/>
        </w:rPr>
        <w:t xml:space="preserve">Sofinancirani </w:t>
      </w:r>
      <w:r w:rsidR="003D6934" w:rsidRPr="00437CA7">
        <w:rPr>
          <w:rFonts w:ascii="Times New Roman" w:hAnsi="Times New Roman" w:cs="Times New Roman"/>
          <w:color w:val="000000" w:themeColor="text1"/>
          <w:sz w:val="24"/>
          <w:szCs w:val="24"/>
        </w:rPr>
        <w:t>programi</w:t>
      </w:r>
      <w:r w:rsidRPr="00437CA7">
        <w:rPr>
          <w:rFonts w:ascii="Times New Roman" w:hAnsi="Times New Roman" w:cs="Times New Roman"/>
          <w:color w:val="000000" w:themeColor="text1"/>
          <w:sz w:val="24"/>
          <w:szCs w:val="24"/>
        </w:rPr>
        <w:t xml:space="preserve"> namenjeni preprečevanju nasilja:</w:t>
      </w:r>
    </w:p>
    <w:p w14:paraId="5152284F" w14:textId="77777777" w:rsidR="00437CA7" w:rsidRPr="00437CA7" w:rsidRDefault="00437CA7" w:rsidP="00145D87">
      <w:pPr>
        <w:numPr>
          <w:ilvl w:val="0"/>
          <w:numId w:val="21"/>
        </w:numPr>
        <w:jc w:val="both"/>
        <w:rPr>
          <w:rFonts w:ascii="Times New Roman" w:hAnsi="Times New Roman" w:cs="Times New Roman"/>
          <w:color w:val="000000" w:themeColor="text1"/>
          <w:sz w:val="24"/>
          <w:szCs w:val="24"/>
        </w:rPr>
      </w:pPr>
      <w:r w:rsidRPr="00437CA7">
        <w:rPr>
          <w:rFonts w:ascii="Times New Roman" w:hAnsi="Times New Roman" w:cs="Times New Roman"/>
          <w:color w:val="000000" w:themeColor="text1"/>
          <w:sz w:val="24"/>
          <w:szCs w:val="24"/>
        </w:rPr>
        <w:t xml:space="preserve">materinski domovi, </w:t>
      </w:r>
    </w:p>
    <w:p w14:paraId="57E14832" w14:textId="77777777" w:rsidR="00437CA7" w:rsidRPr="00437CA7" w:rsidRDefault="00437CA7" w:rsidP="00145D87">
      <w:pPr>
        <w:numPr>
          <w:ilvl w:val="0"/>
          <w:numId w:val="21"/>
        </w:numPr>
        <w:jc w:val="both"/>
        <w:rPr>
          <w:rFonts w:ascii="Times New Roman" w:hAnsi="Times New Roman" w:cs="Times New Roman"/>
          <w:color w:val="000000" w:themeColor="text1"/>
          <w:sz w:val="24"/>
          <w:szCs w:val="24"/>
        </w:rPr>
      </w:pPr>
      <w:r w:rsidRPr="00437CA7">
        <w:rPr>
          <w:rFonts w:ascii="Times New Roman" w:hAnsi="Times New Roman" w:cs="Times New Roman"/>
          <w:color w:val="000000" w:themeColor="text1"/>
          <w:sz w:val="24"/>
          <w:szCs w:val="24"/>
        </w:rPr>
        <w:t>varne hiše, zatočišča in krizni centri,</w:t>
      </w:r>
    </w:p>
    <w:p w14:paraId="789B9CC6" w14:textId="77777777" w:rsidR="00437CA7" w:rsidRPr="00437CA7" w:rsidRDefault="00437CA7" w:rsidP="00145D87">
      <w:pPr>
        <w:numPr>
          <w:ilvl w:val="0"/>
          <w:numId w:val="21"/>
        </w:numPr>
        <w:jc w:val="both"/>
        <w:rPr>
          <w:rFonts w:ascii="Times New Roman" w:hAnsi="Times New Roman" w:cs="Times New Roman"/>
          <w:color w:val="000000" w:themeColor="text1"/>
          <w:sz w:val="24"/>
          <w:szCs w:val="24"/>
        </w:rPr>
      </w:pPr>
      <w:r w:rsidRPr="00437CA7">
        <w:rPr>
          <w:rFonts w:ascii="Times New Roman" w:hAnsi="Times New Roman" w:cs="Times New Roman"/>
          <w:color w:val="000000" w:themeColor="text1"/>
          <w:sz w:val="24"/>
          <w:szCs w:val="24"/>
        </w:rPr>
        <w:t>svetovalnice za žrtve nasilja</w:t>
      </w:r>
    </w:p>
    <w:p w14:paraId="04DA4661" w14:textId="77777777" w:rsidR="00437CA7" w:rsidRPr="00437CA7" w:rsidRDefault="00437CA7" w:rsidP="00145D87">
      <w:pPr>
        <w:numPr>
          <w:ilvl w:val="0"/>
          <w:numId w:val="21"/>
        </w:numPr>
        <w:jc w:val="both"/>
        <w:rPr>
          <w:rFonts w:ascii="Times New Roman" w:hAnsi="Times New Roman" w:cs="Times New Roman"/>
          <w:color w:val="000000" w:themeColor="text1"/>
          <w:sz w:val="24"/>
          <w:szCs w:val="24"/>
        </w:rPr>
      </w:pPr>
      <w:r w:rsidRPr="00437CA7">
        <w:rPr>
          <w:rFonts w:ascii="Times New Roman" w:hAnsi="Times New Roman" w:cs="Times New Roman"/>
          <w:color w:val="000000" w:themeColor="text1"/>
          <w:sz w:val="24"/>
          <w:szCs w:val="24"/>
        </w:rPr>
        <w:t>programi za povzročitelje nasilja,</w:t>
      </w:r>
    </w:p>
    <w:p w14:paraId="44CAA0D3" w14:textId="77777777" w:rsidR="00437CA7" w:rsidRPr="00437CA7" w:rsidRDefault="00437CA7" w:rsidP="00145D87">
      <w:pPr>
        <w:numPr>
          <w:ilvl w:val="0"/>
          <w:numId w:val="21"/>
        </w:numPr>
        <w:jc w:val="both"/>
        <w:rPr>
          <w:rFonts w:ascii="Times New Roman" w:hAnsi="Times New Roman" w:cs="Times New Roman"/>
          <w:color w:val="000000" w:themeColor="text1"/>
          <w:sz w:val="24"/>
          <w:szCs w:val="24"/>
        </w:rPr>
      </w:pPr>
      <w:r w:rsidRPr="00437CA7">
        <w:rPr>
          <w:rFonts w:ascii="Times New Roman" w:hAnsi="Times New Roman" w:cs="Times New Roman"/>
          <w:color w:val="000000" w:themeColor="text1"/>
          <w:sz w:val="24"/>
          <w:szCs w:val="24"/>
        </w:rPr>
        <w:t>preventive (nasilje nad starejšimi),</w:t>
      </w:r>
    </w:p>
    <w:p w14:paraId="2C88913A" w14:textId="77777777" w:rsidR="00437CA7" w:rsidRPr="00437CA7" w:rsidRDefault="00437CA7" w:rsidP="00145D87">
      <w:pPr>
        <w:numPr>
          <w:ilvl w:val="0"/>
          <w:numId w:val="21"/>
        </w:numPr>
        <w:jc w:val="both"/>
        <w:rPr>
          <w:rFonts w:ascii="Times New Roman" w:hAnsi="Times New Roman" w:cs="Times New Roman"/>
          <w:color w:val="000000" w:themeColor="text1"/>
          <w:sz w:val="24"/>
          <w:szCs w:val="24"/>
          <w:lang w:val="sl"/>
        </w:rPr>
      </w:pPr>
      <w:r w:rsidRPr="00437CA7">
        <w:rPr>
          <w:rFonts w:ascii="Times New Roman" w:hAnsi="Times New Roman" w:cs="Times New Roman"/>
          <w:color w:val="000000" w:themeColor="text1"/>
          <w:sz w:val="24"/>
          <w:szCs w:val="24"/>
        </w:rPr>
        <w:t>telefonsko svetovanje.</w:t>
      </w:r>
    </w:p>
    <w:p w14:paraId="36F8F9CA" w14:textId="28479345" w:rsidR="00C7326A" w:rsidRDefault="006B5D66" w:rsidP="00C7326A">
      <w:pPr>
        <w:jc w:val="both"/>
        <w:rPr>
          <w:rFonts w:ascii="Times New Roman" w:hAnsi="Times New Roman" w:cs="Times New Roman"/>
          <w:color w:val="000000" w:themeColor="text1"/>
          <w:sz w:val="24"/>
          <w:szCs w:val="24"/>
        </w:rPr>
      </w:pPr>
      <w:r w:rsidRPr="009F5CBB">
        <w:rPr>
          <w:rFonts w:ascii="Times New Roman" w:hAnsi="Times New Roman" w:cs="Times New Roman"/>
          <w:bCs/>
          <w:color w:val="000000" w:themeColor="text1"/>
          <w:sz w:val="24"/>
          <w:szCs w:val="24"/>
        </w:rPr>
        <w:t xml:space="preserve">Med ukrepi izpostavljamo tudi ratifikacijo </w:t>
      </w:r>
      <w:r>
        <w:rPr>
          <w:rFonts w:ascii="Times New Roman" w:hAnsi="Times New Roman" w:cs="Times New Roman"/>
          <w:bCs/>
          <w:color w:val="000000" w:themeColor="text1"/>
          <w:sz w:val="24"/>
          <w:szCs w:val="24"/>
        </w:rPr>
        <w:t xml:space="preserve">Konvencije Sveta Evrope o preprečevanju nasilja nad ženskami in </w:t>
      </w:r>
      <w:r w:rsidR="003A01E3">
        <w:rPr>
          <w:rFonts w:ascii="Times New Roman" w:hAnsi="Times New Roman" w:cs="Times New Roman"/>
          <w:bCs/>
          <w:color w:val="000000" w:themeColor="text1"/>
          <w:sz w:val="24"/>
          <w:szCs w:val="24"/>
        </w:rPr>
        <w:t>nasilja v družini ter o</w:t>
      </w:r>
      <w:r>
        <w:rPr>
          <w:rFonts w:ascii="Times New Roman" w:hAnsi="Times New Roman" w:cs="Times New Roman"/>
          <w:bCs/>
          <w:color w:val="000000" w:themeColor="text1"/>
          <w:sz w:val="24"/>
          <w:szCs w:val="24"/>
        </w:rPr>
        <w:t xml:space="preserve"> boju proti </w:t>
      </w:r>
      <w:r w:rsidR="003A01E3">
        <w:rPr>
          <w:rFonts w:ascii="Times New Roman" w:hAnsi="Times New Roman" w:cs="Times New Roman"/>
          <w:bCs/>
          <w:color w:val="000000" w:themeColor="text1"/>
          <w:sz w:val="24"/>
          <w:szCs w:val="24"/>
        </w:rPr>
        <w:t>njima</w:t>
      </w:r>
      <w:r>
        <w:rPr>
          <w:rFonts w:ascii="Times New Roman" w:hAnsi="Times New Roman" w:cs="Times New Roman"/>
          <w:bCs/>
          <w:color w:val="000000" w:themeColor="text1"/>
          <w:sz w:val="24"/>
          <w:szCs w:val="24"/>
        </w:rPr>
        <w:t xml:space="preserve"> (v nadaljevanju </w:t>
      </w:r>
      <w:r w:rsidRPr="009F5CBB">
        <w:rPr>
          <w:rFonts w:ascii="Times New Roman" w:hAnsi="Times New Roman" w:cs="Times New Roman"/>
          <w:bCs/>
          <w:color w:val="000000" w:themeColor="text1"/>
          <w:sz w:val="24"/>
          <w:szCs w:val="24"/>
        </w:rPr>
        <w:t>Istanbulsk</w:t>
      </w:r>
      <w:r>
        <w:rPr>
          <w:rFonts w:ascii="Times New Roman" w:hAnsi="Times New Roman" w:cs="Times New Roman"/>
          <w:bCs/>
          <w:color w:val="000000" w:themeColor="text1"/>
          <w:sz w:val="24"/>
          <w:szCs w:val="24"/>
        </w:rPr>
        <w:t>a</w:t>
      </w:r>
      <w:r w:rsidRPr="009F5CBB">
        <w:rPr>
          <w:rFonts w:ascii="Times New Roman" w:hAnsi="Times New Roman" w:cs="Times New Roman"/>
          <w:bCs/>
          <w:color w:val="000000" w:themeColor="text1"/>
          <w:sz w:val="24"/>
          <w:szCs w:val="24"/>
        </w:rPr>
        <w:t xml:space="preserve"> konvencij</w:t>
      </w:r>
      <w:r>
        <w:rPr>
          <w:rFonts w:ascii="Times New Roman" w:hAnsi="Times New Roman" w:cs="Times New Roman"/>
          <w:bCs/>
          <w:color w:val="000000" w:themeColor="text1"/>
          <w:sz w:val="24"/>
          <w:szCs w:val="24"/>
        </w:rPr>
        <w:t>a)</w:t>
      </w:r>
      <w:r w:rsidRPr="009F5CBB">
        <w:rPr>
          <w:rFonts w:ascii="Times New Roman" w:hAnsi="Times New Roman" w:cs="Times New Roman"/>
          <w:bCs/>
          <w:color w:val="000000" w:themeColor="text1"/>
          <w:sz w:val="24"/>
          <w:szCs w:val="24"/>
        </w:rPr>
        <w:t xml:space="preserve">, ki </w:t>
      </w:r>
      <w:r w:rsidRPr="009F5CBB">
        <w:rPr>
          <w:rFonts w:ascii="Times New Roman" w:hAnsi="Times New Roman" w:cs="Times New Roman"/>
          <w:color w:val="000000" w:themeColor="text1"/>
          <w:sz w:val="24"/>
          <w:szCs w:val="24"/>
        </w:rPr>
        <w:t xml:space="preserve">je prvi in hkrati najobsežnejši mednarodni pravni instrument, ki celovito določa obveznosti pogodbenic za preprečevanje nasilja nad ženskami, vključno z nasiljem v družini. </w:t>
      </w:r>
      <w:r w:rsidR="003D6934">
        <w:rPr>
          <w:rFonts w:ascii="Times New Roman" w:hAnsi="Times New Roman" w:cs="Times New Roman"/>
          <w:color w:val="000000" w:themeColor="text1"/>
          <w:sz w:val="24"/>
          <w:szCs w:val="24"/>
        </w:rPr>
        <w:t>RS</w:t>
      </w:r>
      <w:r w:rsidR="003D6934" w:rsidRPr="009F5CBB">
        <w:rPr>
          <w:rFonts w:ascii="Times New Roman" w:hAnsi="Times New Roman" w:cs="Times New Roman"/>
          <w:color w:val="000000" w:themeColor="text1"/>
          <w:sz w:val="24"/>
          <w:szCs w:val="24"/>
        </w:rPr>
        <w:t xml:space="preserve"> </w:t>
      </w:r>
      <w:r w:rsidR="003A01E3">
        <w:rPr>
          <w:rFonts w:ascii="Times New Roman" w:hAnsi="Times New Roman" w:cs="Times New Roman"/>
          <w:color w:val="000000" w:themeColor="text1"/>
          <w:sz w:val="24"/>
          <w:szCs w:val="24"/>
        </w:rPr>
        <w:t xml:space="preserve">jo je </w:t>
      </w:r>
      <w:r w:rsidR="007324ED" w:rsidRPr="009F5CBB">
        <w:rPr>
          <w:rFonts w:ascii="Times New Roman" w:hAnsi="Times New Roman" w:cs="Times New Roman"/>
          <w:color w:val="000000" w:themeColor="text1"/>
          <w:sz w:val="24"/>
          <w:szCs w:val="24"/>
        </w:rPr>
        <w:t xml:space="preserve">podpisala med prvimi, že 8. septembra 2011, ratificirala pa jo je 5. februarja 2015. </w:t>
      </w:r>
      <w:r w:rsidR="003A01E3">
        <w:rPr>
          <w:rFonts w:ascii="Times New Roman" w:hAnsi="Times New Roman" w:cs="Times New Roman"/>
          <w:color w:val="000000" w:themeColor="text1"/>
          <w:sz w:val="24"/>
          <w:szCs w:val="24"/>
        </w:rPr>
        <w:t>Konvencija d</w:t>
      </w:r>
      <w:r w:rsidR="007324ED" w:rsidRPr="009F5CBB">
        <w:rPr>
          <w:rFonts w:ascii="Times New Roman" w:hAnsi="Times New Roman" w:cs="Times New Roman"/>
          <w:color w:val="000000" w:themeColor="text1"/>
          <w:sz w:val="24"/>
          <w:szCs w:val="24"/>
        </w:rPr>
        <w:t xml:space="preserve">ržave pogodbenice obvezuje k celostnemu pristopu obravnave nasilja nad ženskami in deklicami, vključno z nasiljem v družini, ki vključuje preprečevanje nasilja, zaščito in podporo </w:t>
      </w:r>
      <w:r w:rsidR="007324ED" w:rsidRPr="009F5CBB">
        <w:rPr>
          <w:rFonts w:ascii="Times New Roman" w:hAnsi="Times New Roman" w:cs="Times New Roman"/>
          <w:color w:val="000000" w:themeColor="text1"/>
          <w:sz w:val="24"/>
          <w:szCs w:val="24"/>
        </w:rPr>
        <w:lastRenderedPageBreak/>
        <w:t>žrtev, pregon storilcev in celovito ter koordinirano ukrepanje. Za učinkovito reševanje te problematike je bila ustanovljena tudi medresorska delovna skupina, ki je odgovorna za usklajevanje, izvajanje, spremljanje in vrednotenje politik in ukrepov za preprečevanje vseh oblik nasilja in boj proti njim, ki jih zajema področje Istanbulske konvencije.</w:t>
      </w:r>
    </w:p>
    <w:p w14:paraId="09CA2514" w14:textId="77777777" w:rsidR="004865B0" w:rsidRPr="004865B0" w:rsidRDefault="004865B0" w:rsidP="004865B0">
      <w:pPr>
        <w:jc w:val="both"/>
        <w:rPr>
          <w:rFonts w:ascii="Times New Roman" w:hAnsi="Times New Roman" w:cs="Times New Roman"/>
          <w:color w:val="000000" w:themeColor="text1"/>
          <w:sz w:val="24"/>
          <w:szCs w:val="24"/>
        </w:rPr>
      </w:pPr>
      <w:r w:rsidRPr="004865B0">
        <w:rPr>
          <w:rFonts w:ascii="Times New Roman" w:hAnsi="Times New Roman" w:cs="Times New Roman"/>
          <w:color w:val="000000" w:themeColor="text1"/>
          <w:sz w:val="24"/>
          <w:szCs w:val="24"/>
        </w:rPr>
        <w:t>Slovenija je naredila velik napredek tudi na področju zaščite otrok. Sprejela je Konvencijo o zaščiti otrok pred spolnim izkoriščanjem in spolno zlorabo (</w:t>
      </w:r>
      <w:proofErr w:type="spellStart"/>
      <w:r w:rsidRPr="004865B0">
        <w:rPr>
          <w:rFonts w:ascii="Times New Roman" w:hAnsi="Times New Roman" w:cs="Times New Roman"/>
          <w:color w:val="000000" w:themeColor="text1"/>
          <w:sz w:val="24"/>
          <w:szCs w:val="24"/>
        </w:rPr>
        <w:t>t.i</w:t>
      </w:r>
      <w:proofErr w:type="spellEnd"/>
      <w:r w:rsidRPr="004865B0">
        <w:rPr>
          <w:rFonts w:ascii="Times New Roman" w:hAnsi="Times New Roman" w:cs="Times New Roman"/>
          <w:color w:val="000000" w:themeColor="text1"/>
          <w:sz w:val="24"/>
          <w:szCs w:val="24"/>
        </w:rPr>
        <w:t xml:space="preserve">. </w:t>
      </w:r>
      <w:proofErr w:type="spellStart"/>
      <w:r w:rsidRPr="004865B0">
        <w:rPr>
          <w:rFonts w:ascii="Times New Roman" w:hAnsi="Times New Roman" w:cs="Times New Roman"/>
          <w:color w:val="000000" w:themeColor="text1"/>
          <w:sz w:val="24"/>
          <w:szCs w:val="24"/>
        </w:rPr>
        <w:t>Lanzarotsko</w:t>
      </w:r>
      <w:proofErr w:type="spellEnd"/>
      <w:r w:rsidRPr="004865B0">
        <w:rPr>
          <w:rFonts w:ascii="Times New Roman" w:hAnsi="Times New Roman" w:cs="Times New Roman"/>
          <w:color w:val="000000" w:themeColor="text1"/>
          <w:sz w:val="24"/>
          <w:szCs w:val="24"/>
        </w:rPr>
        <w:t xml:space="preserve"> konvencijo), ki je začela veljati s 1. januarjem 2014. Konvencija je eden ključnih instrumentov Sveta Evrope na področju boja proti spolnemu izkoriščanju otrok in celovito ureja tovrstno problematiko, vključno z inkriminacijo vseh vrst spolnih deliktov, storjenih nad otroki, pregon storilcev ter zaščito žrtev.</w:t>
      </w:r>
    </w:p>
    <w:p w14:paraId="04C55698" w14:textId="7E94A033" w:rsidR="00C7326A" w:rsidRPr="009F5CBB" w:rsidRDefault="006B5D66" w:rsidP="00C7326A">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 xml:space="preserve">Izvajanje policijskih nalog na področju nasilja v družini je ena izmed prioritetnih nalog </w:t>
      </w:r>
      <w:r w:rsidR="00B25016">
        <w:rPr>
          <w:rFonts w:ascii="Times New Roman" w:hAnsi="Times New Roman" w:cs="Times New Roman"/>
          <w:color w:val="000000" w:themeColor="text1"/>
          <w:sz w:val="24"/>
          <w:szCs w:val="24"/>
        </w:rPr>
        <w:t>p</w:t>
      </w:r>
      <w:r w:rsidRPr="009F5CBB">
        <w:rPr>
          <w:rFonts w:ascii="Times New Roman" w:hAnsi="Times New Roman" w:cs="Times New Roman"/>
          <w:color w:val="000000" w:themeColor="text1"/>
          <w:sz w:val="24"/>
          <w:szCs w:val="24"/>
        </w:rPr>
        <w:t>olicije in predstavlja stalno obliko dela.</w:t>
      </w:r>
      <w:r>
        <w:rPr>
          <w:rFonts w:ascii="Times New Roman" w:hAnsi="Times New Roman" w:cs="Times New Roman"/>
          <w:color w:val="000000" w:themeColor="text1"/>
          <w:sz w:val="24"/>
          <w:szCs w:val="24"/>
        </w:rPr>
        <w:t xml:space="preserve"> Pooblastila </w:t>
      </w:r>
      <w:r w:rsidR="00B25016">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olicije</w:t>
      </w:r>
      <w:r w:rsidR="00C7326A" w:rsidRPr="009F5CBB">
        <w:rPr>
          <w:rFonts w:ascii="Times New Roman" w:hAnsi="Times New Roman" w:cs="Times New Roman"/>
          <w:color w:val="000000" w:themeColor="text1"/>
          <w:sz w:val="24"/>
          <w:szCs w:val="24"/>
        </w:rPr>
        <w:t xml:space="preserve"> na področju nasilja v družini </w:t>
      </w:r>
      <w:r>
        <w:rPr>
          <w:rFonts w:ascii="Times New Roman" w:hAnsi="Times New Roman" w:cs="Times New Roman"/>
          <w:color w:val="000000" w:themeColor="text1"/>
          <w:sz w:val="24"/>
          <w:szCs w:val="24"/>
        </w:rPr>
        <w:t>vključujejo</w:t>
      </w:r>
      <w:r w:rsidR="00C7326A" w:rsidRPr="009F5CBB">
        <w:rPr>
          <w:rFonts w:ascii="Times New Roman" w:hAnsi="Times New Roman" w:cs="Times New Roman"/>
          <w:color w:val="000000" w:themeColor="text1"/>
          <w:sz w:val="24"/>
          <w:szCs w:val="24"/>
        </w:rPr>
        <w:t>:</w:t>
      </w:r>
    </w:p>
    <w:p w14:paraId="564D228C" w14:textId="21973AE0" w:rsidR="00C7326A" w:rsidRPr="009F5CBB" w:rsidRDefault="00C7326A" w:rsidP="009F5CBB">
      <w:pPr>
        <w:numPr>
          <w:ilvl w:val="0"/>
          <w:numId w:val="1"/>
        </w:num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spremljanje in ustrezno odzivanje na vse prijave nasilja v družini, ki pomenijo kaznivo dejanje ali prekršek,</w:t>
      </w:r>
    </w:p>
    <w:p w14:paraId="683343E7" w14:textId="77777777" w:rsidR="00C7326A" w:rsidRPr="009F5CBB" w:rsidRDefault="00C7326A" w:rsidP="00C7326A">
      <w:pPr>
        <w:numPr>
          <w:ilvl w:val="0"/>
          <w:numId w:val="1"/>
        </w:num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preiskovanje, zbiranje obvestil in dokazov o vsakem primeru posebej ,</w:t>
      </w:r>
    </w:p>
    <w:p w14:paraId="24BF9B3F" w14:textId="6A4E5E3B" w:rsidR="00C7326A" w:rsidRPr="009F5CBB" w:rsidRDefault="00C7326A" w:rsidP="009F5CBB">
      <w:pPr>
        <w:numPr>
          <w:ilvl w:val="0"/>
          <w:numId w:val="1"/>
        </w:num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 xml:space="preserve">nadaljnje sodelovanje z drugimi institucijami v </w:t>
      </w:r>
      <w:proofErr w:type="spellStart"/>
      <w:r w:rsidRPr="009F5CBB">
        <w:rPr>
          <w:rFonts w:ascii="Times New Roman" w:hAnsi="Times New Roman" w:cs="Times New Roman"/>
          <w:color w:val="000000" w:themeColor="text1"/>
          <w:sz w:val="24"/>
          <w:szCs w:val="24"/>
        </w:rPr>
        <w:t>t.i</w:t>
      </w:r>
      <w:proofErr w:type="spellEnd"/>
      <w:r w:rsidRPr="009F5CBB">
        <w:rPr>
          <w:rFonts w:ascii="Times New Roman" w:hAnsi="Times New Roman" w:cs="Times New Roman"/>
          <w:color w:val="000000" w:themeColor="text1"/>
          <w:sz w:val="24"/>
          <w:szCs w:val="24"/>
        </w:rPr>
        <w:t xml:space="preserve">. strokovni mreži pomoči (centri za socialno delo, zdravstvene institucije, pravosodni organi, svetovalne službe, vzgojno-izobraževalne institucije, nevladne organizacije idr.) v sklopu neposrednega preiskovanja teh primerov in izvajanju ustreznih ukrepov za zaščito žrtev, zlasti pa otrok in drugih ranljivih skupin (npr. starostniki, </w:t>
      </w:r>
      <w:r w:rsidR="005C33D9" w:rsidRPr="009F5CBB">
        <w:rPr>
          <w:rFonts w:ascii="Times New Roman" w:hAnsi="Times New Roman" w:cs="Times New Roman"/>
          <w:color w:val="000000" w:themeColor="text1"/>
          <w:sz w:val="24"/>
          <w:szCs w:val="24"/>
        </w:rPr>
        <w:t>invalidne osebe</w:t>
      </w:r>
      <w:r w:rsidRPr="009F5CBB">
        <w:rPr>
          <w:rFonts w:ascii="Times New Roman" w:hAnsi="Times New Roman" w:cs="Times New Roman"/>
          <w:color w:val="000000" w:themeColor="text1"/>
          <w:sz w:val="24"/>
          <w:szCs w:val="24"/>
        </w:rPr>
        <w:t>),</w:t>
      </w:r>
    </w:p>
    <w:p w14:paraId="7D8F33C8" w14:textId="5EBA0DCF" w:rsidR="00C7326A" w:rsidRPr="009F5CBB" w:rsidRDefault="00C7326A" w:rsidP="009F5CBB">
      <w:pPr>
        <w:numPr>
          <w:ilvl w:val="0"/>
          <w:numId w:val="1"/>
        </w:num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že omenjeno nadaljnje sodelovanje z institucijami tudi pri izmenjavi dobrih praks, usposabljanj strokovnega osebja in izmenjave mnenj, ter ob sodelovanju tudi akademske sfere.</w:t>
      </w:r>
    </w:p>
    <w:p w14:paraId="5CC3E63E" w14:textId="41591FF1" w:rsidR="00C7326A" w:rsidRPr="009F5CBB" w:rsidRDefault="00C7326A" w:rsidP="00C7326A">
      <w:pPr>
        <w:jc w:val="both"/>
        <w:rPr>
          <w:rFonts w:ascii="Times New Roman" w:hAnsi="Times New Roman" w:cs="Times New Roman"/>
          <w:color w:val="000000" w:themeColor="text1"/>
          <w:sz w:val="24"/>
          <w:szCs w:val="24"/>
        </w:rPr>
      </w:pPr>
      <w:bookmarkStart w:id="3" w:name="_Hlk511998606"/>
      <w:r w:rsidRPr="009F5CBB">
        <w:rPr>
          <w:rFonts w:ascii="Times New Roman" w:hAnsi="Times New Roman" w:cs="Times New Roman"/>
          <w:color w:val="000000" w:themeColor="text1"/>
          <w:sz w:val="24"/>
          <w:szCs w:val="24"/>
        </w:rPr>
        <w:t>Ukrepe, ki jih lahko izvede policija in so vsem, ki bi kakorkoli želeli žrtvam pomagati (oziroma so na voljo tudi žrtvam teh dejanj), so objavljene na spletni strani policije (predstavljeni ukrepi so sestavljeni ob sodelovanju vodilnih N</w:t>
      </w:r>
      <w:r w:rsidR="009F038A" w:rsidRPr="009F5CBB">
        <w:rPr>
          <w:rFonts w:ascii="Times New Roman" w:hAnsi="Times New Roman" w:cs="Times New Roman"/>
          <w:color w:val="000000" w:themeColor="text1"/>
          <w:sz w:val="24"/>
          <w:szCs w:val="24"/>
        </w:rPr>
        <w:t>VO, ki so povabljene na</w:t>
      </w:r>
      <w:r w:rsidRPr="009F5CBB">
        <w:rPr>
          <w:rFonts w:ascii="Times New Roman" w:hAnsi="Times New Roman" w:cs="Times New Roman"/>
          <w:color w:val="000000" w:themeColor="text1"/>
          <w:sz w:val="24"/>
          <w:szCs w:val="24"/>
        </w:rPr>
        <w:t xml:space="preserve"> sejo K</w:t>
      </w:r>
      <w:r w:rsidR="009F038A" w:rsidRPr="009F5CBB">
        <w:rPr>
          <w:rFonts w:ascii="Times New Roman" w:hAnsi="Times New Roman" w:cs="Times New Roman"/>
          <w:color w:val="000000" w:themeColor="text1"/>
          <w:sz w:val="24"/>
          <w:szCs w:val="24"/>
        </w:rPr>
        <w:t>omisije za peticije ter človekove pravice in enake možnosti</w:t>
      </w:r>
      <w:r w:rsidRPr="009F5CBB">
        <w:rPr>
          <w:rFonts w:ascii="Times New Roman" w:hAnsi="Times New Roman" w:cs="Times New Roman"/>
          <w:color w:val="000000" w:themeColor="text1"/>
          <w:sz w:val="24"/>
          <w:szCs w:val="24"/>
        </w:rPr>
        <w:t xml:space="preserve"> v D</w:t>
      </w:r>
      <w:r w:rsidR="009F038A" w:rsidRPr="009F5CBB">
        <w:rPr>
          <w:rFonts w:ascii="Times New Roman" w:hAnsi="Times New Roman" w:cs="Times New Roman"/>
          <w:color w:val="000000" w:themeColor="text1"/>
          <w:sz w:val="24"/>
          <w:szCs w:val="24"/>
        </w:rPr>
        <w:t>ržavni zbor</w:t>
      </w:r>
      <w:r w:rsidRPr="009F5CBB">
        <w:rPr>
          <w:rFonts w:ascii="Times New Roman" w:hAnsi="Times New Roman" w:cs="Times New Roman"/>
          <w:color w:val="000000" w:themeColor="text1"/>
          <w:sz w:val="24"/>
          <w:szCs w:val="24"/>
        </w:rPr>
        <w:t xml:space="preserve"> RS):</w:t>
      </w:r>
    </w:p>
    <w:bookmarkEnd w:id="3"/>
    <w:p w14:paraId="4DDBD748" w14:textId="77777777" w:rsidR="00C7326A" w:rsidRPr="009F5CBB" w:rsidRDefault="00C7326A" w:rsidP="00C7326A">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http://www.policija.si/index.php/preventiva-/preventiva/67685-nasilje-v-druini-informacije-o-postopku-na-policiji.</w:t>
      </w:r>
    </w:p>
    <w:p w14:paraId="4EA53F0C" w14:textId="77777777" w:rsidR="00C7326A" w:rsidRPr="009F5CBB" w:rsidRDefault="00C7326A" w:rsidP="00C7326A">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Dostopne so tudi druge informacije, ki so v pomoč žrtvam nasilja, to sta brošuri:</w:t>
      </w:r>
    </w:p>
    <w:p w14:paraId="720EF8FD" w14:textId="60133475" w:rsidR="00035018" w:rsidRPr="00035018" w:rsidRDefault="00C7326A" w:rsidP="00035018">
      <w:pPr>
        <w:pStyle w:val="Odstavekseznama"/>
        <w:numPr>
          <w:ilvl w:val="0"/>
          <w:numId w:val="24"/>
        </w:numPr>
        <w:jc w:val="both"/>
        <w:rPr>
          <w:rFonts w:ascii="Times New Roman" w:hAnsi="Times New Roman" w:cs="Times New Roman"/>
          <w:color w:val="000000" w:themeColor="text1"/>
          <w:sz w:val="24"/>
          <w:szCs w:val="24"/>
        </w:rPr>
      </w:pPr>
      <w:r w:rsidRPr="00035018">
        <w:rPr>
          <w:rFonts w:ascii="Times New Roman" w:hAnsi="Times New Roman" w:cs="Times New Roman"/>
          <w:color w:val="000000" w:themeColor="text1"/>
          <w:sz w:val="24"/>
          <w:szCs w:val="24"/>
        </w:rPr>
        <w:t>Spolno nasilje:</w:t>
      </w:r>
    </w:p>
    <w:p w14:paraId="34709530" w14:textId="39DE1EFF" w:rsidR="00C7326A" w:rsidRPr="009F5CBB" w:rsidRDefault="00C7326A" w:rsidP="00C7326A">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 xml:space="preserve"> http://www.policija.si/images/stories/Publikacije/PDF/Spolno_nasilje.pdf</w:t>
      </w:r>
    </w:p>
    <w:p w14:paraId="5E182681" w14:textId="600E376C" w:rsidR="00C7326A" w:rsidRPr="00035018" w:rsidRDefault="00C7326A" w:rsidP="00035018">
      <w:pPr>
        <w:pStyle w:val="Odstavekseznama"/>
        <w:numPr>
          <w:ilvl w:val="0"/>
          <w:numId w:val="24"/>
        </w:numPr>
        <w:jc w:val="both"/>
        <w:rPr>
          <w:rFonts w:ascii="Times New Roman" w:hAnsi="Times New Roman" w:cs="Times New Roman"/>
          <w:color w:val="000000" w:themeColor="text1"/>
          <w:sz w:val="24"/>
          <w:szCs w:val="24"/>
        </w:rPr>
      </w:pPr>
      <w:r w:rsidRPr="00035018">
        <w:rPr>
          <w:rFonts w:ascii="Times New Roman" w:hAnsi="Times New Roman" w:cs="Times New Roman"/>
          <w:color w:val="000000" w:themeColor="text1"/>
          <w:sz w:val="24"/>
          <w:szCs w:val="24"/>
        </w:rPr>
        <w:t>Ko postanem žrtev kaznivega dejanja:</w:t>
      </w:r>
    </w:p>
    <w:p w14:paraId="5F8A1B6C" w14:textId="77777777" w:rsidR="00C7326A" w:rsidRPr="009F5CBB" w:rsidRDefault="00C7326A" w:rsidP="00C7326A">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http://www.policija.si/images/stories/Publikacije/IMG/Ko_postanem_zrtev_KD_februar_2015.jpg</w:t>
      </w:r>
    </w:p>
    <w:p w14:paraId="22B278DF" w14:textId="569E25FC" w:rsidR="009F5CBB" w:rsidRDefault="009F5CBB" w:rsidP="0053587C">
      <w:pPr>
        <w:jc w:val="both"/>
        <w:rPr>
          <w:rFonts w:ascii="Times New Roman" w:hAnsi="Times New Roman" w:cs="Times New Roman"/>
          <w:color w:val="000000" w:themeColor="text1"/>
          <w:sz w:val="24"/>
          <w:szCs w:val="24"/>
        </w:rPr>
      </w:pPr>
    </w:p>
    <w:p w14:paraId="42855C2F" w14:textId="1A8CB2C2" w:rsidR="0053587C" w:rsidRPr="0053587C" w:rsidRDefault="0053587C" w:rsidP="002E7E20">
      <w:pPr>
        <w:pStyle w:val="naslov2"/>
      </w:pPr>
      <w:r w:rsidRPr="0053587C">
        <w:t>3. člen</w:t>
      </w:r>
    </w:p>
    <w:p w14:paraId="5C584CC0" w14:textId="3BF87661" w:rsidR="0053587C" w:rsidRDefault="0053587C" w:rsidP="0053587C">
      <w:pPr>
        <w:jc w:val="both"/>
        <w:rPr>
          <w:rFonts w:ascii="Times New Roman" w:hAnsi="Times New Roman" w:cs="Times New Roman"/>
          <w:b/>
          <w:color w:val="000000" w:themeColor="text1"/>
          <w:sz w:val="24"/>
          <w:szCs w:val="24"/>
          <w:lang w:val="sl"/>
        </w:rPr>
      </w:pPr>
      <w:r w:rsidRPr="0053587C">
        <w:rPr>
          <w:rFonts w:ascii="Times New Roman" w:hAnsi="Times New Roman" w:cs="Times New Roman"/>
          <w:b/>
          <w:color w:val="000000" w:themeColor="text1"/>
          <w:sz w:val="24"/>
          <w:szCs w:val="24"/>
          <w:lang w:val="sl"/>
        </w:rPr>
        <w:lastRenderedPageBreak/>
        <w:t>7.</w:t>
      </w:r>
      <w:r w:rsidR="00BB575F">
        <w:rPr>
          <w:rFonts w:ascii="Times New Roman" w:hAnsi="Times New Roman" w:cs="Times New Roman"/>
          <w:b/>
          <w:color w:val="000000" w:themeColor="text1"/>
          <w:sz w:val="24"/>
          <w:szCs w:val="24"/>
          <w:lang w:val="sl"/>
        </w:rPr>
        <w:tab/>
      </w:r>
      <w:r w:rsidRPr="0053587C">
        <w:rPr>
          <w:rFonts w:ascii="Times New Roman" w:hAnsi="Times New Roman" w:cs="Times New Roman"/>
          <w:b/>
          <w:color w:val="000000" w:themeColor="text1"/>
          <w:sz w:val="24"/>
          <w:szCs w:val="24"/>
          <w:lang w:val="sl"/>
        </w:rPr>
        <w:t>Ob upoštevanju novega Zakona o tujcih, sprejetega leta 2011</w:t>
      </w:r>
      <w:r w:rsidRPr="0053587C">
        <w:rPr>
          <w:rFonts w:ascii="Times New Roman" w:hAnsi="Times New Roman" w:cs="Times New Roman"/>
          <w:b/>
          <w:color w:val="000000" w:themeColor="text1"/>
          <w:sz w:val="24"/>
          <w:szCs w:val="24"/>
          <w:vertAlign w:val="superscript"/>
          <w:lang w:val="sl"/>
        </w:rPr>
        <w:footnoteReference w:id="22"/>
      </w:r>
      <w:r w:rsidRPr="0053587C">
        <w:rPr>
          <w:rFonts w:ascii="Times New Roman" w:hAnsi="Times New Roman" w:cs="Times New Roman"/>
          <w:b/>
          <w:color w:val="000000" w:themeColor="text1"/>
          <w:sz w:val="24"/>
          <w:szCs w:val="24"/>
          <w:lang w:val="sl"/>
        </w:rPr>
        <w:t>, prosimo, da zagotovite posodobljene podatke, ločene po spolu, starosti in etnični pripadnosti, o:</w:t>
      </w:r>
    </w:p>
    <w:p w14:paraId="62152BBA" w14:textId="1C36981D" w:rsidR="009E068B" w:rsidRDefault="009E068B" w:rsidP="0085798E">
      <w:pPr>
        <w:jc w:val="both"/>
        <w:rPr>
          <w:rFonts w:ascii="Times New Roman" w:hAnsi="Times New Roman" w:cs="Times New Roman"/>
          <w:b/>
          <w:color w:val="000000" w:themeColor="text1"/>
          <w:sz w:val="24"/>
          <w:szCs w:val="24"/>
          <w:lang w:val="sl"/>
        </w:rPr>
      </w:pPr>
      <w:r w:rsidRPr="009E068B">
        <w:rPr>
          <w:rFonts w:ascii="Times New Roman" w:hAnsi="Times New Roman" w:cs="Times New Roman"/>
          <w:b/>
          <w:color w:val="000000" w:themeColor="text1"/>
          <w:sz w:val="24"/>
          <w:szCs w:val="24"/>
          <w:lang w:val="sl"/>
        </w:rPr>
        <w:t>(a)</w:t>
      </w:r>
      <w:r w:rsidRPr="009E068B">
        <w:rPr>
          <w:rFonts w:ascii="Times New Roman" w:hAnsi="Times New Roman" w:cs="Times New Roman"/>
          <w:b/>
          <w:color w:val="000000" w:themeColor="text1"/>
          <w:sz w:val="24"/>
          <w:szCs w:val="24"/>
          <w:lang w:val="sl"/>
        </w:rPr>
        <w:tab/>
        <w:t>številu registriranih prošenj za azil;</w:t>
      </w:r>
    </w:p>
    <w:p w14:paraId="24F26BAF" w14:textId="56D9ED57" w:rsidR="009E068B" w:rsidRPr="009E068B" w:rsidRDefault="009E068B" w:rsidP="00472B5C">
      <w:pPr>
        <w:jc w:val="both"/>
        <w:rPr>
          <w:rFonts w:ascii="Times New Roman" w:hAnsi="Times New Roman" w:cs="Times New Roman"/>
          <w:color w:val="000000" w:themeColor="text1"/>
          <w:sz w:val="24"/>
          <w:szCs w:val="24"/>
          <w:lang w:val="sl"/>
        </w:rPr>
      </w:pPr>
      <w:r w:rsidRPr="009E068B">
        <w:rPr>
          <w:rFonts w:ascii="Times New Roman" w:hAnsi="Times New Roman" w:cs="Times New Roman"/>
          <w:color w:val="000000" w:themeColor="text1"/>
          <w:sz w:val="24"/>
          <w:szCs w:val="24"/>
          <w:lang w:val="sl"/>
        </w:rPr>
        <w:t xml:space="preserve">»Registrirane prošnje« se v </w:t>
      </w:r>
      <w:r w:rsidR="003D6934">
        <w:rPr>
          <w:rFonts w:ascii="Times New Roman" w:hAnsi="Times New Roman" w:cs="Times New Roman"/>
          <w:color w:val="000000" w:themeColor="text1"/>
          <w:sz w:val="24"/>
          <w:szCs w:val="24"/>
          <w:lang w:val="sl"/>
        </w:rPr>
        <w:t>RS</w:t>
      </w:r>
      <w:r w:rsidRPr="009E068B">
        <w:rPr>
          <w:rFonts w:ascii="Times New Roman" w:hAnsi="Times New Roman" w:cs="Times New Roman"/>
          <w:color w:val="000000" w:themeColor="text1"/>
          <w:sz w:val="24"/>
          <w:szCs w:val="24"/>
          <w:lang w:val="sl"/>
        </w:rPr>
        <w:t xml:space="preserve"> statistično obravnavajo kot »sprejete prošnje«.</w:t>
      </w:r>
    </w:p>
    <w:p w14:paraId="5AC2BEFD" w14:textId="78A3E43A" w:rsidR="002C72EE" w:rsidRPr="002C72EE" w:rsidRDefault="002C72EE" w:rsidP="00472B5C">
      <w:p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 xml:space="preserve">V obdobju od leta 2011 do marca 2018 je bilo v </w:t>
      </w:r>
      <w:r w:rsidR="003D6934">
        <w:rPr>
          <w:rFonts w:ascii="Times New Roman" w:hAnsi="Times New Roman" w:cs="Times New Roman"/>
          <w:color w:val="000000" w:themeColor="text1"/>
          <w:sz w:val="24"/>
          <w:szCs w:val="24"/>
          <w:lang w:val="sl"/>
        </w:rPr>
        <w:t>RS</w:t>
      </w:r>
      <w:r w:rsidRPr="002C72EE">
        <w:rPr>
          <w:rFonts w:ascii="Times New Roman" w:hAnsi="Times New Roman" w:cs="Times New Roman"/>
          <w:color w:val="000000" w:themeColor="text1"/>
          <w:sz w:val="24"/>
          <w:szCs w:val="24"/>
          <w:lang w:val="sl"/>
        </w:rPr>
        <w:t xml:space="preserve"> sprejetih 4903 prošenj za mednarodno zaščito. Po letih:</w:t>
      </w:r>
    </w:p>
    <w:p w14:paraId="7C25E46C"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2011: 358,</w:t>
      </w:r>
    </w:p>
    <w:p w14:paraId="54B8EE62"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2012: 304,</w:t>
      </w:r>
    </w:p>
    <w:p w14:paraId="559DF5D9"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2013: 272,</w:t>
      </w:r>
    </w:p>
    <w:p w14:paraId="27ED7447"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2014: 385,</w:t>
      </w:r>
    </w:p>
    <w:p w14:paraId="5B929797"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2015: 277,</w:t>
      </w:r>
    </w:p>
    <w:p w14:paraId="21CE66DB"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2016: 1308,</w:t>
      </w:r>
    </w:p>
    <w:p w14:paraId="064CA1B9"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2017: 1476,</w:t>
      </w:r>
    </w:p>
    <w:p w14:paraId="44E4F898"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2018 (jan-mar): 523.</w:t>
      </w:r>
    </w:p>
    <w:p w14:paraId="613B6E23" w14:textId="4371B448" w:rsidR="009E068B" w:rsidRDefault="009E068B" w:rsidP="009E068B">
      <w:pPr>
        <w:jc w:val="both"/>
        <w:rPr>
          <w:rFonts w:ascii="Times New Roman" w:hAnsi="Times New Roman" w:cs="Times New Roman"/>
          <w:b/>
          <w:color w:val="000000" w:themeColor="text1"/>
          <w:sz w:val="24"/>
          <w:szCs w:val="24"/>
          <w:lang w:val="sl"/>
        </w:rPr>
      </w:pPr>
      <w:r w:rsidRPr="009E068B">
        <w:rPr>
          <w:rFonts w:ascii="Times New Roman" w:hAnsi="Times New Roman" w:cs="Times New Roman"/>
          <w:b/>
          <w:color w:val="000000" w:themeColor="text1"/>
          <w:sz w:val="24"/>
          <w:szCs w:val="24"/>
          <w:lang w:val="sl"/>
        </w:rPr>
        <w:t>(b)</w:t>
      </w:r>
      <w:r w:rsidRPr="009E068B">
        <w:rPr>
          <w:rFonts w:ascii="Times New Roman" w:hAnsi="Times New Roman" w:cs="Times New Roman"/>
          <w:b/>
          <w:color w:val="000000" w:themeColor="text1"/>
          <w:sz w:val="24"/>
          <w:szCs w:val="24"/>
          <w:lang w:val="sl"/>
        </w:rPr>
        <w:tab/>
        <w:t>številu prosilcev v priporu;</w:t>
      </w:r>
    </w:p>
    <w:p w14:paraId="7DCFCB0B" w14:textId="32ED4A7F" w:rsidR="009E068B" w:rsidRPr="009E068B" w:rsidRDefault="009E068B" w:rsidP="009E068B">
      <w:pPr>
        <w:jc w:val="both"/>
        <w:rPr>
          <w:rFonts w:ascii="Times New Roman" w:hAnsi="Times New Roman" w:cs="Times New Roman"/>
          <w:color w:val="000000" w:themeColor="text1"/>
          <w:sz w:val="24"/>
          <w:szCs w:val="24"/>
          <w:lang w:val="sl"/>
        </w:rPr>
      </w:pPr>
      <w:r w:rsidRPr="009E068B">
        <w:rPr>
          <w:rFonts w:ascii="Times New Roman" w:hAnsi="Times New Roman" w:cs="Times New Roman"/>
          <w:color w:val="000000" w:themeColor="text1"/>
          <w:sz w:val="24"/>
          <w:szCs w:val="24"/>
          <w:lang w:val="sl"/>
        </w:rPr>
        <w:t>Po Zakonu o mednarodni zaščiti (</w:t>
      </w:r>
      <w:r w:rsidR="003D6934">
        <w:rPr>
          <w:rFonts w:ascii="Times New Roman" w:hAnsi="Times New Roman" w:cs="Times New Roman"/>
          <w:color w:val="000000" w:themeColor="text1"/>
          <w:sz w:val="24"/>
          <w:szCs w:val="24"/>
          <w:lang w:val="sl"/>
        </w:rPr>
        <w:t>ZMZ-1)</w:t>
      </w:r>
      <w:r w:rsidR="003D6934">
        <w:rPr>
          <w:rStyle w:val="Sprotnaopomba-sklic"/>
          <w:rFonts w:ascii="Times New Roman" w:hAnsi="Times New Roman" w:cs="Times New Roman"/>
          <w:color w:val="000000" w:themeColor="text1"/>
          <w:sz w:val="24"/>
          <w:szCs w:val="24"/>
          <w:lang w:val="sl"/>
        </w:rPr>
        <w:footnoteReference w:id="23"/>
      </w:r>
      <w:r w:rsidRPr="009E068B">
        <w:rPr>
          <w:rFonts w:ascii="Times New Roman" w:hAnsi="Times New Roman" w:cs="Times New Roman"/>
          <w:color w:val="000000" w:themeColor="text1"/>
          <w:sz w:val="24"/>
          <w:szCs w:val="24"/>
          <w:lang w:val="sl"/>
        </w:rPr>
        <w:t xml:space="preserve"> lahko Ministrstvo za notranje zadeve prosilcu odredi ukrep </w:t>
      </w:r>
      <w:r w:rsidR="00476568">
        <w:rPr>
          <w:rFonts w:ascii="Times New Roman" w:hAnsi="Times New Roman" w:cs="Times New Roman"/>
          <w:color w:val="000000" w:themeColor="text1"/>
          <w:sz w:val="24"/>
          <w:szCs w:val="24"/>
          <w:lang w:val="sl"/>
        </w:rPr>
        <w:t>obveznega zadrževanja na območju</w:t>
      </w:r>
      <w:r w:rsidRPr="009E068B">
        <w:rPr>
          <w:rFonts w:ascii="Times New Roman" w:hAnsi="Times New Roman" w:cs="Times New Roman"/>
          <w:color w:val="000000" w:themeColor="text1"/>
          <w:sz w:val="24"/>
          <w:szCs w:val="24"/>
          <w:lang w:val="sl"/>
        </w:rPr>
        <w:t xml:space="preserve"> azilnega doma, in sicer v naslednjih primerih:</w:t>
      </w:r>
    </w:p>
    <w:p w14:paraId="408EF89B" w14:textId="3B60E807" w:rsidR="009E068B" w:rsidRPr="003E7342" w:rsidRDefault="009E068B" w:rsidP="003E7342">
      <w:pPr>
        <w:pStyle w:val="Odstavekseznama"/>
        <w:numPr>
          <w:ilvl w:val="0"/>
          <w:numId w:val="23"/>
        </w:numPr>
        <w:jc w:val="both"/>
        <w:rPr>
          <w:rFonts w:ascii="Times New Roman" w:hAnsi="Times New Roman" w:cs="Times New Roman"/>
          <w:color w:val="000000" w:themeColor="text1"/>
          <w:sz w:val="24"/>
          <w:szCs w:val="24"/>
          <w:lang w:val="sl"/>
        </w:rPr>
      </w:pPr>
      <w:r w:rsidRPr="003E7342">
        <w:rPr>
          <w:rFonts w:ascii="Times New Roman" w:hAnsi="Times New Roman" w:cs="Times New Roman"/>
          <w:color w:val="000000" w:themeColor="text1"/>
          <w:sz w:val="24"/>
          <w:szCs w:val="24"/>
          <w:lang w:val="sl"/>
        </w:rPr>
        <w:t>da se v primeru obstoja očitnega dvoma preveri ali ugotovi njegova istovetnost ali državljanstvo,</w:t>
      </w:r>
    </w:p>
    <w:p w14:paraId="47E41B70" w14:textId="1779EBB1" w:rsidR="009E068B" w:rsidRPr="003E7342" w:rsidRDefault="009E068B" w:rsidP="003E7342">
      <w:pPr>
        <w:pStyle w:val="Odstavekseznama"/>
        <w:numPr>
          <w:ilvl w:val="0"/>
          <w:numId w:val="23"/>
        </w:numPr>
        <w:jc w:val="both"/>
        <w:rPr>
          <w:rFonts w:ascii="Times New Roman" w:hAnsi="Times New Roman" w:cs="Times New Roman"/>
          <w:color w:val="000000" w:themeColor="text1"/>
          <w:sz w:val="24"/>
          <w:szCs w:val="24"/>
          <w:lang w:val="sl"/>
        </w:rPr>
      </w:pPr>
      <w:r w:rsidRPr="003E7342">
        <w:rPr>
          <w:rFonts w:ascii="Times New Roman" w:hAnsi="Times New Roman" w:cs="Times New Roman"/>
          <w:color w:val="000000" w:themeColor="text1"/>
          <w:sz w:val="24"/>
          <w:szCs w:val="24"/>
          <w:lang w:val="sl"/>
        </w:rPr>
        <w:t>da se ugotovijo določena dejstva, na katerih temelji prošnja za mednarodno zaščito, ki jih brez izrečenega ukrepa ne bi bilo mogoče pridobiti, in obstaja utemeljena nevarnost, da bo prosilec pobegnil,</w:t>
      </w:r>
    </w:p>
    <w:p w14:paraId="14FD7C52" w14:textId="68EFC5E5" w:rsidR="009E068B" w:rsidRPr="003E7342" w:rsidRDefault="009E068B" w:rsidP="003E7342">
      <w:pPr>
        <w:pStyle w:val="Odstavekseznama"/>
        <w:numPr>
          <w:ilvl w:val="0"/>
          <w:numId w:val="23"/>
        </w:numPr>
        <w:jc w:val="both"/>
        <w:rPr>
          <w:rFonts w:ascii="Times New Roman" w:hAnsi="Times New Roman" w:cs="Times New Roman"/>
          <w:color w:val="000000" w:themeColor="text1"/>
          <w:sz w:val="24"/>
          <w:szCs w:val="24"/>
          <w:lang w:val="sl"/>
        </w:rPr>
      </w:pPr>
      <w:r w:rsidRPr="003E7342">
        <w:rPr>
          <w:rFonts w:ascii="Times New Roman" w:hAnsi="Times New Roman" w:cs="Times New Roman"/>
          <w:color w:val="000000" w:themeColor="text1"/>
          <w:sz w:val="24"/>
          <w:szCs w:val="24"/>
          <w:lang w:val="sl"/>
        </w:rPr>
        <w:t xml:space="preserve">kadar je prosilcu omejeno gibanje zaradi postopka vračanja v skladu z zakonom, ki ureja vstop, bivanje in zapustitev tujcev v </w:t>
      </w:r>
      <w:r w:rsidR="0085798E" w:rsidRPr="003E7342">
        <w:rPr>
          <w:rFonts w:ascii="Times New Roman" w:hAnsi="Times New Roman" w:cs="Times New Roman"/>
          <w:color w:val="000000" w:themeColor="text1"/>
          <w:sz w:val="24"/>
          <w:szCs w:val="24"/>
          <w:lang w:val="sl"/>
        </w:rPr>
        <w:t>RS</w:t>
      </w:r>
      <w:r w:rsidRPr="003E7342">
        <w:rPr>
          <w:rFonts w:ascii="Times New Roman" w:hAnsi="Times New Roman" w:cs="Times New Roman"/>
          <w:color w:val="000000" w:themeColor="text1"/>
          <w:sz w:val="24"/>
          <w:szCs w:val="24"/>
          <w:lang w:val="sl"/>
        </w:rPr>
        <w:t>, da bi se izvedel in izvršil postopek vrnitve ali postopek odstranitve ter je mogoče utemeljeno domnevati, da je prosilec prošnjo podal samo zato, da bi zadržal ali oviral izvedbo odstranitve, pri čemer je imel možnost zaprositi za mednarodno zaščito,</w:t>
      </w:r>
    </w:p>
    <w:p w14:paraId="5B970717" w14:textId="7430A9DA" w:rsidR="009E068B" w:rsidRPr="003E7342" w:rsidRDefault="009E068B" w:rsidP="003E7342">
      <w:pPr>
        <w:pStyle w:val="Odstavekseznama"/>
        <w:numPr>
          <w:ilvl w:val="0"/>
          <w:numId w:val="23"/>
        </w:numPr>
        <w:jc w:val="both"/>
        <w:rPr>
          <w:rFonts w:ascii="Times New Roman" w:hAnsi="Times New Roman" w:cs="Times New Roman"/>
          <w:color w:val="000000" w:themeColor="text1"/>
          <w:sz w:val="24"/>
          <w:szCs w:val="24"/>
          <w:lang w:val="sl"/>
        </w:rPr>
      </w:pPr>
      <w:r w:rsidRPr="003E7342">
        <w:rPr>
          <w:rFonts w:ascii="Times New Roman" w:hAnsi="Times New Roman" w:cs="Times New Roman"/>
          <w:color w:val="000000" w:themeColor="text1"/>
          <w:sz w:val="24"/>
          <w:szCs w:val="24"/>
          <w:lang w:val="sl"/>
        </w:rPr>
        <w:t xml:space="preserve">kadar se preprečuje ogrožanje varnosti države ali ustavne ureditve </w:t>
      </w:r>
      <w:r w:rsidR="0085798E" w:rsidRPr="003E7342">
        <w:rPr>
          <w:rFonts w:ascii="Times New Roman" w:hAnsi="Times New Roman" w:cs="Times New Roman"/>
          <w:color w:val="000000" w:themeColor="text1"/>
          <w:sz w:val="24"/>
          <w:szCs w:val="24"/>
          <w:lang w:val="sl"/>
        </w:rPr>
        <w:t>RS</w:t>
      </w:r>
      <w:r w:rsidRPr="003E7342">
        <w:rPr>
          <w:rFonts w:ascii="Times New Roman" w:hAnsi="Times New Roman" w:cs="Times New Roman"/>
          <w:color w:val="000000" w:themeColor="text1"/>
          <w:sz w:val="24"/>
          <w:szCs w:val="24"/>
          <w:lang w:val="sl"/>
        </w:rPr>
        <w:t xml:space="preserve"> ali je to nujno potrebno zaradi varstva osebne varnosti, premoženjske varnosti in drugih primerljivih razlogov javnega reda,</w:t>
      </w:r>
    </w:p>
    <w:p w14:paraId="4BF7EB20" w14:textId="6741B119" w:rsidR="009E068B" w:rsidRPr="003E7342" w:rsidRDefault="009E068B" w:rsidP="003E7342">
      <w:pPr>
        <w:pStyle w:val="Odstavekseznama"/>
        <w:numPr>
          <w:ilvl w:val="0"/>
          <w:numId w:val="23"/>
        </w:numPr>
        <w:jc w:val="both"/>
        <w:rPr>
          <w:rFonts w:ascii="Times New Roman" w:hAnsi="Times New Roman" w:cs="Times New Roman"/>
          <w:color w:val="000000" w:themeColor="text1"/>
          <w:sz w:val="24"/>
          <w:szCs w:val="24"/>
          <w:lang w:val="sl"/>
        </w:rPr>
      </w:pPr>
      <w:r w:rsidRPr="003E7342">
        <w:rPr>
          <w:rFonts w:ascii="Times New Roman" w:hAnsi="Times New Roman" w:cs="Times New Roman"/>
          <w:color w:val="000000" w:themeColor="text1"/>
          <w:sz w:val="24"/>
          <w:szCs w:val="24"/>
          <w:lang w:val="sl"/>
        </w:rPr>
        <w:t xml:space="preserve">v skladu z 28. členom Uredbe 604/2013/EU (kadar obstaja znatna nevarnost, da bo oseba pobegnila, lahko države članice na podlagi presoje vsakega posameznega primera zadevno osebo  pridržijo, da bi omogočile izvedbo postopkov za predajo v skladu s to </w:t>
      </w:r>
      <w:r w:rsidRPr="003E7342">
        <w:rPr>
          <w:rFonts w:ascii="Times New Roman" w:hAnsi="Times New Roman" w:cs="Times New Roman"/>
          <w:color w:val="000000" w:themeColor="text1"/>
          <w:sz w:val="24"/>
          <w:szCs w:val="24"/>
          <w:lang w:val="sl"/>
        </w:rPr>
        <w:lastRenderedPageBreak/>
        <w:t>uredbo, vendar le, če je ukrep pridržanja sorazmeren in ni mogoče učinkovito uporabiti drugih manj prisilnih ukrepov).</w:t>
      </w:r>
    </w:p>
    <w:p w14:paraId="12C4740D" w14:textId="77777777" w:rsidR="009E068B" w:rsidRPr="009E068B" w:rsidRDefault="009E068B" w:rsidP="009E068B">
      <w:pPr>
        <w:jc w:val="both"/>
        <w:rPr>
          <w:rFonts w:ascii="Times New Roman" w:hAnsi="Times New Roman" w:cs="Times New Roman"/>
          <w:color w:val="000000" w:themeColor="text1"/>
          <w:sz w:val="24"/>
          <w:szCs w:val="24"/>
          <w:lang w:val="sl"/>
        </w:rPr>
      </w:pPr>
      <w:r w:rsidRPr="009E068B">
        <w:rPr>
          <w:rFonts w:ascii="Times New Roman" w:hAnsi="Times New Roman" w:cs="Times New Roman"/>
          <w:color w:val="000000" w:themeColor="text1"/>
          <w:sz w:val="24"/>
          <w:szCs w:val="24"/>
          <w:lang w:val="sl"/>
        </w:rPr>
        <w:t xml:space="preserve">Če pristojni organ ugotovi, da v posameznem primeru ni mogoče učinkovito izvesti ukrepa omejitve gibanja ali prosilec samovoljno zapusti območje obveznega zadrževanja, se lahko prosilcu, ki ni mladoletnik ali mladoletnik brez spremstva, odredi ukrep omejitve gibanja na Center za tujce. </w:t>
      </w:r>
    </w:p>
    <w:tbl>
      <w:tblPr>
        <w:tblStyle w:val="Tabelamrea"/>
        <w:tblW w:w="8522" w:type="dxa"/>
        <w:tblLook w:val="04A0" w:firstRow="1" w:lastRow="0" w:firstColumn="1" w:lastColumn="0" w:noHBand="0" w:noVBand="1"/>
      </w:tblPr>
      <w:tblGrid>
        <w:gridCol w:w="2303"/>
        <w:gridCol w:w="2495"/>
        <w:gridCol w:w="2873"/>
        <w:gridCol w:w="851"/>
      </w:tblGrid>
      <w:tr w:rsidR="009E068B" w:rsidRPr="009E068B" w14:paraId="21E7D4CB" w14:textId="77777777" w:rsidTr="003510C3">
        <w:tc>
          <w:tcPr>
            <w:tcW w:w="2303" w:type="dxa"/>
          </w:tcPr>
          <w:p w14:paraId="6F9FF02B"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Število ukrepov/</w:t>
            </w:r>
          </w:p>
          <w:p w14:paraId="65CDA78E"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leto</w:t>
            </w:r>
          </w:p>
        </w:tc>
        <w:tc>
          <w:tcPr>
            <w:tcW w:w="2495" w:type="dxa"/>
          </w:tcPr>
          <w:p w14:paraId="1DA1D378"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Omejitev na azilni dom</w:t>
            </w:r>
          </w:p>
        </w:tc>
        <w:tc>
          <w:tcPr>
            <w:tcW w:w="2873" w:type="dxa"/>
          </w:tcPr>
          <w:p w14:paraId="643A771C"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Omejitev na Center za tujce</w:t>
            </w:r>
          </w:p>
        </w:tc>
        <w:tc>
          <w:tcPr>
            <w:tcW w:w="851" w:type="dxa"/>
          </w:tcPr>
          <w:p w14:paraId="31F8692E"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skupaj</w:t>
            </w:r>
          </w:p>
        </w:tc>
      </w:tr>
      <w:tr w:rsidR="009E068B" w:rsidRPr="009E068B" w14:paraId="4C49ADF8" w14:textId="77777777" w:rsidTr="003510C3">
        <w:tc>
          <w:tcPr>
            <w:tcW w:w="2303" w:type="dxa"/>
          </w:tcPr>
          <w:p w14:paraId="55DB235F"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2011</w:t>
            </w:r>
          </w:p>
        </w:tc>
        <w:tc>
          <w:tcPr>
            <w:tcW w:w="2495" w:type="dxa"/>
          </w:tcPr>
          <w:p w14:paraId="52E8D31F"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3</w:t>
            </w:r>
          </w:p>
        </w:tc>
        <w:tc>
          <w:tcPr>
            <w:tcW w:w="2873" w:type="dxa"/>
          </w:tcPr>
          <w:p w14:paraId="48F81D69"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39</w:t>
            </w:r>
          </w:p>
        </w:tc>
        <w:tc>
          <w:tcPr>
            <w:tcW w:w="851" w:type="dxa"/>
          </w:tcPr>
          <w:p w14:paraId="718D141E"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42</w:t>
            </w:r>
          </w:p>
        </w:tc>
      </w:tr>
      <w:tr w:rsidR="009E068B" w:rsidRPr="009E068B" w14:paraId="2493CFD4" w14:textId="77777777" w:rsidTr="003510C3">
        <w:tc>
          <w:tcPr>
            <w:tcW w:w="2303" w:type="dxa"/>
          </w:tcPr>
          <w:p w14:paraId="41A3F2AA"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2012</w:t>
            </w:r>
          </w:p>
        </w:tc>
        <w:tc>
          <w:tcPr>
            <w:tcW w:w="2495" w:type="dxa"/>
          </w:tcPr>
          <w:p w14:paraId="49A128FE"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15</w:t>
            </w:r>
          </w:p>
        </w:tc>
        <w:tc>
          <w:tcPr>
            <w:tcW w:w="2873" w:type="dxa"/>
          </w:tcPr>
          <w:p w14:paraId="46AE6BD2"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42</w:t>
            </w:r>
          </w:p>
        </w:tc>
        <w:tc>
          <w:tcPr>
            <w:tcW w:w="851" w:type="dxa"/>
          </w:tcPr>
          <w:p w14:paraId="2C6B1F12"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57</w:t>
            </w:r>
          </w:p>
        </w:tc>
      </w:tr>
      <w:tr w:rsidR="009E068B" w:rsidRPr="009E068B" w14:paraId="0DD1BF3F" w14:textId="77777777" w:rsidTr="003510C3">
        <w:tc>
          <w:tcPr>
            <w:tcW w:w="2303" w:type="dxa"/>
          </w:tcPr>
          <w:p w14:paraId="5598CD22"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2013</w:t>
            </w:r>
          </w:p>
        </w:tc>
        <w:tc>
          <w:tcPr>
            <w:tcW w:w="2495" w:type="dxa"/>
          </w:tcPr>
          <w:p w14:paraId="62027860"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14</w:t>
            </w:r>
          </w:p>
        </w:tc>
        <w:tc>
          <w:tcPr>
            <w:tcW w:w="2873" w:type="dxa"/>
          </w:tcPr>
          <w:p w14:paraId="13D0F1B7"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49</w:t>
            </w:r>
          </w:p>
        </w:tc>
        <w:tc>
          <w:tcPr>
            <w:tcW w:w="851" w:type="dxa"/>
          </w:tcPr>
          <w:p w14:paraId="51D5B01A"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63</w:t>
            </w:r>
          </w:p>
        </w:tc>
      </w:tr>
      <w:tr w:rsidR="009E068B" w:rsidRPr="009E068B" w14:paraId="0EEB6288" w14:textId="77777777" w:rsidTr="003510C3">
        <w:tc>
          <w:tcPr>
            <w:tcW w:w="2303" w:type="dxa"/>
          </w:tcPr>
          <w:p w14:paraId="42A299A5"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2014</w:t>
            </w:r>
          </w:p>
        </w:tc>
        <w:tc>
          <w:tcPr>
            <w:tcW w:w="2495" w:type="dxa"/>
          </w:tcPr>
          <w:p w14:paraId="72ED2CE6"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8</w:t>
            </w:r>
          </w:p>
        </w:tc>
        <w:tc>
          <w:tcPr>
            <w:tcW w:w="2873" w:type="dxa"/>
          </w:tcPr>
          <w:p w14:paraId="0FE06B38"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18</w:t>
            </w:r>
          </w:p>
        </w:tc>
        <w:tc>
          <w:tcPr>
            <w:tcW w:w="851" w:type="dxa"/>
          </w:tcPr>
          <w:p w14:paraId="2F7DF9F8"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26</w:t>
            </w:r>
          </w:p>
        </w:tc>
      </w:tr>
      <w:tr w:rsidR="009E068B" w:rsidRPr="009E068B" w14:paraId="48BBFCE4" w14:textId="77777777" w:rsidTr="003510C3">
        <w:tc>
          <w:tcPr>
            <w:tcW w:w="2303" w:type="dxa"/>
          </w:tcPr>
          <w:p w14:paraId="772FC129"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2015</w:t>
            </w:r>
          </w:p>
        </w:tc>
        <w:tc>
          <w:tcPr>
            <w:tcW w:w="2495" w:type="dxa"/>
          </w:tcPr>
          <w:p w14:paraId="7E124637"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2</w:t>
            </w:r>
          </w:p>
        </w:tc>
        <w:tc>
          <w:tcPr>
            <w:tcW w:w="2873" w:type="dxa"/>
          </w:tcPr>
          <w:p w14:paraId="1E1CA3CB"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17</w:t>
            </w:r>
          </w:p>
        </w:tc>
        <w:tc>
          <w:tcPr>
            <w:tcW w:w="851" w:type="dxa"/>
          </w:tcPr>
          <w:p w14:paraId="4BC4674E"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19</w:t>
            </w:r>
          </w:p>
        </w:tc>
      </w:tr>
      <w:tr w:rsidR="009E068B" w:rsidRPr="009E068B" w14:paraId="6E25E707" w14:textId="77777777" w:rsidTr="003510C3">
        <w:tc>
          <w:tcPr>
            <w:tcW w:w="2303" w:type="dxa"/>
          </w:tcPr>
          <w:p w14:paraId="6EE1A3B2" w14:textId="77777777" w:rsidR="009E068B" w:rsidRPr="009F5CBB" w:rsidRDefault="009E068B" w:rsidP="009E068B">
            <w:pPr>
              <w:suppressAutoHyphens w:val="0"/>
              <w:spacing w:after="160" w:line="259" w:lineRule="auto"/>
              <w:jc w:val="center"/>
              <w:rPr>
                <w:rFonts w:eastAsia="Malgun Gothic"/>
                <w:b/>
                <w:color w:val="000000" w:themeColor="text1"/>
                <w:sz w:val="24"/>
                <w:szCs w:val="24"/>
                <w:lang w:val="sl"/>
              </w:rPr>
            </w:pPr>
            <w:r w:rsidRPr="009F5CBB">
              <w:rPr>
                <w:rFonts w:eastAsia="Malgun Gothic"/>
                <w:b/>
                <w:color w:val="000000" w:themeColor="text1"/>
                <w:sz w:val="24"/>
                <w:szCs w:val="24"/>
                <w:lang w:val="sl"/>
              </w:rPr>
              <w:t>2016</w:t>
            </w:r>
          </w:p>
        </w:tc>
        <w:tc>
          <w:tcPr>
            <w:tcW w:w="2495" w:type="dxa"/>
          </w:tcPr>
          <w:p w14:paraId="6151E0F1"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2</w:t>
            </w:r>
          </w:p>
        </w:tc>
        <w:tc>
          <w:tcPr>
            <w:tcW w:w="2873" w:type="dxa"/>
          </w:tcPr>
          <w:p w14:paraId="1D2F725E"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80</w:t>
            </w:r>
          </w:p>
        </w:tc>
        <w:tc>
          <w:tcPr>
            <w:tcW w:w="851" w:type="dxa"/>
          </w:tcPr>
          <w:p w14:paraId="40433A71" w14:textId="77777777" w:rsidR="009E068B" w:rsidRPr="009E068B" w:rsidRDefault="009E068B" w:rsidP="009E068B">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82</w:t>
            </w:r>
          </w:p>
        </w:tc>
      </w:tr>
      <w:tr w:rsidR="002C72EE" w:rsidRPr="009E068B" w14:paraId="1ED560EE" w14:textId="77777777" w:rsidTr="003510C3">
        <w:tc>
          <w:tcPr>
            <w:tcW w:w="2303" w:type="dxa"/>
          </w:tcPr>
          <w:p w14:paraId="3F1CD98D" w14:textId="702DCE04" w:rsidR="002C72EE" w:rsidRPr="009F5CBB" w:rsidRDefault="002C72EE" w:rsidP="002C72EE">
            <w:pPr>
              <w:suppressAutoHyphens w:val="0"/>
              <w:spacing w:after="160" w:line="259" w:lineRule="auto"/>
              <w:jc w:val="center"/>
              <w:rPr>
                <w:rFonts w:eastAsia="Malgun Gothic"/>
                <w:b/>
                <w:color w:val="000000" w:themeColor="text1"/>
                <w:sz w:val="24"/>
                <w:szCs w:val="24"/>
                <w:lang w:val="sl"/>
              </w:rPr>
            </w:pPr>
            <w:r w:rsidRPr="00A6479E">
              <w:rPr>
                <w:rFonts w:eastAsia="Malgun Gothic"/>
                <w:b/>
                <w:color w:val="000000" w:themeColor="text1"/>
                <w:sz w:val="24"/>
                <w:szCs w:val="24"/>
                <w:lang w:val="sl"/>
              </w:rPr>
              <w:t xml:space="preserve">2017 </w:t>
            </w:r>
          </w:p>
        </w:tc>
        <w:tc>
          <w:tcPr>
            <w:tcW w:w="2495" w:type="dxa"/>
          </w:tcPr>
          <w:p w14:paraId="50D2C02D" w14:textId="28455A3A" w:rsidR="002C72EE" w:rsidRPr="009E068B" w:rsidRDefault="002C72EE" w:rsidP="002C72EE">
            <w:pPr>
              <w:suppressAutoHyphens w:val="0"/>
              <w:spacing w:after="160" w:line="259" w:lineRule="auto"/>
              <w:jc w:val="center"/>
              <w:rPr>
                <w:rFonts w:eastAsia="Malgun Gothic"/>
                <w:color w:val="000000" w:themeColor="text1"/>
                <w:sz w:val="24"/>
                <w:szCs w:val="24"/>
                <w:lang w:val="sl"/>
              </w:rPr>
            </w:pPr>
            <w:r>
              <w:rPr>
                <w:rFonts w:eastAsia="Malgun Gothic"/>
                <w:color w:val="000000" w:themeColor="text1"/>
                <w:sz w:val="24"/>
                <w:szCs w:val="24"/>
                <w:lang w:val="sl"/>
              </w:rPr>
              <w:t>2</w:t>
            </w:r>
          </w:p>
        </w:tc>
        <w:tc>
          <w:tcPr>
            <w:tcW w:w="2873" w:type="dxa"/>
          </w:tcPr>
          <w:p w14:paraId="402362E7" w14:textId="07A336C5" w:rsidR="002C72EE" w:rsidRPr="009E068B" w:rsidRDefault="002C72EE" w:rsidP="002C72EE">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4</w:t>
            </w:r>
            <w:r>
              <w:rPr>
                <w:rFonts w:eastAsia="Malgun Gothic"/>
                <w:color w:val="000000" w:themeColor="text1"/>
                <w:sz w:val="24"/>
                <w:szCs w:val="24"/>
                <w:lang w:val="sl"/>
              </w:rPr>
              <w:t>6</w:t>
            </w:r>
          </w:p>
        </w:tc>
        <w:tc>
          <w:tcPr>
            <w:tcW w:w="851" w:type="dxa"/>
          </w:tcPr>
          <w:p w14:paraId="2896089E" w14:textId="1B78D2EC" w:rsidR="002C72EE" w:rsidRPr="009E068B" w:rsidRDefault="002C72EE" w:rsidP="002C72EE">
            <w:pPr>
              <w:suppressAutoHyphens w:val="0"/>
              <w:spacing w:after="160" w:line="259" w:lineRule="auto"/>
              <w:jc w:val="center"/>
              <w:rPr>
                <w:rFonts w:eastAsia="Malgun Gothic"/>
                <w:color w:val="000000" w:themeColor="text1"/>
                <w:sz w:val="24"/>
                <w:szCs w:val="24"/>
                <w:lang w:val="sl"/>
              </w:rPr>
            </w:pPr>
            <w:r w:rsidRPr="009E068B">
              <w:rPr>
                <w:rFonts w:eastAsia="Malgun Gothic"/>
                <w:color w:val="000000" w:themeColor="text1"/>
                <w:sz w:val="24"/>
                <w:szCs w:val="24"/>
                <w:lang w:val="sl"/>
              </w:rPr>
              <w:t>4</w:t>
            </w:r>
            <w:r>
              <w:rPr>
                <w:rFonts w:eastAsia="Malgun Gothic"/>
                <w:color w:val="000000" w:themeColor="text1"/>
                <w:sz w:val="24"/>
                <w:szCs w:val="24"/>
                <w:lang w:val="sl"/>
              </w:rPr>
              <w:t>8</w:t>
            </w:r>
          </w:p>
        </w:tc>
      </w:tr>
    </w:tbl>
    <w:p w14:paraId="36ECE418" w14:textId="77777777" w:rsidR="009E068B" w:rsidRPr="009E068B" w:rsidRDefault="009E068B" w:rsidP="009E068B">
      <w:pPr>
        <w:jc w:val="both"/>
        <w:rPr>
          <w:rFonts w:ascii="Times New Roman" w:hAnsi="Times New Roman" w:cs="Times New Roman"/>
          <w:b/>
          <w:color w:val="000000" w:themeColor="text1"/>
          <w:sz w:val="24"/>
          <w:szCs w:val="24"/>
          <w:lang w:val="sl"/>
        </w:rPr>
      </w:pPr>
    </w:p>
    <w:p w14:paraId="3FFD2050" w14:textId="7C1E0A2A" w:rsidR="009E068B" w:rsidRDefault="009E068B" w:rsidP="009E068B">
      <w:pPr>
        <w:jc w:val="both"/>
        <w:rPr>
          <w:rFonts w:ascii="Times New Roman" w:hAnsi="Times New Roman" w:cs="Times New Roman"/>
          <w:b/>
          <w:color w:val="000000" w:themeColor="text1"/>
          <w:sz w:val="24"/>
          <w:szCs w:val="24"/>
          <w:lang w:val="sl"/>
        </w:rPr>
      </w:pPr>
      <w:r w:rsidRPr="009E068B">
        <w:rPr>
          <w:rFonts w:ascii="Times New Roman" w:hAnsi="Times New Roman" w:cs="Times New Roman"/>
          <w:b/>
          <w:color w:val="000000" w:themeColor="text1"/>
          <w:sz w:val="24"/>
          <w:szCs w:val="24"/>
          <w:lang w:val="sl"/>
        </w:rPr>
        <w:t>(c)</w:t>
      </w:r>
      <w:r w:rsidRPr="009E068B">
        <w:rPr>
          <w:rFonts w:ascii="Times New Roman" w:hAnsi="Times New Roman" w:cs="Times New Roman"/>
          <w:b/>
          <w:color w:val="000000" w:themeColor="text1"/>
          <w:sz w:val="24"/>
          <w:szCs w:val="24"/>
          <w:lang w:val="sl"/>
        </w:rPr>
        <w:tab/>
        <w:t>številu prosilcev, katerih prošnje za azil so bile sprejete;</w:t>
      </w:r>
    </w:p>
    <w:p w14:paraId="01BB9A52" w14:textId="4E057BF8" w:rsidR="002C72EE" w:rsidRPr="002C72EE" w:rsidRDefault="002C72EE" w:rsidP="002C72EE">
      <w:p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 xml:space="preserve">V obdobju od leta 2011 do (vključno) marca 2018 je bilo v </w:t>
      </w:r>
      <w:r w:rsidR="0085798E">
        <w:rPr>
          <w:rFonts w:ascii="Times New Roman" w:hAnsi="Times New Roman" w:cs="Times New Roman"/>
          <w:color w:val="000000" w:themeColor="text1"/>
          <w:sz w:val="24"/>
          <w:szCs w:val="24"/>
          <w:lang w:val="sl"/>
        </w:rPr>
        <w:t>RS</w:t>
      </w:r>
      <w:r w:rsidRPr="002C72EE">
        <w:rPr>
          <w:rFonts w:ascii="Times New Roman" w:hAnsi="Times New Roman" w:cs="Times New Roman"/>
          <w:color w:val="000000" w:themeColor="text1"/>
          <w:sz w:val="24"/>
          <w:szCs w:val="24"/>
          <w:lang w:val="sl"/>
        </w:rPr>
        <w:t xml:space="preserve"> sprejetih 4903 prošenj za mednarodno zaščito. Po letih:</w:t>
      </w:r>
    </w:p>
    <w:p w14:paraId="151BDBC9"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2011: 358,</w:t>
      </w:r>
    </w:p>
    <w:p w14:paraId="68CB7700"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2012: 304,</w:t>
      </w:r>
    </w:p>
    <w:p w14:paraId="60A128B1"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2013: 272,</w:t>
      </w:r>
    </w:p>
    <w:p w14:paraId="21A30B82"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2014: 385,</w:t>
      </w:r>
    </w:p>
    <w:p w14:paraId="06FD41B6"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2015: 277,</w:t>
      </w:r>
    </w:p>
    <w:p w14:paraId="3CCEA188"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2016: 1308,</w:t>
      </w:r>
    </w:p>
    <w:p w14:paraId="5E17C402" w14:textId="41A62F2D"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2017: 1476,</w:t>
      </w:r>
    </w:p>
    <w:p w14:paraId="50C76641" w14:textId="77777777" w:rsidR="002C72EE" w:rsidRPr="002C72EE" w:rsidRDefault="002C72EE" w:rsidP="002C72EE">
      <w:pPr>
        <w:numPr>
          <w:ilvl w:val="0"/>
          <w:numId w:val="7"/>
        </w:numPr>
        <w:jc w:val="both"/>
        <w:rPr>
          <w:rFonts w:ascii="Times New Roman" w:hAnsi="Times New Roman" w:cs="Times New Roman"/>
          <w:color w:val="000000" w:themeColor="text1"/>
          <w:sz w:val="24"/>
          <w:szCs w:val="24"/>
          <w:lang w:val="sl"/>
        </w:rPr>
      </w:pPr>
      <w:r w:rsidRPr="002C72EE">
        <w:rPr>
          <w:rFonts w:ascii="Times New Roman" w:hAnsi="Times New Roman" w:cs="Times New Roman"/>
          <w:color w:val="000000" w:themeColor="text1"/>
          <w:sz w:val="24"/>
          <w:szCs w:val="24"/>
          <w:lang w:val="sl"/>
        </w:rPr>
        <w:t>2018 (jan-mar): 523.</w:t>
      </w:r>
    </w:p>
    <w:p w14:paraId="6CCD709B" w14:textId="2778EF8F" w:rsidR="009E068B" w:rsidRDefault="009E068B" w:rsidP="009E068B">
      <w:pPr>
        <w:jc w:val="both"/>
        <w:rPr>
          <w:rFonts w:ascii="Times New Roman" w:hAnsi="Times New Roman" w:cs="Times New Roman"/>
          <w:b/>
          <w:color w:val="000000" w:themeColor="text1"/>
          <w:sz w:val="24"/>
          <w:szCs w:val="24"/>
          <w:lang w:val="sl"/>
        </w:rPr>
      </w:pPr>
      <w:r w:rsidRPr="009E068B">
        <w:rPr>
          <w:rFonts w:ascii="Times New Roman" w:hAnsi="Times New Roman" w:cs="Times New Roman"/>
          <w:b/>
          <w:color w:val="000000" w:themeColor="text1"/>
          <w:sz w:val="24"/>
          <w:szCs w:val="24"/>
          <w:lang w:val="sl"/>
        </w:rPr>
        <w:t>(d)</w:t>
      </w:r>
      <w:r w:rsidRPr="009E068B">
        <w:rPr>
          <w:rFonts w:ascii="Times New Roman" w:hAnsi="Times New Roman" w:cs="Times New Roman"/>
          <w:b/>
          <w:color w:val="000000" w:themeColor="text1"/>
          <w:sz w:val="24"/>
          <w:szCs w:val="24"/>
          <w:lang w:val="sl"/>
        </w:rPr>
        <w:tab/>
        <w:t>številu prosilcev, katerih prošnje za azil so bile sprejete na podlagi tega, da so bili mučeni ali bi jih lahko doletelo mučenje, če bi bili vrnjeni v državo izvora;</w:t>
      </w:r>
    </w:p>
    <w:p w14:paraId="2A2F1A79" w14:textId="3EA296B8" w:rsidR="009E068B" w:rsidRPr="009E068B" w:rsidRDefault="009E068B" w:rsidP="009E068B">
      <w:pPr>
        <w:jc w:val="both"/>
        <w:rPr>
          <w:rFonts w:ascii="Times New Roman" w:hAnsi="Times New Roman" w:cs="Times New Roman"/>
          <w:color w:val="000000" w:themeColor="text1"/>
          <w:sz w:val="24"/>
          <w:szCs w:val="24"/>
        </w:rPr>
      </w:pPr>
      <w:r w:rsidRPr="009E068B">
        <w:rPr>
          <w:rFonts w:ascii="Times New Roman" w:hAnsi="Times New Roman" w:cs="Times New Roman"/>
          <w:color w:val="000000" w:themeColor="text1"/>
          <w:sz w:val="24"/>
          <w:szCs w:val="24"/>
        </w:rPr>
        <w:t xml:space="preserve">Za mednarodno zaščito v </w:t>
      </w:r>
      <w:r w:rsidR="0085798E">
        <w:rPr>
          <w:rFonts w:ascii="Times New Roman" w:hAnsi="Times New Roman" w:cs="Times New Roman"/>
          <w:color w:val="000000" w:themeColor="text1"/>
          <w:sz w:val="24"/>
          <w:szCs w:val="24"/>
        </w:rPr>
        <w:t>RS</w:t>
      </w:r>
      <w:r w:rsidRPr="009E068B">
        <w:rPr>
          <w:rFonts w:ascii="Times New Roman" w:hAnsi="Times New Roman" w:cs="Times New Roman"/>
          <w:color w:val="000000" w:themeColor="text1"/>
          <w:sz w:val="24"/>
          <w:szCs w:val="24"/>
        </w:rPr>
        <w:t xml:space="preserve"> lahko na podlagi </w:t>
      </w:r>
      <w:r w:rsidR="0085798E">
        <w:rPr>
          <w:rFonts w:ascii="Times New Roman" w:hAnsi="Times New Roman" w:cs="Times New Roman"/>
          <w:color w:val="000000" w:themeColor="text1"/>
          <w:sz w:val="24"/>
          <w:szCs w:val="24"/>
        </w:rPr>
        <w:t>ZMZ-1</w:t>
      </w:r>
      <w:r w:rsidRPr="009E068B">
        <w:rPr>
          <w:rFonts w:ascii="Times New Roman" w:hAnsi="Times New Roman" w:cs="Times New Roman"/>
          <w:color w:val="000000" w:themeColor="text1"/>
          <w:sz w:val="24"/>
          <w:szCs w:val="24"/>
        </w:rPr>
        <w:t xml:space="preserve"> zaprosi vsak državljan tretje države ali oseba brez državljanstva. Razlogov, na podlagi katerih prosilec utemeljuje svojo prošnjo za mednarodno zaščito, ne vodimo.</w:t>
      </w:r>
    </w:p>
    <w:p w14:paraId="2065D875" w14:textId="203B721C" w:rsidR="009E068B" w:rsidRPr="00311A2E" w:rsidRDefault="009E068B" w:rsidP="009E068B">
      <w:pPr>
        <w:jc w:val="both"/>
        <w:rPr>
          <w:rFonts w:ascii="Times New Roman" w:hAnsi="Times New Roman" w:cs="Times New Roman"/>
          <w:b/>
          <w:color w:val="000000" w:themeColor="text1"/>
          <w:sz w:val="24"/>
          <w:szCs w:val="24"/>
          <w:lang w:val="sl"/>
        </w:rPr>
      </w:pPr>
      <w:r w:rsidRPr="009E068B">
        <w:rPr>
          <w:rFonts w:ascii="Times New Roman" w:hAnsi="Times New Roman" w:cs="Times New Roman"/>
          <w:b/>
          <w:color w:val="000000" w:themeColor="text1"/>
          <w:sz w:val="24"/>
          <w:szCs w:val="24"/>
          <w:lang w:val="sl"/>
        </w:rPr>
        <w:lastRenderedPageBreak/>
        <w:t>(e)</w:t>
      </w:r>
      <w:r w:rsidRPr="009E068B">
        <w:rPr>
          <w:rFonts w:ascii="Times New Roman" w:hAnsi="Times New Roman" w:cs="Times New Roman"/>
          <w:b/>
          <w:color w:val="000000" w:themeColor="text1"/>
          <w:sz w:val="24"/>
          <w:szCs w:val="24"/>
          <w:lang w:val="sl"/>
        </w:rPr>
        <w:tab/>
      </w:r>
      <w:r w:rsidRPr="00311A2E">
        <w:rPr>
          <w:rFonts w:ascii="Times New Roman" w:hAnsi="Times New Roman" w:cs="Times New Roman"/>
          <w:b/>
          <w:color w:val="000000" w:themeColor="text1"/>
          <w:sz w:val="24"/>
          <w:szCs w:val="24"/>
          <w:lang w:val="sl"/>
        </w:rPr>
        <w:t>števil</w:t>
      </w:r>
      <w:r w:rsidR="00F82960" w:rsidRPr="00311A2E">
        <w:rPr>
          <w:rFonts w:ascii="Times New Roman" w:hAnsi="Times New Roman" w:cs="Times New Roman"/>
          <w:b/>
          <w:color w:val="000000" w:themeColor="text1"/>
          <w:sz w:val="24"/>
          <w:szCs w:val="24"/>
          <w:lang w:val="sl"/>
        </w:rPr>
        <w:t>o</w:t>
      </w:r>
      <w:r w:rsidRPr="00311A2E">
        <w:rPr>
          <w:rFonts w:ascii="Times New Roman" w:hAnsi="Times New Roman" w:cs="Times New Roman"/>
          <w:b/>
          <w:color w:val="000000" w:themeColor="text1"/>
          <w:sz w:val="24"/>
          <w:szCs w:val="24"/>
          <w:lang w:val="sl"/>
        </w:rPr>
        <w:t xml:space="preserve"> primerov </w:t>
      </w:r>
      <w:r w:rsidR="00F82960" w:rsidRPr="00311A2E">
        <w:rPr>
          <w:rFonts w:ascii="Times New Roman" w:hAnsi="Times New Roman" w:cs="Times New Roman"/>
          <w:b/>
          <w:color w:val="000000" w:themeColor="text1"/>
          <w:sz w:val="24"/>
          <w:szCs w:val="24"/>
          <w:lang w:val="sl"/>
        </w:rPr>
        <w:t xml:space="preserve">fizične </w:t>
      </w:r>
      <w:r w:rsidR="00383D5A" w:rsidRPr="00311A2E">
        <w:rPr>
          <w:rFonts w:ascii="Times New Roman" w:hAnsi="Times New Roman" w:cs="Times New Roman"/>
          <w:b/>
          <w:color w:val="000000" w:themeColor="text1"/>
          <w:sz w:val="24"/>
          <w:szCs w:val="24"/>
          <w:lang w:val="sl"/>
        </w:rPr>
        <w:t>odstranitev iz države</w:t>
      </w:r>
    </w:p>
    <w:tbl>
      <w:tblPr>
        <w:tblW w:w="7887" w:type="dxa"/>
        <w:tblCellMar>
          <w:left w:w="70" w:type="dxa"/>
          <w:right w:w="70" w:type="dxa"/>
        </w:tblCellMar>
        <w:tblLook w:val="04A0" w:firstRow="1" w:lastRow="0" w:firstColumn="1" w:lastColumn="0" w:noHBand="0" w:noVBand="1"/>
      </w:tblPr>
      <w:tblGrid>
        <w:gridCol w:w="2748"/>
        <w:gridCol w:w="797"/>
        <w:gridCol w:w="627"/>
        <w:gridCol w:w="625"/>
        <w:gridCol w:w="625"/>
        <w:gridCol w:w="625"/>
        <w:gridCol w:w="590"/>
        <w:gridCol w:w="625"/>
        <w:gridCol w:w="625"/>
      </w:tblGrid>
      <w:tr w:rsidR="008C26FB" w:rsidRPr="00311A2E" w14:paraId="1E8E0198" w14:textId="77777777" w:rsidTr="00F82960">
        <w:trPr>
          <w:trHeight w:val="300"/>
        </w:trPr>
        <w:tc>
          <w:tcPr>
            <w:tcW w:w="3545" w:type="dxa"/>
            <w:gridSpan w:val="2"/>
            <w:tcBorders>
              <w:top w:val="single" w:sz="4" w:space="0" w:color="D3D3D3"/>
              <w:left w:val="single" w:sz="4" w:space="0" w:color="D3D3D3"/>
              <w:bottom w:val="single" w:sz="4" w:space="0" w:color="D3D3D3"/>
              <w:right w:val="single" w:sz="4" w:space="0" w:color="D3D3D3"/>
            </w:tcBorders>
            <w:shd w:val="clear" w:color="4C68A2" w:fill="4C68A2"/>
            <w:hideMark/>
          </w:tcPr>
          <w:p w14:paraId="41C8F701" w14:textId="77777777" w:rsidR="008C26FB" w:rsidRPr="00311A2E" w:rsidRDefault="008C26FB" w:rsidP="008C26FB">
            <w:pPr>
              <w:spacing w:after="0" w:line="240" w:lineRule="auto"/>
              <w:ind w:right="2295"/>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Državljanstvo</w:t>
            </w:r>
          </w:p>
        </w:tc>
        <w:tc>
          <w:tcPr>
            <w:tcW w:w="627" w:type="dxa"/>
            <w:tcBorders>
              <w:top w:val="single" w:sz="4" w:space="0" w:color="D3D3D3"/>
              <w:left w:val="nil"/>
              <w:bottom w:val="single" w:sz="4" w:space="0" w:color="D3D3D3"/>
              <w:right w:val="single" w:sz="4" w:space="0" w:color="D3D3D3"/>
            </w:tcBorders>
            <w:shd w:val="clear" w:color="4C68A2" w:fill="4C68A2"/>
            <w:hideMark/>
          </w:tcPr>
          <w:p w14:paraId="55B8B37C"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2012</w:t>
            </w:r>
          </w:p>
        </w:tc>
        <w:tc>
          <w:tcPr>
            <w:tcW w:w="625" w:type="dxa"/>
            <w:tcBorders>
              <w:top w:val="single" w:sz="4" w:space="0" w:color="D3D3D3"/>
              <w:left w:val="nil"/>
              <w:bottom w:val="single" w:sz="4" w:space="0" w:color="D3D3D3"/>
              <w:right w:val="single" w:sz="4" w:space="0" w:color="D3D3D3"/>
            </w:tcBorders>
            <w:shd w:val="clear" w:color="4C68A2" w:fill="4C68A2"/>
            <w:hideMark/>
          </w:tcPr>
          <w:p w14:paraId="29CA78E2"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2013</w:t>
            </w:r>
          </w:p>
        </w:tc>
        <w:tc>
          <w:tcPr>
            <w:tcW w:w="625" w:type="dxa"/>
            <w:tcBorders>
              <w:top w:val="single" w:sz="4" w:space="0" w:color="D3D3D3"/>
              <w:left w:val="nil"/>
              <w:bottom w:val="single" w:sz="4" w:space="0" w:color="D3D3D3"/>
              <w:right w:val="single" w:sz="4" w:space="0" w:color="D3D3D3"/>
            </w:tcBorders>
            <w:shd w:val="clear" w:color="4C68A2" w:fill="4C68A2"/>
            <w:hideMark/>
          </w:tcPr>
          <w:p w14:paraId="578C51F6"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2014</w:t>
            </w:r>
          </w:p>
        </w:tc>
        <w:tc>
          <w:tcPr>
            <w:tcW w:w="625" w:type="dxa"/>
            <w:tcBorders>
              <w:top w:val="single" w:sz="4" w:space="0" w:color="D3D3D3"/>
              <w:left w:val="nil"/>
              <w:bottom w:val="single" w:sz="4" w:space="0" w:color="D3D3D3"/>
              <w:right w:val="single" w:sz="4" w:space="0" w:color="D3D3D3"/>
            </w:tcBorders>
            <w:shd w:val="clear" w:color="4C68A2" w:fill="4C68A2"/>
            <w:hideMark/>
          </w:tcPr>
          <w:p w14:paraId="3D313EBB"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2015</w:t>
            </w:r>
          </w:p>
        </w:tc>
        <w:tc>
          <w:tcPr>
            <w:tcW w:w="590" w:type="dxa"/>
            <w:tcBorders>
              <w:top w:val="single" w:sz="4" w:space="0" w:color="D3D3D3"/>
              <w:left w:val="nil"/>
              <w:bottom w:val="single" w:sz="4" w:space="0" w:color="D3D3D3"/>
              <w:right w:val="single" w:sz="4" w:space="0" w:color="D3D3D3"/>
            </w:tcBorders>
            <w:shd w:val="clear" w:color="4C68A2" w:fill="4C68A2"/>
            <w:hideMark/>
          </w:tcPr>
          <w:p w14:paraId="25406925"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2016</w:t>
            </w:r>
          </w:p>
        </w:tc>
        <w:tc>
          <w:tcPr>
            <w:tcW w:w="625" w:type="dxa"/>
            <w:tcBorders>
              <w:top w:val="single" w:sz="4" w:space="0" w:color="D3D3D3"/>
              <w:left w:val="nil"/>
              <w:bottom w:val="single" w:sz="4" w:space="0" w:color="D3D3D3"/>
              <w:right w:val="single" w:sz="4" w:space="0" w:color="D3D3D3"/>
            </w:tcBorders>
            <w:shd w:val="clear" w:color="4C68A2" w:fill="4C68A2"/>
            <w:hideMark/>
          </w:tcPr>
          <w:p w14:paraId="330E88C8"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2017</w:t>
            </w:r>
          </w:p>
        </w:tc>
        <w:tc>
          <w:tcPr>
            <w:tcW w:w="625" w:type="dxa"/>
            <w:tcBorders>
              <w:top w:val="single" w:sz="4" w:space="0" w:color="D3D3D3"/>
              <w:left w:val="nil"/>
              <w:bottom w:val="single" w:sz="4" w:space="0" w:color="D3D3D3"/>
              <w:right w:val="single" w:sz="4" w:space="0" w:color="D3D3D3"/>
            </w:tcBorders>
            <w:shd w:val="clear" w:color="4C68A2" w:fill="4C68A2"/>
            <w:hideMark/>
          </w:tcPr>
          <w:p w14:paraId="4FA2406A" w14:textId="77777777" w:rsidR="008C26FB" w:rsidRPr="00311A2E" w:rsidRDefault="008C26FB" w:rsidP="008C26FB">
            <w:pPr>
              <w:spacing w:after="0" w:line="240" w:lineRule="auto"/>
              <w:jc w:val="right"/>
              <w:rPr>
                <w:rFonts w:ascii="Tahoma" w:eastAsia="Times New Roman" w:hAnsi="Tahoma" w:cs="Tahoma"/>
                <w:b/>
                <w:bCs/>
                <w:color w:val="FFFFFF"/>
                <w:sz w:val="16"/>
                <w:szCs w:val="16"/>
                <w:lang w:eastAsia="sl-SI"/>
              </w:rPr>
            </w:pPr>
            <w:r w:rsidRPr="00311A2E">
              <w:rPr>
                <w:rFonts w:ascii="Tahoma" w:eastAsia="Times New Roman" w:hAnsi="Tahoma" w:cs="Tahoma"/>
                <w:b/>
                <w:bCs/>
                <w:color w:val="FFFFFF"/>
                <w:sz w:val="16"/>
                <w:szCs w:val="16"/>
                <w:lang w:eastAsia="sl-SI"/>
              </w:rPr>
              <w:t>2018</w:t>
            </w:r>
          </w:p>
        </w:tc>
      </w:tr>
      <w:tr w:rsidR="008C26FB" w:rsidRPr="00311A2E" w14:paraId="1FB0DFAE"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C6DAF8" w:fill="C6DAF8"/>
            <w:hideMark/>
          </w:tcPr>
          <w:p w14:paraId="48DFEAF3" w14:textId="77777777" w:rsidR="008C26FB" w:rsidRPr="00311A2E" w:rsidRDefault="008C26FB" w:rsidP="008C26FB">
            <w:pPr>
              <w:spacing w:after="0" w:line="240" w:lineRule="auto"/>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Skupaj</w:t>
            </w:r>
          </w:p>
        </w:tc>
        <w:tc>
          <w:tcPr>
            <w:tcW w:w="797" w:type="dxa"/>
            <w:tcBorders>
              <w:top w:val="nil"/>
              <w:left w:val="nil"/>
              <w:bottom w:val="single" w:sz="4" w:space="0" w:color="D3D3D3"/>
              <w:right w:val="single" w:sz="4" w:space="0" w:color="D3D3D3"/>
            </w:tcBorders>
            <w:shd w:val="clear" w:color="C6DAF8" w:fill="C6DAF8"/>
            <w:hideMark/>
          </w:tcPr>
          <w:p w14:paraId="5145581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C6DAF8" w:fill="C6DAF8"/>
            <w:hideMark/>
          </w:tcPr>
          <w:p w14:paraId="6C519F88"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75</w:t>
            </w:r>
          </w:p>
        </w:tc>
        <w:tc>
          <w:tcPr>
            <w:tcW w:w="625" w:type="dxa"/>
            <w:tcBorders>
              <w:top w:val="nil"/>
              <w:left w:val="nil"/>
              <w:bottom w:val="single" w:sz="4" w:space="0" w:color="D3D3D3"/>
              <w:right w:val="single" w:sz="4" w:space="0" w:color="D3D3D3"/>
            </w:tcBorders>
            <w:shd w:val="clear" w:color="C6DAF8" w:fill="C6DAF8"/>
            <w:hideMark/>
          </w:tcPr>
          <w:p w14:paraId="12620631"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40</w:t>
            </w:r>
          </w:p>
        </w:tc>
        <w:tc>
          <w:tcPr>
            <w:tcW w:w="625" w:type="dxa"/>
            <w:tcBorders>
              <w:top w:val="nil"/>
              <w:left w:val="nil"/>
              <w:bottom w:val="single" w:sz="4" w:space="0" w:color="D3D3D3"/>
              <w:right w:val="single" w:sz="4" w:space="0" w:color="D3D3D3"/>
            </w:tcBorders>
            <w:shd w:val="clear" w:color="C6DAF8" w:fill="C6DAF8"/>
            <w:hideMark/>
          </w:tcPr>
          <w:p w14:paraId="55943AED"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38</w:t>
            </w:r>
          </w:p>
        </w:tc>
        <w:tc>
          <w:tcPr>
            <w:tcW w:w="625" w:type="dxa"/>
            <w:tcBorders>
              <w:top w:val="nil"/>
              <w:left w:val="nil"/>
              <w:bottom w:val="single" w:sz="4" w:space="0" w:color="D3D3D3"/>
              <w:right w:val="single" w:sz="4" w:space="0" w:color="D3D3D3"/>
            </w:tcBorders>
            <w:shd w:val="clear" w:color="C6DAF8" w:fill="C6DAF8"/>
            <w:hideMark/>
          </w:tcPr>
          <w:p w14:paraId="32A5679F"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21</w:t>
            </w:r>
          </w:p>
        </w:tc>
        <w:tc>
          <w:tcPr>
            <w:tcW w:w="590" w:type="dxa"/>
            <w:tcBorders>
              <w:top w:val="single" w:sz="4" w:space="0" w:color="D3D3D3"/>
              <w:left w:val="nil"/>
              <w:bottom w:val="single" w:sz="4" w:space="0" w:color="D3D3D3"/>
              <w:right w:val="single" w:sz="4" w:space="0" w:color="D3D3D3"/>
            </w:tcBorders>
            <w:shd w:val="clear" w:color="C6DAF8" w:fill="C6DAF8"/>
            <w:hideMark/>
          </w:tcPr>
          <w:p w14:paraId="0E850A38"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42</w:t>
            </w:r>
          </w:p>
        </w:tc>
        <w:tc>
          <w:tcPr>
            <w:tcW w:w="625" w:type="dxa"/>
            <w:tcBorders>
              <w:top w:val="nil"/>
              <w:left w:val="nil"/>
              <w:bottom w:val="single" w:sz="4" w:space="0" w:color="D3D3D3"/>
              <w:right w:val="single" w:sz="4" w:space="0" w:color="D3D3D3"/>
            </w:tcBorders>
            <w:shd w:val="clear" w:color="C6DAF8" w:fill="C6DAF8"/>
            <w:hideMark/>
          </w:tcPr>
          <w:p w14:paraId="20E5B673"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43</w:t>
            </w:r>
          </w:p>
        </w:tc>
        <w:tc>
          <w:tcPr>
            <w:tcW w:w="625" w:type="dxa"/>
            <w:tcBorders>
              <w:top w:val="nil"/>
              <w:left w:val="nil"/>
              <w:bottom w:val="single" w:sz="4" w:space="0" w:color="D3D3D3"/>
              <w:right w:val="single" w:sz="4" w:space="0" w:color="D3D3D3"/>
            </w:tcBorders>
            <w:shd w:val="clear" w:color="C6DAF8" w:fill="C6DAF8"/>
            <w:hideMark/>
          </w:tcPr>
          <w:p w14:paraId="279524C8" w14:textId="77777777" w:rsidR="008C26FB" w:rsidRPr="00311A2E" w:rsidRDefault="008C26FB" w:rsidP="008C26FB">
            <w:pPr>
              <w:spacing w:after="0" w:line="240" w:lineRule="auto"/>
              <w:jc w:val="right"/>
              <w:rPr>
                <w:rFonts w:ascii="Tahoma" w:eastAsia="Times New Roman" w:hAnsi="Tahoma" w:cs="Tahoma"/>
                <w:b/>
                <w:bCs/>
                <w:color w:val="000000"/>
                <w:sz w:val="16"/>
                <w:szCs w:val="16"/>
                <w:lang w:eastAsia="sl-SI"/>
              </w:rPr>
            </w:pPr>
            <w:r w:rsidRPr="00311A2E">
              <w:rPr>
                <w:rFonts w:ascii="Tahoma" w:eastAsia="Times New Roman" w:hAnsi="Tahoma" w:cs="Tahoma"/>
                <w:b/>
                <w:bCs/>
                <w:color w:val="000000"/>
                <w:sz w:val="16"/>
                <w:szCs w:val="16"/>
                <w:lang w:eastAsia="sl-SI"/>
              </w:rPr>
              <w:t>66</w:t>
            </w:r>
          </w:p>
        </w:tc>
      </w:tr>
      <w:tr w:rsidR="008C26FB" w:rsidRPr="00311A2E" w14:paraId="7C23BE70"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5F81D39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Romunija</w:t>
            </w:r>
          </w:p>
        </w:tc>
        <w:tc>
          <w:tcPr>
            <w:tcW w:w="797" w:type="dxa"/>
            <w:tcBorders>
              <w:top w:val="nil"/>
              <w:left w:val="nil"/>
              <w:bottom w:val="single" w:sz="4" w:space="0" w:color="D3D3D3"/>
              <w:right w:val="single" w:sz="4" w:space="0" w:color="D3D3D3"/>
            </w:tcBorders>
            <w:shd w:val="clear" w:color="auto" w:fill="auto"/>
            <w:hideMark/>
          </w:tcPr>
          <w:p w14:paraId="129EA58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6B4171A0"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9</w:t>
            </w:r>
          </w:p>
        </w:tc>
        <w:tc>
          <w:tcPr>
            <w:tcW w:w="625" w:type="dxa"/>
            <w:tcBorders>
              <w:top w:val="nil"/>
              <w:left w:val="nil"/>
              <w:bottom w:val="single" w:sz="4" w:space="0" w:color="D3D3D3"/>
              <w:right w:val="single" w:sz="4" w:space="0" w:color="D3D3D3"/>
            </w:tcBorders>
            <w:shd w:val="clear" w:color="auto" w:fill="auto"/>
            <w:hideMark/>
          </w:tcPr>
          <w:p w14:paraId="48B106CD"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5</w:t>
            </w:r>
          </w:p>
        </w:tc>
        <w:tc>
          <w:tcPr>
            <w:tcW w:w="625" w:type="dxa"/>
            <w:tcBorders>
              <w:top w:val="nil"/>
              <w:left w:val="nil"/>
              <w:bottom w:val="single" w:sz="4" w:space="0" w:color="D3D3D3"/>
              <w:right w:val="single" w:sz="4" w:space="0" w:color="D3D3D3"/>
            </w:tcBorders>
            <w:shd w:val="clear" w:color="auto" w:fill="auto"/>
            <w:hideMark/>
          </w:tcPr>
          <w:p w14:paraId="4A5ED41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13</w:t>
            </w:r>
          </w:p>
        </w:tc>
        <w:tc>
          <w:tcPr>
            <w:tcW w:w="625" w:type="dxa"/>
            <w:tcBorders>
              <w:top w:val="nil"/>
              <w:left w:val="nil"/>
              <w:bottom w:val="single" w:sz="4" w:space="0" w:color="D3D3D3"/>
              <w:right w:val="single" w:sz="4" w:space="0" w:color="D3D3D3"/>
            </w:tcBorders>
            <w:shd w:val="clear" w:color="auto" w:fill="auto"/>
            <w:hideMark/>
          </w:tcPr>
          <w:p w14:paraId="32FB6C9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8</w:t>
            </w:r>
          </w:p>
        </w:tc>
        <w:tc>
          <w:tcPr>
            <w:tcW w:w="590" w:type="dxa"/>
            <w:tcBorders>
              <w:top w:val="single" w:sz="4" w:space="0" w:color="D3D3D3"/>
              <w:left w:val="nil"/>
              <w:bottom w:val="single" w:sz="4" w:space="0" w:color="D3D3D3"/>
              <w:right w:val="single" w:sz="4" w:space="0" w:color="D3D3D3"/>
            </w:tcBorders>
            <w:shd w:val="clear" w:color="auto" w:fill="auto"/>
            <w:hideMark/>
          </w:tcPr>
          <w:p w14:paraId="7281CED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22</w:t>
            </w:r>
          </w:p>
        </w:tc>
        <w:tc>
          <w:tcPr>
            <w:tcW w:w="625" w:type="dxa"/>
            <w:tcBorders>
              <w:top w:val="nil"/>
              <w:left w:val="nil"/>
              <w:bottom w:val="single" w:sz="4" w:space="0" w:color="D3D3D3"/>
              <w:right w:val="single" w:sz="4" w:space="0" w:color="D3D3D3"/>
            </w:tcBorders>
            <w:shd w:val="clear" w:color="auto" w:fill="auto"/>
            <w:hideMark/>
          </w:tcPr>
          <w:p w14:paraId="78E832B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22</w:t>
            </w:r>
          </w:p>
        </w:tc>
        <w:tc>
          <w:tcPr>
            <w:tcW w:w="625" w:type="dxa"/>
            <w:tcBorders>
              <w:top w:val="nil"/>
              <w:left w:val="nil"/>
              <w:bottom w:val="single" w:sz="4" w:space="0" w:color="D3D3D3"/>
              <w:right w:val="single" w:sz="4" w:space="0" w:color="D3D3D3"/>
            </w:tcBorders>
            <w:shd w:val="clear" w:color="auto" w:fill="auto"/>
            <w:hideMark/>
          </w:tcPr>
          <w:p w14:paraId="7EED996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13</w:t>
            </w:r>
          </w:p>
        </w:tc>
      </w:tr>
      <w:tr w:rsidR="008C26FB" w:rsidRPr="00311A2E" w14:paraId="72ED77E0"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024DD8C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Bosna in Hercegovina</w:t>
            </w:r>
          </w:p>
        </w:tc>
        <w:tc>
          <w:tcPr>
            <w:tcW w:w="797" w:type="dxa"/>
            <w:tcBorders>
              <w:top w:val="nil"/>
              <w:left w:val="nil"/>
              <w:bottom w:val="single" w:sz="4" w:space="0" w:color="D3D3D3"/>
              <w:right w:val="single" w:sz="4" w:space="0" w:color="D3D3D3"/>
            </w:tcBorders>
            <w:shd w:val="clear" w:color="auto" w:fill="auto"/>
            <w:hideMark/>
          </w:tcPr>
          <w:p w14:paraId="7F82418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317CB55"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10</w:t>
            </w:r>
          </w:p>
        </w:tc>
        <w:tc>
          <w:tcPr>
            <w:tcW w:w="625" w:type="dxa"/>
            <w:tcBorders>
              <w:top w:val="nil"/>
              <w:left w:val="nil"/>
              <w:bottom w:val="single" w:sz="4" w:space="0" w:color="D3D3D3"/>
              <w:right w:val="single" w:sz="4" w:space="0" w:color="D3D3D3"/>
            </w:tcBorders>
            <w:shd w:val="clear" w:color="auto" w:fill="auto"/>
            <w:hideMark/>
          </w:tcPr>
          <w:p w14:paraId="02E041CB"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8</w:t>
            </w:r>
          </w:p>
        </w:tc>
        <w:tc>
          <w:tcPr>
            <w:tcW w:w="625" w:type="dxa"/>
            <w:tcBorders>
              <w:top w:val="nil"/>
              <w:left w:val="nil"/>
              <w:bottom w:val="single" w:sz="4" w:space="0" w:color="D3D3D3"/>
              <w:right w:val="single" w:sz="4" w:space="0" w:color="D3D3D3"/>
            </w:tcBorders>
            <w:shd w:val="clear" w:color="auto" w:fill="auto"/>
            <w:hideMark/>
          </w:tcPr>
          <w:p w14:paraId="7048A7E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c>
          <w:tcPr>
            <w:tcW w:w="625" w:type="dxa"/>
            <w:tcBorders>
              <w:top w:val="nil"/>
              <w:left w:val="nil"/>
              <w:bottom w:val="single" w:sz="4" w:space="0" w:color="D3D3D3"/>
              <w:right w:val="single" w:sz="4" w:space="0" w:color="D3D3D3"/>
            </w:tcBorders>
            <w:shd w:val="clear" w:color="auto" w:fill="auto"/>
            <w:hideMark/>
          </w:tcPr>
          <w:p w14:paraId="2E5EAB6E"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590" w:type="dxa"/>
            <w:tcBorders>
              <w:top w:val="single" w:sz="4" w:space="0" w:color="D3D3D3"/>
              <w:left w:val="nil"/>
              <w:bottom w:val="single" w:sz="4" w:space="0" w:color="D3D3D3"/>
              <w:right w:val="single" w:sz="4" w:space="0" w:color="D3D3D3"/>
            </w:tcBorders>
            <w:shd w:val="clear" w:color="auto" w:fill="auto"/>
            <w:hideMark/>
          </w:tcPr>
          <w:p w14:paraId="00E36944"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2F4A0210"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453DE7AB"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10</w:t>
            </w:r>
          </w:p>
        </w:tc>
      </w:tr>
      <w:tr w:rsidR="008C26FB" w:rsidRPr="00311A2E" w14:paraId="7B21796A"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B1CD25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Albanija</w:t>
            </w:r>
          </w:p>
        </w:tc>
        <w:tc>
          <w:tcPr>
            <w:tcW w:w="797" w:type="dxa"/>
            <w:tcBorders>
              <w:top w:val="nil"/>
              <w:left w:val="nil"/>
              <w:bottom w:val="single" w:sz="4" w:space="0" w:color="D3D3D3"/>
              <w:right w:val="single" w:sz="4" w:space="0" w:color="D3D3D3"/>
            </w:tcBorders>
            <w:shd w:val="clear" w:color="auto" w:fill="auto"/>
            <w:hideMark/>
          </w:tcPr>
          <w:p w14:paraId="3BBE717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4144AA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5</w:t>
            </w:r>
          </w:p>
        </w:tc>
        <w:tc>
          <w:tcPr>
            <w:tcW w:w="625" w:type="dxa"/>
            <w:tcBorders>
              <w:top w:val="nil"/>
              <w:left w:val="nil"/>
              <w:bottom w:val="single" w:sz="4" w:space="0" w:color="D3D3D3"/>
              <w:right w:val="single" w:sz="4" w:space="0" w:color="D3D3D3"/>
            </w:tcBorders>
            <w:shd w:val="clear" w:color="auto" w:fill="auto"/>
            <w:hideMark/>
          </w:tcPr>
          <w:p w14:paraId="6980FA1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407A6F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49C29D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590" w:type="dxa"/>
            <w:tcBorders>
              <w:top w:val="single" w:sz="4" w:space="0" w:color="D3D3D3"/>
              <w:left w:val="nil"/>
              <w:bottom w:val="single" w:sz="4" w:space="0" w:color="D3D3D3"/>
              <w:right w:val="single" w:sz="4" w:space="0" w:color="D3D3D3"/>
            </w:tcBorders>
            <w:shd w:val="clear" w:color="auto" w:fill="auto"/>
            <w:hideMark/>
          </w:tcPr>
          <w:p w14:paraId="75FD0E9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c>
          <w:tcPr>
            <w:tcW w:w="625" w:type="dxa"/>
            <w:tcBorders>
              <w:top w:val="nil"/>
              <w:left w:val="nil"/>
              <w:bottom w:val="single" w:sz="4" w:space="0" w:color="D3D3D3"/>
              <w:right w:val="single" w:sz="4" w:space="0" w:color="D3D3D3"/>
            </w:tcBorders>
            <w:shd w:val="clear" w:color="auto" w:fill="auto"/>
            <w:hideMark/>
          </w:tcPr>
          <w:p w14:paraId="0825A4A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7296C03"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8</w:t>
            </w:r>
          </w:p>
        </w:tc>
      </w:tr>
      <w:tr w:rsidR="008C26FB" w:rsidRPr="00311A2E" w14:paraId="0AD85BEE"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4E3BDEE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Severna Makedonija</w:t>
            </w:r>
          </w:p>
        </w:tc>
        <w:tc>
          <w:tcPr>
            <w:tcW w:w="797" w:type="dxa"/>
            <w:tcBorders>
              <w:top w:val="nil"/>
              <w:left w:val="nil"/>
              <w:bottom w:val="single" w:sz="4" w:space="0" w:color="D3D3D3"/>
              <w:right w:val="single" w:sz="4" w:space="0" w:color="D3D3D3"/>
            </w:tcBorders>
            <w:shd w:val="clear" w:color="auto" w:fill="auto"/>
            <w:hideMark/>
          </w:tcPr>
          <w:p w14:paraId="69E3267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A46DE25"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BC51F83"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625" w:type="dxa"/>
            <w:tcBorders>
              <w:top w:val="nil"/>
              <w:left w:val="nil"/>
              <w:bottom w:val="single" w:sz="4" w:space="0" w:color="D3D3D3"/>
              <w:right w:val="single" w:sz="4" w:space="0" w:color="D3D3D3"/>
            </w:tcBorders>
            <w:shd w:val="clear" w:color="auto" w:fill="auto"/>
            <w:hideMark/>
          </w:tcPr>
          <w:p w14:paraId="7456B7E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3DDA3EE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590" w:type="dxa"/>
            <w:tcBorders>
              <w:top w:val="single" w:sz="4" w:space="0" w:color="D3D3D3"/>
              <w:left w:val="nil"/>
              <w:bottom w:val="single" w:sz="4" w:space="0" w:color="D3D3D3"/>
              <w:right w:val="single" w:sz="4" w:space="0" w:color="D3D3D3"/>
            </w:tcBorders>
            <w:shd w:val="clear" w:color="auto" w:fill="auto"/>
            <w:hideMark/>
          </w:tcPr>
          <w:p w14:paraId="78AB4AD3"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5E6281F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625" w:type="dxa"/>
            <w:tcBorders>
              <w:top w:val="nil"/>
              <w:left w:val="nil"/>
              <w:bottom w:val="single" w:sz="4" w:space="0" w:color="D3D3D3"/>
              <w:right w:val="single" w:sz="4" w:space="0" w:color="D3D3D3"/>
            </w:tcBorders>
            <w:shd w:val="clear" w:color="auto" w:fill="auto"/>
            <w:hideMark/>
          </w:tcPr>
          <w:p w14:paraId="0421417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5</w:t>
            </w:r>
          </w:p>
        </w:tc>
      </w:tr>
      <w:tr w:rsidR="008C26FB" w:rsidRPr="00311A2E" w14:paraId="55D50347"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294B5EB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Avstrija</w:t>
            </w:r>
          </w:p>
        </w:tc>
        <w:tc>
          <w:tcPr>
            <w:tcW w:w="797" w:type="dxa"/>
            <w:tcBorders>
              <w:top w:val="nil"/>
              <w:left w:val="nil"/>
              <w:bottom w:val="single" w:sz="4" w:space="0" w:color="D3D3D3"/>
              <w:right w:val="single" w:sz="4" w:space="0" w:color="D3D3D3"/>
            </w:tcBorders>
            <w:shd w:val="clear" w:color="auto" w:fill="auto"/>
            <w:hideMark/>
          </w:tcPr>
          <w:p w14:paraId="4B7CDD6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047AE1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8EE55C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A5CF686"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B6A66F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7BFD0E5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61BD5B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4E239E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r>
      <w:tr w:rsidR="008C26FB" w:rsidRPr="00311A2E" w14:paraId="07AB7E6A"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67EB8DE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Afganistan</w:t>
            </w:r>
          </w:p>
        </w:tc>
        <w:tc>
          <w:tcPr>
            <w:tcW w:w="797" w:type="dxa"/>
            <w:tcBorders>
              <w:top w:val="nil"/>
              <w:left w:val="nil"/>
              <w:bottom w:val="single" w:sz="4" w:space="0" w:color="D3D3D3"/>
              <w:right w:val="single" w:sz="4" w:space="0" w:color="D3D3D3"/>
            </w:tcBorders>
            <w:shd w:val="clear" w:color="auto" w:fill="auto"/>
            <w:hideMark/>
          </w:tcPr>
          <w:p w14:paraId="52AF282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24A49FE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c>
          <w:tcPr>
            <w:tcW w:w="625" w:type="dxa"/>
            <w:tcBorders>
              <w:top w:val="nil"/>
              <w:left w:val="nil"/>
              <w:bottom w:val="single" w:sz="4" w:space="0" w:color="D3D3D3"/>
              <w:right w:val="single" w:sz="4" w:space="0" w:color="D3D3D3"/>
            </w:tcBorders>
            <w:shd w:val="clear" w:color="auto" w:fill="auto"/>
            <w:hideMark/>
          </w:tcPr>
          <w:p w14:paraId="5A97808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12A1DC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7C4016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45769E2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729E9D1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9FCF0B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r>
      <w:tr w:rsidR="008C26FB" w:rsidRPr="00311A2E" w14:paraId="2BA03522"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591D6B7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Hrvaška</w:t>
            </w:r>
          </w:p>
        </w:tc>
        <w:tc>
          <w:tcPr>
            <w:tcW w:w="797" w:type="dxa"/>
            <w:tcBorders>
              <w:top w:val="nil"/>
              <w:left w:val="nil"/>
              <w:bottom w:val="single" w:sz="4" w:space="0" w:color="D3D3D3"/>
              <w:right w:val="single" w:sz="4" w:space="0" w:color="D3D3D3"/>
            </w:tcBorders>
            <w:shd w:val="clear" w:color="auto" w:fill="auto"/>
            <w:hideMark/>
          </w:tcPr>
          <w:p w14:paraId="58B1A97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32BE711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9</w:t>
            </w:r>
          </w:p>
        </w:tc>
        <w:tc>
          <w:tcPr>
            <w:tcW w:w="625" w:type="dxa"/>
            <w:tcBorders>
              <w:top w:val="nil"/>
              <w:left w:val="nil"/>
              <w:bottom w:val="single" w:sz="4" w:space="0" w:color="D3D3D3"/>
              <w:right w:val="single" w:sz="4" w:space="0" w:color="D3D3D3"/>
            </w:tcBorders>
            <w:shd w:val="clear" w:color="auto" w:fill="auto"/>
            <w:hideMark/>
          </w:tcPr>
          <w:p w14:paraId="4F05C17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ADCF0D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90F46E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5A2123D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468502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5</w:t>
            </w:r>
          </w:p>
        </w:tc>
        <w:tc>
          <w:tcPr>
            <w:tcW w:w="625" w:type="dxa"/>
            <w:tcBorders>
              <w:top w:val="nil"/>
              <w:left w:val="nil"/>
              <w:bottom w:val="single" w:sz="4" w:space="0" w:color="D3D3D3"/>
              <w:right w:val="single" w:sz="4" w:space="0" w:color="D3D3D3"/>
            </w:tcBorders>
            <w:shd w:val="clear" w:color="auto" w:fill="auto"/>
            <w:hideMark/>
          </w:tcPr>
          <w:p w14:paraId="70D80E0E"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5DAAD924"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3C23318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Srbija</w:t>
            </w:r>
          </w:p>
        </w:tc>
        <w:tc>
          <w:tcPr>
            <w:tcW w:w="797" w:type="dxa"/>
            <w:tcBorders>
              <w:top w:val="nil"/>
              <w:left w:val="nil"/>
              <w:bottom w:val="single" w:sz="4" w:space="0" w:color="D3D3D3"/>
              <w:right w:val="single" w:sz="4" w:space="0" w:color="D3D3D3"/>
            </w:tcBorders>
            <w:shd w:val="clear" w:color="auto" w:fill="auto"/>
            <w:hideMark/>
          </w:tcPr>
          <w:p w14:paraId="2D30735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36C4D1C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8</w:t>
            </w:r>
          </w:p>
        </w:tc>
        <w:tc>
          <w:tcPr>
            <w:tcW w:w="625" w:type="dxa"/>
            <w:tcBorders>
              <w:top w:val="nil"/>
              <w:left w:val="nil"/>
              <w:bottom w:val="single" w:sz="4" w:space="0" w:color="D3D3D3"/>
              <w:right w:val="single" w:sz="4" w:space="0" w:color="D3D3D3"/>
            </w:tcBorders>
            <w:shd w:val="clear" w:color="auto" w:fill="auto"/>
            <w:hideMark/>
          </w:tcPr>
          <w:p w14:paraId="37AF9F1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67774E95"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670E956D"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590" w:type="dxa"/>
            <w:tcBorders>
              <w:top w:val="single" w:sz="4" w:space="0" w:color="D3D3D3"/>
              <w:left w:val="nil"/>
              <w:bottom w:val="single" w:sz="4" w:space="0" w:color="D3D3D3"/>
              <w:right w:val="single" w:sz="4" w:space="0" w:color="D3D3D3"/>
            </w:tcBorders>
            <w:shd w:val="clear" w:color="auto" w:fill="auto"/>
            <w:hideMark/>
          </w:tcPr>
          <w:p w14:paraId="358754A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23C6A31E"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66C8EB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44463812"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7E5926C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Sirija</w:t>
            </w:r>
          </w:p>
        </w:tc>
        <w:tc>
          <w:tcPr>
            <w:tcW w:w="797" w:type="dxa"/>
            <w:tcBorders>
              <w:top w:val="nil"/>
              <w:left w:val="nil"/>
              <w:bottom w:val="single" w:sz="4" w:space="0" w:color="D3D3D3"/>
              <w:right w:val="single" w:sz="4" w:space="0" w:color="D3D3D3"/>
            </w:tcBorders>
            <w:shd w:val="clear" w:color="auto" w:fill="auto"/>
            <w:hideMark/>
          </w:tcPr>
          <w:p w14:paraId="3D324F7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E1EEBF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34FEA0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BD1F35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070766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357ABFD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11F131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02D4894"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1ECA3F2B"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54E1F05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Bolgarija</w:t>
            </w:r>
          </w:p>
        </w:tc>
        <w:tc>
          <w:tcPr>
            <w:tcW w:w="797" w:type="dxa"/>
            <w:tcBorders>
              <w:top w:val="nil"/>
              <w:left w:val="nil"/>
              <w:bottom w:val="single" w:sz="4" w:space="0" w:color="D3D3D3"/>
              <w:right w:val="single" w:sz="4" w:space="0" w:color="D3D3D3"/>
            </w:tcBorders>
            <w:shd w:val="clear" w:color="auto" w:fill="auto"/>
            <w:hideMark/>
          </w:tcPr>
          <w:p w14:paraId="7ACF1A3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762DA88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0A79A03"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48CC43E0"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5F54B99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5060F886"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332B13A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6</w:t>
            </w:r>
          </w:p>
        </w:tc>
        <w:tc>
          <w:tcPr>
            <w:tcW w:w="625" w:type="dxa"/>
            <w:tcBorders>
              <w:top w:val="nil"/>
              <w:left w:val="nil"/>
              <w:bottom w:val="single" w:sz="4" w:space="0" w:color="D3D3D3"/>
              <w:right w:val="single" w:sz="4" w:space="0" w:color="D3D3D3"/>
            </w:tcBorders>
            <w:shd w:val="clear" w:color="auto" w:fill="auto"/>
            <w:hideMark/>
          </w:tcPr>
          <w:p w14:paraId="169CF75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53EEC4BC"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4FE617A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Iran</w:t>
            </w:r>
          </w:p>
        </w:tc>
        <w:tc>
          <w:tcPr>
            <w:tcW w:w="797" w:type="dxa"/>
            <w:tcBorders>
              <w:top w:val="nil"/>
              <w:left w:val="nil"/>
              <w:bottom w:val="single" w:sz="4" w:space="0" w:color="D3D3D3"/>
              <w:right w:val="single" w:sz="4" w:space="0" w:color="D3D3D3"/>
            </w:tcBorders>
            <w:shd w:val="clear" w:color="auto" w:fill="auto"/>
            <w:hideMark/>
          </w:tcPr>
          <w:p w14:paraId="49275DD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064866C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29B164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2B1F6D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70582CB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01B742D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E8B0E8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7B989F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05FB1986"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09FE51B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Indija</w:t>
            </w:r>
          </w:p>
        </w:tc>
        <w:tc>
          <w:tcPr>
            <w:tcW w:w="797" w:type="dxa"/>
            <w:tcBorders>
              <w:top w:val="nil"/>
              <w:left w:val="nil"/>
              <w:bottom w:val="single" w:sz="4" w:space="0" w:color="D3D3D3"/>
              <w:right w:val="single" w:sz="4" w:space="0" w:color="D3D3D3"/>
            </w:tcBorders>
            <w:shd w:val="clear" w:color="auto" w:fill="auto"/>
            <w:hideMark/>
          </w:tcPr>
          <w:p w14:paraId="7C9299A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F1D54E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34F662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80EDB8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D07CEE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3F9A965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885860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5749EC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14E96668"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0D0EE12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Irak</w:t>
            </w:r>
          </w:p>
        </w:tc>
        <w:tc>
          <w:tcPr>
            <w:tcW w:w="797" w:type="dxa"/>
            <w:tcBorders>
              <w:top w:val="nil"/>
              <w:left w:val="nil"/>
              <w:bottom w:val="single" w:sz="4" w:space="0" w:color="D3D3D3"/>
              <w:right w:val="single" w:sz="4" w:space="0" w:color="D3D3D3"/>
            </w:tcBorders>
            <w:shd w:val="clear" w:color="auto" w:fill="auto"/>
            <w:hideMark/>
          </w:tcPr>
          <w:p w14:paraId="0EDF725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2D32A57D"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0B03682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CBE8AE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4E3ED1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470AE95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8A6769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5212DDD"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r>
      <w:tr w:rsidR="008C26FB" w:rsidRPr="00311A2E" w14:paraId="57AA3DFB"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590A65A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Slovaška</w:t>
            </w:r>
          </w:p>
        </w:tc>
        <w:tc>
          <w:tcPr>
            <w:tcW w:w="797" w:type="dxa"/>
            <w:tcBorders>
              <w:top w:val="nil"/>
              <w:left w:val="nil"/>
              <w:bottom w:val="single" w:sz="4" w:space="0" w:color="D3D3D3"/>
              <w:right w:val="single" w:sz="4" w:space="0" w:color="D3D3D3"/>
            </w:tcBorders>
            <w:shd w:val="clear" w:color="auto" w:fill="auto"/>
            <w:hideMark/>
          </w:tcPr>
          <w:p w14:paraId="7EEA37D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7A6C34B3"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5</w:t>
            </w:r>
          </w:p>
        </w:tc>
        <w:tc>
          <w:tcPr>
            <w:tcW w:w="625" w:type="dxa"/>
            <w:tcBorders>
              <w:top w:val="nil"/>
              <w:left w:val="nil"/>
              <w:bottom w:val="single" w:sz="4" w:space="0" w:color="D3D3D3"/>
              <w:right w:val="single" w:sz="4" w:space="0" w:color="D3D3D3"/>
            </w:tcBorders>
            <w:shd w:val="clear" w:color="auto" w:fill="auto"/>
            <w:hideMark/>
          </w:tcPr>
          <w:p w14:paraId="242EA6E6"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2CC58060"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c>
          <w:tcPr>
            <w:tcW w:w="625" w:type="dxa"/>
            <w:tcBorders>
              <w:top w:val="nil"/>
              <w:left w:val="nil"/>
              <w:bottom w:val="single" w:sz="4" w:space="0" w:color="D3D3D3"/>
              <w:right w:val="single" w:sz="4" w:space="0" w:color="D3D3D3"/>
            </w:tcBorders>
            <w:shd w:val="clear" w:color="auto" w:fill="auto"/>
            <w:hideMark/>
          </w:tcPr>
          <w:p w14:paraId="2FDAACE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590" w:type="dxa"/>
            <w:tcBorders>
              <w:top w:val="single" w:sz="4" w:space="0" w:color="D3D3D3"/>
              <w:left w:val="nil"/>
              <w:bottom w:val="single" w:sz="4" w:space="0" w:color="D3D3D3"/>
              <w:right w:val="single" w:sz="4" w:space="0" w:color="D3D3D3"/>
            </w:tcBorders>
            <w:shd w:val="clear" w:color="auto" w:fill="auto"/>
            <w:hideMark/>
          </w:tcPr>
          <w:p w14:paraId="73280570"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61658CA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FD0C88B"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7A54571C"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3918BCF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Nemčija</w:t>
            </w:r>
          </w:p>
        </w:tc>
        <w:tc>
          <w:tcPr>
            <w:tcW w:w="797" w:type="dxa"/>
            <w:tcBorders>
              <w:top w:val="nil"/>
              <w:left w:val="nil"/>
              <w:bottom w:val="single" w:sz="4" w:space="0" w:color="D3D3D3"/>
              <w:right w:val="single" w:sz="4" w:space="0" w:color="D3D3D3"/>
            </w:tcBorders>
            <w:shd w:val="clear" w:color="auto" w:fill="auto"/>
            <w:hideMark/>
          </w:tcPr>
          <w:p w14:paraId="051565F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20F4496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6AFF9F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8161A0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2F1647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41A7447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8F9E43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5B4F62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21B9C889"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09ED3A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Kosovo</w:t>
            </w:r>
          </w:p>
        </w:tc>
        <w:tc>
          <w:tcPr>
            <w:tcW w:w="797" w:type="dxa"/>
            <w:tcBorders>
              <w:top w:val="nil"/>
              <w:left w:val="nil"/>
              <w:bottom w:val="single" w:sz="4" w:space="0" w:color="D3D3D3"/>
              <w:right w:val="single" w:sz="4" w:space="0" w:color="D3D3D3"/>
            </w:tcBorders>
            <w:shd w:val="clear" w:color="auto" w:fill="auto"/>
            <w:hideMark/>
          </w:tcPr>
          <w:p w14:paraId="382B22C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69E14BEF"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6</w:t>
            </w:r>
          </w:p>
        </w:tc>
        <w:tc>
          <w:tcPr>
            <w:tcW w:w="625" w:type="dxa"/>
            <w:tcBorders>
              <w:top w:val="nil"/>
              <w:left w:val="nil"/>
              <w:bottom w:val="single" w:sz="4" w:space="0" w:color="D3D3D3"/>
              <w:right w:val="single" w:sz="4" w:space="0" w:color="D3D3D3"/>
            </w:tcBorders>
            <w:shd w:val="clear" w:color="auto" w:fill="auto"/>
            <w:hideMark/>
          </w:tcPr>
          <w:p w14:paraId="032AF96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c>
          <w:tcPr>
            <w:tcW w:w="625" w:type="dxa"/>
            <w:tcBorders>
              <w:top w:val="nil"/>
              <w:left w:val="nil"/>
              <w:bottom w:val="single" w:sz="4" w:space="0" w:color="D3D3D3"/>
              <w:right w:val="single" w:sz="4" w:space="0" w:color="D3D3D3"/>
            </w:tcBorders>
            <w:shd w:val="clear" w:color="auto" w:fill="auto"/>
            <w:hideMark/>
          </w:tcPr>
          <w:p w14:paraId="22AE9546"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6</w:t>
            </w:r>
          </w:p>
        </w:tc>
        <w:tc>
          <w:tcPr>
            <w:tcW w:w="625" w:type="dxa"/>
            <w:tcBorders>
              <w:top w:val="nil"/>
              <w:left w:val="nil"/>
              <w:bottom w:val="single" w:sz="4" w:space="0" w:color="D3D3D3"/>
              <w:right w:val="single" w:sz="4" w:space="0" w:color="D3D3D3"/>
            </w:tcBorders>
            <w:shd w:val="clear" w:color="auto" w:fill="auto"/>
            <w:hideMark/>
          </w:tcPr>
          <w:p w14:paraId="1EA1626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30487D8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68039C4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D8EFE2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7926748B"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6F4EEEA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Bangladeš</w:t>
            </w:r>
          </w:p>
        </w:tc>
        <w:tc>
          <w:tcPr>
            <w:tcW w:w="797" w:type="dxa"/>
            <w:tcBorders>
              <w:top w:val="nil"/>
              <w:left w:val="nil"/>
              <w:bottom w:val="single" w:sz="4" w:space="0" w:color="D3D3D3"/>
              <w:right w:val="single" w:sz="4" w:space="0" w:color="D3D3D3"/>
            </w:tcBorders>
            <w:shd w:val="clear" w:color="auto" w:fill="auto"/>
            <w:hideMark/>
          </w:tcPr>
          <w:p w14:paraId="4225A5E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395A5BDF"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625" w:type="dxa"/>
            <w:tcBorders>
              <w:top w:val="nil"/>
              <w:left w:val="nil"/>
              <w:bottom w:val="single" w:sz="4" w:space="0" w:color="D3D3D3"/>
              <w:right w:val="single" w:sz="4" w:space="0" w:color="D3D3D3"/>
            </w:tcBorders>
            <w:shd w:val="clear" w:color="auto" w:fill="auto"/>
            <w:hideMark/>
          </w:tcPr>
          <w:p w14:paraId="5A83426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896E1F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F68F48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08792F9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C2474B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D9DC8A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0CD0C5FE"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5351F13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Gambija</w:t>
            </w:r>
          </w:p>
        </w:tc>
        <w:tc>
          <w:tcPr>
            <w:tcW w:w="797" w:type="dxa"/>
            <w:tcBorders>
              <w:top w:val="nil"/>
              <w:left w:val="nil"/>
              <w:bottom w:val="single" w:sz="4" w:space="0" w:color="D3D3D3"/>
              <w:right w:val="single" w:sz="4" w:space="0" w:color="D3D3D3"/>
            </w:tcBorders>
            <w:shd w:val="clear" w:color="auto" w:fill="auto"/>
            <w:hideMark/>
          </w:tcPr>
          <w:p w14:paraId="099F49B6"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3EDB7B3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51304B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5A88D2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E3B5B7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762FF52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8DE0516"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875DDF4"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0CA0021A"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4048476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Češka republika</w:t>
            </w:r>
          </w:p>
        </w:tc>
        <w:tc>
          <w:tcPr>
            <w:tcW w:w="797" w:type="dxa"/>
            <w:tcBorders>
              <w:top w:val="nil"/>
              <w:left w:val="nil"/>
              <w:bottom w:val="single" w:sz="4" w:space="0" w:color="D3D3D3"/>
              <w:right w:val="single" w:sz="4" w:space="0" w:color="D3D3D3"/>
            </w:tcBorders>
            <w:shd w:val="clear" w:color="auto" w:fill="auto"/>
            <w:hideMark/>
          </w:tcPr>
          <w:p w14:paraId="2FE8727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037B371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8FD1F4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1A4FFC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1F4E56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2B11B38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12024D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2932602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4378E4D4"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717D66E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Nigerija</w:t>
            </w:r>
          </w:p>
        </w:tc>
        <w:tc>
          <w:tcPr>
            <w:tcW w:w="797" w:type="dxa"/>
            <w:tcBorders>
              <w:top w:val="nil"/>
              <w:left w:val="nil"/>
              <w:bottom w:val="single" w:sz="4" w:space="0" w:color="D3D3D3"/>
              <w:right w:val="single" w:sz="4" w:space="0" w:color="D3D3D3"/>
            </w:tcBorders>
            <w:shd w:val="clear" w:color="auto" w:fill="auto"/>
            <w:hideMark/>
          </w:tcPr>
          <w:p w14:paraId="72E276E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74F7550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F86C04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F8BDEB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3EC6B7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0FE3DC0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37B93B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6DE914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3B6499E7"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0FEF792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Turčija</w:t>
            </w:r>
          </w:p>
        </w:tc>
        <w:tc>
          <w:tcPr>
            <w:tcW w:w="797" w:type="dxa"/>
            <w:tcBorders>
              <w:top w:val="nil"/>
              <w:left w:val="nil"/>
              <w:bottom w:val="single" w:sz="4" w:space="0" w:color="D3D3D3"/>
              <w:right w:val="single" w:sz="4" w:space="0" w:color="D3D3D3"/>
            </w:tcBorders>
            <w:shd w:val="clear" w:color="auto" w:fill="auto"/>
            <w:hideMark/>
          </w:tcPr>
          <w:p w14:paraId="7107825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82128A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B20E2F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7B0BB5B"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625" w:type="dxa"/>
            <w:tcBorders>
              <w:top w:val="nil"/>
              <w:left w:val="nil"/>
              <w:bottom w:val="single" w:sz="4" w:space="0" w:color="D3D3D3"/>
              <w:right w:val="single" w:sz="4" w:space="0" w:color="D3D3D3"/>
            </w:tcBorders>
            <w:shd w:val="clear" w:color="auto" w:fill="auto"/>
            <w:hideMark/>
          </w:tcPr>
          <w:p w14:paraId="52107BC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5D698CE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54EA32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4D5DBF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04EBC170"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D71007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Ukrajina</w:t>
            </w:r>
          </w:p>
        </w:tc>
        <w:tc>
          <w:tcPr>
            <w:tcW w:w="797" w:type="dxa"/>
            <w:tcBorders>
              <w:top w:val="nil"/>
              <w:left w:val="nil"/>
              <w:bottom w:val="single" w:sz="4" w:space="0" w:color="D3D3D3"/>
              <w:right w:val="single" w:sz="4" w:space="0" w:color="D3D3D3"/>
            </w:tcBorders>
            <w:shd w:val="clear" w:color="auto" w:fill="auto"/>
            <w:hideMark/>
          </w:tcPr>
          <w:p w14:paraId="132BD55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3A4F52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3A5CAA2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FF7CE9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0BC5FF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45B9CDD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041B4FE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6D6439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r>
      <w:tr w:rsidR="008C26FB" w:rsidRPr="00311A2E" w14:paraId="3E91D083"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6368A766"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Senegal</w:t>
            </w:r>
          </w:p>
        </w:tc>
        <w:tc>
          <w:tcPr>
            <w:tcW w:w="797" w:type="dxa"/>
            <w:tcBorders>
              <w:top w:val="nil"/>
              <w:left w:val="nil"/>
              <w:bottom w:val="single" w:sz="4" w:space="0" w:color="D3D3D3"/>
              <w:right w:val="single" w:sz="4" w:space="0" w:color="D3D3D3"/>
            </w:tcBorders>
            <w:shd w:val="clear" w:color="auto" w:fill="auto"/>
            <w:hideMark/>
          </w:tcPr>
          <w:p w14:paraId="40EAD95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0CA1681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7228FF3"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73F9181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61E411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41B4BAB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D6B0B3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E9B156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7F248B70"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7AF90A3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Alžirija</w:t>
            </w:r>
          </w:p>
        </w:tc>
        <w:tc>
          <w:tcPr>
            <w:tcW w:w="797" w:type="dxa"/>
            <w:tcBorders>
              <w:top w:val="nil"/>
              <w:left w:val="nil"/>
              <w:bottom w:val="single" w:sz="4" w:space="0" w:color="D3D3D3"/>
              <w:right w:val="single" w:sz="4" w:space="0" w:color="D3D3D3"/>
            </w:tcBorders>
            <w:shd w:val="clear" w:color="auto" w:fill="auto"/>
            <w:hideMark/>
          </w:tcPr>
          <w:p w14:paraId="3F0A4EB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097A1E25"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2CE3213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07F436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4D48C3B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7B8A324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FB6C67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21E8E84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12A41C4C"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3806541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Sudan</w:t>
            </w:r>
          </w:p>
        </w:tc>
        <w:tc>
          <w:tcPr>
            <w:tcW w:w="797" w:type="dxa"/>
            <w:tcBorders>
              <w:top w:val="nil"/>
              <w:left w:val="nil"/>
              <w:bottom w:val="single" w:sz="4" w:space="0" w:color="D3D3D3"/>
              <w:right w:val="single" w:sz="4" w:space="0" w:color="D3D3D3"/>
            </w:tcBorders>
            <w:shd w:val="clear" w:color="auto" w:fill="auto"/>
            <w:hideMark/>
          </w:tcPr>
          <w:p w14:paraId="65D5529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3CD7EC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D86A7E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1E37D6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F4E3B9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37502C9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9CAE9C2"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8766F9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7F2A5649"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3CDE4FA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Litva</w:t>
            </w:r>
          </w:p>
        </w:tc>
        <w:tc>
          <w:tcPr>
            <w:tcW w:w="797" w:type="dxa"/>
            <w:tcBorders>
              <w:top w:val="nil"/>
              <w:left w:val="nil"/>
              <w:bottom w:val="single" w:sz="4" w:space="0" w:color="D3D3D3"/>
              <w:right w:val="single" w:sz="4" w:space="0" w:color="D3D3D3"/>
            </w:tcBorders>
            <w:shd w:val="clear" w:color="auto" w:fill="auto"/>
            <w:hideMark/>
          </w:tcPr>
          <w:p w14:paraId="37A35EF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17DF4C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28245D1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61443A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27420A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5C158F5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228F34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80A534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431BD6A4"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63D19E5" w14:textId="26D2CCF9"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xml:space="preserve">Srbija in </w:t>
            </w:r>
            <w:r w:rsidR="00B25016">
              <w:rPr>
                <w:rFonts w:ascii="Tahoma" w:eastAsia="Times New Roman" w:hAnsi="Tahoma" w:cs="Tahoma"/>
                <w:color w:val="000000"/>
                <w:sz w:val="16"/>
                <w:szCs w:val="16"/>
                <w:lang w:eastAsia="sl-SI"/>
              </w:rPr>
              <w:t>Č</w:t>
            </w:r>
            <w:r w:rsidRPr="00311A2E">
              <w:rPr>
                <w:rFonts w:ascii="Tahoma" w:eastAsia="Times New Roman" w:hAnsi="Tahoma" w:cs="Tahoma"/>
                <w:color w:val="000000"/>
                <w:sz w:val="16"/>
                <w:szCs w:val="16"/>
                <w:lang w:eastAsia="sl-SI"/>
              </w:rPr>
              <w:t>rna gora</w:t>
            </w:r>
          </w:p>
        </w:tc>
        <w:tc>
          <w:tcPr>
            <w:tcW w:w="797" w:type="dxa"/>
            <w:tcBorders>
              <w:top w:val="nil"/>
              <w:left w:val="nil"/>
              <w:bottom w:val="single" w:sz="4" w:space="0" w:color="D3D3D3"/>
              <w:right w:val="single" w:sz="4" w:space="0" w:color="D3D3D3"/>
            </w:tcBorders>
            <w:shd w:val="clear" w:color="auto" w:fill="auto"/>
            <w:hideMark/>
          </w:tcPr>
          <w:p w14:paraId="411724E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2FEFB365"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9C1FEBD"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4256525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4A241A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5FBD804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3EF111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5705FE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1C61EFDA"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E06347C" w14:textId="000E3D75"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xml:space="preserve">Črna </w:t>
            </w:r>
            <w:r w:rsidR="00B25016">
              <w:rPr>
                <w:rFonts w:ascii="Tahoma" w:eastAsia="Times New Roman" w:hAnsi="Tahoma" w:cs="Tahoma"/>
                <w:color w:val="000000"/>
                <w:sz w:val="16"/>
                <w:szCs w:val="16"/>
                <w:lang w:eastAsia="sl-SI"/>
              </w:rPr>
              <w:t>g</w:t>
            </w:r>
            <w:r w:rsidRPr="00311A2E">
              <w:rPr>
                <w:rFonts w:ascii="Tahoma" w:eastAsia="Times New Roman" w:hAnsi="Tahoma" w:cs="Tahoma"/>
                <w:color w:val="000000"/>
                <w:sz w:val="16"/>
                <w:szCs w:val="16"/>
                <w:lang w:eastAsia="sl-SI"/>
              </w:rPr>
              <w:t>ora</w:t>
            </w:r>
          </w:p>
        </w:tc>
        <w:tc>
          <w:tcPr>
            <w:tcW w:w="797" w:type="dxa"/>
            <w:tcBorders>
              <w:top w:val="nil"/>
              <w:left w:val="nil"/>
              <w:bottom w:val="single" w:sz="4" w:space="0" w:color="D3D3D3"/>
              <w:right w:val="single" w:sz="4" w:space="0" w:color="D3D3D3"/>
            </w:tcBorders>
            <w:shd w:val="clear" w:color="auto" w:fill="auto"/>
            <w:hideMark/>
          </w:tcPr>
          <w:p w14:paraId="6F1849E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1D7AFA9"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A7A956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6BC1597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73912E8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23B2A8D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8050C9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4BFC7D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47183F3A"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743B3DE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Francija</w:t>
            </w:r>
          </w:p>
        </w:tc>
        <w:tc>
          <w:tcPr>
            <w:tcW w:w="797" w:type="dxa"/>
            <w:tcBorders>
              <w:top w:val="nil"/>
              <w:left w:val="nil"/>
              <w:bottom w:val="single" w:sz="4" w:space="0" w:color="D3D3D3"/>
              <w:right w:val="single" w:sz="4" w:space="0" w:color="D3D3D3"/>
            </w:tcBorders>
            <w:shd w:val="clear" w:color="auto" w:fill="auto"/>
            <w:hideMark/>
          </w:tcPr>
          <w:p w14:paraId="1FC1F01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6E23F52C"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748184E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7D39B2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BF42B4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612CB27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AC71BEE"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138742B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5647515D"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FFCCCC" w:fill="FFCCCC"/>
            <w:hideMark/>
          </w:tcPr>
          <w:p w14:paraId="083E637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NI PODATKA</w:t>
            </w:r>
          </w:p>
        </w:tc>
        <w:tc>
          <w:tcPr>
            <w:tcW w:w="797" w:type="dxa"/>
            <w:tcBorders>
              <w:top w:val="nil"/>
              <w:left w:val="nil"/>
              <w:bottom w:val="single" w:sz="4" w:space="0" w:color="D3D3D3"/>
              <w:right w:val="single" w:sz="4" w:space="0" w:color="D3D3D3"/>
            </w:tcBorders>
            <w:shd w:val="clear" w:color="FFCCCC" w:fill="FFCCCC"/>
            <w:hideMark/>
          </w:tcPr>
          <w:p w14:paraId="5C7BC74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3995F0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DDEDCF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69CFD8A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5B67DB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590" w:type="dxa"/>
            <w:tcBorders>
              <w:top w:val="single" w:sz="4" w:space="0" w:color="D3D3D3"/>
              <w:left w:val="nil"/>
              <w:bottom w:val="single" w:sz="4" w:space="0" w:color="D3D3D3"/>
              <w:right w:val="single" w:sz="4" w:space="0" w:color="D3D3D3"/>
            </w:tcBorders>
            <w:shd w:val="clear" w:color="auto" w:fill="auto"/>
            <w:hideMark/>
          </w:tcPr>
          <w:p w14:paraId="2501BE8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EF7343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C9AB60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00ED00CE"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090936A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Pakistan</w:t>
            </w:r>
          </w:p>
        </w:tc>
        <w:tc>
          <w:tcPr>
            <w:tcW w:w="797" w:type="dxa"/>
            <w:tcBorders>
              <w:top w:val="nil"/>
              <w:left w:val="nil"/>
              <w:bottom w:val="single" w:sz="4" w:space="0" w:color="D3D3D3"/>
              <w:right w:val="single" w:sz="4" w:space="0" w:color="D3D3D3"/>
            </w:tcBorders>
            <w:shd w:val="clear" w:color="auto" w:fill="auto"/>
            <w:hideMark/>
          </w:tcPr>
          <w:p w14:paraId="418169C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CC49080"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3BE84CB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9D4475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FC1072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6B3B5DD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F8D088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08D1F0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0BD77A13"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F44927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Brazilija</w:t>
            </w:r>
          </w:p>
        </w:tc>
        <w:tc>
          <w:tcPr>
            <w:tcW w:w="797" w:type="dxa"/>
            <w:tcBorders>
              <w:top w:val="nil"/>
              <w:left w:val="nil"/>
              <w:bottom w:val="single" w:sz="4" w:space="0" w:color="D3D3D3"/>
              <w:right w:val="single" w:sz="4" w:space="0" w:color="D3D3D3"/>
            </w:tcBorders>
            <w:shd w:val="clear" w:color="auto" w:fill="auto"/>
            <w:hideMark/>
          </w:tcPr>
          <w:p w14:paraId="24B3987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18ED5CF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51473B7"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5CA81EF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8B8C60B"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2392657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24A8AE6"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0BF742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34625D1F"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6472DB1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Libija</w:t>
            </w:r>
          </w:p>
        </w:tc>
        <w:tc>
          <w:tcPr>
            <w:tcW w:w="797" w:type="dxa"/>
            <w:tcBorders>
              <w:top w:val="nil"/>
              <w:left w:val="nil"/>
              <w:bottom w:val="single" w:sz="4" w:space="0" w:color="D3D3D3"/>
              <w:right w:val="single" w:sz="4" w:space="0" w:color="D3D3D3"/>
            </w:tcBorders>
            <w:shd w:val="clear" w:color="auto" w:fill="auto"/>
            <w:hideMark/>
          </w:tcPr>
          <w:p w14:paraId="254B869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5D7790D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EFC929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A8FDEA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C5D90E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7C8D88EB"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5CCAA1B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4ABF85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08C7FC9F"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3C9B475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Maroko</w:t>
            </w:r>
          </w:p>
        </w:tc>
        <w:tc>
          <w:tcPr>
            <w:tcW w:w="797" w:type="dxa"/>
            <w:tcBorders>
              <w:top w:val="nil"/>
              <w:left w:val="nil"/>
              <w:bottom w:val="single" w:sz="4" w:space="0" w:color="D3D3D3"/>
              <w:right w:val="single" w:sz="4" w:space="0" w:color="D3D3D3"/>
            </w:tcBorders>
            <w:shd w:val="clear" w:color="auto" w:fill="auto"/>
            <w:hideMark/>
          </w:tcPr>
          <w:p w14:paraId="2C0D206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0EA1386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9FCD214"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3</w:t>
            </w:r>
          </w:p>
        </w:tc>
        <w:tc>
          <w:tcPr>
            <w:tcW w:w="625" w:type="dxa"/>
            <w:tcBorders>
              <w:top w:val="nil"/>
              <w:left w:val="nil"/>
              <w:bottom w:val="single" w:sz="4" w:space="0" w:color="D3D3D3"/>
              <w:right w:val="single" w:sz="4" w:space="0" w:color="D3D3D3"/>
            </w:tcBorders>
            <w:shd w:val="clear" w:color="auto" w:fill="auto"/>
            <w:hideMark/>
          </w:tcPr>
          <w:p w14:paraId="5314383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9BE300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2044B13E"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06505C5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3F212CC"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7CD922F4"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7B33117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Kirgizistan</w:t>
            </w:r>
          </w:p>
        </w:tc>
        <w:tc>
          <w:tcPr>
            <w:tcW w:w="797" w:type="dxa"/>
            <w:tcBorders>
              <w:top w:val="nil"/>
              <w:left w:val="nil"/>
              <w:bottom w:val="single" w:sz="4" w:space="0" w:color="D3D3D3"/>
              <w:right w:val="single" w:sz="4" w:space="0" w:color="D3D3D3"/>
            </w:tcBorders>
            <w:shd w:val="clear" w:color="auto" w:fill="auto"/>
            <w:hideMark/>
          </w:tcPr>
          <w:p w14:paraId="7130DFE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7B0BC38A"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0D597EB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D60115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98734E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4304DE5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CD20BA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115653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48705EBC"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311EF66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Kitajska</w:t>
            </w:r>
          </w:p>
        </w:tc>
        <w:tc>
          <w:tcPr>
            <w:tcW w:w="797" w:type="dxa"/>
            <w:tcBorders>
              <w:top w:val="nil"/>
              <w:left w:val="nil"/>
              <w:bottom w:val="single" w:sz="4" w:space="0" w:color="D3D3D3"/>
              <w:right w:val="single" w:sz="4" w:space="0" w:color="D3D3D3"/>
            </w:tcBorders>
            <w:shd w:val="clear" w:color="auto" w:fill="auto"/>
            <w:hideMark/>
          </w:tcPr>
          <w:p w14:paraId="0BDEDE4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0002FB81"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625" w:type="dxa"/>
            <w:tcBorders>
              <w:top w:val="nil"/>
              <w:left w:val="nil"/>
              <w:bottom w:val="single" w:sz="4" w:space="0" w:color="D3D3D3"/>
              <w:right w:val="single" w:sz="4" w:space="0" w:color="D3D3D3"/>
            </w:tcBorders>
            <w:shd w:val="clear" w:color="auto" w:fill="auto"/>
            <w:hideMark/>
          </w:tcPr>
          <w:p w14:paraId="0D773AF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321CD012"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66723C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0DD3AA2D"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C343045"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92C6D7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5355068B"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19EF350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Kuba</w:t>
            </w:r>
          </w:p>
        </w:tc>
        <w:tc>
          <w:tcPr>
            <w:tcW w:w="797" w:type="dxa"/>
            <w:tcBorders>
              <w:top w:val="nil"/>
              <w:left w:val="nil"/>
              <w:bottom w:val="single" w:sz="4" w:space="0" w:color="D3D3D3"/>
              <w:right w:val="single" w:sz="4" w:space="0" w:color="D3D3D3"/>
            </w:tcBorders>
            <w:shd w:val="clear" w:color="auto" w:fill="auto"/>
            <w:hideMark/>
          </w:tcPr>
          <w:p w14:paraId="08D31D0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260C4458"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1</w:t>
            </w:r>
          </w:p>
        </w:tc>
        <w:tc>
          <w:tcPr>
            <w:tcW w:w="625" w:type="dxa"/>
            <w:tcBorders>
              <w:top w:val="nil"/>
              <w:left w:val="nil"/>
              <w:bottom w:val="single" w:sz="4" w:space="0" w:color="D3D3D3"/>
              <w:right w:val="single" w:sz="4" w:space="0" w:color="D3D3D3"/>
            </w:tcBorders>
            <w:shd w:val="clear" w:color="auto" w:fill="auto"/>
            <w:hideMark/>
          </w:tcPr>
          <w:p w14:paraId="3FA6B86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79FD892E"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0E849F47"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10DF1A1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59F9DAFF"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1534A4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311A2E" w14:paraId="1921E5FB"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7FE8D54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Moldavija</w:t>
            </w:r>
          </w:p>
        </w:tc>
        <w:tc>
          <w:tcPr>
            <w:tcW w:w="797" w:type="dxa"/>
            <w:tcBorders>
              <w:top w:val="nil"/>
              <w:left w:val="nil"/>
              <w:bottom w:val="single" w:sz="4" w:space="0" w:color="D3D3D3"/>
              <w:right w:val="single" w:sz="4" w:space="0" w:color="D3D3D3"/>
            </w:tcBorders>
            <w:shd w:val="clear" w:color="auto" w:fill="auto"/>
            <w:hideMark/>
          </w:tcPr>
          <w:p w14:paraId="224B6D1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2A428AD" w14:textId="77777777" w:rsidR="008C26FB" w:rsidRPr="00311A2E"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2</w:t>
            </w:r>
          </w:p>
        </w:tc>
        <w:tc>
          <w:tcPr>
            <w:tcW w:w="625" w:type="dxa"/>
            <w:tcBorders>
              <w:top w:val="nil"/>
              <w:left w:val="nil"/>
              <w:bottom w:val="single" w:sz="4" w:space="0" w:color="D3D3D3"/>
              <w:right w:val="single" w:sz="4" w:space="0" w:color="D3D3D3"/>
            </w:tcBorders>
            <w:shd w:val="clear" w:color="auto" w:fill="auto"/>
            <w:hideMark/>
          </w:tcPr>
          <w:p w14:paraId="2EB94639"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4C7B63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4CA6876A"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2BA5DE20"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5474BB1"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B2F8583"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r>
      <w:tr w:rsidR="008C26FB" w:rsidRPr="00A11A48" w14:paraId="7B421D0B" w14:textId="77777777" w:rsidTr="00F82960">
        <w:trPr>
          <w:trHeight w:val="300"/>
        </w:trPr>
        <w:tc>
          <w:tcPr>
            <w:tcW w:w="2748" w:type="dxa"/>
            <w:tcBorders>
              <w:top w:val="nil"/>
              <w:left w:val="single" w:sz="4" w:space="0" w:color="D3D3D3"/>
              <w:bottom w:val="single" w:sz="4" w:space="0" w:color="D3D3D3"/>
              <w:right w:val="single" w:sz="4" w:space="0" w:color="D3D3D3"/>
            </w:tcBorders>
            <w:shd w:val="clear" w:color="auto" w:fill="auto"/>
            <w:hideMark/>
          </w:tcPr>
          <w:p w14:paraId="44809D88"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Rusija</w:t>
            </w:r>
          </w:p>
        </w:tc>
        <w:tc>
          <w:tcPr>
            <w:tcW w:w="797" w:type="dxa"/>
            <w:tcBorders>
              <w:top w:val="nil"/>
              <w:left w:val="nil"/>
              <w:bottom w:val="single" w:sz="4" w:space="0" w:color="D3D3D3"/>
              <w:right w:val="single" w:sz="4" w:space="0" w:color="D3D3D3"/>
            </w:tcBorders>
            <w:shd w:val="clear" w:color="auto" w:fill="auto"/>
            <w:hideMark/>
          </w:tcPr>
          <w:p w14:paraId="152851F6"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7" w:type="dxa"/>
            <w:tcBorders>
              <w:top w:val="single" w:sz="4" w:space="0" w:color="D3D3D3"/>
              <w:left w:val="nil"/>
              <w:bottom w:val="single" w:sz="4" w:space="0" w:color="D3D3D3"/>
              <w:right w:val="single" w:sz="4" w:space="0" w:color="D3D3D3"/>
            </w:tcBorders>
            <w:shd w:val="clear" w:color="auto" w:fill="auto"/>
            <w:hideMark/>
          </w:tcPr>
          <w:p w14:paraId="46DCFEE4" w14:textId="77777777" w:rsidR="008C26FB" w:rsidRPr="00311A2E" w:rsidRDefault="008C26FB" w:rsidP="008C26FB">
            <w:pPr>
              <w:spacing w:after="0" w:line="240" w:lineRule="auto"/>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272B5755" w14:textId="77777777" w:rsidR="008C26FB" w:rsidRPr="00A11A48" w:rsidRDefault="008C26FB" w:rsidP="008C26FB">
            <w:pPr>
              <w:spacing w:after="0" w:line="240" w:lineRule="auto"/>
              <w:jc w:val="right"/>
              <w:rPr>
                <w:rFonts w:ascii="Tahoma" w:eastAsia="Times New Roman" w:hAnsi="Tahoma" w:cs="Tahoma"/>
                <w:color w:val="000000"/>
                <w:sz w:val="16"/>
                <w:szCs w:val="16"/>
                <w:lang w:eastAsia="sl-SI"/>
              </w:rPr>
            </w:pPr>
            <w:r w:rsidRPr="00311A2E">
              <w:rPr>
                <w:rFonts w:ascii="Tahoma" w:eastAsia="Times New Roman" w:hAnsi="Tahoma" w:cs="Tahoma"/>
                <w:color w:val="000000"/>
                <w:sz w:val="16"/>
                <w:szCs w:val="16"/>
                <w:lang w:eastAsia="sl-SI"/>
              </w:rPr>
              <w:t>4</w:t>
            </w:r>
          </w:p>
        </w:tc>
        <w:tc>
          <w:tcPr>
            <w:tcW w:w="625" w:type="dxa"/>
            <w:tcBorders>
              <w:top w:val="nil"/>
              <w:left w:val="nil"/>
              <w:bottom w:val="single" w:sz="4" w:space="0" w:color="D3D3D3"/>
              <w:right w:val="single" w:sz="4" w:space="0" w:color="D3D3D3"/>
            </w:tcBorders>
            <w:shd w:val="clear" w:color="auto" w:fill="auto"/>
            <w:hideMark/>
          </w:tcPr>
          <w:p w14:paraId="44C21DF0" w14:textId="77777777" w:rsidR="008C26FB" w:rsidRPr="00A11A48" w:rsidRDefault="008C26FB" w:rsidP="008C26FB">
            <w:pPr>
              <w:spacing w:after="0" w:line="240" w:lineRule="auto"/>
              <w:rPr>
                <w:rFonts w:ascii="Tahoma" w:eastAsia="Times New Roman" w:hAnsi="Tahoma" w:cs="Tahoma"/>
                <w:color w:val="000000"/>
                <w:sz w:val="16"/>
                <w:szCs w:val="16"/>
                <w:lang w:eastAsia="sl-SI"/>
              </w:rPr>
            </w:pPr>
            <w:r w:rsidRPr="00A11A48">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60353A8" w14:textId="77777777" w:rsidR="008C26FB" w:rsidRPr="00A11A48" w:rsidRDefault="008C26FB" w:rsidP="008C26FB">
            <w:pPr>
              <w:spacing w:after="0" w:line="240" w:lineRule="auto"/>
              <w:rPr>
                <w:rFonts w:ascii="Tahoma" w:eastAsia="Times New Roman" w:hAnsi="Tahoma" w:cs="Tahoma"/>
                <w:color w:val="000000"/>
                <w:sz w:val="16"/>
                <w:szCs w:val="16"/>
                <w:lang w:eastAsia="sl-SI"/>
              </w:rPr>
            </w:pPr>
            <w:r w:rsidRPr="00A11A48">
              <w:rPr>
                <w:rFonts w:ascii="Tahoma" w:eastAsia="Times New Roman" w:hAnsi="Tahoma" w:cs="Tahoma"/>
                <w:color w:val="000000"/>
                <w:sz w:val="16"/>
                <w:szCs w:val="16"/>
                <w:lang w:eastAsia="sl-SI"/>
              </w:rPr>
              <w:t> </w:t>
            </w:r>
          </w:p>
        </w:tc>
        <w:tc>
          <w:tcPr>
            <w:tcW w:w="590" w:type="dxa"/>
            <w:tcBorders>
              <w:top w:val="single" w:sz="4" w:space="0" w:color="D3D3D3"/>
              <w:left w:val="nil"/>
              <w:bottom w:val="single" w:sz="4" w:space="0" w:color="D3D3D3"/>
              <w:right w:val="single" w:sz="4" w:space="0" w:color="D3D3D3"/>
            </w:tcBorders>
            <w:shd w:val="clear" w:color="auto" w:fill="auto"/>
            <w:hideMark/>
          </w:tcPr>
          <w:p w14:paraId="28AD3B36" w14:textId="77777777" w:rsidR="008C26FB" w:rsidRPr="00A11A48" w:rsidRDefault="008C26FB" w:rsidP="008C26FB">
            <w:pPr>
              <w:spacing w:after="0" w:line="240" w:lineRule="auto"/>
              <w:rPr>
                <w:rFonts w:ascii="Tahoma" w:eastAsia="Times New Roman" w:hAnsi="Tahoma" w:cs="Tahoma"/>
                <w:color w:val="000000"/>
                <w:sz w:val="16"/>
                <w:szCs w:val="16"/>
                <w:lang w:eastAsia="sl-SI"/>
              </w:rPr>
            </w:pPr>
            <w:r w:rsidRPr="00A11A48">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18C53EAB" w14:textId="77777777" w:rsidR="008C26FB" w:rsidRPr="00A11A48" w:rsidRDefault="008C26FB" w:rsidP="008C26FB">
            <w:pPr>
              <w:spacing w:after="0" w:line="240" w:lineRule="auto"/>
              <w:rPr>
                <w:rFonts w:ascii="Tahoma" w:eastAsia="Times New Roman" w:hAnsi="Tahoma" w:cs="Tahoma"/>
                <w:color w:val="000000"/>
                <w:sz w:val="16"/>
                <w:szCs w:val="16"/>
                <w:lang w:eastAsia="sl-SI"/>
              </w:rPr>
            </w:pPr>
            <w:r w:rsidRPr="00A11A48">
              <w:rPr>
                <w:rFonts w:ascii="Tahoma" w:eastAsia="Times New Roman" w:hAnsi="Tahoma" w:cs="Tahoma"/>
                <w:color w:val="000000"/>
                <w:sz w:val="16"/>
                <w:szCs w:val="16"/>
                <w:lang w:eastAsia="sl-SI"/>
              </w:rPr>
              <w:t> </w:t>
            </w:r>
          </w:p>
        </w:tc>
        <w:tc>
          <w:tcPr>
            <w:tcW w:w="625" w:type="dxa"/>
            <w:tcBorders>
              <w:top w:val="nil"/>
              <w:left w:val="nil"/>
              <w:bottom w:val="single" w:sz="4" w:space="0" w:color="D3D3D3"/>
              <w:right w:val="single" w:sz="4" w:space="0" w:color="D3D3D3"/>
            </w:tcBorders>
            <w:shd w:val="clear" w:color="auto" w:fill="auto"/>
            <w:hideMark/>
          </w:tcPr>
          <w:p w14:paraId="6201D480" w14:textId="77777777" w:rsidR="008C26FB" w:rsidRPr="00A11A48" w:rsidRDefault="008C26FB" w:rsidP="008C26FB">
            <w:pPr>
              <w:spacing w:after="0" w:line="240" w:lineRule="auto"/>
              <w:rPr>
                <w:rFonts w:ascii="Tahoma" w:eastAsia="Times New Roman" w:hAnsi="Tahoma" w:cs="Tahoma"/>
                <w:color w:val="000000"/>
                <w:sz w:val="16"/>
                <w:szCs w:val="16"/>
                <w:lang w:eastAsia="sl-SI"/>
              </w:rPr>
            </w:pPr>
            <w:r w:rsidRPr="00A11A48">
              <w:rPr>
                <w:rFonts w:ascii="Tahoma" w:eastAsia="Times New Roman" w:hAnsi="Tahoma" w:cs="Tahoma"/>
                <w:color w:val="000000"/>
                <w:sz w:val="16"/>
                <w:szCs w:val="16"/>
                <w:lang w:eastAsia="sl-SI"/>
              </w:rPr>
              <w:t> </w:t>
            </w:r>
          </w:p>
        </w:tc>
      </w:tr>
    </w:tbl>
    <w:p w14:paraId="1D301528" w14:textId="58A86CEE" w:rsidR="008C26FB" w:rsidRDefault="008C26FB" w:rsidP="009E068B">
      <w:pPr>
        <w:jc w:val="both"/>
        <w:rPr>
          <w:rFonts w:ascii="Times New Roman" w:hAnsi="Times New Roman" w:cs="Times New Roman"/>
          <w:b/>
          <w:color w:val="000000" w:themeColor="text1"/>
          <w:sz w:val="24"/>
          <w:szCs w:val="24"/>
          <w:lang w:val="sl"/>
        </w:rPr>
      </w:pPr>
    </w:p>
    <w:p w14:paraId="58727BDD" w14:textId="1127EE32" w:rsidR="00864BC4" w:rsidRPr="00311A2E" w:rsidRDefault="006426C9" w:rsidP="0029087D">
      <w:pPr>
        <w:jc w:val="both"/>
        <w:rPr>
          <w:rFonts w:ascii="Times New Roman" w:hAnsi="Times New Roman" w:cs="Times New Roman"/>
          <w:sz w:val="24"/>
          <w:szCs w:val="24"/>
        </w:rPr>
      </w:pPr>
      <w:r w:rsidRPr="00311A2E">
        <w:rPr>
          <w:rFonts w:ascii="Times New Roman" w:hAnsi="Times New Roman" w:cs="Times New Roman"/>
          <w:sz w:val="24"/>
          <w:szCs w:val="24"/>
        </w:rPr>
        <w:lastRenderedPageBreak/>
        <w:t>V tabeli so navedeni številčni podatki o tujcih, ki jih je v obdobju 2012 – 2018, v skladu z 69. členom Zakon</w:t>
      </w:r>
      <w:r w:rsidR="00864BC4" w:rsidRPr="00311A2E">
        <w:rPr>
          <w:rFonts w:ascii="Times New Roman" w:hAnsi="Times New Roman" w:cs="Times New Roman"/>
          <w:sz w:val="24"/>
          <w:szCs w:val="24"/>
        </w:rPr>
        <w:t>a</w:t>
      </w:r>
      <w:r w:rsidRPr="00311A2E">
        <w:rPr>
          <w:rFonts w:ascii="Times New Roman" w:hAnsi="Times New Roman" w:cs="Times New Roman"/>
          <w:sz w:val="24"/>
          <w:szCs w:val="24"/>
        </w:rPr>
        <w:t xml:space="preserve"> o tujcih, na podlagi izdanih odločb, policija fizično odstranila iz Republike Slovenije.</w:t>
      </w:r>
      <w:r w:rsidR="00864BC4" w:rsidRPr="00311A2E">
        <w:rPr>
          <w:rFonts w:ascii="Times New Roman" w:hAnsi="Times New Roman" w:cs="Times New Roman"/>
          <w:sz w:val="24"/>
          <w:szCs w:val="24"/>
        </w:rPr>
        <w:t xml:space="preserve"> V podatke niso vključeni tujci, ki so se vrnili prostovoljno. Dejansko število vrnjenih tujcev je praviloma manjše od števila izdanih odločb o vrnitvi.</w:t>
      </w:r>
    </w:p>
    <w:p w14:paraId="761F7476" w14:textId="77777777" w:rsidR="003510C3" w:rsidRPr="00311A2E" w:rsidRDefault="003510C3" w:rsidP="003510C3">
      <w:pPr>
        <w:jc w:val="both"/>
        <w:rPr>
          <w:rFonts w:ascii="Times New Roman" w:hAnsi="Times New Roman" w:cs="Times New Roman"/>
          <w:sz w:val="24"/>
          <w:szCs w:val="24"/>
        </w:rPr>
      </w:pPr>
      <w:r w:rsidRPr="00311A2E">
        <w:rPr>
          <w:rFonts w:ascii="Times New Roman" w:hAnsi="Times New Roman" w:cs="Times New Roman"/>
          <w:sz w:val="24"/>
          <w:szCs w:val="24"/>
        </w:rPr>
        <w:t>Od sprejetja Zakona o tujcih 2011 do 27. 11. 2017 je policija izdala 1772 odločb z določenim rokom vrnitve (tujec sam zapusti državo v postavljenem roku) ter 1235 odločb o vrnitvi brez določenega roka vrnitve (tujca iz države odstrani policija). Pri izdaji slednjih odločb policija tujcu v skladu s 66. členom Zakona o tujcih izreče tudi prepoved vstopa za obdobje od šestih mesecev do petih let.</w:t>
      </w:r>
    </w:p>
    <w:p w14:paraId="50960230" w14:textId="18D5AC94" w:rsidR="003510C3" w:rsidRDefault="003510C3" w:rsidP="0029087D">
      <w:pPr>
        <w:jc w:val="both"/>
        <w:rPr>
          <w:rFonts w:ascii="Times New Roman" w:hAnsi="Times New Roman" w:cs="Times New Roman"/>
          <w:b/>
          <w:color w:val="000000" w:themeColor="text1"/>
          <w:sz w:val="24"/>
          <w:szCs w:val="24"/>
          <w:lang w:val="sl"/>
        </w:rPr>
      </w:pPr>
      <w:r w:rsidRPr="003510C3">
        <w:rPr>
          <w:rFonts w:ascii="Times New Roman" w:hAnsi="Times New Roman" w:cs="Times New Roman"/>
          <w:b/>
          <w:color w:val="000000" w:themeColor="text1"/>
          <w:sz w:val="24"/>
          <w:szCs w:val="24"/>
          <w:lang w:val="sl"/>
        </w:rPr>
        <w:t>8.</w:t>
      </w:r>
      <w:r w:rsidR="00C75AB4">
        <w:rPr>
          <w:rFonts w:ascii="Times New Roman" w:hAnsi="Times New Roman" w:cs="Times New Roman"/>
          <w:b/>
          <w:color w:val="000000" w:themeColor="text1"/>
          <w:sz w:val="24"/>
          <w:szCs w:val="24"/>
          <w:lang w:val="sl"/>
        </w:rPr>
        <w:t xml:space="preserve"> </w:t>
      </w:r>
      <w:r w:rsidR="00BB575F">
        <w:rPr>
          <w:rFonts w:ascii="Times New Roman" w:hAnsi="Times New Roman" w:cs="Times New Roman"/>
          <w:b/>
          <w:color w:val="000000" w:themeColor="text1"/>
          <w:sz w:val="24"/>
          <w:szCs w:val="24"/>
          <w:lang w:val="sl"/>
        </w:rPr>
        <w:tab/>
      </w:r>
      <w:r w:rsidRPr="003510C3">
        <w:rPr>
          <w:rFonts w:ascii="Times New Roman" w:hAnsi="Times New Roman" w:cs="Times New Roman"/>
          <w:b/>
          <w:color w:val="000000" w:themeColor="text1"/>
          <w:sz w:val="24"/>
          <w:szCs w:val="24"/>
          <w:lang w:val="sl"/>
        </w:rPr>
        <w:t>Prosimo, da zagotovite podatke o (a) nasilju nad prebivalci azilnih centrov in (b) ukrepih, ki so na voljo za preprečitev takega nasilja v postopku za azil.</w:t>
      </w:r>
    </w:p>
    <w:p w14:paraId="4B6AF257" w14:textId="1E834BF9" w:rsidR="00023169" w:rsidRPr="00BB575F" w:rsidRDefault="00023169" w:rsidP="00023169">
      <w:pPr>
        <w:jc w:val="both"/>
        <w:rPr>
          <w:rFonts w:ascii="Times New Roman" w:hAnsi="Times New Roman" w:cs="Times New Roman"/>
          <w:sz w:val="24"/>
          <w:szCs w:val="24"/>
          <w:lang w:val="sl"/>
        </w:rPr>
      </w:pPr>
      <w:r w:rsidRPr="00BB575F">
        <w:rPr>
          <w:rFonts w:ascii="Times New Roman" w:hAnsi="Times New Roman" w:cs="Times New Roman"/>
          <w:sz w:val="24"/>
          <w:szCs w:val="24"/>
          <w:lang w:val="sl"/>
        </w:rPr>
        <w:t xml:space="preserve">V obravnavanem obdobju se beleži le </w:t>
      </w:r>
      <w:r w:rsidR="00A413A9" w:rsidRPr="00BB575F">
        <w:rPr>
          <w:rFonts w:ascii="Times New Roman" w:hAnsi="Times New Roman" w:cs="Times New Roman"/>
          <w:sz w:val="24"/>
          <w:szCs w:val="24"/>
          <w:lang w:val="sl"/>
        </w:rPr>
        <w:t>en</w:t>
      </w:r>
      <w:r w:rsidR="00BB575F" w:rsidRPr="00BB575F">
        <w:rPr>
          <w:rFonts w:ascii="Times New Roman" w:hAnsi="Times New Roman" w:cs="Times New Roman"/>
          <w:sz w:val="24"/>
          <w:szCs w:val="24"/>
          <w:lang w:val="sl"/>
        </w:rPr>
        <w:t xml:space="preserve"> primer nasilja nad prebivalcem</w:t>
      </w:r>
      <w:r w:rsidRPr="00BB575F">
        <w:rPr>
          <w:rFonts w:ascii="Times New Roman" w:hAnsi="Times New Roman" w:cs="Times New Roman"/>
          <w:sz w:val="24"/>
          <w:szCs w:val="24"/>
          <w:lang w:val="sl"/>
        </w:rPr>
        <w:t xml:space="preserve"> azilnega doma. V tem primeru se je oseba s priznano mednarodno zaščito sprla s </w:t>
      </w:r>
      <w:r w:rsidRPr="00BB575F">
        <w:rPr>
          <w:rFonts w:ascii="Times New Roman" w:hAnsi="Times New Roman" w:cs="Times New Roman"/>
          <w:sz w:val="24"/>
          <w:szCs w:val="24"/>
        </w:rPr>
        <w:t xml:space="preserve">prosilcem za mednarodno zaščito. Povzročena je bila tudi manjša materialna škoda. Storilec je bila obravnavan v skladu z zakonom zaradi kršitev javnega reda in miru. </w:t>
      </w:r>
    </w:p>
    <w:p w14:paraId="06743C93" w14:textId="2B0CA211" w:rsidR="00BD1C40" w:rsidRPr="00BB575F" w:rsidRDefault="00023169" w:rsidP="00023169">
      <w:pPr>
        <w:jc w:val="both"/>
        <w:rPr>
          <w:rFonts w:ascii="Times New Roman" w:hAnsi="Times New Roman" w:cs="Times New Roman"/>
          <w:sz w:val="24"/>
          <w:szCs w:val="24"/>
          <w:lang w:val="sl"/>
        </w:rPr>
      </w:pPr>
      <w:r w:rsidRPr="00BB575F">
        <w:rPr>
          <w:rFonts w:ascii="Times New Roman" w:hAnsi="Times New Roman" w:cs="Times New Roman"/>
          <w:sz w:val="24"/>
          <w:szCs w:val="24"/>
          <w:lang w:val="sl"/>
        </w:rPr>
        <w:t>Nasilje nad prebivalci azilnega  doma in integracijske hiše ni bilo zabeleženo ne s strani tretjih oseb, kakor tudi ne s strani osebja omenjenih inštitucij oz. policistov. Dogajajo se sicer konflikti med prosilci samimi, ki pa se rešujejo predvsem z mediacijo in vključitvijo usposobljenih strokovnjakov.</w:t>
      </w:r>
    </w:p>
    <w:p w14:paraId="57C3E476" w14:textId="3D58728B" w:rsidR="00430845" w:rsidRPr="00BB575F" w:rsidRDefault="008E2282" w:rsidP="0029087D">
      <w:pPr>
        <w:jc w:val="both"/>
        <w:rPr>
          <w:rFonts w:ascii="Times New Roman" w:hAnsi="Times New Roman" w:cs="Times New Roman"/>
          <w:sz w:val="24"/>
          <w:szCs w:val="24"/>
          <w:lang w:val="sl"/>
        </w:rPr>
      </w:pPr>
      <w:r w:rsidRPr="00BB575F">
        <w:rPr>
          <w:rFonts w:ascii="Times New Roman" w:hAnsi="Times New Roman" w:cs="Times New Roman"/>
          <w:sz w:val="24"/>
          <w:szCs w:val="24"/>
          <w:lang w:val="sl"/>
        </w:rPr>
        <w:t xml:space="preserve">V okviru Urada Vlade RS za oskrbo in integracijo migrantov deluje skupina, ki je podpisala sporazum »Standardni operativni postopki za preprečevanje in ukrepanje v primerih spolnega nasilja in nasilja po spolu«. Osnovni namen sporazuma je omogočiti skupno delovanje vseh izvajalcev pomoči pri preprečevanju spolnega nasilja in nasilja po spolu. Od leta 2011 do </w:t>
      </w:r>
      <w:r w:rsidR="00D55D62">
        <w:rPr>
          <w:rFonts w:ascii="Times New Roman" w:hAnsi="Times New Roman" w:cs="Times New Roman"/>
          <w:sz w:val="24"/>
          <w:szCs w:val="24"/>
          <w:lang w:val="sl"/>
        </w:rPr>
        <w:t>2018</w:t>
      </w:r>
      <w:r w:rsidRPr="00BB575F">
        <w:rPr>
          <w:rFonts w:ascii="Times New Roman" w:hAnsi="Times New Roman" w:cs="Times New Roman"/>
          <w:sz w:val="24"/>
          <w:szCs w:val="24"/>
          <w:lang w:val="sl"/>
        </w:rPr>
        <w:t xml:space="preserve"> je skupina obravnavala 26 primerov spolnega nasilja in nasilja v družini ter 18 primerov suma nasilja in zanemarjanja otrok ter 3 primere drugačnega nasilja. </w:t>
      </w:r>
    </w:p>
    <w:p w14:paraId="79F87BE9" w14:textId="6C1D53CA" w:rsidR="00A413A9" w:rsidRPr="00A413A9" w:rsidRDefault="00A413A9" w:rsidP="00A413A9">
      <w:pPr>
        <w:jc w:val="both"/>
        <w:rPr>
          <w:rFonts w:ascii="Times New Roman" w:hAnsi="Times New Roman" w:cs="Times New Roman"/>
          <w:color w:val="000000" w:themeColor="text1"/>
          <w:sz w:val="24"/>
          <w:szCs w:val="24"/>
          <w:lang w:val="sl"/>
        </w:rPr>
      </w:pPr>
      <w:r w:rsidRPr="00A413A9">
        <w:rPr>
          <w:rFonts w:ascii="Times New Roman" w:hAnsi="Times New Roman" w:cs="Times New Roman"/>
          <w:color w:val="000000" w:themeColor="text1"/>
          <w:sz w:val="24"/>
          <w:szCs w:val="24"/>
          <w:lang w:val="sl"/>
        </w:rPr>
        <w:t xml:space="preserve">V skladu s četrto alinejo prvega odstavka 84. člena </w:t>
      </w:r>
      <w:r w:rsidR="0085798E">
        <w:rPr>
          <w:rFonts w:ascii="Times New Roman" w:hAnsi="Times New Roman" w:cs="Times New Roman"/>
          <w:color w:val="000000" w:themeColor="text1"/>
          <w:sz w:val="24"/>
          <w:szCs w:val="24"/>
          <w:lang w:val="sl"/>
        </w:rPr>
        <w:t>ZMZ-1</w:t>
      </w:r>
      <w:r w:rsidRPr="00A413A9">
        <w:rPr>
          <w:rFonts w:ascii="Times New Roman" w:hAnsi="Times New Roman" w:cs="Times New Roman"/>
          <w:color w:val="000000" w:themeColor="text1"/>
          <w:sz w:val="24"/>
          <w:szCs w:val="24"/>
          <w:lang w:val="sl"/>
        </w:rPr>
        <w:t xml:space="preserve"> lahko prosilcu pristojni organ odredi ukrep obveznega zadrževanja na območje azilnega doma, kadar je to nujno potrebno zaradi varstva osebne varnosti, premoženjske varnosti in drugih primerljivih razlogov javnega reda. </w:t>
      </w:r>
    </w:p>
    <w:p w14:paraId="0CF480C8" w14:textId="774C86B3" w:rsidR="005B02A2" w:rsidRDefault="005B02A2" w:rsidP="0029087D">
      <w:pPr>
        <w:jc w:val="both"/>
        <w:rPr>
          <w:rFonts w:ascii="Times New Roman" w:hAnsi="Times New Roman" w:cs="Times New Roman"/>
          <w:color w:val="000000" w:themeColor="text1"/>
          <w:sz w:val="24"/>
          <w:szCs w:val="24"/>
          <w:lang w:val="sl"/>
        </w:rPr>
      </w:pPr>
    </w:p>
    <w:p w14:paraId="4DD871DE" w14:textId="039540C5" w:rsidR="001A26AD" w:rsidRDefault="001A26AD" w:rsidP="0029087D">
      <w:pPr>
        <w:jc w:val="both"/>
        <w:rPr>
          <w:rFonts w:ascii="Times New Roman" w:hAnsi="Times New Roman" w:cs="Times New Roman"/>
          <w:color w:val="000000" w:themeColor="text1"/>
          <w:sz w:val="24"/>
          <w:szCs w:val="24"/>
          <w:lang w:val="sl"/>
        </w:rPr>
      </w:pPr>
    </w:p>
    <w:p w14:paraId="0FE2875B" w14:textId="006F73F9" w:rsidR="001A26AD" w:rsidRDefault="001A26AD" w:rsidP="0029087D">
      <w:pPr>
        <w:jc w:val="both"/>
        <w:rPr>
          <w:rFonts w:ascii="Times New Roman" w:hAnsi="Times New Roman" w:cs="Times New Roman"/>
          <w:color w:val="000000" w:themeColor="text1"/>
          <w:sz w:val="24"/>
          <w:szCs w:val="24"/>
          <w:lang w:val="sl"/>
        </w:rPr>
      </w:pPr>
    </w:p>
    <w:p w14:paraId="4EC0B6A0" w14:textId="522B078B" w:rsidR="001A26AD" w:rsidRDefault="001A26AD" w:rsidP="0029087D">
      <w:pPr>
        <w:jc w:val="both"/>
        <w:rPr>
          <w:rFonts w:ascii="Times New Roman" w:hAnsi="Times New Roman" w:cs="Times New Roman"/>
          <w:color w:val="000000" w:themeColor="text1"/>
          <w:sz w:val="24"/>
          <w:szCs w:val="24"/>
          <w:lang w:val="sl"/>
        </w:rPr>
      </w:pPr>
    </w:p>
    <w:p w14:paraId="57CD489F" w14:textId="7967CF87" w:rsidR="001A26AD" w:rsidRDefault="001A26AD" w:rsidP="0029087D">
      <w:pPr>
        <w:jc w:val="both"/>
        <w:rPr>
          <w:rFonts w:ascii="Times New Roman" w:hAnsi="Times New Roman" w:cs="Times New Roman"/>
          <w:color w:val="000000" w:themeColor="text1"/>
          <w:sz w:val="24"/>
          <w:szCs w:val="24"/>
          <w:lang w:val="sl"/>
        </w:rPr>
      </w:pPr>
    </w:p>
    <w:p w14:paraId="1E917118" w14:textId="4CAC73B8" w:rsidR="001A26AD" w:rsidRDefault="001A26AD" w:rsidP="0029087D">
      <w:pPr>
        <w:jc w:val="both"/>
        <w:rPr>
          <w:rFonts w:ascii="Times New Roman" w:hAnsi="Times New Roman" w:cs="Times New Roman"/>
          <w:color w:val="000000" w:themeColor="text1"/>
          <w:sz w:val="24"/>
          <w:szCs w:val="24"/>
          <w:lang w:val="sl"/>
        </w:rPr>
      </w:pPr>
    </w:p>
    <w:p w14:paraId="0EE0370F" w14:textId="4AACEC6D" w:rsidR="001A26AD" w:rsidRDefault="001A26AD" w:rsidP="0029087D">
      <w:pPr>
        <w:jc w:val="both"/>
        <w:rPr>
          <w:rFonts w:ascii="Times New Roman" w:hAnsi="Times New Roman" w:cs="Times New Roman"/>
          <w:color w:val="000000" w:themeColor="text1"/>
          <w:sz w:val="24"/>
          <w:szCs w:val="24"/>
          <w:lang w:val="sl"/>
        </w:rPr>
      </w:pPr>
    </w:p>
    <w:p w14:paraId="66F6F15B" w14:textId="2A960F25" w:rsidR="001A26AD" w:rsidRDefault="001A26AD" w:rsidP="0029087D">
      <w:pPr>
        <w:jc w:val="both"/>
        <w:rPr>
          <w:rFonts w:ascii="Times New Roman" w:hAnsi="Times New Roman" w:cs="Times New Roman"/>
          <w:color w:val="000000" w:themeColor="text1"/>
          <w:sz w:val="24"/>
          <w:szCs w:val="24"/>
          <w:lang w:val="sl"/>
        </w:rPr>
      </w:pPr>
    </w:p>
    <w:p w14:paraId="59CFC52C" w14:textId="77777777" w:rsidR="001A26AD" w:rsidRDefault="001A26AD" w:rsidP="0029087D">
      <w:pPr>
        <w:jc w:val="both"/>
        <w:rPr>
          <w:rFonts w:ascii="Times New Roman" w:hAnsi="Times New Roman" w:cs="Times New Roman"/>
          <w:color w:val="000000" w:themeColor="text1"/>
          <w:sz w:val="24"/>
          <w:szCs w:val="24"/>
          <w:lang w:val="sl"/>
        </w:rPr>
      </w:pPr>
    </w:p>
    <w:p w14:paraId="000204C3" w14:textId="437D0160" w:rsidR="00430845" w:rsidRPr="00430845" w:rsidRDefault="00430845" w:rsidP="00430845">
      <w:pPr>
        <w:jc w:val="both"/>
        <w:rPr>
          <w:rFonts w:ascii="Times New Roman" w:hAnsi="Times New Roman" w:cs="Times New Roman"/>
          <w:b/>
          <w:color w:val="000000" w:themeColor="text1"/>
          <w:sz w:val="24"/>
          <w:szCs w:val="24"/>
          <w:lang w:val="sl"/>
        </w:rPr>
      </w:pPr>
      <w:r w:rsidRPr="00430845">
        <w:rPr>
          <w:rFonts w:ascii="Times New Roman" w:hAnsi="Times New Roman" w:cs="Times New Roman"/>
          <w:b/>
          <w:color w:val="000000" w:themeColor="text1"/>
          <w:sz w:val="24"/>
          <w:szCs w:val="24"/>
          <w:lang w:val="sl"/>
        </w:rPr>
        <w:lastRenderedPageBreak/>
        <w:t>9.</w:t>
      </w:r>
      <w:r w:rsidR="00472B5C">
        <w:rPr>
          <w:rFonts w:ascii="Times New Roman" w:hAnsi="Times New Roman" w:cs="Times New Roman"/>
          <w:b/>
          <w:color w:val="000000" w:themeColor="text1"/>
          <w:sz w:val="24"/>
          <w:szCs w:val="24"/>
          <w:lang w:val="sl"/>
        </w:rPr>
        <w:tab/>
      </w:r>
      <w:r w:rsidRPr="00430845">
        <w:rPr>
          <w:rFonts w:ascii="Times New Roman" w:hAnsi="Times New Roman" w:cs="Times New Roman"/>
          <w:b/>
          <w:color w:val="000000" w:themeColor="text1"/>
          <w:sz w:val="24"/>
          <w:szCs w:val="24"/>
          <w:lang w:val="sl"/>
        </w:rPr>
        <w:t>Ob upoštevanju predhodnih sklepnih ugotovitev odbora (18. odst.) vas prosimo, da zagotovite podrobne podatke o:</w:t>
      </w:r>
    </w:p>
    <w:p w14:paraId="22ED2DC8" w14:textId="36DCF138" w:rsidR="00430845" w:rsidRDefault="00430845" w:rsidP="00430845">
      <w:pPr>
        <w:jc w:val="both"/>
        <w:rPr>
          <w:rFonts w:ascii="Times New Roman" w:hAnsi="Times New Roman" w:cs="Times New Roman"/>
          <w:b/>
          <w:color w:val="000000" w:themeColor="text1"/>
          <w:sz w:val="24"/>
          <w:szCs w:val="24"/>
          <w:lang w:val="sl"/>
        </w:rPr>
      </w:pPr>
      <w:r w:rsidRPr="00430845">
        <w:rPr>
          <w:rFonts w:ascii="Times New Roman" w:hAnsi="Times New Roman" w:cs="Times New Roman"/>
          <w:b/>
          <w:color w:val="000000" w:themeColor="text1"/>
          <w:sz w:val="24"/>
          <w:szCs w:val="24"/>
          <w:lang w:val="sl"/>
        </w:rPr>
        <w:t>(a)</w:t>
      </w:r>
      <w:r w:rsidRPr="00430845">
        <w:rPr>
          <w:rFonts w:ascii="Times New Roman" w:hAnsi="Times New Roman" w:cs="Times New Roman"/>
          <w:b/>
          <w:color w:val="000000" w:themeColor="text1"/>
          <w:sz w:val="24"/>
          <w:szCs w:val="24"/>
          <w:lang w:val="sl"/>
        </w:rPr>
        <w:tab/>
        <w:t>sprejetih ukrepih za uveljavitev spremenjenega Zakona o urejanju statusa državljanov drugih držav naslednic nekdanje SFRJ v Republiki Sloveniji in za vrnitev stalnega prebivališča t. i. »izbrisanim« osebam, ki so bile vrnjene drugim državam nekdanje Socialistične federativne republike Jugoslavije, in</w:t>
      </w:r>
    </w:p>
    <w:p w14:paraId="05E0E5CA" w14:textId="771473B1" w:rsidR="008E2282" w:rsidRPr="008E2282" w:rsidRDefault="008E2282" w:rsidP="00E97D32">
      <w:pPr>
        <w:jc w:val="both"/>
        <w:rPr>
          <w:rFonts w:ascii="Times New Roman" w:hAnsi="Times New Roman" w:cs="Times New Roman"/>
          <w:color w:val="000000" w:themeColor="text1"/>
          <w:sz w:val="24"/>
          <w:szCs w:val="24"/>
        </w:rPr>
      </w:pPr>
      <w:r w:rsidRPr="008E2282">
        <w:rPr>
          <w:rFonts w:ascii="Times New Roman" w:hAnsi="Times New Roman" w:cs="Times New Roman"/>
          <w:color w:val="000000" w:themeColor="text1"/>
          <w:sz w:val="24"/>
          <w:szCs w:val="24"/>
        </w:rPr>
        <w:t>Za urejanje statusa izbrisanih</w:t>
      </w:r>
      <w:r w:rsidR="00E97D32">
        <w:rPr>
          <w:rStyle w:val="Sprotnaopomba-sklic"/>
          <w:rFonts w:ascii="Times New Roman" w:hAnsi="Times New Roman" w:cs="Times New Roman"/>
          <w:color w:val="000000" w:themeColor="text1"/>
          <w:sz w:val="24"/>
          <w:szCs w:val="24"/>
        </w:rPr>
        <w:footnoteReference w:id="24"/>
      </w:r>
      <w:r w:rsidRPr="008E2282">
        <w:rPr>
          <w:rFonts w:ascii="Times New Roman" w:hAnsi="Times New Roman" w:cs="Times New Roman"/>
          <w:color w:val="000000" w:themeColor="text1"/>
          <w:sz w:val="24"/>
          <w:szCs w:val="24"/>
        </w:rPr>
        <w:t xml:space="preserve"> je RS leta 2010 sprejela Zakon o spremembah in dopolnitvah Zakona o urejanju statusa državljanov drugih držav naslednic nekdanje SFRJ v </w:t>
      </w:r>
      <w:r w:rsidR="00BD1C40">
        <w:rPr>
          <w:rFonts w:ascii="Times New Roman" w:hAnsi="Times New Roman" w:cs="Times New Roman"/>
          <w:color w:val="000000" w:themeColor="text1"/>
          <w:sz w:val="24"/>
          <w:szCs w:val="24"/>
        </w:rPr>
        <w:t>RS</w:t>
      </w:r>
      <w:r w:rsidRPr="008E2282">
        <w:rPr>
          <w:rFonts w:ascii="Times New Roman" w:hAnsi="Times New Roman" w:cs="Times New Roman"/>
          <w:color w:val="000000" w:themeColor="text1"/>
          <w:sz w:val="24"/>
          <w:szCs w:val="24"/>
        </w:rPr>
        <w:t xml:space="preserve"> (ZUSDDD-B)</w:t>
      </w:r>
      <w:r w:rsidR="00E97D32">
        <w:rPr>
          <w:rStyle w:val="Sprotnaopomba-sklic"/>
          <w:rFonts w:ascii="Times New Roman" w:hAnsi="Times New Roman" w:cs="Times New Roman"/>
          <w:color w:val="000000" w:themeColor="text1"/>
          <w:sz w:val="24"/>
          <w:szCs w:val="24"/>
        </w:rPr>
        <w:footnoteReference w:id="25"/>
      </w:r>
      <w:r w:rsidRPr="008E2282">
        <w:rPr>
          <w:rFonts w:ascii="Times New Roman" w:hAnsi="Times New Roman" w:cs="Times New Roman"/>
          <w:color w:val="000000" w:themeColor="text1"/>
          <w:sz w:val="24"/>
          <w:szCs w:val="24"/>
        </w:rPr>
        <w:t xml:space="preserve">, ki je začel veljati 24.7.2010. Državni zbor je zakon sprejel z namenom dokončne ureditve pravnega položaja izbrisanih. Zakon določa pogoje, pod katerimi lahko tujec, ki je bil na dan 25.6.1991 državljan druge republike nekdanje SFRJ in ki dovoljenja za stalno prebivanje v RS še nima, pridobi dovoljenje za stalno prebivanje ne glede na določbe Zakona o tujcih. Po navedenem zakonu lahko dovoljenje za stalno prebivanje pridobijo tudi tisti izbrisani, ki zaradi upravičene odsotnosti ne prebivajo v RS. Med, v zakonu opredeljenimi upravičenimi razlogi odsotnosti je tudi, če je oseba zapustila RS zaradi posledic izbrisa, ali če je zapustila RS, ker ni mogla pridobiti dovoljenja za prebivanje, ali če se ni mogla vrniti v RS zaradi vojnih razmer v drugih državah naslednicah SFRJ, kakor tudi, če je bila prisilno odstranjena iz RS ali ji je bil vstop v RS zavrnjen. Pomeni, da lahko po ZUSDDD-B dovoljenje za stalno prebivanje pridobijo tudi izbrisani, ki npr. od leta 1992 dalje zaradi upravičenega razloga odsotnosti živijo v tujini.  </w:t>
      </w:r>
    </w:p>
    <w:p w14:paraId="59B7EBB1" w14:textId="77777777" w:rsidR="008E2282" w:rsidRPr="008E2282" w:rsidRDefault="008E2282" w:rsidP="008E2282">
      <w:pPr>
        <w:jc w:val="both"/>
        <w:rPr>
          <w:rFonts w:ascii="Times New Roman" w:hAnsi="Times New Roman" w:cs="Times New Roman"/>
          <w:color w:val="000000" w:themeColor="text1"/>
          <w:sz w:val="24"/>
          <w:szCs w:val="24"/>
        </w:rPr>
      </w:pPr>
      <w:r w:rsidRPr="008E2282">
        <w:rPr>
          <w:rFonts w:ascii="Times New Roman" w:hAnsi="Times New Roman" w:cs="Times New Roman"/>
          <w:color w:val="000000" w:themeColor="text1"/>
          <w:sz w:val="24"/>
          <w:szCs w:val="24"/>
        </w:rPr>
        <w:t xml:space="preserve">Da bi se vsi zainteresirani z zakonom seznanili in vložili prošnje, je Ministrstvo za notranje zadeve RS izdalo brošuro z informacijami o zakonu v slovenskem jeziku in v štirih jezikih držav naslednic nekdanje SFRJ. Vse jezikovne različice brošure so bile dostopne na spletu, na vseh upravnih enotah v RS in na diplomatskih predstavništvih in konzulatih RS v državah naslednicah nekdanje SFRJ. Prejele pa so jo tudi nevladne organizacije.  </w:t>
      </w:r>
    </w:p>
    <w:p w14:paraId="675AFA20" w14:textId="77777777" w:rsidR="006C2B73" w:rsidRDefault="006C2B73" w:rsidP="00717789">
      <w:pPr>
        <w:jc w:val="both"/>
        <w:rPr>
          <w:rFonts w:ascii="Times New Roman" w:hAnsi="Times New Roman" w:cs="Times New Roman"/>
          <w:color w:val="000000" w:themeColor="text1"/>
          <w:sz w:val="24"/>
          <w:szCs w:val="24"/>
        </w:rPr>
      </w:pPr>
    </w:p>
    <w:p w14:paraId="7F8878B7" w14:textId="01E5C8F4" w:rsidR="00717789" w:rsidRDefault="00717789" w:rsidP="00717789">
      <w:pPr>
        <w:jc w:val="both"/>
        <w:rPr>
          <w:rFonts w:ascii="Times New Roman" w:hAnsi="Times New Roman" w:cs="Times New Roman"/>
          <w:b/>
          <w:color w:val="000000" w:themeColor="text1"/>
          <w:sz w:val="24"/>
          <w:szCs w:val="24"/>
          <w:lang w:val="sl"/>
        </w:rPr>
      </w:pPr>
      <w:r w:rsidRPr="00717789">
        <w:rPr>
          <w:rFonts w:ascii="Times New Roman" w:hAnsi="Times New Roman" w:cs="Times New Roman"/>
          <w:b/>
          <w:color w:val="000000" w:themeColor="text1"/>
          <w:sz w:val="24"/>
          <w:szCs w:val="24"/>
          <w:lang w:val="sl"/>
        </w:rPr>
        <w:t>(b)</w:t>
      </w:r>
      <w:r w:rsidRPr="00717789">
        <w:rPr>
          <w:rFonts w:ascii="Times New Roman" w:hAnsi="Times New Roman" w:cs="Times New Roman"/>
          <w:b/>
          <w:color w:val="000000" w:themeColor="text1"/>
          <w:sz w:val="24"/>
          <w:szCs w:val="24"/>
          <w:lang w:val="sl"/>
        </w:rPr>
        <w:tab/>
        <w:t>vseh ukrepih, ki so bili sprejeti, da bi omogočili polno integracijo »izbrisanih« oseb, tudi tistih, ki pripadajo romski skupnosti, in jim zagotovili pravične postopke glede prošenj za državljanstvo.</w:t>
      </w:r>
    </w:p>
    <w:p w14:paraId="122D1A58" w14:textId="5975E98E" w:rsidR="006C2B73" w:rsidRPr="006C2B73" w:rsidRDefault="006C2B73" w:rsidP="006C2B73">
      <w:pPr>
        <w:jc w:val="both"/>
        <w:rPr>
          <w:rFonts w:ascii="Times New Roman" w:hAnsi="Times New Roman" w:cs="Times New Roman"/>
          <w:color w:val="000000" w:themeColor="text1"/>
          <w:sz w:val="24"/>
          <w:szCs w:val="24"/>
        </w:rPr>
      </w:pPr>
      <w:r w:rsidRPr="006C2B73">
        <w:rPr>
          <w:rFonts w:ascii="Times New Roman" w:hAnsi="Times New Roman" w:cs="Times New Roman"/>
          <w:color w:val="000000" w:themeColor="text1"/>
          <w:sz w:val="24"/>
          <w:szCs w:val="24"/>
        </w:rPr>
        <w:t xml:space="preserve">Zakon o povračilu škode osebam, ki so bile izbrisane iz registra stalnega prebivalstva, ki je bil sprejet leta 2013, poleg pravice do denarne odškodnine, ureja tudi pravico do drugih oblik pravičnega zadoščenja, kot </w:t>
      </w:r>
      <w:r w:rsidR="00AA2C2E">
        <w:rPr>
          <w:rFonts w:ascii="Times New Roman" w:hAnsi="Times New Roman" w:cs="Times New Roman"/>
          <w:color w:val="000000" w:themeColor="text1"/>
          <w:sz w:val="24"/>
          <w:szCs w:val="24"/>
        </w:rPr>
        <w:t xml:space="preserve">tudi </w:t>
      </w:r>
      <w:r w:rsidRPr="006C2B73">
        <w:rPr>
          <w:rFonts w:ascii="Times New Roman" w:hAnsi="Times New Roman" w:cs="Times New Roman"/>
          <w:color w:val="000000" w:themeColor="text1"/>
          <w:sz w:val="24"/>
          <w:szCs w:val="24"/>
        </w:rPr>
        <w:t>povračilo nastale škode. Druge oblike pravičnega zadoščenja omogočajo oziroma olajšujejo dostop do pravic na različnih področjih, na katerih je bilo v praksi ugotovljeno, da bi bile olajšave koristne ali potrebne. Med temi so plačilo prispevka za obvezno zdravstveno zavarovanje, vključitev in prednostna obravnava v programih socialnega varstva, olajšave pri uveljavljanju pravic iz javnih sredstev, državne štipendije, enako obravnavanje pri reševanju stanovanjskega vprašanja z državljani Republike Slovenije, dostop do izobraževalnega sistema in vključit</w:t>
      </w:r>
      <w:r w:rsidR="00BB575F">
        <w:rPr>
          <w:rFonts w:ascii="Times New Roman" w:hAnsi="Times New Roman" w:cs="Times New Roman"/>
          <w:color w:val="000000" w:themeColor="text1"/>
          <w:sz w:val="24"/>
          <w:szCs w:val="24"/>
        </w:rPr>
        <w:t>ev in prednostna obravnava v t.</w:t>
      </w:r>
      <w:r w:rsidR="00AA2C2E">
        <w:rPr>
          <w:rFonts w:ascii="Times New Roman" w:hAnsi="Times New Roman" w:cs="Times New Roman"/>
          <w:color w:val="000000" w:themeColor="text1"/>
          <w:sz w:val="24"/>
          <w:szCs w:val="24"/>
        </w:rPr>
        <w:t xml:space="preserve"> </w:t>
      </w:r>
      <w:r w:rsidRPr="006C2B73">
        <w:rPr>
          <w:rFonts w:ascii="Times New Roman" w:hAnsi="Times New Roman" w:cs="Times New Roman"/>
          <w:color w:val="000000" w:themeColor="text1"/>
          <w:sz w:val="24"/>
          <w:szCs w:val="24"/>
        </w:rPr>
        <w:t xml:space="preserve">i. integracijskih </w:t>
      </w:r>
      <w:r w:rsidRPr="006C2B73">
        <w:rPr>
          <w:rFonts w:ascii="Times New Roman" w:hAnsi="Times New Roman" w:cs="Times New Roman"/>
          <w:color w:val="000000" w:themeColor="text1"/>
          <w:sz w:val="24"/>
          <w:szCs w:val="24"/>
        </w:rPr>
        <w:lastRenderedPageBreak/>
        <w:t xml:space="preserve">programih (to je programih, ki zagotavljajo hitrejše vključevanje v kulturno, gospodarsko in družbeno življenje </w:t>
      </w:r>
      <w:r w:rsidR="00321DC0">
        <w:rPr>
          <w:rFonts w:ascii="Times New Roman" w:hAnsi="Times New Roman" w:cs="Times New Roman"/>
          <w:color w:val="000000" w:themeColor="text1"/>
          <w:sz w:val="24"/>
          <w:szCs w:val="24"/>
        </w:rPr>
        <w:t>RS</w:t>
      </w:r>
      <w:r w:rsidRPr="006C2B73">
        <w:rPr>
          <w:rFonts w:ascii="Times New Roman" w:hAnsi="Times New Roman" w:cs="Times New Roman"/>
          <w:color w:val="000000" w:themeColor="text1"/>
          <w:sz w:val="24"/>
          <w:szCs w:val="24"/>
        </w:rPr>
        <w:t xml:space="preserve">). </w:t>
      </w:r>
    </w:p>
    <w:p w14:paraId="36AC5A94" w14:textId="371647E8" w:rsidR="00717789" w:rsidRDefault="00717789" w:rsidP="00717789">
      <w:pPr>
        <w:jc w:val="both"/>
        <w:rPr>
          <w:rFonts w:ascii="Times New Roman" w:hAnsi="Times New Roman" w:cs="Times New Roman"/>
          <w:color w:val="000000" w:themeColor="text1"/>
          <w:sz w:val="24"/>
          <w:szCs w:val="24"/>
        </w:rPr>
      </w:pPr>
    </w:p>
    <w:p w14:paraId="0094FCA1" w14:textId="77777777" w:rsidR="00717789" w:rsidRPr="00717789" w:rsidRDefault="00717789" w:rsidP="002E7E20">
      <w:pPr>
        <w:pStyle w:val="naslov2"/>
      </w:pPr>
      <w:r w:rsidRPr="00717789">
        <w:t xml:space="preserve">5. in 7. člen </w:t>
      </w:r>
    </w:p>
    <w:p w14:paraId="6EAC6B80" w14:textId="77777777" w:rsidR="00717789" w:rsidRPr="00717789" w:rsidRDefault="00717789" w:rsidP="00717789">
      <w:pPr>
        <w:jc w:val="both"/>
        <w:rPr>
          <w:rFonts w:ascii="Times New Roman" w:hAnsi="Times New Roman" w:cs="Times New Roman"/>
          <w:b/>
          <w:color w:val="000000" w:themeColor="text1"/>
          <w:sz w:val="24"/>
          <w:szCs w:val="24"/>
          <w:lang w:val="sl"/>
        </w:rPr>
      </w:pPr>
      <w:r w:rsidRPr="00717789">
        <w:rPr>
          <w:rFonts w:ascii="Times New Roman" w:hAnsi="Times New Roman" w:cs="Times New Roman"/>
          <w:b/>
          <w:color w:val="000000" w:themeColor="text1"/>
          <w:sz w:val="24"/>
          <w:szCs w:val="24"/>
          <w:lang w:val="sl"/>
        </w:rPr>
        <w:t>10.</w:t>
      </w:r>
      <w:r w:rsidRPr="00717789">
        <w:rPr>
          <w:rFonts w:ascii="Times New Roman" w:hAnsi="Times New Roman" w:cs="Times New Roman"/>
          <w:b/>
          <w:color w:val="000000" w:themeColor="text1"/>
          <w:sz w:val="24"/>
          <w:szCs w:val="24"/>
          <w:lang w:val="sl"/>
        </w:rPr>
        <w:tab/>
        <w:t>Prosimo, da navedete, ali je od obravnave prejšnjega poročila država pogodbenica iz katerega koli razloga zavrnila katero koli prošnjo tretje države za izročitev posameznika, osumljenega storitve kaznivega dejanja mučenja, in je zaradi tega sprožila svoj lastni postopek pregona. Če je tako, prosimo, da zagotovite podatke o stanju in izidu takih postopkov.</w:t>
      </w:r>
    </w:p>
    <w:p w14:paraId="67A5047C" w14:textId="53851E63" w:rsidR="00717789" w:rsidRPr="00717789" w:rsidRDefault="00717789" w:rsidP="00717789">
      <w:pPr>
        <w:jc w:val="both"/>
        <w:rPr>
          <w:rFonts w:ascii="Times New Roman" w:hAnsi="Times New Roman" w:cs="Times New Roman"/>
          <w:color w:val="000000" w:themeColor="text1"/>
          <w:sz w:val="24"/>
          <w:szCs w:val="24"/>
          <w:u w:val="single"/>
          <w:lang w:val="sl"/>
        </w:rPr>
      </w:pPr>
      <w:r w:rsidRPr="00717789">
        <w:rPr>
          <w:rFonts w:ascii="Times New Roman" w:hAnsi="Times New Roman" w:cs="Times New Roman"/>
          <w:color w:val="000000" w:themeColor="text1"/>
          <w:sz w:val="24"/>
          <w:szCs w:val="24"/>
        </w:rPr>
        <w:t xml:space="preserve">V navedenem obdobju </w:t>
      </w:r>
      <w:r w:rsidR="000C40FF">
        <w:rPr>
          <w:rFonts w:ascii="Times New Roman" w:hAnsi="Times New Roman" w:cs="Times New Roman"/>
          <w:color w:val="000000" w:themeColor="text1"/>
          <w:sz w:val="24"/>
          <w:szCs w:val="24"/>
        </w:rPr>
        <w:t>RS</w:t>
      </w:r>
      <w:r w:rsidR="000C40FF" w:rsidRPr="00717789">
        <w:rPr>
          <w:rFonts w:ascii="Times New Roman" w:hAnsi="Times New Roman" w:cs="Times New Roman"/>
          <w:color w:val="000000" w:themeColor="text1"/>
          <w:sz w:val="24"/>
          <w:szCs w:val="24"/>
        </w:rPr>
        <w:t xml:space="preserve"> </w:t>
      </w:r>
      <w:r w:rsidRPr="00717789">
        <w:rPr>
          <w:rFonts w:ascii="Times New Roman" w:hAnsi="Times New Roman" w:cs="Times New Roman"/>
          <w:color w:val="000000" w:themeColor="text1"/>
          <w:sz w:val="24"/>
          <w:szCs w:val="24"/>
        </w:rPr>
        <w:t>ni zavrnila prošnje s strani tretje države za izročitev posameznika, osumljenega storitve kaznivega dejanja mučenja.</w:t>
      </w:r>
    </w:p>
    <w:p w14:paraId="3F313DFB" w14:textId="71A85B6A" w:rsidR="00717789" w:rsidRDefault="00717789" w:rsidP="00717789">
      <w:pPr>
        <w:jc w:val="both"/>
        <w:rPr>
          <w:rFonts w:ascii="Times New Roman" w:hAnsi="Times New Roman" w:cs="Times New Roman"/>
          <w:color w:val="000000" w:themeColor="text1"/>
          <w:sz w:val="24"/>
          <w:szCs w:val="24"/>
          <w:lang w:val="sl"/>
        </w:rPr>
      </w:pPr>
    </w:p>
    <w:p w14:paraId="62C7DFA7" w14:textId="4163B791" w:rsidR="00717789" w:rsidRDefault="00717789" w:rsidP="002E7E20">
      <w:pPr>
        <w:pStyle w:val="naslov2"/>
      </w:pPr>
      <w:bookmarkStart w:id="4" w:name="_Hlk8997673"/>
      <w:r w:rsidRPr="00717789">
        <w:t>10. člen</w:t>
      </w:r>
    </w:p>
    <w:bookmarkEnd w:id="4"/>
    <w:p w14:paraId="2568BBB5" w14:textId="77777777" w:rsidR="00717789" w:rsidRPr="00717789" w:rsidRDefault="00717789" w:rsidP="00717789">
      <w:pPr>
        <w:jc w:val="both"/>
        <w:rPr>
          <w:rFonts w:ascii="Times New Roman" w:hAnsi="Times New Roman" w:cs="Times New Roman"/>
          <w:b/>
          <w:color w:val="000000" w:themeColor="text1"/>
          <w:sz w:val="24"/>
          <w:szCs w:val="24"/>
          <w:lang w:val="sl"/>
        </w:rPr>
      </w:pPr>
      <w:r w:rsidRPr="00717789">
        <w:rPr>
          <w:rFonts w:ascii="Times New Roman" w:hAnsi="Times New Roman" w:cs="Times New Roman"/>
          <w:b/>
          <w:color w:val="000000" w:themeColor="text1"/>
          <w:sz w:val="24"/>
          <w:szCs w:val="24"/>
          <w:lang w:val="sl"/>
        </w:rPr>
        <w:t>11.</w:t>
      </w:r>
      <w:r w:rsidRPr="00717789">
        <w:rPr>
          <w:rFonts w:ascii="Times New Roman" w:hAnsi="Times New Roman" w:cs="Times New Roman"/>
          <w:b/>
          <w:color w:val="000000" w:themeColor="text1"/>
          <w:sz w:val="24"/>
          <w:szCs w:val="24"/>
          <w:lang w:val="sl"/>
        </w:rPr>
        <w:tab/>
        <w:t>Ob upoštevanju predhodnih sklepnih ugotovitev odbora (20. odst.) vas prosimo, da zagotovite podrobne podatke o ukrepih, ki so bili sprejeti, da se:</w:t>
      </w:r>
    </w:p>
    <w:p w14:paraId="3DF5D197" w14:textId="77777777" w:rsidR="00717789" w:rsidRPr="00717789" w:rsidRDefault="00717789" w:rsidP="00717789">
      <w:pPr>
        <w:jc w:val="both"/>
        <w:rPr>
          <w:rFonts w:ascii="Times New Roman" w:hAnsi="Times New Roman" w:cs="Times New Roman"/>
          <w:b/>
          <w:color w:val="000000" w:themeColor="text1"/>
          <w:sz w:val="24"/>
          <w:szCs w:val="24"/>
          <w:lang w:val="sl"/>
        </w:rPr>
      </w:pPr>
      <w:r w:rsidRPr="00717789">
        <w:rPr>
          <w:rFonts w:ascii="Times New Roman" w:hAnsi="Times New Roman" w:cs="Times New Roman"/>
          <w:b/>
          <w:color w:val="000000" w:themeColor="text1"/>
          <w:sz w:val="24"/>
          <w:szCs w:val="24"/>
          <w:lang w:val="sl"/>
        </w:rPr>
        <w:t>(a)</w:t>
      </w:r>
      <w:r w:rsidRPr="00717789">
        <w:rPr>
          <w:rFonts w:ascii="Times New Roman" w:hAnsi="Times New Roman" w:cs="Times New Roman"/>
          <w:b/>
          <w:color w:val="000000" w:themeColor="text1"/>
          <w:sz w:val="24"/>
          <w:szCs w:val="24"/>
          <w:lang w:val="sl"/>
        </w:rPr>
        <w:tab/>
        <w:t xml:space="preserve"> zagotovi redno in sistematično usposabljanje v zvezi s Priročnikom o učinkovitem preiskovanju in dokumentiranju mučenja in drugega krutega, nečloveškega in poniževalnega ravnanja ali kazni (Istanbulski protokol) za zdravstveno osebje in druge uradne osebe, ki so redno in sistematično vključene v preiskovanje in dokumentiranje primerov mučenja; </w:t>
      </w:r>
    </w:p>
    <w:p w14:paraId="2985FF08" w14:textId="59424519" w:rsidR="00717789" w:rsidRPr="00A94475" w:rsidRDefault="00A94475" w:rsidP="00717789">
      <w:pPr>
        <w:jc w:val="both"/>
        <w:rPr>
          <w:rFonts w:ascii="Times New Roman" w:hAnsi="Times New Roman" w:cs="Times New Roman"/>
          <w:color w:val="000000" w:themeColor="text1"/>
          <w:sz w:val="24"/>
          <w:szCs w:val="24"/>
          <w:lang w:val="sl"/>
        </w:rPr>
      </w:pPr>
      <w:r w:rsidRPr="00A94475">
        <w:rPr>
          <w:rFonts w:ascii="Times New Roman" w:hAnsi="Times New Roman" w:cs="Times New Roman"/>
          <w:color w:val="000000" w:themeColor="text1"/>
          <w:sz w:val="24"/>
          <w:szCs w:val="24"/>
        </w:rPr>
        <w:t xml:space="preserve">Ministrstvo za zdravje je izdalo Navodilo o beleženju podatkov v medicinskih kartotekah za pripornike in zapornike (dopis št. 160-103/2008-4 z dne 3. 4. 2009). V njem poziva vse zdravnike, ki oskrbujejo pripornike in zapornike z zdravstvenimi storitvami, da v vseh primerih ustrezno beležijo v njihovo medicinsko dokumentacijo vse podatke, ki so vezani na zdravstveno stanje, s posebnim poudarkom na beleženju podatkov v primeru telesnih poškodb in njihovega nastanka. </w:t>
      </w:r>
      <w:r w:rsidR="008A3F8B">
        <w:rPr>
          <w:rFonts w:ascii="Times New Roman" w:hAnsi="Times New Roman" w:cs="Times New Roman"/>
          <w:color w:val="000000" w:themeColor="text1"/>
          <w:sz w:val="24"/>
          <w:szCs w:val="24"/>
        </w:rPr>
        <w:t>M</w:t>
      </w:r>
      <w:r w:rsidRPr="00A94475">
        <w:rPr>
          <w:rFonts w:ascii="Times New Roman" w:hAnsi="Times New Roman" w:cs="Times New Roman"/>
          <w:color w:val="000000" w:themeColor="text1"/>
          <w:sz w:val="24"/>
          <w:szCs w:val="24"/>
        </w:rPr>
        <w:t>inistrstvo priporoča izčrpen zapis o izjavah zaprte osebe, vključno z njenimi trditvami, kaj je vzrok poškodbe, pomembna sestavina zdravnikovega zapisa je tudi ocena skladnosti med grdim ravnanjem, ki ga navaja zaprta oseba, in ugotovitvami objektivnega zdravniškega pregleda.</w:t>
      </w:r>
    </w:p>
    <w:p w14:paraId="07C54F56" w14:textId="291A56C5" w:rsidR="006C2B73" w:rsidRPr="006C2B73" w:rsidRDefault="006C2B73" w:rsidP="006C2B73">
      <w:pPr>
        <w:jc w:val="both"/>
        <w:rPr>
          <w:rFonts w:ascii="Times New Roman" w:hAnsi="Times New Roman" w:cs="Times New Roman"/>
          <w:color w:val="000000" w:themeColor="text1"/>
          <w:sz w:val="24"/>
          <w:szCs w:val="24"/>
        </w:rPr>
      </w:pPr>
      <w:r w:rsidRPr="006C2B73">
        <w:rPr>
          <w:rFonts w:ascii="Times New Roman" w:hAnsi="Times New Roman" w:cs="Times New Roman"/>
          <w:color w:val="000000" w:themeColor="text1"/>
          <w:sz w:val="24"/>
          <w:szCs w:val="24"/>
        </w:rPr>
        <w:t xml:space="preserve">Preiskovanje in dokumentiranje primerov mučenja, katerega so osumljeni policisti, je sicer v pristojnosti Specializiranega državnega tožilstva RS. Kljub temu so v policiji v letu 2013 z vsebino Istanbulskega protokola seznanili policijske vodje, </w:t>
      </w:r>
      <w:r w:rsidR="00FA5E60">
        <w:rPr>
          <w:rFonts w:ascii="Times New Roman" w:hAnsi="Times New Roman" w:cs="Times New Roman"/>
          <w:color w:val="000000" w:themeColor="text1"/>
          <w:sz w:val="24"/>
          <w:szCs w:val="24"/>
        </w:rPr>
        <w:t>i</w:t>
      </w:r>
      <w:r w:rsidRPr="006C2B73">
        <w:rPr>
          <w:rFonts w:ascii="Times New Roman" w:hAnsi="Times New Roman" w:cs="Times New Roman"/>
          <w:color w:val="000000" w:themeColor="text1"/>
          <w:sz w:val="24"/>
          <w:szCs w:val="24"/>
        </w:rPr>
        <w:t xml:space="preserve">nštruktorje praktičnega postopka s samoobrambo in tudi bodoči vodstveni kader znotraj usposabljanj za vodenje v policiji. </w:t>
      </w:r>
      <w:r w:rsidR="007900CF">
        <w:rPr>
          <w:rFonts w:ascii="Times New Roman" w:hAnsi="Times New Roman" w:cs="Times New Roman"/>
          <w:color w:val="000000" w:themeColor="text1"/>
          <w:sz w:val="24"/>
          <w:szCs w:val="24"/>
        </w:rPr>
        <w:t>P</w:t>
      </w:r>
      <w:r w:rsidRPr="006C2B73">
        <w:rPr>
          <w:rFonts w:ascii="Times New Roman" w:hAnsi="Times New Roman" w:cs="Times New Roman"/>
          <w:color w:val="000000" w:themeColor="text1"/>
          <w:sz w:val="24"/>
          <w:szCs w:val="24"/>
        </w:rPr>
        <w:t xml:space="preserve">oudarek </w:t>
      </w:r>
      <w:r w:rsidR="007900CF">
        <w:rPr>
          <w:rFonts w:ascii="Times New Roman" w:hAnsi="Times New Roman" w:cs="Times New Roman"/>
          <w:color w:val="000000" w:themeColor="text1"/>
          <w:sz w:val="24"/>
          <w:szCs w:val="24"/>
        </w:rPr>
        <w:t xml:space="preserve">so dali </w:t>
      </w:r>
      <w:r w:rsidRPr="006C2B73">
        <w:rPr>
          <w:rFonts w:ascii="Times New Roman" w:hAnsi="Times New Roman" w:cs="Times New Roman"/>
          <w:color w:val="000000" w:themeColor="text1"/>
          <w:sz w:val="24"/>
          <w:szCs w:val="24"/>
        </w:rPr>
        <w:t>standardom, ki jih določa Istanbulski protokol in konkretnim navodilom, na</w:t>
      </w:r>
      <w:r w:rsidR="007900CF">
        <w:rPr>
          <w:rFonts w:ascii="Times New Roman" w:hAnsi="Times New Roman" w:cs="Times New Roman"/>
          <w:color w:val="000000" w:themeColor="text1"/>
          <w:sz w:val="24"/>
          <w:szCs w:val="24"/>
        </w:rPr>
        <w:t xml:space="preserve"> katera</w:t>
      </w:r>
      <w:r w:rsidRPr="006C2B73">
        <w:rPr>
          <w:rFonts w:ascii="Times New Roman" w:hAnsi="Times New Roman" w:cs="Times New Roman"/>
          <w:color w:val="000000" w:themeColor="text1"/>
          <w:sz w:val="24"/>
          <w:szCs w:val="24"/>
        </w:rPr>
        <w:t xml:space="preserve">  mo</w:t>
      </w:r>
      <w:r>
        <w:rPr>
          <w:rFonts w:ascii="Times New Roman" w:hAnsi="Times New Roman" w:cs="Times New Roman"/>
          <w:color w:val="000000" w:themeColor="text1"/>
          <w:sz w:val="24"/>
          <w:szCs w:val="24"/>
        </w:rPr>
        <w:t>rajo biti pozorni kot policijski</w:t>
      </w:r>
      <w:r w:rsidRPr="006C2B73">
        <w:rPr>
          <w:rFonts w:ascii="Times New Roman" w:hAnsi="Times New Roman" w:cs="Times New Roman"/>
          <w:color w:val="000000" w:themeColor="text1"/>
          <w:sz w:val="24"/>
          <w:szCs w:val="24"/>
        </w:rPr>
        <w:t xml:space="preserve"> vodje, ko opravljajo intervju z osebo, ki bi lahko bila deležna policijskega nasilja, kako izprašati žrtev, kako pravilno dokumentirati znake fizičnih posledic nasilja in podobno. </w:t>
      </w:r>
    </w:p>
    <w:p w14:paraId="3781479F" w14:textId="2070F961" w:rsidR="006C2B73" w:rsidRPr="006C2B73" w:rsidRDefault="006C2B73" w:rsidP="006C2B73">
      <w:pPr>
        <w:jc w:val="both"/>
        <w:rPr>
          <w:rFonts w:ascii="Times New Roman" w:hAnsi="Times New Roman" w:cs="Times New Roman"/>
          <w:color w:val="000000" w:themeColor="text1"/>
          <w:sz w:val="24"/>
          <w:szCs w:val="24"/>
        </w:rPr>
      </w:pPr>
      <w:r w:rsidRPr="006C2B73">
        <w:rPr>
          <w:rFonts w:ascii="Times New Roman" w:hAnsi="Times New Roman" w:cs="Times New Roman"/>
          <w:color w:val="000000" w:themeColor="text1"/>
          <w:sz w:val="24"/>
          <w:szCs w:val="24"/>
        </w:rPr>
        <w:t xml:space="preserve">Inštruktorje praktičnega postopka s samoobrambo so istega leta (2013) usposobili iz enakih vsebin v sklopu rednih usposabljanj za izvajanje policijskih pooblastil s praktičnim postopkom in samoobrambo. Inštruktorji namreč kontinuirano usposabljajo policiste in lahko z znanjem s </w:t>
      </w:r>
      <w:r w:rsidRPr="006C2B73">
        <w:rPr>
          <w:rFonts w:ascii="Times New Roman" w:hAnsi="Times New Roman" w:cs="Times New Roman"/>
          <w:color w:val="000000" w:themeColor="text1"/>
          <w:sz w:val="24"/>
          <w:szCs w:val="24"/>
        </w:rPr>
        <w:lastRenderedPageBreak/>
        <w:t>področja Istanbulskega protokola pomembno prispevajo k ozaveščanju policistov o pomenu varovanja človekovih pravic in svoboščin, ničelne tolerance do policijskega nasilja ter predpisanih ukrepih in sankcijah za kršitve človekov pravic in svoboščin.</w:t>
      </w:r>
    </w:p>
    <w:p w14:paraId="6658B167" w14:textId="291BBA1C" w:rsidR="006C2B73" w:rsidRPr="006C2B73" w:rsidRDefault="006C2B73" w:rsidP="006C2B73">
      <w:pPr>
        <w:jc w:val="both"/>
        <w:rPr>
          <w:rFonts w:ascii="Times New Roman" w:hAnsi="Times New Roman" w:cs="Times New Roman"/>
          <w:bCs/>
          <w:color w:val="000000" w:themeColor="text1"/>
          <w:sz w:val="24"/>
          <w:szCs w:val="24"/>
        </w:rPr>
      </w:pPr>
      <w:r w:rsidRPr="006C2B73">
        <w:rPr>
          <w:rFonts w:ascii="Times New Roman" w:hAnsi="Times New Roman" w:cs="Times New Roman"/>
          <w:bCs/>
          <w:color w:val="000000" w:themeColor="text1"/>
          <w:sz w:val="24"/>
          <w:szCs w:val="24"/>
        </w:rPr>
        <w:t xml:space="preserve">Poleg že opisanega so na navedeno tematiko v policiji izvedli tudi usposabljanja zunanjih institucij in sicer: </w:t>
      </w:r>
    </w:p>
    <w:p w14:paraId="739AA697" w14:textId="052F0B74" w:rsidR="006C2B73" w:rsidRPr="003E7342" w:rsidRDefault="006C2B73" w:rsidP="003E7342">
      <w:pPr>
        <w:pStyle w:val="Odstavekseznama"/>
        <w:numPr>
          <w:ilvl w:val="0"/>
          <w:numId w:val="22"/>
        </w:numPr>
        <w:jc w:val="both"/>
        <w:rPr>
          <w:rFonts w:ascii="Times New Roman" w:hAnsi="Times New Roman" w:cs="Times New Roman"/>
          <w:bCs/>
          <w:color w:val="000000" w:themeColor="text1"/>
          <w:sz w:val="24"/>
          <w:szCs w:val="24"/>
        </w:rPr>
      </w:pPr>
      <w:r w:rsidRPr="003E7342">
        <w:rPr>
          <w:rFonts w:ascii="Times New Roman" w:hAnsi="Times New Roman" w:cs="Times New Roman"/>
          <w:bCs/>
          <w:color w:val="000000" w:themeColor="text1"/>
          <w:sz w:val="24"/>
          <w:szCs w:val="24"/>
        </w:rPr>
        <w:t>2011 in 2013 izvedeno usposabljanje za UKC v Ljubljani na temo odkrivanja sled</w:t>
      </w:r>
      <w:r w:rsidR="008E7AB9">
        <w:rPr>
          <w:rFonts w:ascii="Times New Roman" w:hAnsi="Times New Roman" w:cs="Times New Roman"/>
          <w:bCs/>
          <w:color w:val="000000" w:themeColor="text1"/>
          <w:sz w:val="24"/>
          <w:szCs w:val="24"/>
        </w:rPr>
        <w:t>i</w:t>
      </w:r>
      <w:r w:rsidRPr="003E7342">
        <w:rPr>
          <w:rFonts w:ascii="Times New Roman" w:hAnsi="Times New Roman" w:cs="Times New Roman"/>
          <w:bCs/>
          <w:color w:val="000000" w:themeColor="text1"/>
          <w:sz w:val="24"/>
          <w:szCs w:val="24"/>
        </w:rPr>
        <w:t xml:space="preserve"> kaznivega dejanja na žrtvi/oškodovancu</w:t>
      </w:r>
      <w:r w:rsidR="001354B2" w:rsidRPr="003E7342">
        <w:rPr>
          <w:rFonts w:ascii="Times New Roman" w:hAnsi="Times New Roman" w:cs="Times New Roman"/>
          <w:bCs/>
          <w:color w:val="000000" w:themeColor="text1"/>
          <w:sz w:val="24"/>
          <w:szCs w:val="24"/>
        </w:rPr>
        <w:t>,</w:t>
      </w:r>
    </w:p>
    <w:p w14:paraId="0EF5D775" w14:textId="3C741B6F" w:rsidR="006C2B73" w:rsidRPr="003E7342" w:rsidRDefault="006C2B73" w:rsidP="003E7342">
      <w:pPr>
        <w:pStyle w:val="Odstavekseznama"/>
        <w:numPr>
          <w:ilvl w:val="0"/>
          <w:numId w:val="22"/>
        </w:numPr>
        <w:jc w:val="both"/>
        <w:rPr>
          <w:rFonts w:ascii="Times New Roman" w:hAnsi="Times New Roman" w:cs="Times New Roman"/>
          <w:bCs/>
          <w:color w:val="000000" w:themeColor="text1"/>
          <w:sz w:val="24"/>
          <w:szCs w:val="24"/>
        </w:rPr>
      </w:pPr>
      <w:r w:rsidRPr="003E7342">
        <w:rPr>
          <w:rFonts w:ascii="Times New Roman" w:hAnsi="Times New Roman" w:cs="Times New Roman"/>
          <w:bCs/>
          <w:color w:val="000000" w:themeColor="text1"/>
          <w:sz w:val="24"/>
          <w:szCs w:val="24"/>
        </w:rPr>
        <w:t xml:space="preserve">2011 enako usposabljanje izvedeno za </w:t>
      </w:r>
      <w:proofErr w:type="spellStart"/>
      <w:r w:rsidRPr="003E7342">
        <w:rPr>
          <w:rFonts w:ascii="Times New Roman" w:hAnsi="Times New Roman" w:cs="Times New Roman"/>
          <w:bCs/>
          <w:color w:val="000000" w:themeColor="text1"/>
          <w:sz w:val="24"/>
          <w:szCs w:val="24"/>
        </w:rPr>
        <w:t>anestezijsko</w:t>
      </w:r>
      <w:proofErr w:type="spellEnd"/>
      <w:r w:rsidRPr="003E7342">
        <w:rPr>
          <w:rFonts w:ascii="Times New Roman" w:hAnsi="Times New Roman" w:cs="Times New Roman"/>
          <w:bCs/>
          <w:color w:val="000000" w:themeColor="text1"/>
          <w:sz w:val="24"/>
          <w:szCs w:val="24"/>
        </w:rPr>
        <w:t xml:space="preserve"> kliniko v LJ</w:t>
      </w:r>
      <w:r w:rsidR="001354B2" w:rsidRPr="003E7342">
        <w:rPr>
          <w:rFonts w:ascii="Times New Roman" w:hAnsi="Times New Roman" w:cs="Times New Roman"/>
          <w:bCs/>
          <w:color w:val="000000" w:themeColor="text1"/>
          <w:sz w:val="24"/>
          <w:szCs w:val="24"/>
        </w:rPr>
        <w:t>,</w:t>
      </w:r>
    </w:p>
    <w:p w14:paraId="08576CDD" w14:textId="7B8B2054" w:rsidR="006C2B73" w:rsidRPr="003E7342" w:rsidRDefault="006C2B73" w:rsidP="003E7342">
      <w:pPr>
        <w:pStyle w:val="Odstavekseznama"/>
        <w:numPr>
          <w:ilvl w:val="0"/>
          <w:numId w:val="22"/>
        </w:numPr>
        <w:jc w:val="both"/>
        <w:rPr>
          <w:rFonts w:ascii="Times New Roman" w:hAnsi="Times New Roman" w:cs="Times New Roman"/>
          <w:bCs/>
          <w:color w:val="000000" w:themeColor="text1"/>
          <w:sz w:val="24"/>
          <w:szCs w:val="24"/>
        </w:rPr>
      </w:pPr>
      <w:r w:rsidRPr="003E7342">
        <w:rPr>
          <w:rFonts w:ascii="Times New Roman" w:hAnsi="Times New Roman" w:cs="Times New Roman"/>
          <w:bCs/>
          <w:color w:val="000000" w:themeColor="text1"/>
          <w:sz w:val="24"/>
          <w:szCs w:val="24"/>
        </w:rPr>
        <w:t xml:space="preserve">2012 </w:t>
      </w:r>
      <w:r w:rsidR="007900CF" w:rsidRPr="003E7342">
        <w:rPr>
          <w:rFonts w:ascii="Times New Roman" w:hAnsi="Times New Roman" w:cs="Times New Roman"/>
          <w:bCs/>
          <w:color w:val="000000" w:themeColor="text1"/>
          <w:sz w:val="24"/>
          <w:szCs w:val="24"/>
        </w:rPr>
        <w:t>sodelovanje</w:t>
      </w:r>
      <w:r w:rsidRPr="003E7342">
        <w:rPr>
          <w:rFonts w:ascii="Times New Roman" w:hAnsi="Times New Roman" w:cs="Times New Roman"/>
          <w:bCs/>
          <w:color w:val="000000" w:themeColor="text1"/>
          <w:sz w:val="24"/>
          <w:szCs w:val="24"/>
        </w:rPr>
        <w:t xml:space="preserve"> na srečanju travmatologov v Portorožu</w:t>
      </w:r>
      <w:r w:rsidR="001354B2" w:rsidRPr="003E7342">
        <w:rPr>
          <w:rFonts w:ascii="Times New Roman" w:hAnsi="Times New Roman" w:cs="Times New Roman"/>
          <w:bCs/>
          <w:color w:val="000000" w:themeColor="text1"/>
          <w:sz w:val="24"/>
          <w:szCs w:val="24"/>
        </w:rPr>
        <w:t>,</w:t>
      </w:r>
    </w:p>
    <w:p w14:paraId="1CF80718" w14:textId="4E3D7784" w:rsidR="006C2B73" w:rsidRPr="003E7342" w:rsidRDefault="006C2B73" w:rsidP="003E7342">
      <w:pPr>
        <w:pStyle w:val="Odstavekseznama"/>
        <w:numPr>
          <w:ilvl w:val="0"/>
          <w:numId w:val="22"/>
        </w:numPr>
        <w:jc w:val="both"/>
        <w:rPr>
          <w:rFonts w:ascii="Times New Roman" w:hAnsi="Times New Roman" w:cs="Times New Roman"/>
          <w:bCs/>
          <w:color w:val="000000" w:themeColor="text1"/>
          <w:sz w:val="24"/>
          <w:szCs w:val="24"/>
        </w:rPr>
      </w:pPr>
      <w:r w:rsidRPr="003E7342">
        <w:rPr>
          <w:rFonts w:ascii="Times New Roman" w:hAnsi="Times New Roman" w:cs="Times New Roman"/>
          <w:bCs/>
          <w:color w:val="000000" w:themeColor="text1"/>
          <w:sz w:val="24"/>
          <w:szCs w:val="24"/>
        </w:rPr>
        <w:t xml:space="preserve">2014 usposabljanje v Bolnišnici v Novi Gorici, kjer so sodelovale zdravstvene ustanove iz </w:t>
      </w:r>
      <w:r w:rsidR="007900CF" w:rsidRPr="003E7342">
        <w:rPr>
          <w:rFonts w:ascii="Times New Roman" w:hAnsi="Times New Roman" w:cs="Times New Roman"/>
          <w:bCs/>
          <w:color w:val="000000" w:themeColor="text1"/>
          <w:sz w:val="24"/>
          <w:szCs w:val="24"/>
        </w:rPr>
        <w:t xml:space="preserve">novogoriške </w:t>
      </w:r>
      <w:r w:rsidRPr="003E7342">
        <w:rPr>
          <w:rFonts w:ascii="Times New Roman" w:hAnsi="Times New Roman" w:cs="Times New Roman"/>
          <w:bCs/>
          <w:color w:val="000000" w:themeColor="text1"/>
          <w:sz w:val="24"/>
          <w:szCs w:val="24"/>
        </w:rPr>
        <w:t>regije</w:t>
      </w:r>
      <w:r w:rsidR="001354B2" w:rsidRPr="003E7342">
        <w:rPr>
          <w:rFonts w:ascii="Times New Roman" w:hAnsi="Times New Roman" w:cs="Times New Roman"/>
          <w:bCs/>
          <w:color w:val="000000" w:themeColor="text1"/>
          <w:sz w:val="24"/>
          <w:szCs w:val="24"/>
        </w:rPr>
        <w:t>.</w:t>
      </w:r>
    </w:p>
    <w:p w14:paraId="7234EF05" w14:textId="78D710CB" w:rsidR="006C2B73" w:rsidRPr="006C2B73" w:rsidRDefault="006C2B73" w:rsidP="006C2B73">
      <w:pPr>
        <w:jc w:val="both"/>
        <w:rPr>
          <w:rFonts w:ascii="Times New Roman" w:hAnsi="Times New Roman" w:cs="Times New Roman"/>
          <w:bCs/>
          <w:color w:val="000000" w:themeColor="text1"/>
          <w:sz w:val="24"/>
          <w:szCs w:val="24"/>
        </w:rPr>
      </w:pPr>
      <w:r w:rsidRPr="006C2B73">
        <w:rPr>
          <w:rFonts w:ascii="Times New Roman" w:hAnsi="Times New Roman" w:cs="Times New Roman"/>
          <w:bCs/>
          <w:color w:val="000000" w:themeColor="text1"/>
          <w:sz w:val="24"/>
          <w:szCs w:val="24"/>
        </w:rPr>
        <w:t>Na navedenih usposabljanjih/izobraževanjih je bilo predstavljeno</w:t>
      </w:r>
      <w:r w:rsidR="008E7AB9">
        <w:rPr>
          <w:rFonts w:ascii="Times New Roman" w:hAnsi="Times New Roman" w:cs="Times New Roman"/>
          <w:bCs/>
          <w:color w:val="000000" w:themeColor="text1"/>
          <w:sz w:val="24"/>
          <w:szCs w:val="24"/>
        </w:rPr>
        <w:t>,</w:t>
      </w:r>
      <w:r w:rsidRPr="006C2B73">
        <w:rPr>
          <w:rFonts w:ascii="Times New Roman" w:hAnsi="Times New Roman" w:cs="Times New Roman"/>
          <w:bCs/>
          <w:color w:val="000000" w:themeColor="text1"/>
          <w:sz w:val="24"/>
          <w:szCs w:val="24"/>
        </w:rPr>
        <w:t xml:space="preserve"> na kakšen način odkrivati sledi kaznivih dejanj na žrtvi/</w:t>
      </w:r>
      <w:r>
        <w:rPr>
          <w:rFonts w:ascii="Times New Roman" w:hAnsi="Times New Roman" w:cs="Times New Roman"/>
          <w:bCs/>
          <w:color w:val="000000" w:themeColor="text1"/>
          <w:sz w:val="24"/>
          <w:szCs w:val="24"/>
        </w:rPr>
        <w:t>oškodovancu in kako v zvezi s tem</w:t>
      </w:r>
      <w:r w:rsidRPr="006C2B73">
        <w:rPr>
          <w:rFonts w:ascii="Times New Roman" w:hAnsi="Times New Roman" w:cs="Times New Roman"/>
          <w:bCs/>
          <w:color w:val="000000" w:themeColor="text1"/>
          <w:sz w:val="24"/>
          <w:szCs w:val="24"/>
        </w:rPr>
        <w:t xml:space="preserve"> p</w:t>
      </w:r>
      <w:r w:rsidR="008A3F8B">
        <w:rPr>
          <w:rFonts w:ascii="Times New Roman" w:hAnsi="Times New Roman" w:cs="Times New Roman"/>
          <w:bCs/>
          <w:color w:val="000000" w:themeColor="text1"/>
          <w:sz w:val="24"/>
          <w:szCs w:val="24"/>
        </w:rPr>
        <w:t xml:space="preserve">ostopati (obveščanje policije, kako ravnati, da </w:t>
      </w:r>
      <w:r w:rsidRPr="006C2B73">
        <w:rPr>
          <w:rFonts w:ascii="Times New Roman" w:hAnsi="Times New Roman" w:cs="Times New Roman"/>
          <w:bCs/>
          <w:color w:val="000000" w:themeColor="text1"/>
          <w:sz w:val="24"/>
          <w:szCs w:val="24"/>
        </w:rPr>
        <w:t xml:space="preserve">se ne uničijo sledi, kaj sledi pomenijo...). V predavanje so bile zajete žrtve </w:t>
      </w:r>
      <w:r w:rsidR="008E7AB9">
        <w:rPr>
          <w:rFonts w:ascii="Times New Roman" w:hAnsi="Times New Roman" w:cs="Times New Roman"/>
          <w:bCs/>
          <w:color w:val="000000" w:themeColor="text1"/>
          <w:sz w:val="24"/>
          <w:szCs w:val="24"/>
        </w:rPr>
        <w:t xml:space="preserve">vseh </w:t>
      </w:r>
      <w:r w:rsidRPr="006C2B73">
        <w:rPr>
          <w:rFonts w:ascii="Times New Roman" w:hAnsi="Times New Roman" w:cs="Times New Roman"/>
          <w:bCs/>
          <w:color w:val="000000" w:themeColor="text1"/>
          <w:sz w:val="24"/>
          <w:szCs w:val="24"/>
        </w:rPr>
        <w:t>k</w:t>
      </w:r>
      <w:r w:rsidR="008A3F8B">
        <w:rPr>
          <w:rFonts w:ascii="Times New Roman" w:hAnsi="Times New Roman" w:cs="Times New Roman"/>
          <w:bCs/>
          <w:color w:val="000000" w:themeColor="text1"/>
          <w:sz w:val="24"/>
          <w:szCs w:val="24"/>
        </w:rPr>
        <w:t xml:space="preserve">aznivih </w:t>
      </w:r>
      <w:r w:rsidRPr="006C2B73">
        <w:rPr>
          <w:rFonts w:ascii="Times New Roman" w:hAnsi="Times New Roman" w:cs="Times New Roman"/>
          <w:bCs/>
          <w:color w:val="000000" w:themeColor="text1"/>
          <w:sz w:val="24"/>
          <w:szCs w:val="24"/>
        </w:rPr>
        <w:t>d</w:t>
      </w:r>
      <w:r w:rsidR="008A3F8B">
        <w:rPr>
          <w:rFonts w:ascii="Times New Roman" w:hAnsi="Times New Roman" w:cs="Times New Roman"/>
          <w:bCs/>
          <w:color w:val="000000" w:themeColor="text1"/>
          <w:sz w:val="24"/>
          <w:szCs w:val="24"/>
        </w:rPr>
        <w:t>ejanj</w:t>
      </w:r>
      <w:r w:rsidRPr="006C2B73">
        <w:rPr>
          <w:rFonts w:ascii="Times New Roman" w:hAnsi="Times New Roman" w:cs="Times New Roman"/>
          <w:bCs/>
          <w:color w:val="000000" w:themeColor="text1"/>
          <w:sz w:val="24"/>
          <w:szCs w:val="24"/>
        </w:rPr>
        <w:t>, tudi žrt</w:t>
      </w:r>
      <w:r w:rsidR="008A3F8B">
        <w:rPr>
          <w:rFonts w:ascii="Times New Roman" w:hAnsi="Times New Roman" w:cs="Times New Roman"/>
          <w:bCs/>
          <w:color w:val="000000" w:themeColor="text1"/>
          <w:sz w:val="24"/>
          <w:szCs w:val="24"/>
        </w:rPr>
        <w:t>ve mučenja, krutega ravnanja ipd.</w:t>
      </w:r>
    </w:p>
    <w:p w14:paraId="035CC22B" w14:textId="25290846" w:rsidR="00717789" w:rsidRDefault="00717789" w:rsidP="00717789">
      <w:pPr>
        <w:jc w:val="both"/>
        <w:rPr>
          <w:rFonts w:ascii="Times New Roman" w:hAnsi="Times New Roman" w:cs="Times New Roman"/>
          <w:b/>
          <w:color w:val="000000" w:themeColor="text1"/>
          <w:sz w:val="24"/>
          <w:szCs w:val="24"/>
        </w:rPr>
      </w:pPr>
    </w:p>
    <w:p w14:paraId="57E05FA7" w14:textId="77777777" w:rsidR="00A94475" w:rsidRPr="00A94475" w:rsidRDefault="00A94475" w:rsidP="00A94475">
      <w:pPr>
        <w:jc w:val="both"/>
        <w:rPr>
          <w:rFonts w:ascii="Times New Roman" w:hAnsi="Times New Roman" w:cs="Times New Roman"/>
          <w:b/>
          <w:color w:val="000000" w:themeColor="text1"/>
          <w:sz w:val="24"/>
          <w:szCs w:val="24"/>
          <w:lang w:val="sl"/>
        </w:rPr>
      </w:pPr>
      <w:r w:rsidRPr="00A94475">
        <w:rPr>
          <w:rFonts w:ascii="Times New Roman" w:hAnsi="Times New Roman" w:cs="Times New Roman"/>
          <w:b/>
          <w:color w:val="000000" w:themeColor="text1"/>
          <w:sz w:val="24"/>
          <w:szCs w:val="24"/>
          <w:lang w:val="sl"/>
        </w:rPr>
        <w:t>(b)</w:t>
      </w:r>
      <w:r w:rsidRPr="00A94475">
        <w:rPr>
          <w:rFonts w:ascii="Times New Roman" w:hAnsi="Times New Roman" w:cs="Times New Roman"/>
          <w:b/>
          <w:color w:val="000000" w:themeColor="text1"/>
          <w:sz w:val="24"/>
          <w:szCs w:val="24"/>
          <w:lang w:val="sl"/>
        </w:rPr>
        <w:tab/>
        <w:t xml:space="preserve">razvije in izvaja metodologija za ocenjevanje učinkovitosti in vpliva vseh programov izobraževanja in usposabljanja na zmanjšanje števila primerov mučenja in grdega ravnanja ter redno ocenjuje usposabljanje uslužbencev organov odkrivanja in pregona ter </w:t>
      </w:r>
    </w:p>
    <w:p w14:paraId="1468A2FC" w14:textId="77777777" w:rsidR="00A94475" w:rsidRPr="00A94475" w:rsidRDefault="00A94475" w:rsidP="00A94475">
      <w:pPr>
        <w:jc w:val="both"/>
        <w:rPr>
          <w:rFonts w:ascii="Times New Roman" w:hAnsi="Times New Roman" w:cs="Times New Roman"/>
          <w:bCs/>
          <w:color w:val="000000" w:themeColor="text1"/>
          <w:sz w:val="24"/>
          <w:szCs w:val="24"/>
        </w:rPr>
      </w:pPr>
      <w:r w:rsidRPr="00A94475">
        <w:rPr>
          <w:rFonts w:ascii="Times New Roman" w:hAnsi="Times New Roman" w:cs="Times New Roman"/>
          <w:bCs/>
          <w:color w:val="000000" w:themeColor="text1"/>
          <w:sz w:val="24"/>
          <w:szCs w:val="24"/>
        </w:rPr>
        <w:t>Usposabljanje in izobraževanje v policiji temelji na človekovih pravicah in temeljnih svoboščinah kot glavnemu merilu in vodilu policijskih postopkov. Udeležence se spodbuja k dostojanstvenemu in spoštljivemu obravnavanju vseh oseb v vseh okoliščinah.</w:t>
      </w:r>
    </w:p>
    <w:p w14:paraId="322F33BB" w14:textId="4EA0E1BE" w:rsidR="00A94475" w:rsidRDefault="00A94475" w:rsidP="00717789">
      <w:pPr>
        <w:jc w:val="both"/>
        <w:rPr>
          <w:rFonts w:ascii="Times New Roman" w:hAnsi="Times New Roman" w:cs="Times New Roman"/>
          <w:b/>
          <w:color w:val="000000" w:themeColor="text1"/>
          <w:sz w:val="24"/>
          <w:szCs w:val="24"/>
        </w:rPr>
      </w:pPr>
    </w:p>
    <w:p w14:paraId="02EF5E40" w14:textId="77777777" w:rsidR="00A94475" w:rsidRPr="00A94475" w:rsidRDefault="00A94475" w:rsidP="00A94475">
      <w:pPr>
        <w:jc w:val="both"/>
        <w:rPr>
          <w:rFonts w:ascii="Times New Roman" w:hAnsi="Times New Roman" w:cs="Times New Roman"/>
          <w:b/>
          <w:color w:val="000000" w:themeColor="text1"/>
          <w:sz w:val="24"/>
          <w:szCs w:val="24"/>
          <w:lang w:val="sl"/>
        </w:rPr>
      </w:pPr>
      <w:r w:rsidRPr="00A94475">
        <w:rPr>
          <w:rFonts w:ascii="Times New Roman" w:hAnsi="Times New Roman" w:cs="Times New Roman"/>
          <w:b/>
          <w:color w:val="000000" w:themeColor="text1"/>
          <w:sz w:val="24"/>
          <w:szCs w:val="24"/>
          <w:lang w:val="sl"/>
        </w:rPr>
        <w:t>(c)</w:t>
      </w:r>
      <w:r w:rsidRPr="00A94475">
        <w:rPr>
          <w:rFonts w:ascii="Times New Roman" w:hAnsi="Times New Roman" w:cs="Times New Roman"/>
          <w:b/>
          <w:color w:val="000000" w:themeColor="text1"/>
          <w:sz w:val="24"/>
          <w:szCs w:val="24"/>
          <w:lang w:val="sl"/>
        </w:rPr>
        <w:tab/>
        <w:t xml:space="preserve">okrepijo prizadevanja države pogodbenice za izvajanje pristopa, ki upošteva vidik spola pri usposabljanju oseb, ki sodelujejo pri pridržanju, zasliševanju ali obravnavi žensk, ki so bile izpostavljene kakršni koli obliki prijetja, pridržanja ali zaporne kazni. </w:t>
      </w:r>
    </w:p>
    <w:p w14:paraId="317B4B8F" w14:textId="07E1A36E" w:rsidR="0073593F" w:rsidRDefault="0073593F" w:rsidP="00F41916">
      <w:pPr>
        <w:jc w:val="both"/>
        <w:rPr>
          <w:rFonts w:ascii="Times New Roman" w:hAnsi="Times New Roman" w:cs="Times New Roman"/>
          <w:color w:val="000000" w:themeColor="text1"/>
          <w:sz w:val="24"/>
          <w:szCs w:val="24"/>
        </w:rPr>
      </w:pPr>
      <w:r w:rsidRPr="0073593F">
        <w:rPr>
          <w:rFonts w:ascii="Times New Roman" w:hAnsi="Times New Roman" w:cs="Times New Roman"/>
          <w:color w:val="000000" w:themeColor="text1"/>
          <w:sz w:val="24"/>
          <w:szCs w:val="24"/>
        </w:rPr>
        <w:t>V procesu izobraževanja za poklic policista se pomemben del vsebine predmeta Etika in človekove pravice nanaša tudi na vidik spola. Udeležence se seznani s pestrostjo človeškega spola in stereotipnimi sodbami, ki jih ljudje povezujemo z moškimi in ženskami. Soočeni so z nestvarnostjo stereotipnih prepričanj in vlog ter spodbujeni k enakemu obravnavanju slehernega človeka.</w:t>
      </w:r>
    </w:p>
    <w:p w14:paraId="43E685E4" w14:textId="00D1DEB4" w:rsidR="00F41916" w:rsidRPr="009F5CBB" w:rsidRDefault="0073593F" w:rsidP="00F4191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w:t>
      </w:r>
      <w:r w:rsidR="00F41916" w:rsidRPr="009F5CBB">
        <w:rPr>
          <w:rFonts w:ascii="Times New Roman" w:hAnsi="Times New Roman" w:cs="Times New Roman"/>
          <w:color w:val="000000" w:themeColor="text1"/>
          <w:sz w:val="24"/>
          <w:szCs w:val="24"/>
        </w:rPr>
        <w:t>Slovensk</w:t>
      </w:r>
      <w:r>
        <w:rPr>
          <w:rFonts w:ascii="Times New Roman" w:hAnsi="Times New Roman" w:cs="Times New Roman"/>
          <w:color w:val="000000" w:themeColor="text1"/>
          <w:sz w:val="24"/>
          <w:szCs w:val="24"/>
        </w:rPr>
        <w:t>i</w:t>
      </w:r>
      <w:r w:rsidR="00F41916" w:rsidRPr="009F5CBB">
        <w:rPr>
          <w:rFonts w:ascii="Times New Roman" w:hAnsi="Times New Roman" w:cs="Times New Roman"/>
          <w:color w:val="000000" w:themeColor="text1"/>
          <w:sz w:val="24"/>
          <w:szCs w:val="24"/>
        </w:rPr>
        <w:t xml:space="preserve"> kriminalističn</w:t>
      </w:r>
      <w:r>
        <w:rPr>
          <w:rFonts w:ascii="Times New Roman" w:hAnsi="Times New Roman" w:cs="Times New Roman"/>
          <w:color w:val="000000" w:themeColor="text1"/>
          <w:sz w:val="24"/>
          <w:szCs w:val="24"/>
        </w:rPr>
        <w:t>i</w:t>
      </w:r>
      <w:r w:rsidR="00F41916" w:rsidRPr="009F5CBB">
        <w:rPr>
          <w:rFonts w:ascii="Times New Roman" w:hAnsi="Times New Roman" w:cs="Times New Roman"/>
          <w:color w:val="000000" w:themeColor="text1"/>
          <w:sz w:val="24"/>
          <w:szCs w:val="24"/>
        </w:rPr>
        <w:t xml:space="preserve"> policij</w:t>
      </w:r>
      <w:r>
        <w:rPr>
          <w:rFonts w:ascii="Times New Roman" w:hAnsi="Times New Roman" w:cs="Times New Roman"/>
          <w:color w:val="000000" w:themeColor="text1"/>
          <w:sz w:val="24"/>
          <w:szCs w:val="24"/>
        </w:rPr>
        <w:t>i</w:t>
      </w:r>
      <w:r w:rsidR="00F41916" w:rsidRPr="009F5C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w:t>
      </w:r>
      <w:r w:rsidR="00F41916" w:rsidRPr="009F5CBB">
        <w:rPr>
          <w:rFonts w:ascii="Times New Roman" w:hAnsi="Times New Roman" w:cs="Times New Roman"/>
          <w:color w:val="000000" w:themeColor="text1"/>
          <w:sz w:val="24"/>
          <w:szCs w:val="24"/>
        </w:rPr>
        <w:t xml:space="preserve"> zaposlene tudi kriminalistke/preiskovalke, </w:t>
      </w:r>
      <w:r>
        <w:rPr>
          <w:rFonts w:ascii="Times New Roman" w:hAnsi="Times New Roman" w:cs="Times New Roman"/>
          <w:color w:val="000000" w:themeColor="text1"/>
          <w:sz w:val="24"/>
          <w:szCs w:val="24"/>
        </w:rPr>
        <w:t>ki</w:t>
      </w:r>
      <w:r w:rsidRPr="009F5CBB">
        <w:rPr>
          <w:rFonts w:ascii="Times New Roman" w:hAnsi="Times New Roman" w:cs="Times New Roman"/>
          <w:color w:val="000000" w:themeColor="text1"/>
          <w:sz w:val="24"/>
          <w:szCs w:val="24"/>
        </w:rPr>
        <w:t xml:space="preserve"> </w:t>
      </w:r>
      <w:r w:rsidR="00F41916" w:rsidRPr="009F5CBB">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 xml:space="preserve">lahko </w:t>
      </w:r>
      <w:r w:rsidR="00F41916" w:rsidRPr="009F5CBB">
        <w:rPr>
          <w:rFonts w:ascii="Times New Roman" w:hAnsi="Times New Roman" w:cs="Times New Roman"/>
          <w:color w:val="000000" w:themeColor="text1"/>
          <w:sz w:val="24"/>
          <w:szCs w:val="24"/>
        </w:rPr>
        <w:t>v primerih k</w:t>
      </w:r>
      <w:r w:rsidR="00DF74F7" w:rsidRPr="009F5CBB">
        <w:rPr>
          <w:rFonts w:ascii="Times New Roman" w:hAnsi="Times New Roman" w:cs="Times New Roman"/>
          <w:color w:val="000000" w:themeColor="text1"/>
          <w:sz w:val="24"/>
          <w:szCs w:val="24"/>
        </w:rPr>
        <w:t xml:space="preserve">aznivih </w:t>
      </w:r>
      <w:r w:rsidR="00F41916" w:rsidRPr="009F5CBB">
        <w:rPr>
          <w:rFonts w:ascii="Times New Roman" w:hAnsi="Times New Roman" w:cs="Times New Roman"/>
          <w:color w:val="000000" w:themeColor="text1"/>
          <w:sz w:val="24"/>
          <w:szCs w:val="24"/>
        </w:rPr>
        <w:t>d</w:t>
      </w:r>
      <w:r w:rsidR="00DF74F7" w:rsidRPr="009F5CBB">
        <w:rPr>
          <w:rFonts w:ascii="Times New Roman" w:hAnsi="Times New Roman" w:cs="Times New Roman"/>
          <w:color w:val="000000" w:themeColor="text1"/>
          <w:sz w:val="24"/>
          <w:szCs w:val="24"/>
        </w:rPr>
        <w:t>ejanj</w:t>
      </w:r>
      <w:r w:rsidR="00F41916" w:rsidRPr="009F5CBB">
        <w:rPr>
          <w:rFonts w:ascii="Times New Roman" w:hAnsi="Times New Roman" w:cs="Times New Roman"/>
          <w:color w:val="000000" w:themeColor="text1"/>
          <w:sz w:val="24"/>
          <w:szCs w:val="24"/>
        </w:rPr>
        <w:t xml:space="preserve"> (trgovina z ljudmi, prostitucija, spolno nasilje, nasilje v družini...), kjer so žrtve ženske, vključijo v preiskovanje (postopki z ženskami, razgovori...). </w:t>
      </w:r>
      <w:r>
        <w:rPr>
          <w:rFonts w:ascii="Times New Roman" w:hAnsi="Times New Roman" w:cs="Times New Roman"/>
          <w:color w:val="000000" w:themeColor="text1"/>
          <w:sz w:val="24"/>
          <w:szCs w:val="24"/>
        </w:rPr>
        <w:t>V</w:t>
      </w:r>
      <w:r w:rsidR="00F41916" w:rsidRPr="009F5CBB">
        <w:rPr>
          <w:rFonts w:ascii="Times New Roman" w:hAnsi="Times New Roman" w:cs="Times New Roman"/>
          <w:color w:val="000000" w:themeColor="text1"/>
          <w:sz w:val="24"/>
          <w:szCs w:val="24"/>
        </w:rPr>
        <w:t xml:space="preserve"> usposabljanjih policije poudar</w:t>
      </w:r>
      <w:r>
        <w:rPr>
          <w:rFonts w:ascii="Times New Roman" w:hAnsi="Times New Roman" w:cs="Times New Roman"/>
          <w:color w:val="000000" w:themeColor="text1"/>
          <w:sz w:val="24"/>
          <w:szCs w:val="24"/>
        </w:rPr>
        <w:t>jajo</w:t>
      </w:r>
      <w:r w:rsidR="00F41916" w:rsidRPr="009F5CBB">
        <w:rPr>
          <w:rFonts w:ascii="Times New Roman" w:hAnsi="Times New Roman" w:cs="Times New Roman"/>
          <w:color w:val="000000" w:themeColor="text1"/>
          <w:sz w:val="24"/>
          <w:szCs w:val="24"/>
        </w:rPr>
        <w:t>, da naj v navedenih primerih postopke z ženskami izvajajo ženske.</w:t>
      </w:r>
    </w:p>
    <w:p w14:paraId="7DAB5A3C" w14:textId="77777777" w:rsidR="00F41916" w:rsidRPr="009F5CBB" w:rsidRDefault="00F41916" w:rsidP="00F41916">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Prav tako je v ZKP opredeljeno npr. da preiskavo ženske lahko opravi le ženska.</w:t>
      </w:r>
    </w:p>
    <w:p w14:paraId="35186738" w14:textId="6DAC29AA" w:rsidR="00515E47" w:rsidRPr="00515E47" w:rsidRDefault="00515E47" w:rsidP="00515E47">
      <w:pPr>
        <w:jc w:val="both"/>
        <w:rPr>
          <w:rFonts w:ascii="Times New Roman" w:hAnsi="Times New Roman" w:cs="Times New Roman"/>
          <w:color w:val="000000" w:themeColor="text1"/>
          <w:sz w:val="24"/>
          <w:szCs w:val="24"/>
          <w:lang w:val="sl"/>
        </w:rPr>
      </w:pPr>
      <w:r w:rsidRPr="00515E47">
        <w:rPr>
          <w:rFonts w:ascii="Times New Roman" w:hAnsi="Times New Roman" w:cs="Times New Roman"/>
          <w:color w:val="000000" w:themeColor="text1"/>
          <w:sz w:val="24"/>
          <w:szCs w:val="24"/>
          <w:lang w:val="sl"/>
        </w:rPr>
        <w:t xml:space="preserve">V okviru programa usposabljanja pravosodnih policistov, zaposlenih v URSIKS, se morajo novo zaposleni pravosodni policisti udeležiti najmanj 3 urnega usposabljanja na temo </w:t>
      </w:r>
      <w:r w:rsidRPr="00515E47">
        <w:rPr>
          <w:rFonts w:ascii="Times New Roman" w:hAnsi="Times New Roman" w:cs="Times New Roman"/>
          <w:color w:val="000000" w:themeColor="text1"/>
          <w:sz w:val="24"/>
          <w:szCs w:val="24"/>
          <w:lang w:val="sl"/>
        </w:rPr>
        <w:lastRenderedPageBreak/>
        <w:t>»Vsebina, način in posebnosti dela z zaprtimi osebami ženskega spola«. V procesu usposabljanja se udeležencem predstavi tudi priporočila – izvleček iz desetega splošnega poročila (CPT/</w:t>
      </w:r>
      <w:proofErr w:type="spellStart"/>
      <w:r w:rsidRPr="00515E47">
        <w:rPr>
          <w:rFonts w:ascii="Times New Roman" w:hAnsi="Times New Roman" w:cs="Times New Roman"/>
          <w:color w:val="000000" w:themeColor="text1"/>
          <w:sz w:val="24"/>
          <w:szCs w:val="24"/>
          <w:lang w:val="sl"/>
        </w:rPr>
        <w:t>Inf</w:t>
      </w:r>
      <w:proofErr w:type="spellEnd"/>
      <w:r w:rsidRPr="00515E47">
        <w:rPr>
          <w:rFonts w:ascii="Times New Roman" w:hAnsi="Times New Roman" w:cs="Times New Roman"/>
          <w:color w:val="000000" w:themeColor="text1"/>
          <w:sz w:val="24"/>
          <w:szCs w:val="24"/>
          <w:lang w:val="sl"/>
        </w:rPr>
        <w:t xml:space="preserve"> (2000)13/), poglavje VII. Ženske, ki jim je odvzeta prostost. Usposabljanje izvajata direktorica in vodja referata za varnost ženskega zavoda za prestajanje kazni zapora Ig. Pri usposabljanju novo sprejetih pravosodnih policistk v ženskem zaporu je več pozornosti namenjeno učenju in približevanju oblik dela, kot so pogovori, gradnja dobrih odnosov,  sodelovanje z obsojenkami in opustitev represivnih ukrepov, kadar je to mogoče. Konflikti se običajno rešujejo na milejši način, kot je to praksa v moških zaporih, posledično se pri ženskah uporabljajo milejša prisilna sredstva.</w:t>
      </w:r>
    </w:p>
    <w:p w14:paraId="043C9508" w14:textId="752677CA" w:rsidR="00515E47" w:rsidRPr="00515E47" w:rsidRDefault="00515E47" w:rsidP="00515E47">
      <w:pPr>
        <w:jc w:val="both"/>
        <w:rPr>
          <w:rFonts w:ascii="Times New Roman" w:hAnsi="Times New Roman" w:cs="Times New Roman"/>
          <w:color w:val="000000" w:themeColor="text1"/>
          <w:sz w:val="24"/>
          <w:szCs w:val="24"/>
        </w:rPr>
      </w:pPr>
      <w:r w:rsidRPr="00515E47">
        <w:rPr>
          <w:rFonts w:ascii="Times New Roman" w:hAnsi="Times New Roman" w:cs="Times New Roman"/>
          <w:color w:val="000000" w:themeColor="text1"/>
          <w:sz w:val="24"/>
          <w:szCs w:val="24"/>
          <w:lang w:val="sl"/>
        </w:rPr>
        <w:t>Vidik spola se v zavodih za prestajanje kazni zapora upošteva, skladno s predpisi, tudi pri nekaterih oblikah ravnanja z zaprtimi osebami (</w:t>
      </w:r>
      <w:r w:rsidR="00BB575F">
        <w:rPr>
          <w:rFonts w:ascii="Times New Roman" w:hAnsi="Times New Roman" w:cs="Times New Roman"/>
          <w:color w:val="000000" w:themeColor="text1"/>
          <w:sz w:val="24"/>
          <w:szCs w:val="24"/>
          <w:lang w:val="sl"/>
        </w:rPr>
        <w:t>nadzor</w:t>
      </w:r>
      <w:r w:rsidRPr="00515E47">
        <w:rPr>
          <w:rFonts w:ascii="Times New Roman" w:hAnsi="Times New Roman" w:cs="Times New Roman"/>
          <w:color w:val="000000" w:themeColor="text1"/>
          <w:sz w:val="24"/>
          <w:szCs w:val="24"/>
        </w:rPr>
        <w:t xml:space="preserve"> nad osebo v posebnem prostoru, varnostni pregled oseb, v delu, ki zajema tipanje osebe, osebni pregled zaprtih oseb opravlja oseba istega spola, kot je oseba, zoper katero se pooblastilo uporabi in drugo). </w:t>
      </w:r>
      <w:r w:rsidRPr="00515E47">
        <w:rPr>
          <w:rFonts w:ascii="Times New Roman" w:hAnsi="Times New Roman" w:cs="Times New Roman"/>
          <w:color w:val="000000" w:themeColor="text1"/>
          <w:sz w:val="24"/>
          <w:szCs w:val="24"/>
          <w:lang w:val="sl"/>
        </w:rPr>
        <w:t xml:space="preserve">V ženskem zaporu je zaposleno pretežno žensko osebje, </w:t>
      </w:r>
      <w:r w:rsidR="008D3F94">
        <w:rPr>
          <w:rFonts w:ascii="Times New Roman" w:hAnsi="Times New Roman" w:cs="Times New Roman"/>
          <w:color w:val="000000" w:themeColor="text1"/>
          <w:sz w:val="24"/>
          <w:szCs w:val="24"/>
          <w:lang w:val="sl"/>
        </w:rPr>
        <w:t>v</w:t>
      </w:r>
      <w:r w:rsidR="008D3F94" w:rsidRPr="00515E47">
        <w:rPr>
          <w:rFonts w:ascii="Times New Roman" w:hAnsi="Times New Roman" w:cs="Times New Roman"/>
          <w:color w:val="000000" w:themeColor="text1"/>
          <w:sz w:val="24"/>
          <w:szCs w:val="24"/>
          <w:lang w:val="sl"/>
        </w:rPr>
        <w:t xml:space="preserve"> </w:t>
      </w:r>
      <w:r w:rsidRPr="00515E47">
        <w:rPr>
          <w:rFonts w:ascii="Times New Roman" w:hAnsi="Times New Roman" w:cs="Times New Roman"/>
          <w:color w:val="000000" w:themeColor="text1"/>
          <w:sz w:val="24"/>
          <w:szCs w:val="24"/>
          <w:lang w:val="sl"/>
        </w:rPr>
        <w:t>internih načrtih veljajo določena pravila glede ne-vstopanja zaposlenih moških v spalne in sanitarne prostore obsojenk. V te prostore praviloma vstopajo samo pravosodne policistke, izjemoma, v primerih izrednih dogodkov pa tudi moški pravosodni policisti.</w:t>
      </w:r>
    </w:p>
    <w:p w14:paraId="1E5346C9" w14:textId="1EC4241F" w:rsidR="00033777" w:rsidRDefault="009337DD" w:rsidP="00035018">
      <w:pPr>
        <w:jc w:val="both"/>
        <w:rPr>
          <w:rFonts w:ascii="Times New Roman" w:hAnsi="Times New Roman" w:cs="Times New Roman"/>
          <w:iCs/>
          <w:color w:val="000000" w:themeColor="text1"/>
          <w:sz w:val="24"/>
          <w:szCs w:val="24"/>
        </w:rPr>
      </w:pPr>
      <w:r w:rsidRPr="009337DD">
        <w:rPr>
          <w:rFonts w:ascii="Times New Roman" w:hAnsi="Times New Roman" w:cs="Times New Roman"/>
          <w:color w:val="000000" w:themeColor="text1"/>
          <w:sz w:val="24"/>
          <w:szCs w:val="24"/>
          <w:lang w:val="sl"/>
        </w:rPr>
        <w:t xml:space="preserve">Za namen </w:t>
      </w:r>
      <w:r w:rsidRPr="009337DD">
        <w:rPr>
          <w:rFonts w:ascii="Times New Roman" w:hAnsi="Times New Roman" w:cs="Times New Roman"/>
          <w:iCs/>
          <w:color w:val="000000" w:themeColor="text1"/>
          <w:sz w:val="24"/>
          <w:szCs w:val="24"/>
        </w:rPr>
        <w:t>usposabljanja osebja na tem področju, je URSIKS pristopila k projektu (nosilec je Ministrstvo za pravosodje), katerega cilj je ugotavljanje stanja na področju enakosti spolov zaprtih oseb in priprava morebitnih nadaljnjih ukrepov za zagotovitev enakih možnosti zaprtih oseb z vidika spola. Gre za ukrep v okviru Resolucije o nacionalnem programu za enake možnosti žensk in moških, katerega cilj je povečanje števila znanstvenih raziskav in analiz o enakosti spolov. Predvideni rezultati projekta so: 1. analiza (ne)enakosti spolov v zavodih za prestajanje kazni zapora, 2. zbirka prevodov ključnih mednarodnih dokumentov in aplikacija iz njih izhajajočih načel v slovenski prostor, 3. zbirka informacij in spoznanj o posebnostih položaja žensk v zaporih in 4. načrt za nadgradnjo zbiranja podatkov v okviru letnih poročil URSIKS (ločeno zbiranje podatkov glede na spol zaprtih oseb).</w:t>
      </w:r>
    </w:p>
    <w:p w14:paraId="01850CDC" w14:textId="77777777" w:rsidR="009337DD" w:rsidRDefault="009337DD" w:rsidP="00035018">
      <w:pPr>
        <w:jc w:val="both"/>
        <w:rPr>
          <w:rFonts w:ascii="Times New Roman" w:hAnsi="Times New Roman" w:cs="Times New Roman"/>
          <w:color w:val="000000" w:themeColor="text1"/>
          <w:sz w:val="24"/>
          <w:szCs w:val="24"/>
        </w:rPr>
      </w:pPr>
    </w:p>
    <w:p w14:paraId="5B3FFEE8" w14:textId="3E95FCE8" w:rsidR="00033777" w:rsidRDefault="00033777" w:rsidP="00035018">
      <w:pPr>
        <w:jc w:val="both"/>
        <w:rPr>
          <w:rFonts w:ascii="Times New Roman" w:hAnsi="Times New Roman" w:cs="Times New Roman"/>
          <w:b/>
          <w:color w:val="000000" w:themeColor="text1"/>
          <w:sz w:val="24"/>
          <w:szCs w:val="24"/>
          <w:lang w:val="sl"/>
        </w:rPr>
      </w:pPr>
      <w:bookmarkStart w:id="5" w:name="_Hlk505354660"/>
      <w:r w:rsidRPr="00033777">
        <w:rPr>
          <w:rFonts w:ascii="Times New Roman" w:hAnsi="Times New Roman" w:cs="Times New Roman"/>
          <w:b/>
          <w:color w:val="000000" w:themeColor="text1"/>
          <w:sz w:val="24"/>
          <w:szCs w:val="24"/>
          <w:lang w:val="sl"/>
        </w:rPr>
        <w:t>12.</w:t>
      </w:r>
      <w:r w:rsidR="00BB575F">
        <w:rPr>
          <w:rFonts w:ascii="Times New Roman" w:hAnsi="Times New Roman" w:cs="Times New Roman"/>
          <w:b/>
          <w:color w:val="000000" w:themeColor="text1"/>
          <w:sz w:val="24"/>
          <w:szCs w:val="24"/>
          <w:lang w:val="sl"/>
        </w:rPr>
        <w:tab/>
      </w:r>
      <w:r w:rsidRPr="00033777">
        <w:rPr>
          <w:rFonts w:ascii="Times New Roman" w:hAnsi="Times New Roman" w:cs="Times New Roman"/>
          <w:b/>
          <w:color w:val="000000" w:themeColor="text1"/>
          <w:sz w:val="24"/>
          <w:szCs w:val="24"/>
          <w:lang w:val="sl"/>
        </w:rPr>
        <w:t xml:space="preserve">Prosimo vas, da zagotovite podatke o ukrepih, sprejetih za povečanje ozaveščenosti in usposabljanja na področju družinskega nasilja za organe pregona, sodnike, odvetnike in socialne delavce, ki so v neposrednem stiku z žrtvami, in tudi za širšo javnost, upoštevaje predhodne sklepne ugotovitve odbora (15. odst.). </w:t>
      </w:r>
      <w:bookmarkEnd w:id="5"/>
    </w:p>
    <w:p w14:paraId="73479B6E" w14:textId="3F9A20A3" w:rsidR="001354B2" w:rsidRPr="001354B2" w:rsidRDefault="001354B2" w:rsidP="001354B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354B2">
        <w:rPr>
          <w:rFonts w:ascii="Times New Roman" w:hAnsi="Times New Roman" w:cs="Times New Roman"/>
          <w:color w:val="000000" w:themeColor="text1"/>
          <w:sz w:val="24"/>
          <w:szCs w:val="24"/>
        </w:rPr>
        <w:t xml:space="preserve">ZPND opredeljuje izobraževanje in usposabljanja strokovnjakov, ki delajo na področju nasilja v družini, in sicer v 10. členu določa: (4) Strokovni delavci v organih in organizacijah, ki v okviru pravil in postopkov iz prejšnjega odstavka opravljajo naloge na področju nasilja, se v okviru stalnega izobraževanja, izpopolnjevanja in usposabljanja obvezno redno izobražujejo zlasti o preprečevanju in odkrivanju nasilnih dejanj, pregonu, sojenju in izvrševanju sankcij za ta nasilna dejanja, o enakosti med ženskami in moškimi, o potrebah in pravicah žrtev ter preprečevanju sekundarne </w:t>
      </w:r>
      <w:proofErr w:type="spellStart"/>
      <w:r w:rsidRPr="001354B2">
        <w:rPr>
          <w:rFonts w:ascii="Times New Roman" w:hAnsi="Times New Roman" w:cs="Times New Roman"/>
          <w:color w:val="000000" w:themeColor="text1"/>
          <w:sz w:val="24"/>
          <w:szCs w:val="24"/>
        </w:rPr>
        <w:t>viktimizacije</w:t>
      </w:r>
      <w:proofErr w:type="spellEnd"/>
      <w:r w:rsidRPr="001354B2">
        <w:rPr>
          <w:rFonts w:ascii="Times New Roman" w:hAnsi="Times New Roman" w:cs="Times New Roman"/>
          <w:color w:val="000000" w:themeColor="text1"/>
          <w:sz w:val="24"/>
          <w:szCs w:val="24"/>
        </w:rPr>
        <w:t xml:space="preserve"> v obsegu, ki ga določijo ministri iz prejšnjega odstavka. (5) Odgovorne osebe v organih in organizacijah ter nevladne organizacije zagotovijo usposabljanje vseh strokovnih delavcev, ki se v okviru svojega dela srečujejo z žrtvami oziroma povzročitelji nasilja. (6) Sodniki in državni tožilci, ki se pri svojem delu srečujejo z žrtvami </w:t>
      </w:r>
      <w:r w:rsidRPr="001354B2">
        <w:rPr>
          <w:rFonts w:ascii="Times New Roman" w:hAnsi="Times New Roman" w:cs="Times New Roman"/>
          <w:color w:val="000000" w:themeColor="text1"/>
          <w:sz w:val="24"/>
          <w:szCs w:val="24"/>
        </w:rPr>
        <w:lastRenderedPageBreak/>
        <w:t>oziroma povzročitelji nasilja, se v okviru stalnega izobraževanja, izpopolnjevanja in usposabljanja obvezno redno izobražujejo s področij iz četrtega odstavka tega člena.</w:t>
      </w:r>
    </w:p>
    <w:p w14:paraId="1D22D2CF" w14:textId="77777777" w:rsidR="001354B2" w:rsidRPr="001354B2" w:rsidRDefault="001354B2" w:rsidP="001354B2">
      <w:pPr>
        <w:jc w:val="both"/>
        <w:rPr>
          <w:rFonts w:ascii="Times New Roman" w:hAnsi="Times New Roman" w:cs="Times New Roman"/>
          <w:color w:val="000000" w:themeColor="text1"/>
          <w:sz w:val="24"/>
          <w:szCs w:val="24"/>
        </w:rPr>
      </w:pPr>
      <w:r w:rsidRPr="001354B2">
        <w:rPr>
          <w:rFonts w:ascii="Times New Roman" w:hAnsi="Times New Roman" w:cs="Times New Roman"/>
          <w:color w:val="000000" w:themeColor="text1"/>
          <w:sz w:val="24"/>
          <w:szCs w:val="24"/>
        </w:rPr>
        <w:t>Ministrstvo, pristojno za družino, v sodelovanju z drugimi ministrstvi, pripravlja Resolucijo o nacionalnem programu preprečevanja nasilja v družini in nasilja nad ženskami 2019-2024. Oblikovana je medresorska delovna skupina. Pri pripravi dokumenta sodeluje tudi Svet Evrope, in sicer v okviru strateškega svetovanja. V resolucijo bo vključeno tudi področje ozaveščanja in usposabljanja vseh, ki se pri svojem delu srečujejo s problematiko nasilja v družini in nad ženskami.</w:t>
      </w:r>
    </w:p>
    <w:p w14:paraId="69DADBC7" w14:textId="2C65D29E" w:rsidR="00F65B0D" w:rsidRPr="00F65B0D" w:rsidRDefault="001354B2" w:rsidP="00152C1C">
      <w:pPr>
        <w:jc w:val="both"/>
        <w:rPr>
          <w:rFonts w:ascii="Times New Roman" w:hAnsi="Times New Roman" w:cs="Times New Roman"/>
          <w:color w:val="000000" w:themeColor="text1"/>
          <w:sz w:val="24"/>
          <w:szCs w:val="24"/>
        </w:rPr>
      </w:pPr>
      <w:r w:rsidRPr="001354B2">
        <w:rPr>
          <w:rFonts w:ascii="Times New Roman" w:hAnsi="Times New Roman" w:cs="Times New Roman"/>
          <w:color w:val="000000" w:themeColor="text1"/>
          <w:sz w:val="24"/>
          <w:szCs w:val="24"/>
        </w:rPr>
        <w:t xml:space="preserve">MDDSZ letno financira izobraževanja za strokovne delavce in delavke na CSD s področja preprečevanja nasilja v družini. </w:t>
      </w:r>
      <w:r w:rsidR="006E55F5">
        <w:rPr>
          <w:rFonts w:ascii="Times New Roman" w:hAnsi="Times New Roman" w:cs="Times New Roman"/>
          <w:color w:val="000000" w:themeColor="text1"/>
          <w:sz w:val="24"/>
          <w:szCs w:val="24"/>
        </w:rPr>
        <w:t xml:space="preserve">Leta </w:t>
      </w:r>
      <w:r w:rsidR="00F65B0D">
        <w:rPr>
          <w:rFonts w:ascii="Times New Roman" w:hAnsi="Times New Roman" w:cs="Times New Roman"/>
          <w:color w:val="000000" w:themeColor="text1"/>
          <w:sz w:val="24"/>
          <w:szCs w:val="24"/>
        </w:rPr>
        <w:t>2017</w:t>
      </w:r>
      <w:r w:rsidR="00F65B0D" w:rsidRPr="00F65B0D">
        <w:rPr>
          <w:rFonts w:ascii="Times New Roman" w:hAnsi="Times New Roman" w:cs="Times New Roman"/>
          <w:color w:val="000000" w:themeColor="text1"/>
          <w:sz w:val="24"/>
          <w:szCs w:val="24"/>
        </w:rPr>
        <w:t xml:space="preserve"> je bil organiziran seminar »Delo z ogroženimi otroki in mladostniki</w:t>
      </w:r>
      <w:r w:rsidR="007B5F73">
        <w:rPr>
          <w:rFonts w:ascii="Times New Roman" w:hAnsi="Times New Roman" w:cs="Times New Roman"/>
          <w:color w:val="000000" w:themeColor="text1"/>
          <w:sz w:val="24"/>
          <w:szCs w:val="24"/>
        </w:rPr>
        <w:t>«</w:t>
      </w:r>
      <w:r w:rsidR="00F65B0D" w:rsidRPr="00F65B0D">
        <w:rPr>
          <w:rFonts w:ascii="Times New Roman" w:hAnsi="Times New Roman" w:cs="Times New Roman"/>
          <w:color w:val="000000" w:themeColor="text1"/>
          <w:sz w:val="24"/>
          <w:szCs w:val="24"/>
        </w:rPr>
        <w:t xml:space="preserve"> z osrednjo temo spolne zlorabe otrok in je bil namenjen delavcem CSD, ki </w:t>
      </w:r>
      <w:r w:rsidR="00F65B0D">
        <w:rPr>
          <w:rFonts w:ascii="Times New Roman" w:hAnsi="Times New Roman" w:cs="Times New Roman"/>
          <w:color w:val="000000" w:themeColor="text1"/>
          <w:sz w:val="24"/>
          <w:szCs w:val="24"/>
        </w:rPr>
        <w:t>neposredno delajo z otroki oz. m</w:t>
      </w:r>
      <w:r w:rsidR="00F65B0D" w:rsidRPr="00F65B0D">
        <w:rPr>
          <w:rFonts w:ascii="Times New Roman" w:hAnsi="Times New Roman" w:cs="Times New Roman"/>
          <w:color w:val="000000" w:themeColor="text1"/>
          <w:sz w:val="24"/>
          <w:szCs w:val="24"/>
        </w:rPr>
        <w:t>ladostniki.</w:t>
      </w:r>
    </w:p>
    <w:p w14:paraId="52A8C1B2" w14:textId="77777777" w:rsidR="00F65B0D" w:rsidRPr="00F65B0D" w:rsidRDefault="00F65B0D" w:rsidP="00152C1C">
      <w:pPr>
        <w:jc w:val="both"/>
        <w:rPr>
          <w:rFonts w:ascii="Times New Roman" w:hAnsi="Times New Roman" w:cs="Times New Roman"/>
          <w:color w:val="000000" w:themeColor="text1"/>
          <w:sz w:val="24"/>
          <w:szCs w:val="24"/>
        </w:rPr>
      </w:pPr>
      <w:r w:rsidRPr="00F65B0D">
        <w:rPr>
          <w:rFonts w:ascii="Times New Roman" w:hAnsi="Times New Roman" w:cs="Times New Roman"/>
          <w:color w:val="000000" w:themeColor="text1"/>
          <w:sz w:val="24"/>
          <w:szCs w:val="24"/>
        </w:rPr>
        <w:t>MDDSZ je pripravilo tudi različne kampanje in različna poučna in informativna gradiva ozaveščanja in informiranja o problematiki nasilja v družini:</w:t>
      </w:r>
    </w:p>
    <w:p w14:paraId="2F1BBDBB" w14:textId="77777777" w:rsidR="00F65B0D" w:rsidRPr="00F65B0D" w:rsidRDefault="00F65B0D" w:rsidP="00F65B0D">
      <w:pPr>
        <w:ind w:left="360"/>
        <w:jc w:val="both"/>
        <w:rPr>
          <w:rFonts w:ascii="Times New Roman" w:hAnsi="Times New Roman" w:cs="Times New Roman"/>
          <w:color w:val="000000" w:themeColor="text1"/>
          <w:sz w:val="24"/>
          <w:szCs w:val="24"/>
        </w:rPr>
      </w:pPr>
      <w:r w:rsidRPr="00F65B0D">
        <w:rPr>
          <w:rFonts w:ascii="Times New Roman" w:hAnsi="Times New Roman" w:cs="Times New Roman"/>
          <w:color w:val="000000" w:themeColor="text1"/>
          <w:sz w:val="24"/>
          <w:szCs w:val="24"/>
        </w:rPr>
        <w:t>-</w:t>
      </w:r>
      <w:r w:rsidRPr="00F65B0D">
        <w:rPr>
          <w:rFonts w:ascii="Times New Roman" w:hAnsi="Times New Roman" w:cs="Times New Roman"/>
          <w:color w:val="000000" w:themeColor="text1"/>
          <w:sz w:val="24"/>
          <w:szCs w:val="24"/>
        </w:rPr>
        <w:tab/>
        <w:t xml:space="preserve">Projekt  »Vesna - živeti življenje brez nasilja« je bila ciljno usmerjena dvoletna nacionalna kampanja, ki je v širšem smislu opozarjala na problematiko nasilja nad ženskami, v ožjem pa se je osredotočala na ozaveščanje tako žensk z izkušnjo nasilja (in potencialnih žrtev) kakor tudi širše javnosti. Hkrati je bil pomemben cilj projekta tudi širjenje informacij o vrstah pomoči in njihovi dostopnosti. Glavne projektne dejavnosti so bile: široka medijska kampanja ozaveščanja (TV spot, </w:t>
      </w:r>
      <w:proofErr w:type="spellStart"/>
      <w:r w:rsidRPr="00F65B0D">
        <w:rPr>
          <w:rFonts w:ascii="Times New Roman" w:hAnsi="Times New Roman" w:cs="Times New Roman"/>
          <w:color w:val="000000" w:themeColor="text1"/>
          <w:sz w:val="24"/>
          <w:szCs w:val="24"/>
        </w:rPr>
        <w:t>teaser</w:t>
      </w:r>
      <w:proofErr w:type="spellEnd"/>
      <w:r w:rsidRPr="00F65B0D">
        <w:rPr>
          <w:rFonts w:ascii="Times New Roman" w:hAnsi="Times New Roman" w:cs="Times New Roman"/>
          <w:color w:val="000000" w:themeColor="text1"/>
          <w:sz w:val="24"/>
          <w:szCs w:val="24"/>
        </w:rPr>
        <w:t>, plakat ipd.), trije strokovni posveti, fotografska razstava, aktivnosti za ozaveščanje mladih - FB, zloženka, kampanja ozaveščanja preko sporočil znanih osebnosti, promocijski material idr. Projekt je sofinancirala EU v okviru programa PROGRESS. Partnerji projekta so bili: MNZ-Policija, MP in MZ;</w:t>
      </w:r>
    </w:p>
    <w:p w14:paraId="564A7045" w14:textId="77777777" w:rsidR="00F65B0D" w:rsidRPr="00F65B0D" w:rsidRDefault="00F65B0D" w:rsidP="00F65B0D">
      <w:pPr>
        <w:ind w:left="360"/>
        <w:jc w:val="both"/>
        <w:rPr>
          <w:rFonts w:ascii="Times New Roman" w:hAnsi="Times New Roman" w:cs="Times New Roman"/>
          <w:color w:val="000000" w:themeColor="text1"/>
          <w:sz w:val="24"/>
          <w:szCs w:val="24"/>
        </w:rPr>
      </w:pPr>
      <w:r w:rsidRPr="00F65B0D">
        <w:rPr>
          <w:rFonts w:ascii="Times New Roman" w:hAnsi="Times New Roman" w:cs="Times New Roman"/>
          <w:color w:val="000000" w:themeColor="text1"/>
          <w:sz w:val="24"/>
          <w:szCs w:val="24"/>
        </w:rPr>
        <w:t>-</w:t>
      </w:r>
      <w:r w:rsidRPr="00F65B0D">
        <w:rPr>
          <w:rFonts w:ascii="Times New Roman" w:hAnsi="Times New Roman" w:cs="Times New Roman"/>
          <w:color w:val="000000" w:themeColor="text1"/>
          <w:sz w:val="24"/>
          <w:szCs w:val="24"/>
        </w:rPr>
        <w:tab/>
        <w:t>V letu 2016 je bila izvedena medijska kampanja ozaveščanja in informiranja o problematiki nasilja v družini, s poudarkom na nasilju nad otroki (2016);</w:t>
      </w:r>
    </w:p>
    <w:p w14:paraId="00C1EFE5" w14:textId="77777777" w:rsidR="00F65B0D" w:rsidRPr="00F65B0D" w:rsidRDefault="00F65B0D" w:rsidP="00F65B0D">
      <w:pPr>
        <w:ind w:left="360"/>
        <w:jc w:val="both"/>
        <w:rPr>
          <w:rFonts w:ascii="Times New Roman" w:hAnsi="Times New Roman" w:cs="Times New Roman"/>
          <w:color w:val="000000" w:themeColor="text1"/>
          <w:sz w:val="24"/>
          <w:szCs w:val="24"/>
        </w:rPr>
      </w:pPr>
      <w:r w:rsidRPr="00F65B0D">
        <w:rPr>
          <w:rFonts w:ascii="Times New Roman" w:hAnsi="Times New Roman" w:cs="Times New Roman"/>
          <w:color w:val="000000" w:themeColor="text1"/>
          <w:sz w:val="24"/>
          <w:szCs w:val="24"/>
        </w:rPr>
        <w:t>-</w:t>
      </w:r>
      <w:r w:rsidRPr="00F65B0D">
        <w:rPr>
          <w:rFonts w:ascii="Times New Roman" w:hAnsi="Times New Roman" w:cs="Times New Roman"/>
          <w:color w:val="000000" w:themeColor="text1"/>
          <w:sz w:val="24"/>
          <w:szCs w:val="24"/>
        </w:rPr>
        <w:tab/>
        <w:t>Brošura »</w:t>
      </w:r>
      <w:proofErr w:type="spellStart"/>
      <w:r w:rsidRPr="00F65B0D">
        <w:rPr>
          <w:rFonts w:ascii="Times New Roman" w:hAnsi="Times New Roman" w:cs="Times New Roman"/>
          <w:color w:val="000000" w:themeColor="text1"/>
          <w:sz w:val="24"/>
          <w:szCs w:val="24"/>
        </w:rPr>
        <w:t>Kiko</w:t>
      </w:r>
      <w:proofErr w:type="spellEnd"/>
      <w:r w:rsidRPr="00F65B0D">
        <w:rPr>
          <w:rFonts w:ascii="Times New Roman" w:hAnsi="Times New Roman" w:cs="Times New Roman"/>
          <w:color w:val="000000" w:themeColor="text1"/>
          <w:sz w:val="24"/>
          <w:szCs w:val="24"/>
        </w:rPr>
        <w:t xml:space="preserve"> in roka« zagotovilo sredstva za tisk 20.000 izvodov prevoda brošure Sveta Evrope »</w:t>
      </w:r>
      <w:proofErr w:type="spellStart"/>
      <w:r w:rsidRPr="00F65B0D">
        <w:rPr>
          <w:rFonts w:ascii="Times New Roman" w:hAnsi="Times New Roman" w:cs="Times New Roman"/>
          <w:color w:val="000000" w:themeColor="text1"/>
          <w:sz w:val="24"/>
          <w:szCs w:val="24"/>
        </w:rPr>
        <w:t>Kiko</w:t>
      </w:r>
      <w:proofErr w:type="spellEnd"/>
      <w:r w:rsidRPr="00F65B0D">
        <w:rPr>
          <w:rFonts w:ascii="Times New Roman" w:hAnsi="Times New Roman" w:cs="Times New Roman"/>
          <w:color w:val="000000" w:themeColor="text1"/>
          <w:sz w:val="24"/>
          <w:szCs w:val="24"/>
        </w:rPr>
        <w:t xml:space="preserve"> </w:t>
      </w:r>
      <w:proofErr w:type="spellStart"/>
      <w:r w:rsidRPr="00F65B0D">
        <w:rPr>
          <w:rFonts w:ascii="Times New Roman" w:hAnsi="Times New Roman" w:cs="Times New Roman"/>
          <w:color w:val="000000" w:themeColor="text1"/>
          <w:sz w:val="24"/>
          <w:szCs w:val="24"/>
        </w:rPr>
        <w:t>and</w:t>
      </w:r>
      <w:proofErr w:type="spellEnd"/>
      <w:r w:rsidRPr="00F65B0D">
        <w:rPr>
          <w:rFonts w:ascii="Times New Roman" w:hAnsi="Times New Roman" w:cs="Times New Roman"/>
          <w:color w:val="000000" w:themeColor="text1"/>
          <w:sz w:val="24"/>
          <w:szCs w:val="24"/>
        </w:rPr>
        <w:t xml:space="preserve"> </w:t>
      </w:r>
      <w:proofErr w:type="spellStart"/>
      <w:r w:rsidRPr="00F65B0D">
        <w:rPr>
          <w:rFonts w:ascii="Times New Roman" w:hAnsi="Times New Roman" w:cs="Times New Roman"/>
          <w:color w:val="000000" w:themeColor="text1"/>
          <w:sz w:val="24"/>
          <w:szCs w:val="24"/>
        </w:rPr>
        <w:t>the</w:t>
      </w:r>
      <w:proofErr w:type="spellEnd"/>
      <w:r w:rsidRPr="00F65B0D">
        <w:rPr>
          <w:rFonts w:ascii="Times New Roman" w:hAnsi="Times New Roman" w:cs="Times New Roman"/>
          <w:color w:val="000000" w:themeColor="text1"/>
          <w:sz w:val="24"/>
          <w:szCs w:val="24"/>
        </w:rPr>
        <w:t xml:space="preserve"> </w:t>
      </w:r>
      <w:proofErr w:type="spellStart"/>
      <w:r w:rsidRPr="00F65B0D">
        <w:rPr>
          <w:rFonts w:ascii="Times New Roman" w:hAnsi="Times New Roman" w:cs="Times New Roman"/>
          <w:color w:val="000000" w:themeColor="text1"/>
          <w:sz w:val="24"/>
          <w:szCs w:val="24"/>
        </w:rPr>
        <w:t>hand</w:t>
      </w:r>
      <w:proofErr w:type="spellEnd"/>
      <w:r w:rsidRPr="00F65B0D">
        <w:rPr>
          <w:rFonts w:ascii="Times New Roman" w:hAnsi="Times New Roman" w:cs="Times New Roman"/>
          <w:color w:val="000000" w:themeColor="text1"/>
          <w:sz w:val="24"/>
          <w:szCs w:val="24"/>
        </w:rPr>
        <w:t>«, ki osvešča otroke in njihove starše o problemu spolnih zlorab in t. i. »pravilu spodnjega perila«. Brošura je namenjen otrokom v vrtcih in nižjih razredih osnove šole (1. triada);</w:t>
      </w:r>
    </w:p>
    <w:p w14:paraId="2B1CDC17" w14:textId="5A30EB1D" w:rsidR="00F65B0D" w:rsidRPr="00F65B0D" w:rsidRDefault="00F65B0D" w:rsidP="00F65B0D">
      <w:pPr>
        <w:ind w:left="360"/>
        <w:jc w:val="both"/>
        <w:rPr>
          <w:rFonts w:ascii="Times New Roman" w:hAnsi="Times New Roman" w:cs="Times New Roman"/>
          <w:color w:val="000000" w:themeColor="text1"/>
          <w:sz w:val="24"/>
          <w:szCs w:val="24"/>
        </w:rPr>
      </w:pPr>
      <w:r w:rsidRPr="00F65B0D">
        <w:rPr>
          <w:rFonts w:ascii="Times New Roman" w:hAnsi="Times New Roman" w:cs="Times New Roman"/>
          <w:color w:val="000000" w:themeColor="text1"/>
          <w:sz w:val="24"/>
          <w:szCs w:val="24"/>
        </w:rPr>
        <w:t>-</w:t>
      </w:r>
      <w:r w:rsidRPr="00F65B0D">
        <w:rPr>
          <w:rFonts w:ascii="Times New Roman" w:hAnsi="Times New Roman" w:cs="Times New Roman"/>
          <w:color w:val="000000" w:themeColor="text1"/>
          <w:sz w:val="24"/>
          <w:szCs w:val="24"/>
        </w:rPr>
        <w:tab/>
        <w:t xml:space="preserve"> Projekt »Zavestno starševstvo</w:t>
      </w:r>
      <w:r w:rsidR="00837ECA">
        <w:rPr>
          <w:rFonts w:ascii="Times New Roman" w:hAnsi="Times New Roman" w:cs="Times New Roman"/>
          <w:color w:val="000000" w:themeColor="text1"/>
          <w:sz w:val="24"/>
          <w:szCs w:val="24"/>
        </w:rPr>
        <w:t xml:space="preserve"> </w:t>
      </w:r>
      <w:r w:rsidRPr="00F65B0D">
        <w:rPr>
          <w:rFonts w:ascii="Times New Roman" w:hAnsi="Times New Roman" w:cs="Times New Roman"/>
          <w:color w:val="000000" w:themeColor="text1"/>
          <w:sz w:val="24"/>
          <w:szCs w:val="24"/>
        </w:rPr>
        <w:t>-</w:t>
      </w:r>
      <w:r w:rsidR="00837ECA">
        <w:rPr>
          <w:rFonts w:ascii="Times New Roman" w:hAnsi="Times New Roman" w:cs="Times New Roman"/>
          <w:color w:val="000000" w:themeColor="text1"/>
          <w:sz w:val="24"/>
          <w:szCs w:val="24"/>
        </w:rPr>
        <w:t xml:space="preserve"> m</w:t>
      </w:r>
      <w:r w:rsidRPr="00F65B0D">
        <w:rPr>
          <w:rFonts w:ascii="Times New Roman" w:hAnsi="Times New Roman" w:cs="Times New Roman"/>
          <w:color w:val="000000" w:themeColor="text1"/>
          <w:sz w:val="24"/>
          <w:szCs w:val="24"/>
        </w:rPr>
        <w:t>oč in pomoč« v sodelovanju z ZPMS. Zavestno starševstvo je projekt, s katerim se želi staršem pomagati, jih naučiti, kako kontrolirati in zaustaviti svoje občutke in čustva, ki vodijo k nasilju.</w:t>
      </w:r>
    </w:p>
    <w:p w14:paraId="1CC44D0B" w14:textId="00C74A95" w:rsidR="00EB6173" w:rsidRPr="00D03B36" w:rsidRDefault="006D2F3F" w:rsidP="00837ECA">
      <w:pPr>
        <w:jc w:val="both"/>
        <w:rPr>
          <w:rFonts w:ascii="Times New Roman" w:hAnsi="Times New Roman" w:cs="Times New Roman"/>
          <w:color w:val="000000" w:themeColor="text1"/>
          <w:sz w:val="24"/>
          <w:szCs w:val="24"/>
          <w:lang w:val="sl"/>
        </w:rPr>
      </w:pPr>
      <w:r w:rsidRPr="009F5CBB">
        <w:rPr>
          <w:rFonts w:ascii="Times New Roman" w:hAnsi="Times New Roman" w:cs="Times New Roman"/>
          <w:color w:val="000000" w:themeColor="text1"/>
          <w:sz w:val="24"/>
          <w:szCs w:val="24"/>
        </w:rPr>
        <w:t xml:space="preserve">Policija izvaja projekt Usposabljanja policistov in kriminalistov za področje nasilja v družini po principu </w:t>
      </w:r>
      <w:r w:rsidR="00837ECA">
        <w:rPr>
          <w:rFonts w:ascii="Times New Roman" w:hAnsi="Times New Roman" w:cs="Times New Roman"/>
          <w:color w:val="000000" w:themeColor="text1"/>
          <w:sz w:val="24"/>
          <w:szCs w:val="24"/>
        </w:rPr>
        <w:t>m</w:t>
      </w:r>
      <w:r w:rsidRPr="009F5CBB">
        <w:rPr>
          <w:rFonts w:ascii="Times New Roman" w:hAnsi="Times New Roman" w:cs="Times New Roman"/>
          <w:color w:val="000000" w:themeColor="text1"/>
          <w:sz w:val="24"/>
          <w:szCs w:val="24"/>
        </w:rPr>
        <w:t xml:space="preserve">ultiplikatorjev (ang. </w:t>
      </w:r>
      <w:proofErr w:type="spellStart"/>
      <w:r w:rsidRPr="009F5CBB">
        <w:rPr>
          <w:rFonts w:ascii="Times New Roman" w:hAnsi="Times New Roman" w:cs="Times New Roman"/>
          <w:color w:val="000000" w:themeColor="text1"/>
          <w:sz w:val="24"/>
          <w:szCs w:val="24"/>
        </w:rPr>
        <w:t>train</w:t>
      </w:r>
      <w:proofErr w:type="spellEnd"/>
      <w:r w:rsidRPr="009F5CBB">
        <w:rPr>
          <w:rFonts w:ascii="Times New Roman" w:hAnsi="Times New Roman" w:cs="Times New Roman"/>
          <w:color w:val="000000" w:themeColor="text1"/>
          <w:sz w:val="24"/>
          <w:szCs w:val="24"/>
        </w:rPr>
        <w:t xml:space="preserve"> </w:t>
      </w:r>
      <w:proofErr w:type="spellStart"/>
      <w:r w:rsidRPr="009F5CBB">
        <w:rPr>
          <w:rFonts w:ascii="Times New Roman" w:hAnsi="Times New Roman" w:cs="Times New Roman"/>
          <w:color w:val="000000" w:themeColor="text1"/>
          <w:sz w:val="24"/>
          <w:szCs w:val="24"/>
        </w:rPr>
        <w:t>the</w:t>
      </w:r>
      <w:proofErr w:type="spellEnd"/>
      <w:r w:rsidRPr="009F5CBB">
        <w:rPr>
          <w:rFonts w:ascii="Times New Roman" w:hAnsi="Times New Roman" w:cs="Times New Roman"/>
          <w:color w:val="000000" w:themeColor="text1"/>
          <w:sz w:val="24"/>
          <w:szCs w:val="24"/>
        </w:rPr>
        <w:t xml:space="preserve"> </w:t>
      </w:r>
      <w:proofErr w:type="spellStart"/>
      <w:r w:rsidRPr="009F5CBB">
        <w:rPr>
          <w:rFonts w:ascii="Times New Roman" w:hAnsi="Times New Roman" w:cs="Times New Roman"/>
          <w:color w:val="000000" w:themeColor="text1"/>
          <w:sz w:val="24"/>
          <w:szCs w:val="24"/>
        </w:rPr>
        <w:t>trainer</w:t>
      </w:r>
      <w:proofErr w:type="spellEnd"/>
      <w:r w:rsidRPr="009F5CBB">
        <w:rPr>
          <w:rFonts w:ascii="Times New Roman" w:hAnsi="Times New Roman" w:cs="Times New Roman"/>
          <w:color w:val="000000" w:themeColor="text1"/>
          <w:sz w:val="24"/>
          <w:szCs w:val="24"/>
        </w:rPr>
        <w:t xml:space="preserve">), </w:t>
      </w:r>
      <w:r w:rsidR="00D03B36" w:rsidRPr="009F5CBB">
        <w:rPr>
          <w:rFonts w:ascii="Times New Roman" w:hAnsi="Times New Roman" w:cs="Times New Roman"/>
          <w:color w:val="000000" w:themeColor="text1"/>
          <w:sz w:val="24"/>
          <w:szCs w:val="24"/>
        </w:rPr>
        <w:t>v katerega je zajeta</w:t>
      </w:r>
      <w:r w:rsidRPr="009F5CBB">
        <w:rPr>
          <w:rFonts w:ascii="Times New Roman" w:hAnsi="Times New Roman" w:cs="Times New Roman"/>
          <w:color w:val="000000" w:themeColor="text1"/>
          <w:sz w:val="24"/>
          <w:szCs w:val="24"/>
        </w:rPr>
        <w:t xml:space="preserve"> celotn</w:t>
      </w:r>
      <w:r w:rsidR="00837ECA">
        <w:rPr>
          <w:rFonts w:ascii="Times New Roman" w:hAnsi="Times New Roman" w:cs="Times New Roman"/>
          <w:color w:val="000000" w:themeColor="text1"/>
          <w:sz w:val="24"/>
          <w:szCs w:val="24"/>
        </w:rPr>
        <w:t>a</w:t>
      </w:r>
      <w:r w:rsidRPr="009F5CBB">
        <w:rPr>
          <w:rFonts w:ascii="Times New Roman" w:hAnsi="Times New Roman" w:cs="Times New Roman"/>
          <w:color w:val="000000" w:themeColor="text1"/>
          <w:sz w:val="24"/>
          <w:szCs w:val="24"/>
        </w:rPr>
        <w:t xml:space="preserve"> držav</w:t>
      </w:r>
      <w:r w:rsidR="00837ECA">
        <w:rPr>
          <w:rFonts w:ascii="Times New Roman" w:hAnsi="Times New Roman" w:cs="Times New Roman"/>
          <w:color w:val="000000" w:themeColor="text1"/>
          <w:sz w:val="24"/>
          <w:szCs w:val="24"/>
        </w:rPr>
        <w:t>a</w:t>
      </w:r>
      <w:r w:rsidRPr="009F5CBB">
        <w:rPr>
          <w:rFonts w:ascii="Times New Roman" w:hAnsi="Times New Roman" w:cs="Times New Roman"/>
          <w:color w:val="000000" w:themeColor="text1"/>
          <w:sz w:val="24"/>
          <w:szCs w:val="24"/>
        </w:rPr>
        <w:t>. Gre za usposabljanje policistov, kriminalistov in visokih policijskih uslužbencev za kakovostnejšo obravnavo nasilja v družini in o osveščanju širše javnosti o policijskih postopkih v primerih nasilja v družini. Glavni projekt izvajajo policisti in kriminalisti (z dodatnim usposabljanjem za multiplikatorja), ki so tudi sicer visoko usposobljeni delavci policije z dolgoletnimi operativnimi izkušnjami, podrobnim in poglobljenim znanjem o policijskih post</w:t>
      </w:r>
      <w:r w:rsidR="00D03B36" w:rsidRPr="009F5CBB">
        <w:rPr>
          <w:rFonts w:ascii="Times New Roman" w:hAnsi="Times New Roman" w:cs="Times New Roman"/>
          <w:color w:val="000000" w:themeColor="text1"/>
          <w:sz w:val="24"/>
          <w:szCs w:val="24"/>
        </w:rPr>
        <w:t>opkih in dinamiki</w:t>
      </w:r>
      <w:r w:rsidRPr="009F5CBB">
        <w:rPr>
          <w:rFonts w:ascii="Times New Roman" w:hAnsi="Times New Roman" w:cs="Times New Roman"/>
          <w:color w:val="000000" w:themeColor="text1"/>
          <w:sz w:val="24"/>
          <w:szCs w:val="24"/>
        </w:rPr>
        <w:t xml:space="preserve"> nasilja v družini. Imajo tudi široko znanje o delovanju vladnih institucij in nevladnih </w:t>
      </w:r>
      <w:r w:rsidRPr="009F5CBB">
        <w:rPr>
          <w:rFonts w:ascii="Times New Roman" w:hAnsi="Times New Roman" w:cs="Times New Roman"/>
          <w:color w:val="000000" w:themeColor="text1"/>
          <w:sz w:val="24"/>
          <w:szCs w:val="24"/>
        </w:rPr>
        <w:lastRenderedPageBreak/>
        <w:t>organizacij, sposobnost prenašati znanje in motivacijo na dr</w:t>
      </w:r>
      <w:r w:rsidR="00D03B36" w:rsidRPr="009F5CBB">
        <w:rPr>
          <w:rFonts w:ascii="Times New Roman" w:hAnsi="Times New Roman" w:cs="Times New Roman"/>
          <w:color w:val="000000" w:themeColor="text1"/>
          <w:sz w:val="24"/>
          <w:szCs w:val="24"/>
        </w:rPr>
        <w:t>uge, predvsem pa z željo po tem</w:t>
      </w:r>
      <w:r w:rsidR="001D65D9">
        <w:rPr>
          <w:rFonts w:ascii="Times New Roman" w:hAnsi="Times New Roman" w:cs="Times New Roman"/>
          <w:color w:val="000000" w:themeColor="text1"/>
          <w:sz w:val="24"/>
          <w:szCs w:val="24"/>
        </w:rPr>
        <w:t>,</w:t>
      </w:r>
      <w:r w:rsidR="00D03B36" w:rsidRPr="009F5CBB">
        <w:rPr>
          <w:rFonts w:ascii="Times New Roman" w:hAnsi="Times New Roman" w:cs="Times New Roman"/>
          <w:color w:val="000000" w:themeColor="text1"/>
          <w:sz w:val="24"/>
          <w:szCs w:val="24"/>
        </w:rPr>
        <w:t xml:space="preserve"> da</w:t>
      </w:r>
      <w:r w:rsidRPr="009F5CBB">
        <w:rPr>
          <w:rFonts w:ascii="Times New Roman" w:hAnsi="Times New Roman" w:cs="Times New Roman"/>
          <w:color w:val="000000" w:themeColor="text1"/>
          <w:sz w:val="24"/>
          <w:szCs w:val="24"/>
        </w:rPr>
        <w:t xml:space="preserve"> poleg svojih red</w:t>
      </w:r>
      <w:r w:rsidR="00D03B36" w:rsidRPr="009F5CBB">
        <w:rPr>
          <w:rFonts w:ascii="Times New Roman" w:hAnsi="Times New Roman" w:cs="Times New Roman"/>
          <w:color w:val="000000" w:themeColor="text1"/>
          <w:sz w:val="24"/>
          <w:szCs w:val="24"/>
        </w:rPr>
        <w:t>nih delovnih nalog, usposabljajo</w:t>
      </w:r>
      <w:r w:rsidRPr="009F5CBB">
        <w:rPr>
          <w:rFonts w:ascii="Times New Roman" w:hAnsi="Times New Roman" w:cs="Times New Roman"/>
          <w:color w:val="000000" w:themeColor="text1"/>
          <w:sz w:val="24"/>
          <w:szCs w:val="24"/>
        </w:rPr>
        <w:t xml:space="preserve"> manj izkušene policiste s ciljem izboljšati kakovost ravnanja v takšnih primerih</w:t>
      </w:r>
      <w:r w:rsidR="00D03B36" w:rsidRPr="009F5CBB">
        <w:rPr>
          <w:rFonts w:ascii="Times New Roman" w:hAnsi="Times New Roman" w:cs="Times New Roman"/>
          <w:color w:val="000000" w:themeColor="text1"/>
          <w:sz w:val="24"/>
          <w:szCs w:val="24"/>
        </w:rPr>
        <w:t>.</w:t>
      </w:r>
    </w:p>
    <w:p w14:paraId="11553375" w14:textId="7884F84A" w:rsidR="00D03B36" w:rsidRDefault="00D03B36" w:rsidP="00837ECA">
      <w:pPr>
        <w:jc w:val="both"/>
        <w:rPr>
          <w:rFonts w:ascii="Times New Roman" w:hAnsi="Times New Roman" w:cs="Times New Roman"/>
          <w:sz w:val="24"/>
          <w:szCs w:val="24"/>
        </w:rPr>
      </w:pPr>
      <w:r w:rsidRPr="009F5CBB">
        <w:rPr>
          <w:rFonts w:ascii="Times New Roman" w:hAnsi="Times New Roman" w:cs="Times New Roman"/>
          <w:color w:val="000000" w:themeColor="text1"/>
          <w:sz w:val="24"/>
          <w:szCs w:val="24"/>
        </w:rPr>
        <w:t xml:space="preserve">Policisti in kriminalisti na policijskih upravah in policijskih postajah po </w:t>
      </w:r>
      <w:r w:rsidR="00837ECA">
        <w:rPr>
          <w:rFonts w:ascii="Times New Roman" w:hAnsi="Times New Roman" w:cs="Times New Roman"/>
          <w:color w:val="000000" w:themeColor="text1"/>
          <w:sz w:val="24"/>
          <w:szCs w:val="24"/>
        </w:rPr>
        <w:t>RS</w:t>
      </w:r>
      <w:r w:rsidR="00837ECA" w:rsidRPr="009F5CBB">
        <w:rPr>
          <w:rFonts w:ascii="Times New Roman" w:hAnsi="Times New Roman" w:cs="Times New Roman"/>
          <w:color w:val="000000" w:themeColor="text1"/>
          <w:sz w:val="24"/>
          <w:szCs w:val="24"/>
        </w:rPr>
        <w:t xml:space="preserve"> </w:t>
      </w:r>
      <w:r w:rsidRPr="009F5CBB">
        <w:rPr>
          <w:rFonts w:ascii="Times New Roman" w:hAnsi="Times New Roman" w:cs="Times New Roman"/>
          <w:color w:val="000000" w:themeColor="text1"/>
          <w:sz w:val="24"/>
          <w:szCs w:val="24"/>
        </w:rPr>
        <w:t>izvajajo različne preventivne projekte v vzgojno izobraževalnih institucijah tako za otroke, mladostnike kot njihove starše (npr. predavanja, učne delavnice), sodelujejo na strokovnih izobraževanjih strokovnjakov uradnih institucij (npr. strokovnih delavcev centrov za socialno delo pri delu z otroki in mladostniki), kot strokovnjakov nevladnega sektorja (npr. izobraževanje strokovnih delavcev Društva SOS, sodelovanje na posvetu Društva SOS</w:t>
      </w:r>
      <w:r w:rsidRPr="002C1996">
        <w:rPr>
          <w:rFonts w:ascii="Times New Roman" w:hAnsi="Times New Roman" w:cs="Times New Roman"/>
          <w:color w:val="000000" w:themeColor="text1"/>
          <w:sz w:val="24"/>
          <w:szCs w:val="24"/>
        </w:rPr>
        <w:t>).</w:t>
      </w:r>
      <w:r w:rsidR="004573D5" w:rsidRPr="002C1996">
        <w:rPr>
          <w:sz w:val="24"/>
          <w:szCs w:val="24"/>
        </w:rPr>
        <w:t xml:space="preserve"> </w:t>
      </w:r>
      <w:r w:rsidR="002C1996" w:rsidRPr="002C1996">
        <w:rPr>
          <w:sz w:val="24"/>
          <w:szCs w:val="24"/>
        </w:rPr>
        <w:t xml:space="preserve"> </w:t>
      </w:r>
      <w:r w:rsidR="002C1996" w:rsidRPr="002C1996">
        <w:rPr>
          <w:rFonts w:ascii="Times New Roman" w:hAnsi="Times New Roman" w:cs="Times New Roman"/>
          <w:sz w:val="24"/>
          <w:szCs w:val="24"/>
        </w:rPr>
        <w:t>Policija ves čas skrbi za osveščenost javnosti o pojavu nasilja nad ženskami, otroki in šibkejšimi. Še posebej pa intenzivira svoje informativne in preventivne aktivnosti ob mednarodnih dnevih boja proti nasilju (kon</w:t>
      </w:r>
      <w:r w:rsidR="001D65D9">
        <w:rPr>
          <w:rFonts w:ascii="Times New Roman" w:hAnsi="Times New Roman" w:cs="Times New Roman"/>
          <w:sz w:val="24"/>
          <w:szCs w:val="24"/>
        </w:rPr>
        <w:t>ec</w:t>
      </w:r>
      <w:r w:rsidR="002C1996" w:rsidRPr="002C1996">
        <w:rPr>
          <w:rFonts w:ascii="Times New Roman" w:hAnsi="Times New Roman" w:cs="Times New Roman"/>
          <w:sz w:val="24"/>
          <w:szCs w:val="24"/>
        </w:rPr>
        <w:t xml:space="preserve"> novembra, začetek decembra).</w:t>
      </w:r>
    </w:p>
    <w:p w14:paraId="1E417952" w14:textId="54A7365E" w:rsidR="008425C2" w:rsidRPr="00350739" w:rsidRDefault="00F5664B" w:rsidP="00840DAD">
      <w:pPr>
        <w:jc w:val="both"/>
        <w:rPr>
          <w:rFonts w:ascii="Times New Roman" w:hAnsi="Times New Roman" w:cs="Times New Roman"/>
          <w:sz w:val="24"/>
          <w:szCs w:val="24"/>
        </w:rPr>
      </w:pPr>
      <w:r w:rsidRPr="00350739">
        <w:rPr>
          <w:rFonts w:ascii="Times New Roman" w:hAnsi="Times New Roman" w:cs="Times New Roman"/>
          <w:sz w:val="24"/>
          <w:szCs w:val="24"/>
        </w:rPr>
        <w:t xml:space="preserve">Policija ima </w:t>
      </w:r>
      <w:r w:rsidR="00543ED2">
        <w:rPr>
          <w:rFonts w:ascii="Times New Roman" w:hAnsi="Times New Roman" w:cs="Times New Roman"/>
          <w:sz w:val="24"/>
          <w:szCs w:val="24"/>
        </w:rPr>
        <w:t xml:space="preserve">na svoji spletni strani Policija.si objavljeno informacijo z naslovom Nasilje v družini – informacije o postopku na policiji in sicer v slovenskem in angleškem jeziku. Gre za skupek informacij, ki so namenje javnosti, kaj nasilje je, postopki na policiji, kaj žrtev lahko stori sama itn. </w:t>
      </w:r>
    </w:p>
    <w:p w14:paraId="7261538D" w14:textId="2A893EA4" w:rsidR="00567E03" w:rsidRP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področju pravosodja </w:t>
      </w:r>
      <w:r w:rsidRPr="00567E03">
        <w:rPr>
          <w:rFonts w:ascii="Times New Roman" w:hAnsi="Times New Roman" w:cs="Times New Roman"/>
          <w:color w:val="000000" w:themeColor="text1"/>
          <w:sz w:val="24"/>
          <w:szCs w:val="24"/>
        </w:rPr>
        <w:t>Center za izobraževanje v pravosodju</w:t>
      </w:r>
      <w:r>
        <w:rPr>
          <w:rFonts w:ascii="Times New Roman" w:hAnsi="Times New Roman" w:cs="Times New Roman"/>
          <w:color w:val="000000" w:themeColor="text1"/>
          <w:sz w:val="24"/>
          <w:szCs w:val="24"/>
        </w:rPr>
        <w:t xml:space="preserve"> (CIP)</w:t>
      </w:r>
      <w:r w:rsidRPr="00567E03">
        <w:rPr>
          <w:rFonts w:ascii="Times New Roman" w:hAnsi="Times New Roman" w:cs="Times New Roman"/>
          <w:color w:val="000000" w:themeColor="text1"/>
          <w:sz w:val="24"/>
          <w:szCs w:val="24"/>
        </w:rPr>
        <w:t xml:space="preserve"> organizira in skrbi za izvedbo različnih oblik stalnega izobraževanja sodnikov, državnih tožilcev, državnih odvetnikov, strokovnih sodelavcev, sodniških pomočnikov, sodnega osebja in drugih zaposlenih v pravosodnih organih. </w:t>
      </w:r>
    </w:p>
    <w:p w14:paraId="1C98F53E" w14:textId="4F44E3F0" w:rsidR="00567E03" w:rsidRP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Izobraževanja potekajo v</w:t>
      </w:r>
      <w:r w:rsidRPr="00567E03">
        <w:rPr>
          <w:rFonts w:ascii="Times New Roman" w:hAnsi="Times New Roman" w:cs="Times New Roman"/>
          <w:color w:val="000000" w:themeColor="text1"/>
          <w:sz w:val="24"/>
          <w:szCs w:val="24"/>
        </w:rPr>
        <w:t xml:space="preserve"> različnih oblikah, npr. seminarji, predavanja, delavnice, sodniške šole in šole za državne tožilce ter državne odvetnike, okrogle mize in posvetovanja, posveti in simulacije glavnih obravnav ter druge primerne izobraževalne oblike.</w:t>
      </w:r>
    </w:p>
    <w:p w14:paraId="1C926174" w14:textId="203617A3" w:rsidR="0056746E"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letih 2011-2017 je CIP organiziral naslednja izobraževanja </w:t>
      </w:r>
      <w:r w:rsidR="001D65D9">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področja družinskega nasilja:</w:t>
      </w:r>
    </w:p>
    <w:p w14:paraId="3A29DB65" w14:textId="36B170BD" w:rsid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w:t>
      </w:r>
    </w:p>
    <w:p w14:paraId="35E32D5E" w14:textId="77777777" w:rsidR="00567E03" w:rsidRPr="00567E03" w:rsidRDefault="00567E03" w:rsidP="00837ECA">
      <w:pPr>
        <w:numPr>
          <w:ilvl w:val="0"/>
          <w:numId w:val="26"/>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Vloga forenzičnega psihologa pri ocenjevanju spolnih zlorab v otroštvu</w:t>
      </w:r>
      <w:r w:rsidRPr="00567E03">
        <w:rPr>
          <w:rFonts w:ascii="Times New Roman" w:hAnsi="Times New Roman" w:cs="Times New Roman"/>
          <w:color w:val="000000" w:themeColor="text1"/>
          <w:sz w:val="24"/>
          <w:szCs w:val="24"/>
        </w:rPr>
        <w:t>.</w:t>
      </w:r>
    </w:p>
    <w:p w14:paraId="675033A1" w14:textId="77777777" w:rsidR="00567E03" w:rsidRPr="00567E03" w:rsidRDefault="00567E03" w:rsidP="00837ECA">
      <w:pPr>
        <w:numPr>
          <w:ilvl w:val="0"/>
          <w:numId w:val="26"/>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Psihološko sodno izvedenstvo</w:t>
      </w:r>
      <w:r w:rsidRPr="00567E03">
        <w:rPr>
          <w:rFonts w:ascii="Times New Roman" w:hAnsi="Times New Roman" w:cs="Times New Roman"/>
          <w:color w:val="000000" w:themeColor="text1"/>
          <w:sz w:val="24"/>
          <w:szCs w:val="24"/>
        </w:rPr>
        <w:t>.</w:t>
      </w:r>
    </w:p>
    <w:p w14:paraId="0AD9A872" w14:textId="77777777" w:rsidR="00567E03" w:rsidRPr="00567E03" w:rsidRDefault="00567E03" w:rsidP="00837ECA">
      <w:pPr>
        <w:numPr>
          <w:ilvl w:val="0"/>
          <w:numId w:val="26"/>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Posvet o forenzični psihologiji – Na stičišču psihologije in prava</w:t>
      </w:r>
      <w:r w:rsidRPr="00567E03">
        <w:rPr>
          <w:rFonts w:ascii="Times New Roman" w:hAnsi="Times New Roman" w:cs="Times New Roman"/>
          <w:color w:val="000000" w:themeColor="text1"/>
          <w:sz w:val="24"/>
          <w:szCs w:val="24"/>
        </w:rPr>
        <w:t xml:space="preserve"> – posvet, namenjen sodnikom in državnim tožilcem.</w:t>
      </w:r>
    </w:p>
    <w:p w14:paraId="5B1FC1AE" w14:textId="4DFE1DE8" w:rsidR="00567E03" w:rsidRPr="00567E03" w:rsidRDefault="00567E03" w:rsidP="00837ECA">
      <w:pPr>
        <w:numPr>
          <w:ilvl w:val="0"/>
          <w:numId w:val="26"/>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10. posvet – Nasilje nad otroki</w:t>
      </w:r>
      <w:r w:rsidRPr="00567E03">
        <w:rPr>
          <w:rFonts w:ascii="Times New Roman" w:hAnsi="Times New Roman" w:cs="Times New Roman"/>
          <w:color w:val="000000" w:themeColor="text1"/>
          <w:sz w:val="24"/>
          <w:szCs w:val="24"/>
        </w:rPr>
        <w:t xml:space="preserve"> – dvodnevni seminar, namenjen sodnikom in strokovnim sodelavcem na sodiščih, državnim tožilcem in strokovnim sodelavcem na državnih tožilstvih, odvetnikom in predstavnikom policije. Posvet je tradicionalen in organiziran v sodelovanju z Društvom državnih tožilcev </w:t>
      </w:r>
      <w:r w:rsidR="00837ECA">
        <w:rPr>
          <w:rFonts w:ascii="Times New Roman" w:hAnsi="Times New Roman" w:cs="Times New Roman"/>
          <w:color w:val="000000" w:themeColor="text1"/>
          <w:sz w:val="24"/>
          <w:szCs w:val="24"/>
        </w:rPr>
        <w:t>RS</w:t>
      </w:r>
      <w:r w:rsidR="00837ECA" w:rsidRPr="00567E03">
        <w:rPr>
          <w:rFonts w:ascii="Times New Roman" w:hAnsi="Times New Roman" w:cs="Times New Roman"/>
          <w:color w:val="000000" w:themeColor="text1"/>
          <w:sz w:val="24"/>
          <w:szCs w:val="24"/>
        </w:rPr>
        <w:t xml:space="preserve"> </w:t>
      </w:r>
      <w:r w:rsidRPr="00567E03">
        <w:rPr>
          <w:rFonts w:ascii="Times New Roman" w:hAnsi="Times New Roman" w:cs="Times New Roman"/>
          <w:color w:val="000000" w:themeColor="text1"/>
          <w:sz w:val="24"/>
          <w:szCs w:val="24"/>
        </w:rPr>
        <w:t xml:space="preserve">in Generalno policijsko upravo.  </w:t>
      </w:r>
    </w:p>
    <w:p w14:paraId="29EB2835" w14:textId="7DB39F0F" w:rsid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2012</w:t>
      </w:r>
    </w:p>
    <w:p w14:paraId="3C728FAD" w14:textId="32EC2436" w:rsidR="00567E03" w:rsidRPr="00567E03" w:rsidRDefault="00567E03" w:rsidP="00837ECA">
      <w:pPr>
        <w:numPr>
          <w:ilvl w:val="0"/>
          <w:numId w:val="27"/>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Forenzični intervju z otrokom, ki je bil žrtev spolne zlorabe</w:t>
      </w:r>
      <w:r w:rsidRPr="00567E03">
        <w:rPr>
          <w:rFonts w:ascii="Times New Roman" w:hAnsi="Times New Roman" w:cs="Times New Roman"/>
          <w:color w:val="000000" w:themeColor="text1"/>
          <w:sz w:val="24"/>
          <w:szCs w:val="24"/>
        </w:rPr>
        <w:t xml:space="preserve"> </w:t>
      </w:r>
    </w:p>
    <w:p w14:paraId="11FEBDA9" w14:textId="67AD3C94" w:rsidR="00567E03" w:rsidRPr="00567E03" w:rsidRDefault="00567E03" w:rsidP="00837ECA">
      <w:pPr>
        <w:numPr>
          <w:ilvl w:val="0"/>
          <w:numId w:val="27"/>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11. posvet – Nasilje nad otroki – že razumemo?</w:t>
      </w:r>
      <w:r w:rsidRPr="00567E03">
        <w:rPr>
          <w:rFonts w:ascii="Times New Roman" w:hAnsi="Times New Roman" w:cs="Times New Roman"/>
          <w:color w:val="000000" w:themeColor="text1"/>
          <w:sz w:val="24"/>
          <w:szCs w:val="24"/>
        </w:rPr>
        <w:t xml:space="preserve"> </w:t>
      </w:r>
    </w:p>
    <w:p w14:paraId="6EEA0113" w14:textId="77777777" w:rsidR="00567E03" w:rsidRDefault="00567E03" w:rsidP="007A0837">
      <w:pPr>
        <w:ind w:left="360"/>
        <w:jc w:val="both"/>
        <w:rPr>
          <w:rFonts w:ascii="Times New Roman" w:hAnsi="Times New Roman" w:cs="Times New Roman"/>
          <w:color w:val="000000" w:themeColor="text1"/>
          <w:sz w:val="24"/>
          <w:szCs w:val="24"/>
        </w:rPr>
      </w:pPr>
    </w:p>
    <w:p w14:paraId="1A8670D6" w14:textId="0ACA8A7F" w:rsid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2013</w:t>
      </w:r>
    </w:p>
    <w:p w14:paraId="7825C1BF" w14:textId="6C21E158" w:rsidR="00567E03" w:rsidRPr="00567E03" w:rsidRDefault="00567E03" w:rsidP="00837ECA">
      <w:pPr>
        <w:numPr>
          <w:ilvl w:val="0"/>
          <w:numId w:val="28"/>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 xml:space="preserve">Strokovno srečanje o psihološkem ocenjevanju nasilnosti in vprašanjih s področja osebne varnosti </w:t>
      </w:r>
    </w:p>
    <w:p w14:paraId="5B86B372" w14:textId="5A1D891F" w:rsidR="00567E03" w:rsidRPr="00567E03" w:rsidRDefault="00567E03" w:rsidP="00837ECA">
      <w:pPr>
        <w:numPr>
          <w:ilvl w:val="0"/>
          <w:numId w:val="28"/>
        </w:numPr>
        <w:jc w:val="both"/>
        <w:rPr>
          <w:rFonts w:ascii="Times New Roman" w:hAnsi="Times New Roman" w:cs="Times New Roman"/>
          <w:color w:val="000000" w:themeColor="text1"/>
          <w:sz w:val="24"/>
          <w:szCs w:val="24"/>
        </w:rPr>
      </w:pPr>
      <w:r w:rsidRPr="00567E03">
        <w:rPr>
          <w:rFonts w:ascii="Times New Roman" w:hAnsi="Times New Roman" w:cs="Times New Roman"/>
          <w:b/>
          <w:bCs/>
          <w:color w:val="000000" w:themeColor="text1"/>
          <w:sz w:val="24"/>
          <w:szCs w:val="24"/>
        </w:rPr>
        <w:t xml:space="preserve">Seminar v zvezi s trgovino z ljudmi, nasiljem nad ženskami in zaščito žrtev </w:t>
      </w:r>
    </w:p>
    <w:p w14:paraId="599F0E61" w14:textId="4EB50A83" w:rsidR="00567E03" w:rsidRPr="00567E03" w:rsidRDefault="00567E03" w:rsidP="00837ECA">
      <w:pPr>
        <w:numPr>
          <w:ilvl w:val="0"/>
          <w:numId w:val="28"/>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 xml:space="preserve">12. posvet – Otrok v vlogi žrtve in storilca </w:t>
      </w:r>
    </w:p>
    <w:p w14:paraId="2405C2D8" w14:textId="77777777" w:rsidR="00567E03" w:rsidRDefault="00567E03" w:rsidP="00567E03">
      <w:pPr>
        <w:ind w:left="360"/>
        <w:jc w:val="both"/>
        <w:rPr>
          <w:rFonts w:ascii="Times New Roman" w:hAnsi="Times New Roman" w:cs="Times New Roman"/>
          <w:color w:val="000000" w:themeColor="text1"/>
          <w:sz w:val="24"/>
          <w:szCs w:val="24"/>
        </w:rPr>
      </w:pPr>
    </w:p>
    <w:p w14:paraId="45F783A4" w14:textId="1E18446D" w:rsidR="00567E03" w:rsidRP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w:t>
      </w:r>
    </w:p>
    <w:p w14:paraId="002FA8AC" w14:textId="29C1BA40" w:rsidR="00567E03" w:rsidRPr="00567E03" w:rsidRDefault="00567E03" w:rsidP="00837ECA">
      <w:pPr>
        <w:numPr>
          <w:ilvl w:val="0"/>
          <w:numId w:val="29"/>
        </w:numPr>
        <w:jc w:val="both"/>
        <w:rPr>
          <w:rFonts w:ascii="Times New Roman" w:hAnsi="Times New Roman" w:cs="Times New Roman"/>
          <w:color w:val="000000" w:themeColor="text1"/>
          <w:sz w:val="24"/>
          <w:szCs w:val="24"/>
        </w:rPr>
      </w:pPr>
      <w:r w:rsidRPr="00567E03">
        <w:rPr>
          <w:rFonts w:ascii="Times New Roman" w:hAnsi="Times New Roman" w:cs="Times New Roman"/>
          <w:b/>
          <w:bCs/>
          <w:color w:val="000000" w:themeColor="text1"/>
          <w:sz w:val="24"/>
          <w:szCs w:val="24"/>
        </w:rPr>
        <w:t xml:space="preserve">13. posvet </w:t>
      </w:r>
      <w:r w:rsidRPr="00567E03">
        <w:rPr>
          <w:rFonts w:ascii="Times New Roman" w:hAnsi="Times New Roman" w:cs="Times New Roman"/>
          <w:b/>
          <w:color w:val="000000" w:themeColor="text1"/>
          <w:sz w:val="24"/>
          <w:szCs w:val="24"/>
        </w:rPr>
        <w:t xml:space="preserve">– </w:t>
      </w:r>
      <w:r w:rsidRPr="00567E03">
        <w:rPr>
          <w:rFonts w:ascii="Times New Roman" w:hAnsi="Times New Roman" w:cs="Times New Roman"/>
          <w:b/>
          <w:bCs/>
          <w:color w:val="000000" w:themeColor="text1"/>
          <w:sz w:val="24"/>
          <w:szCs w:val="24"/>
        </w:rPr>
        <w:t xml:space="preserve">Otrok </w:t>
      </w:r>
      <w:r w:rsidRPr="00567E03">
        <w:rPr>
          <w:rFonts w:ascii="Times New Roman" w:hAnsi="Times New Roman" w:cs="Times New Roman"/>
          <w:b/>
          <w:color w:val="000000" w:themeColor="text1"/>
          <w:sz w:val="24"/>
          <w:szCs w:val="24"/>
        </w:rPr>
        <w:t>–</w:t>
      </w:r>
      <w:r w:rsidRPr="00567E03">
        <w:rPr>
          <w:rFonts w:ascii="Times New Roman" w:hAnsi="Times New Roman" w:cs="Times New Roman"/>
          <w:b/>
          <w:bCs/>
          <w:color w:val="000000" w:themeColor="text1"/>
          <w:sz w:val="24"/>
          <w:szCs w:val="24"/>
        </w:rPr>
        <w:t xml:space="preserve"> kriza – nasilje</w:t>
      </w:r>
      <w:r w:rsidRPr="00567E03">
        <w:rPr>
          <w:rFonts w:ascii="Times New Roman" w:hAnsi="Times New Roman" w:cs="Times New Roman"/>
          <w:bCs/>
          <w:color w:val="000000" w:themeColor="text1"/>
          <w:sz w:val="24"/>
          <w:szCs w:val="24"/>
        </w:rPr>
        <w:t xml:space="preserve"> </w:t>
      </w:r>
    </w:p>
    <w:p w14:paraId="172FE5EF" w14:textId="40F29A38" w:rsidR="00567E03" w:rsidRDefault="00567E03" w:rsidP="007A0837">
      <w:pPr>
        <w:ind w:left="360"/>
        <w:jc w:val="both"/>
        <w:rPr>
          <w:rFonts w:ascii="Times New Roman" w:hAnsi="Times New Roman" w:cs="Times New Roman"/>
          <w:color w:val="000000" w:themeColor="text1"/>
          <w:sz w:val="24"/>
          <w:szCs w:val="24"/>
        </w:rPr>
      </w:pPr>
    </w:p>
    <w:p w14:paraId="3613337B" w14:textId="380A13B2" w:rsid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2015</w:t>
      </w:r>
    </w:p>
    <w:p w14:paraId="048AFF09" w14:textId="33451AF9" w:rsidR="00567E03" w:rsidRPr="00567E03" w:rsidRDefault="00567E03" w:rsidP="00837ECA">
      <w:pPr>
        <w:numPr>
          <w:ilvl w:val="0"/>
          <w:numId w:val="30"/>
        </w:numPr>
        <w:jc w:val="both"/>
        <w:rPr>
          <w:rFonts w:ascii="Times New Roman" w:hAnsi="Times New Roman" w:cs="Times New Roman"/>
          <w:color w:val="000000" w:themeColor="text1"/>
          <w:sz w:val="24"/>
          <w:szCs w:val="24"/>
        </w:rPr>
      </w:pPr>
      <w:r w:rsidRPr="00567E03">
        <w:rPr>
          <w:rFonts w:ascii="Times New Roman" w:hAnsi="Times New Roman" w:cs="Times New Roman"/>
          <w:b/>
          <w:color w:val="000000" w:themeColor="text1"/>
          <w:sz w:val="24"/>
          <w:szCs w:val="24"/>
        </w:rPr>
        <w:t>Sodno izvedenstvo v družinskih sporih</w:t>
      </w:r>
      <w:r w:rsidRPr="00567E03">
        <w:rPr>
          <w:rFonts w:ascii="Times New Roman" w:hAnsi="Times New Roman" w:cs="Times New Roman"/>
          <w:color w:val="000000" w:themeColor="text1"/>
          <w:sz w:val="24"/>
          <w:szCs w:val="24"/>
        </w:rPr>
        <w:t xml:space="preserve"> </w:t>
      </w:r>
    </w:p>
    <w:p w14:paraId="6366A0AF" w14:textId="66B308CF" w:rsidR="00567E03" w:rsidRPr="00567E03" w:rsidRDefault="00567E03" w:rsidP="00837ECA">
      <w:pPr>
        <w:numPr>
          <w:ilvl w:val="0"/>
          <w:numId w:val="30"/>
        </w:numPr>
        <w:jc w:val="both"/>
        <w:rPr>
          <w:rFonts w:ascii="Times New Roman" w:hAnsi="Times New Roman" w:cs="Times New Roman"/>
          <w:color w:val="000000" w:themeColor="text1"/>
          <w:sz w:val="24"/>
          <w:szCs w:val="24"/>
        </w:rPr>
      </w:pPr>
      <w:r w:rsidRPr="00567E03">
        <w:rPr>
          <w:rFonts w:ascii="Times New Roman" w:hAnsi="Times New Roman" w:cs="Times New Roman"/>
          <w:b/>
          <w:bCs/>
          <w:color w:val="000000" w:themeColor="text1"/>
          <w:sz w:val="24"/>
          <w:szCs w:val="24"/>
        </w:rPr>
        <w:t xml:space="preserve">14. posvet </w:t>
      </w:r>
      <w:r w:rsidRPr="00567E03">
        <w:rPr>
          <w:rFonts w:ascii="Times New Roman" w:hAnsi="Times New Roman" w:cs="Times New Roman"/>
          <w:b/>
          <w:color w:val="000000" w:themeColor="text1"/>
          <w:sz w:val="24"/>
          <w:szCs w:val="24"/>
        </w:rPr>
        <w:t xml:space="preserve">– </w:t>
      </w:r>
      <w:r w:rsidRPr="00567E03">
        <w:rPr>
          <w:rFonts w:ascii="Times New Roman" w:hAnsi="Times New Roman" w:cs="Times New Roman"/>
          <w:b/>
          <w:bCs/>
          <w:color w:val="000000" w:themeColor="text1"/>
          <w:sz w:val="24"/>
          <w:szCs w:val="24"/>
        </w:rPr>
        <w:t xml:space="preserve">Otrok in pasti sodobnega časa </w:t>
      </w:r>
    </w:p>
    <w:p w14:paraId="75A26C60" w14:textId="3813C0CF" w:rsidR="00567E03" w:rsidRDefault="00567E03" w:rsidP="007A0837">
      <w:pPr>
        <w:ind w:left="360"/>
        <w:jc w:val="both"/>
        <w:rPr>
          <w:rFonts w:ascii="Times New Roman" w:hAnsi="Times New Roman" w:cs="Times New Roman"/>
          <w:color w:val="000000" w:themeColor="text1"/>
          <w:sz w:val="24"/>
          <w:szCs w:val="24"/>
        </w:rPr>
      </w:pPr>
    </w:p>
    <w:p w14:paraId="68D8930C" w14:textId="66F03F65" w:rsidR="00567E03" w:rsidRDefault="00567E03"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p w14:paraId="0194C916" w14:textId="10946D00" w:rsidR="00F65B0D" w:rsidRPr="00F65B0D" w:rsidRDefault="00F65B0D" w:rsidP="00837ECA">
      <w:pPr>
        <w:numPr>
          <w:ilvl w:val="0"/>
          <w:numId w:val="31"/>
        </w:numPr>
        <w:jc w:val="both"/>
        <w:rPr>
          <w:rFonts w:ascii="Times New Roman" w:hAnsi="Times New Roman" w:cs="Times New Roman"/>
          <w:color w:val="000000" w:themeColor="text1"/>
          <w:sz w:val="24"/>
          <w:szCs w:val="24"/>
        </w:rPr>
      </w:pPr>
      <w:r w:rsidRPr="00F65B0D">
        <w:rPr>
          <w:rFonts w:ascii="Times New Roman" w:hAnsi="Times New Roman" w:cs="Times New Roman"/>
          <w:b/>
          <w:color w:val="000000" w:themeColor="text1"/>
          <w:sz w:val="24"/>
          <w:szCs w:val="24"/>
        </w:rPr>
        <w:t xml:space="preserve">15. posvet – Pot do otroka </w:t>
      </w:r>
    </w:p>
    <w:p w14:paraId="43F3115B" w14:textId="77777777" w:rsidR="00F65B0D" w:rsidRPr="00F65B0D" w:rsidRDefault="00F65B0D" w:rsidP="00837ECA">
      <w:pPr>
        <w:numPr>
          <w:ilvl w:val="0"/>
          <w:numId w:val="31"/>
        </w:numPr>
        <w:jc w:val="both"/>
        <w:rPr>
          <w:rFonts w:ascii="Times New Roman" w:hAnsi="Times New Roman" w:cs="Times New Roman"/>
          <w:color w:val="000000" w:themeColor="text1"/>
          <w:sz w:val="24"/>
          <w:szCs w:val="24"/>
        </w:rPr>
      </w:pPr>
      <w:r w:rsidRPr="00F65B0D">
        <w:rPr>
          <w:rFonts w:ascii="Times New Roman" w:hAnsi="Times New Roman" w:cs="Times New Roman"/>
          <w:b/>
          <w:color w:val="000000" w:themeColor="text1"/>
          <w:sz w:val="24"/>
          <w:szCs w:val="24"/>
        </w:rPr>
        <w:t>Posvet o izvedenstvu kliničnih psihologov pri kaznivem dejanju nasilja v družini</w:t>
      </w:r>
      <w:r w:rsidRPr="00F65B0D">
        <w:rPr>
          <w:rFonts w:ascii="Times New Roman" w:hAnsi="Times New Roman" w:cs="Times New Roman"/>
          <w:color w:val="000000" w:themeColor="text1"/>
          <w:sz w:val="24"/>
          <w:szCs w:val="24"/>
        </w:rPr>
        <w:t>.</w:t>
      </w:r>
    </w:p>
    <w:p w14:paraId="175EFE65" w14:textId="6A5CC7CB" w:rsidR="00567E03" w:rsidRDefault="00567E03" w:rsidP="007A0837">
      <w:pPr>
        <w:ind w:left="360"/>
        <w:jc w:val="both"/>
        <w:rPr>
          <w:rFonts w:ascii="Times New Roman" w:hAnsi="Times New Roman" w:cs="Times New Roman"/>
          <w:color w:val="000000" w:themeColor="text1"/>
          <w:sz w:val="24"/>
          <w:szCs w:val="24"/>
        </w:rPr>
      </w:pPr>
    </w:p>
    <w:p w14:paraId="0469AB0A" w14:textId="2AB03B0C" w:rsidR="00F65B0D" w:rsidRDefault="00F65B0D" w:rsidP="00837EC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p w14:paraId="68099C12" w14:textId="77777777" w:rsidR="00F65B0D" w:rsidRPr="00F65B0D" w:rsidRDefault="00F65B0D" w:rsidP="00837ECA">
      <w:pPr>
        <w:numPr>
          <w:ilvl w:val="0"/>
          <w:numId w:val="32"/>
        </w:numPr>
        <w:jc w:val="both"/>
        <w:rPr>
          <w:rFonts w:ascii="Times New Roman" w:hAnsi="Times New Roman" w:cs="Times New Roman"/>
          <w:color w:val="000000" w:themeColor="text1"/>
          <w:sz w:val="24"/>
          <w:szCs w:val="24"/>
        </w:rPr>
      </w:pPr>
      <w:r w:rsidRPr="00F65B0D">
        <w:rPr>
          <w:rFonts w:ascii="Times New Roman" w:hAnsi="Times New Roman" w:cs="Times New Roman"/>
          <w:b/>
          <w:color w:val="000000" w:themeColor="text1"/>
          <w:sz w:val="24"/>
          <w:szCs w:val="24"/>
        </w:rPr>
        <w:t>Predstavitev novosti po Zakonu o spremembah in dopolnitvah Zakona o preprečevanju nasilja v družini (ZPND-A) in Istanbulski konvenciji</w:t>
      </w:r>
      <w:r w:rsidRPr="00F65B0D">
        <w:rPr>
          <w:rFonts w:ascii="Times New Roman" w:hAnsi="Times New Roman" w:cs="Times New Roman"/>
          <w:color w:val="000000" w:themeColor="text1"/>
          <w:sz w:val="24"/>
          <w:szCs w:val="24"/>
        </w:rPr>
        <w:t xml:space="preserve"> – seminar, namenjen sodnikom in strokovnim sodelavcem na sodiščih, strokovnim delavcem centrov za socialno delo in predstavnikom policije.</w:t>
      </w:r>
    </w:p>
    <w:p w14:paraId="53B545A4" w14:textId="5E2FF774" w:rsidR="00F65B0D" w:rsidRPr="00F65B0D" w:rsidRDefault="00F65B0D" w:rsidP="00837ECA">
      <w:pPr>
        <w:numPr>
          <w:ilvl w:val="0"/>
          <w:numId w:val="32"/>
        </w:numPr>
        <w:jc w:val="both"/>
        <w:rPr>
          <w:rFonts w:ascii="Times New Roman" w:hAnsi="Times New Roman" w:cs="Times New Roman"/>
          <w:color w:val="000000" w:themeColor="text1"/>
          <w:sz w:val="24"/>
          <w:szCs w:val="24"/>
        </w:rPr>
      </w:pPr>
      <w:r w:rsidRPr="00F65B0D">
        <w:rPr>
          <w:rFonts w:ascii="Times New Roman" w:hAnsi="Times New Roman" w:cs="Times New Roman"/>
          <w:b/>
          <w:color w:val="000000" w:themeColor="text1"/>
          <w:sz w:val="24"/>
          <w:szCs w:val="24"/>
        </w:rPr>
        <w:t>Razgovor z otrokom v sodnih postopkih – forenzični intervju</w:t>
      </w:r>
      <w:r w:rsidRPr="00F65B0D">
        <w:rPr>
          <w:rFonts w:ascii="Times New Roman" w:hAnsi="Times New Roman" w:cs="Times New Roman"/>
          <w:color w:val="000000" w:themeColor="text1"/>
          <w:sz w:val="24"/>
          <w:szCs w:val="24"/>
        </w:rPr>
        <w:t xml:space="preserve"> – tridnevna delavnica, namenjena sodnikom in strokovnim sodelavcem na sodiščih, državnim tožilcem in strokovnim sodelavcem na državnih tožilstvih ter državnim odvetnikom. V okviru delavnice so predstavljen</w:t>
      </w:r>
      <w:r w:rsidR="001D65D9">
        <w:rPr>
          <w:rFonts w:ascii="Times New Roman" w:hAnsi="Times New Roman" w:cs="Times New Roman"/>
          <w:color w:val="000000" w:themeColor="text1"/>
          <w:sz w:val="24"/>
          <w:szCs w:val="24"/>
        </w:rPr>
        <w:t>e</w:t>
      </w:r>
      <w:r w:rsidRPr="00F65B0D">
        <w:rPr>
          <w:rFonts w:ascii="Times New Roman" w:hAnsi="Times New Roman" w:cs="Times New Roman"/>
          <w:color w:val="000000" w:themeColor="text1"/>
          <w:sz w:val="24"/>
          <w:szCs w:val="24"/>
        </w:rPr>
        <w:t xml:space="preserve"> osnove postopka za zaščito otroka, ki je bil žrtev ali priča kaznivega dejanja. Predstavljene so vloge različnih strokovnjakov, ko je otrok udeležen v postopku, ter mednarodni standardi in protokoli priprave otroka na zaslišanje ter potek forenzičnega intervjuja. Izvedene so bile tri delavnice v sodelovanj</w:t>
      </w:r>
      <w:r w:rsidR="001D65D9">
        <w:rPr>
          <w:rFonts w:ascii="Times New Roman" w:hAnsi="Times New Roman" w:cs="Times New Roman"/>
          <w:color w:val="000000" w:themeColor="text1"/>
          <w:sz w:val="24"/>
          <w:szCs w:val="24"/>
        </w:rPr>
        <w:t>u</w:t>
      </w:r>
      <w:r w:rsidRPr="00F65B0D">
        <w:rPr>
          <w:rFonts w:ascii="Times New Roman" w:hAnsi="Times New Roman" w:cs="Times New Roman"/>
          <w:color w:val="000000" w:themeColor="text1"/>
          <w:sz w:val="24"/>
          <w:szCs w:val="24"/>
        </w:rPr>
        <w:t xml:space="preserve"> z Unicef Slovenija.</w:t>
      </w:r>
    </w:p>
    <w:p w14:paraId="6C3D877B" w14:textId="04BD1712" w:rsidR="00F65B0D" w:rsidRPr="00F65B0D" w:rsidRDefault="00F65B0D" w:rsidP="00837ECA">
      <w:pPr>
        <w:numPr>
          <w:ilvl w:val="0"/>
          <w:numId w:val="32"/>
        </w:numPr>
        <w:jc w:val="both"/>
        <w:rPr>
          <w:rFonts w:ascii="Times New Roman" w:hAnsi="Times New Roman" w:cs="Times New Roman"/>
          <w:color w:val="000000" w:themeColor="text1"/>
          <w:sz w:val="24"/>
          <w:szCs w:val="24"/>
        </w:rPr>
      </w:pPr>
      <w:r w:rsidRPr="00F65B0D">
        <w:rPr>
          <w:rFonts w:ascii="Times New Roman" w:hAnsi="Times New Roman" w:cs="Times New Roman"/>
          <w:b/>
          <w:color w:val="000000" w:themeColor="text1"/>
          <w:sz w:val="24"/>
          <w:szCs w:val="24"/>
        </w:rPr>
        <w:t xml:space="preserve">16. posvet – V imenu otroka </w:t>
      </w:r>
    </w:p>
    <w:p w14:paraId="0F8370E6" w14:textId="2DEAF53B" w:rsidR="00F65B0D" w:rsidRPr="00F65B0D" w:rsidRDefault="00F65B0D" w:rsidP="00837ECA">
      <w:pPr>
        <w:numPr>
          <w:ilvl w:val="0"/>
          <w:numId w:val="32"/>
        </w:numPr>
        <w:jc w:val="both"/>
        <w:rPr>
          <w:rFonts w:ascii="Times New Roman" w:hAnsi="Times New Roman" w:cs="Times New Roman"/>
          <w:color w:val="000000" w:themeColor="text1"/>
          <w:sz w:val="24"/>
          <w:szCs w:val="24"/>
        </w:rPr>
      </w:pPr>
      <w:r w:rsidRPr="00F65B0D">
        <w:rPr>
          <w:rFonts w:ascii="Times New Roman" w:hAnsi="Times New Roman" w:cs="Times New Roman"/>
          <w:b/>
          <w:color w:val="000000" w:themeColor="text1"/>
          <w:sz w:val="24"/>
          <w:szCs w:val="24"/>
        </w:rPr>
        <w:t>Posebni pripravljalni seminar za strokovnjake klinično</w:t>
      </w:r>
      <w:r w:rsidR="00BB575F">
        <w:rPr>
          <w:rFonts w:ascii="Times New Roman" w:hAnsi="Times New Roman" w:cs="Times New Roman"/>
          <w:b/>
          <w:color w:val="000000" w:themeColor="text1"/>
          <w:sz w:val="24"/>
          <w:szCs w:val="24"/>
        </w:rPr>
        <w:t>-</w:t>
      </w:r>
      <w:r w:rsidRPr="00F65B0D">
        <w:rPr>
          <w:rFonts w:ascii="Times New Roman" w:hAnsi="Times New Roman" w:cs="Times New Roman"/>
          <w:b/>
          <w:color w:val="000000" w:themeColor="text1"/>
          <w:sz w:val="24"/>
          <w:szCs w:val="24"/>
        </w:rPr>
        <w:t xml:space="preserve">psihološke stroke </w:t>
      </w:r>
      <w:r w:rsidRPr="00F65B0D">
        <w:rPr>
          <w:rFonts w:ascii="Times New Roman" w:hAnsi="Times New Roman" w:cs="Times New Roman"/>
          <w:color w:val="000000" w:themeColor="text1"/>
          <w:sz w:val="24"/>
          <w:szCs w:val="24"/>
        </w:rPr>
        <w:t>– seminar namenjen sodnim izvedencem.</w:t>
      </w:r>
    </w:p>
    <w:p w14:paraId="45D60829" w14:textId="77777777" w:rsidR="00F65B0D" w:rsidRPr="009F5CBB" w:rsidRDefault="00F65B0D" w:rsidP="007A0837">
      <w:pPr>
        <w:ind w:left="360"/>
        <w:jc w:val="both"/>
        <w:rPr>
          <w:rFonts w:ascii="Times New Roman" w:hAnsi="Times New Roman" w:cs="Times New Roman"/>
          <w:color w:val="000000" w:themeColor="text1"/>
          <w:sz w:val="24"/>
          <w:szCs w:val="24"/>
        </w:rPr>
      </w:pPr>
    </w:p>
    <w:p w14:paraId="73974CAC" w14:textId="1F2FFFDE" w:rsidR="00EB6173" w:rsidRDefault="00EB6173" w:rsidP="00837ECA">
      <w:pPr>
        <w:jc w:val="both"/>
        <w:rPr>
          <w:rFonts w:ascii="Times New Roman" w:hAnsi="Times New Roman" w:cs="Times New Roman"/>
          <w:b/>
          <w:color w:val="000000" w:themeColor="text1"/>
          <w:sz w:val="24"/>
          <w:szCs w:val="24"/>
          <w:lang w:val="sl"/>
        </w:rPr>
      </w:pPr>
      <w:r w:rsidRPr="00EB6173">
        <w:rPr>
          <w:rFonts w:ascii="Times New Roman" w:hAnsi="Times New Roman" w:cs="Times New Roman"/>
          <w:b/>
          <w:color w:val="000000" w:themeColor="text1"/>
          <w:sz w:val="24"/>
          <w:szCs w:val="24"/>
          <w:lang w:val="sl"/>
        </w:rPr>
        <w:t>13.</w:t>
      </w:r>
      <w:r w:rsidRPr="00EB6173">
        <w:rPr>
          <w:rFonts w:ascii="Times New Roman" w:hAnsi="Times New Roman" w:cs="Times New Roman"/>
          <w:b/>
          <w:color w:val="000000" w:themeColor="text1"/>
          <w:sz w:val="24"/>
          <w:szCs w:val="24"/>
          <w:lang w:val="sl"/>
        </w:rPr>
        <w:tab/>
        <w:t>Prosimo vas, da zagotovite podatke o sprejetih ukrepih, vključno s programi usposabljanja za preprečevanje trgovine z ljudmi Medresorske delovne skupine Ministrstva za notranje zadeve, za povečanje ozaveščenosti vseh zaposlenih v organih odkrivanja in pregona, sodnikov in tožilcev o trgovini z ljudmi.</w:t>
      </w:r>
    </w:p>
    <w:p w14:paraId="7EF3B544" w14:textId="7D20B044" w:rsidR="005812D3" w:rsidRPr="00670E2A" w:rsidRDefault="005812D3" w:rsidP="00837ECA">
      <w:pPr>
        <w:jc w:val="both"/>
        <w:rPr>
          <w:rFonts w:ascii="Times New Roman" w:hAnsi="Times New Roman" w:cs="Times New Roman"/>
          <w:sz w:val="24"/>
          <w:szCs w:val="24"/>
        </w:rPr>
      </w:pPr>
      <w:r>
        <w:rPr>
          <w:rFonts w:ascii="Times New Roman" w:hAnsi="Times New Roman" w:cs="Times New Roman"/>
          <w:sz w:val="24"/>
          <w:szCs w:val="24"/>
          <w:lang w:val="sl"/>
        </w:rPr>
        <w:t>R</w:t>
      </w:r>
      <w:r>
        <w:rPr>
          <w:rFonts w:ascii="Times New Roman" w:hAnsi="Times New Roman" w:cs="Times New Roman"/>
          <w:sz w:val="24"/>
          <w:szCs w:val="24"/>
        </w:rPr>
        <w:t xml:space="preserve">edna </w:t>
      </w:r>
      <w:r w:rsidRPr="00F72E5D">
        <w:rPr>
          <w:rFonts w:ascii="Times New Roman" w:hAnsi="Times New Roman" w:cs="Times New Roman"/>
          <w:sz w:val="24"/>
          <w:szCs w:val="24"/>
        </w:rPr>
        <w:t>usposabljanja uslužbencev v državnih organih</w:t>
      </w:r>
      <w:r>
        <w:rPr>
          <w:rFonts w:ascii="Times New Roman" w:hAnsi="Times New Roman" w:cs="Times New Roman"/>
          <w:sz w:val="24"/>
          <w:szCs w:val="24"/>
        </w:rPr>
        <w:t xml:space="preserve">, katerih delo je povezano s problematiko trgovine z ljudmi, se izvajajo </w:t>
      </w:r>
      <w:r w:rsidRPr="00F72E5D">
        <w:rPr>
          <w:rFonts w:ascii="Times New Roman" w:hAnsi="Times New Roman" w:cs="Times New Roman"/>
          <w:sz w:val="24"/>
          <w:szCs w:val="24"/>
        </w:rPr>
        <w:t xml:space="preserve">na podlagi dvoletnih akcijskih načrtov, ki jih </w:t>
      </w:r>
      <w:r w:rsidR="00026B6E">
        <w:rPr>
          <w:rFonts w:ascii="Times New Roman" w:hAnsi="Times New Roman" w:cs="Times New Roman"/>
          <w:sz w:val="24"/>
          <w:szCs w:val="24"/>
        </w:rPr>
        <w:t>potrdi Vlada RS.</w:t>
      </w:r>
    </w:p>
    <w:p w14:paraId="6BDAC6D5" w14:textId="7134FAB9" w:rsidR="00F72E5D" w:rsidRPr="00F72E5D" w:rsidRDefault="00F72E5D" w:rsidP="00837ECA">
      <w:pPr>
        <w:jc w:val="both"/>
        <w:rPr>
          <w:rFonts w:ascii="Times New Roman" w:hAnsi="Times New Roman" w:cs="Times New Roman"/>
          <w:color w:val="000000" w:themeColor="text1"/>
          <w:sz w:val="24"/>
          <w:szCs w:val="24"/>
        </w:rPr>
      </w:pPr>
      <w:r w:rsidRPr="00F72E5D">
        <w:rPr>
          <w:rFonts w:ascii="Times New Roman" w:hAnsi="Times New Roman" w:cs="Times New Roman"/>
          <w:color w:val="000000" w:themeColor="text1"/>
          <w:sz w:val="24"/>
          <w:szCs w:val="24"/>
        </w:rPr>
        <w:t xml:space="preserve">V zvezi s problematiko trgovine z ljudmi policija skrbi za strokovno usposobljenost vseh akterjev na tem področju, saj redno izobražuje policiste in kriminaliste, ki delujejo na področju boja zoper trgovino z ljudmi. Izobraževanje v sodelovanju z nevladnimi organizacijami in pravosodnimi organi poteka na več ravneh npr. izvajajo se redna usposabljanja za preiskovalce in multiplikatorje, na podlagi verificiranega programa v okviru Policijske </w:t>
      </w:r>
      <w:r w:rsidR="001D65D9">
        <w:rPr>
          <w:rFonts w:ascii="Times New Roman" w:hAnsi="Times New Roman" w:cs="Times New Roman"/>
          <w:color w:val="000000" w:themeColor="text1"/>
          <w:sz w:val="24"/>
          <w:szCs w:val="24"/>
        </w:rPr>
        <w:t>a</w:t>
      </w:r>
      <w:r w:rsidRPr="00F72E5D">
        <w:rPr>
          <w:rFonts w:ascii="Times New Roman" w:hAnsi="Times New Roman" w:cs="Times New Roman"/>
          <w:color w:val="000000" w:themeColor="text1"/>
          <w:sz w:val="24"/>
          <w:szCs w:val="24"/>
        </w:rPr>
        <w:t xml:space="preserve">kademije. </w:t>
      </w:r>
    </w:p>
    <w:p w14:paraId="599E9BC5" w14:textId="04DE462A" w:rsidR="00697FBF" w:rsidRPr="00F72E5D" w:rsidRDefault="00F72E5D" w:rsidP="00837ECA">
      <w:pPr>
        <w:jc w:val="both"/>
        <w:rPr>
          <w:rFonts w:ascii="Times New Roman" w:hAnsi="Times New Roman" w:cs="Times New Roman"/>
          <w:bCs/>
          <w:color w:val="000000" w:themeColor="text1"/>
          <w:sz w:val="24"/>
          <w:szCs w:val="24"/>
        </w:rPr>
      </w:pPr>
      <w:r w:rsidRPr="00F72E5D">
        <w:rPr>
          <w:rFonts w:ascii="Times New Roman" w:hAnsi="Times New Roman" w:cs="Times New Roman"/>
          <w:bCs/>
          <w:color w:val="000000" w:themeColor="text1"/>
          <w:sz w:val="24"/>
          <w:szCs w:val="24"/>
        </w:rPr>
        <w:t xml:space="preserve">Uprava kriminalistične policije, Sektor za organizirani kriminal, je v letih 2015 in 2016 izvedel usposabljanje kriminalistov iz regijskih sektorjev kriminalistične policije (v nadaljevanju SKP), ki se ukvarjajo s preiskovanjem kaznivega dejanja trgovine z ljudmi. Usposabljanje je potekalo na področju prepoznavanja in izvajanja postopkov z žrtvami trgovine z ljudmi. Usposabljanja se je </w:t>
      </w:r>
      <w:r w:rsidR="00697FBF" w:rsidRPr="00F72E5D">
        <w:rPr>
          <w:rFonts w:ascii="Times New Roman" w:hAnsi="Times New Roman" w:cs="Times New Roman"/>
          <w:bCs/>
          <w:color w:val="000000" w:themeColor="text1"/>
          <w:sz w:val="24"/>
          <w:szCs w:val="24"/>
        </w:rPr>
        <w:t>v letu 2015 udeležilo 36 kriminalistov</w:t>
      </w:r>
      <w:r w:rsidRPr="00F72E5D">
        <w:rPr>
          <w:rFonts w:ascii="Times New Roman" w:hAnsi="Times New Roman" w:cs="Times New Roman"/>
          <w:bCs/>
          <w:color w:val="000000" w:themeColor="text1"/>
          <w:sz w:val="24"/>
          <w:szCs w:val="24"/>
        </w:rPr>
        <w:t>, v letu 2016  42</w:t>
      </w:r>
      <w:r w:rsidR="00697FBF">
        <w:rPr>
          <w:rFonts w:ascii="Times New Roman" w:hAnsi="Times New Roman" w:cs="Times New Roman"/>
          <w:bCs/>
          <w:color w:val="000000" w:themeColor="text1"/>
          <w:sz w:val="24"/>
          <w:szCs w:val="24"/>
        </w:rPr>
        <w:t xml:space="preserve">, </w:t>
      </w:r>
      <w:r w:rsidRPr="00F72E5D">
        <w:rPr>
          <w:rFonts w:ascii="Times New Roman" w:hAnsi="Times New Roman" w:cs="Times New Roman"/>
          <w:bCs/>
          <w:color w:val="000000" w:themeColor="text1"/>
          <w:sz w:val="24"/>
          <w:szCs w:val="24"/>
        </w:rPr>
        <w:t xml:space="preserve"> </w:t>
      </w:r>
      <w:r w:rsidR="000D101B">
        <w:rPr>
          <w:rFonts w:ascii="Times New Roman" w:hAnsi="Times New Roman" w:cs="Times New Roman"/>
          <w:bCs/>
          <w:color w:val="000000" w:themeColor="text1"/>
          <w:sz w:val="24"/>
          <w:szCs w:val="24"/>
        </w:rPr>
        <w:t>v letu 2017 53  in v letu 2018</w:t>
      </w:r>
      <w:r w:rsidR="00697FBF">
        <w:rPr>
          <w:rFonts w:ascii="Times New Roman" w:hAnsi="Times New Roman" w:cs="Times New Roman"/>
          <w:bCs/>
          <w:color w:val="000000" w:themeColor="text1"/>
          <w:sz w:val="24"/>
          <w:szCs w:val="24"/>
        </w:rPr>
        <w:t xml:space="preserve"> 49 </w:t>
      </w:r>
      <w:r w:rsidRPr="00F72E5D">
        <w:rPr>
          <w:rFonts w:ascii="Times New Roman" w:hAnsi="Times New Roman" w:cs="Times New Roman"/>
          <w:bCs/>
          <w:color w:val="000000" w:themeColor="text1"/>
          <w:sz w:val="24"/>
          <w:szCs w:val="24"/>
        </w:rPr>
        <w:t>kriminalistov iz vseh regijskih SKP in Generalne policijske uprave</w:t>
      </w:r>
      <w:r w:rsidR="00697FBF">
        <w:rPr>
          <w:rFonts w:ascii="Times New Roman" w:hAnsi="Times New Roman" w:cs="Times New Roman"/>
          <w:bCs/>
          <w:color w:val="000000" w:themeColor="text1"/>
          <w:sz w:val="24"/>
          <w:szCs w:val="24"/>
        </w:rPr>
        <w:t>. Na usposabljanju so sodelovali tudi</w:t>
      </w:r>
      <w:r w:rsidRPr="00F72E5D">
        <w:rPr>
          <w:rFonts w:ascii="Times New Roman" w:hAnsi="Times New Roman" w:cs="Times New Roman"/>
          <w:bCs/>
          <w:color w:val="000000" w:themeColor="text1"/>
          <w:sz w:val="24"/>
          <w:szCs w:val="24"/>
        </w:rPr>
        <w:t xml:space="preserve"> predstavnik</w:t>
      </w:r>
      <w:r w:rsidR="00697FBF">
        <w:rPr>
          <w:rFonts w:ascii="Times New Roman" w:hAnsi="Times New Roman" w:cs="Times New Roman"/>
          <w:bCs/>
          <w:color w:val="000000" w:themeColor="text1"/>
          <w:sz w:val="24"/>
          <w:szCs w:val="24"/>
        </w:rPr>
        <w:t>i</w:t>
      </w:r>
      <w:r w:rsidRPr="00F72E5D">
        <w:rPr>
          <w:rFonts w:ascii="Times New Roman" w:hAnsi="Times New Roman" w:cs="Times New Roman"/>
          <w:bCs/>
          <w:color w:val="000000" w:themeColor="text1"/>
          <w:sz w:val="24"/>
          <w:szCs w:val="24"/>
        </w:rPr>
        <w:t xml:space="preserve"> Specializiranega državnega tožilstva, Okrožnega sodišča v Ljubljani, Inšpektorata RS za delo in nevladnih organizacij. </w:t>
      </w:r>
    </w:p>
    <w:p w14:paraId="0D22A1B4" w14:textId="68CB1BE8" w:rsidR="00F72E5D" w:rsidRPr="00F72E5D" w:rsidRDefault="00F72E5D" w:rsidP="00837ECA">
      <w:pPr>
        <w:jc w:val="both"/>
        <w:rPr>
          <w:rFonts w:ascii="Times New Roman" w:hAnsi="Times New Roman" w:cs="Times New Roman"/>
          <w:bCs/>
          <w:color w:val="000000" w:themeColor="text1"/>
          <w:sz w:val="24"/>
          <w:szCs w:val="24"/>
        </w:rPr>
      </w:pPr>
      <w:r w:rsidRPr="00F72E5D">
        <w:rPr>
          <w:rFonts w:ascii="Times New Roman" w:hAnsi="Times New Roman" w:cs="Times New Roman"/>
          <w:bCs/>
          <w:color w:val="000000" w:themeColor="text1"/>
          <w:sz w:val="24"/>
          <w:szCs w:val="24"/>
        </w:rPr>
        <w:t>V sodelovanju s Policijsko akademijo je GPU UKP izvedla osnovno usposabljanje kandidatov za policiste nadzornike državne meje glede prepoznavanja kazalnikov trgovine z ljudmi. Usposabljanja se je udeležilo v letu 2015 144 , v letu 2016 121</w:t>
      </w:r>
      <w:r w:rsidR="00697FBF">
        <w:rPr>
          <w:rFonts w:ascii="Times New Roman" w:hAnsi="Times New Roman" w:cs="Times New Roman"/>
          <w:bCs/>
          <w:color w:val="000000" w:themeColor="text1"/>
          <w:sz w:val="24"/>
          <w:szCs w:val="24"/>
        </w:rPr>
        <w:t xml:space="preserve">, v letu 2017 </w:t>
      </w:r>
      <w:r w:rsidRPr="00F72E5D">
        <w:rPr>
          <w:rFonts w:ascii="Times New Roman" w:hAnsi="Times New Roman" w:cs="Times New Roman"/>
          <w:bCs/>
          <w:color w:val="000000" w:themeColor="text1"/>
          <w:sz w:val="24"/>
          <w:szCs w:val="24"/>
        </w:rPr>
        <w:t xml:space="preserve"> </w:t>
      </w:r>
      <w:r w:rsidR="00697FBF">
        <w:rPr>
          <w:rFonts w:ascii="Times New Roman" w:hAnsi="Times New Roman" w:cs="Times New Roman"/>
          <w:bCs/>
          <w:color w:val="000000" w:themeColor="text1"/>
          <w:sz w:val="24"/>
          <w:szCs w:val="24"/>
        </w:rPr>
        <w:t xml:space="preserve">54, v 2018 pa 70 </w:t>
      </w:r>
      <w:r w:rsidRPr="00F72E5D">
        <w:rPr>
          <w:rFonts w:ascii="Times New Roman" w:hAnsi="Times New Roman" w:cs="Times New Roman"/>
          <w:bCs/>
          <w:color w:val="000000" w:themeColor="text1"/>
          <w:sz w:val="24"/>
          <w:szCs w:val="24"/>
        </w:rPr>
        <w:t xml:space="preserve">kandidatov za policiste nadzornike državne meje. Izvedeno je bilo tudi osnovno usposabljanje kandidatov na kriminalističnem tečaju. </w:t>
      </w:r>
    </w:p>
    <w:p w14:paraId="04A23423" w14:textId="77777777" w:rsidR="00F72E5D" w:rsidRPr="00F72E5D" w:rsidRDefault="00F72E5D" w:rsidP="00837ECA">
      <w:pPr>
        <w:jc w:val="both"/>
        <w:rPr>
          <w:rFonts w:ascii="Times New Roman" w:hAnsi="Times New Roman" w:cs="Times New Roman"/>
          <w:bCs/>
          <w:color w:val="000000" w:themeColor="text1"/>
          <w:sz w:val="24"/>
          <w:szCs w:val="24"/>
        </w:rPr>
      </w:pPr>
      <w:r w:rsidRPr="00F72E5D">
        <w:rPr>
          <w:rFonts w:ascii="Times New Roman" w:hAnsi="Times New Roman" w:cs="Times New Roman"/>
          <w:bCs/>
          <w:color w:val="000000" w:themeColor="text1"/>
          <w:sz w:val="24"/>
          <w:szCs w:val="24"/>
        </w:rPr>
        <w:t>GPU UKP je v sodelovanju z NVO izvedlo enodnevno usposabljanje kriminalistov in policistov glede izvajanja postopkov z žrtvami trgovine z ljudmi. Izobraževanja se je v letu 2016 udeležilo 47 kriminalistov in policistov iz vseh osmih policijskih uprav.</w:t>
      </w:r>
    </w:p>
    <w:p w14:paraId="65D9CD51" w14:textId="18838664" w:rsidR="005812D3" w:rsidRDefault="00F72E5D" w:rsidP="00837ECA">
      <w:pPr>
        <w:jc w:val="both"/>
        <w:rPr>
          <w:rFonts w:ascii="Times New Roman" w:hAnsi="Times New Roman" w:cs="Times New Roman"/>
          <w:sz w:val="24"/>
          <w:szCs w:val="24"/>
        </w:rPr>
      </w:pPr>
      <w:r w:rsidRPr="00F72E5D">
        <w:rPr>
          <w:rFonts w:ascii="Times New Roman" w:hAnsi="Times New Roman" w:cs="Times New Roman"/>
          <w:bCs/>
          <w:color w:val="000000" w:themeColor="text1"/>
          <w:sz w:val="24"/>
          <w:szCs w:val="24"/>
        </w:rPr>
        <w:t>Državni tožilci na Specializiranem državnem tožilstvu se udelež</w:t>
      </w:r>
      <w:r w:rsidR="005812D3">
        <w:rPr>
          <w:rFonts w:ascii="Times New Roman" w:hAnsi="Times New Roman" w:cs="Times New Roman"/>
          <w:bCs/>
          <w:color w:val="000000" w:themeColor="text1"/>
          <w:sz w:val="24"/>
          <w:szCs w:val="24"/>
        </w:rPr>
        <w:t>ujejo</w:t>
      </w:r>
      <w:r w:rsidRPr="00F72E5D">
        <w:rPr>
          <w:rFonts w:ascii="Times New Roman" w:hAnsi="Times New Roman" w:cs="Times New Roman"/>
          <w:bCs/>
          <w:color w:val="000000" w:themeColor="text1"/>
          <w:sz w:val="24"/>
          <w:szCs w:val="24"/>
        </w:rPr>
        <w:t xml:space="preserve"> izobraževanj s področja trgovine z ljudmi v tujini in izobraževanj, ki jih organizirata Policija in Finančna </w:t>
      </w:r>
      <w:r w:rsidR="001D65D9">
        <w:rPr>
          <w:rFonts w:ascii="Times New Roman" w:hAnsi="Times New Roman" w:cs="Times New Roman"/>
          <w:bCs/>
          <w:color w:val="000000" w:themeColor="text1"/>
          <w:sz w:val="24"/>
          <w:szCs w:val="24"/>
        </w:rPr>
        <w:t>u</w:t>
      </w:r>
      <w:r w:rsidRPr="00F72E5D">
        <w:rPr>
          <w:rFonts w:ascii="Times New Roman" w:hAnsi="Times New Roman" w:cs="Times New Roman"/>
          <w:bCs/>
          <w:color w:val="000000" w:themeColor="text1"/>
          <w:sz w:val="24"/>
          <w:szCs w:val="24"/>
        </w:rPr>
        <w:t>prava. Na izobraževanju so sodelovali aktivno s svojimi prispevki in izkušnjami.</w:t>
      </w:r>
      <w:r w:rsidR="005812D3" w:rsidRPr="005812D3">
        <w:rPr>
          <w:rFonts w:ascii="Times New Roman" w:hAnsi="Times New Roman" w:cs="Times New Roman"/>
          <w:sz w:val="24"/>
          <w:szCs w:val="24"/>
        </w:rPr>
        <w:t xml:space="preserve"> </w:t>
      </w:r>
    </w:p>
    <w:p w14:paraId="72B5F1CC" w14:textId="1E4E5AF6" w:rsidR="005812D3" w:rsidRPr="00F72E5D" w:rsidRDefault="005812D3" w:rsidP="005812D3">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CIP</w:t>
      </w:r>
      <w:r w:rsidRPr="00F72E5D">
        <w:rPr>
          <w:rFonts w:ascii="Times New Roman" w:hAnsi="Times New Roman" w:cs="Times New Roman"/>
          <w:bCs/>
          <w:color w:val="000000" w:themeColor="text1"/>
          <w:sz w:val="24"/>
          <w:szCs w:val="24"/>
        </w:rPr>
        <w:t xml:space="preserve"> je od 9. do 10. maja 2016 v Portorožu organiziral </w:t>
      </w:r>
      <w:r>
        <w:rPr>
          <w:rFonts w:ascii="Times New Roman" w:hAnsi="Times New Roman" w:cs="Times New Roman"/>
          <w:bCs/>
          <w:color w:val="000000" w:themeColor="text1"/>
          <w:sz w:val="24"/>
          <w:szCs w:val="24"/>
        </w:rPr>
        <w:t>Š</w:t>
      </w:r>
      <w:r w:rsidRPr="00F72E5D">
        <w:rPr>
          <w:rFonts w:ascii="Times New Roman" w:hAnsi="Times New Roman" w:cs="Times New Roman"/>
          <w:bCs/>
          <w:color w:val="000000" w:themeColor="text1"/>
          <w:sz w:val="24"/>
          <w:szCs w:val="24"/>
        </w:rPr>
        <w:t xml:space="preserve">olo evropskega prava. V okviru tega je potekala tudi sekcija na temo Trgovina z ljudmi, kjer je svoj prispevek z naslovom Kritičen pogled na problematiko trgovine z ljudmi v </w:t>
      </w:r>
      <w:r>
        <w:rPr>
          <w:rFonts w:ascii="Times New Roman" w:hAnsi="Times New Roman" w:cs="Times New Roman"/>
          <w:bCs/>
          <w:color w:val="000000" w:themeColor="text1"/>
          <w:sz w:val="24"/>
          <w:szCs w:val="24"/>
        </w:rPr>
        <w:t>RS</w:t>
      </w:r>
      <w:r w:rsidRPr="00F72E5D">
        <w:rPr>
          <w:rFonts w:ascii="Times New Roman" w:hAnsi="Times New Roman" w:cs="Times New Roman"/>
          <w:bCs/>
          <w:color w:val="000000" w:themeColor="text1"/>
          <w:sz w:val="24"/>
          <w:szCs w:val="24"/>
        </w:rPr>
        <w:t xml:space="preserve"> ob upoštevanju mednarodnih priporočil in evropskega pravnega reda predstavil nacionalni koordinator</w:t>
      </w:r>
      <w:r w:rsidR="001D65D9">
        <w:rPr>
          <w:rFonts w:ascii="Times New Roman" w:hAnsi="Times New Roman" w:cs="Times New Roman"/>
          <w:bCs/>
          <w:color w:val="000000" w:themeColor="text1"/>
          <w:sz w:val="24"/>
          <w:szCs w:val="24"/>
        </w:rPr>
        <w:t xml:space="preserve"> za boj proti trgovini z ljudmi</w:t>
      </w:r>
      <w:r w:rsidRPr="00F72E5D">
        <w:rPr>
          <w:rFonts w:ascii="Times New Roman" w:hAnsi="Times New Roman" w:cs="Times New Roman"/>
          <w:bCs/>
          <w:color w:val="000000" w:themeColor="text1"/>
          <w:sz w:val="24"/>
          <w:szCs w:val="24"/>
        </w:rPr>
        <w:t xml:space="preserve">. Sekcije se je udeležilo skupno 40 sodnikov in tožilcev. </w:t>
      </w:r>
    </w:p>
    <w:p w14:paraId="61B1D2C3" w14:textId="6FA6877F" w:rsidR="005812D3" w:rsidRPr="00670E2A" w:rsidRDefault="005812D3" w:rsidP="00837ECA">
      <w:pPr>
        <w:jc w:val="both"/>
        <w:rPr>
          <w:rFonts w:ascii="Times New Roman" w:hAnsi="Times New Roman" w:cs="Times New Roman"/>
          <w:bCs/>
          <w:color w:val="000000" w:themeColor="text1"/>
          <w:sz w:val="24"/>
          <w:szCs w:val="24"/>
        </w:rPr>
      </w:pPr>
      <w:r w:rsidRPr="00000059">
        <w:rPr>
          <w:rFonts w:ascii="Times New Roman" w:hAnsi="Times New Roman" w:cs="Times New Roman"/>
          <w:sz w:val="24"/>
          <w:szCs w:val="24"/>
        </w:rPr>
        <w:t xml:space="preserve">31. 5. 2018 je v okviru seminarja za preiskovalne sodnike potekalo predavanje o pojavnih oblikah trgovine z ljudmi, ki </w:t>
      </w:r>
      <w:r>
        <w:rPr>
          <w:rFonts w:ascii="Times New Roman" w:hAnsi="Times New Roman" w:cs="Times New Roman"/>
          <w:sz w:val="24"/>
          <w:szCs w:val="24"/>
        </w:rPr>
        <w:t xml:space="preserve">se ga je </w:t>
      </w:r>
      <w:r w:rsidRPr="00000059">
        <w:rPr>
          <w:rFonts w:ascii="Times New Roman" w:hAnsi="Times New Roman" w:cs="Times New Roman"/>
          <w:sz w:val="24"/>
          <w:szCs w:val="24"/>
        </w:rPr>
        <w:t xml:space="preserve">udeležilo 53 oseb. Poleg tega je bilo 17. 10. in 23. 11. 2018 organizirano redno letno usposabljanje sodnikov. Nacionalni koordinator je v okviru teme »Trgovina z ljudmi – prepoznavnost pojava v družbi« udeležencem predstavil tudi ukrepe za zagotovitev dostopa žrtev trgovine z ljudmi do odškodnin in jih seznanil s priporočili skupine </w:t>
      </w:r>
      <w:r w:rsidRPr="00000059">
        <w:rPr>
          <w:rFonts w:ascii="Times New Roman" w:hAnsi="Times New Roman" w:cs="Times New Roman"/>
          <w:sz w:val="24"/>
          <w:szCs w:val="24"/>
        </w:rPr>
        <w:lastRenderedPageBreak/>
        <w:t>GRETA v zvezi s tem. V prvem terminu se je usposabljanja udeležilo 132, v drugem terminu pa 145 oseb.</w:t>
      </w:r>
    </w:p>
    <w:p w14:paraId="4BDE68B7" w14:textId="7D6B4806" w:rsidR="00F72E5D" w:rsidRPr="00F72E5D" w:rsidRDefault="00F72E5D" w:rsidP="00837ECA">
      <w:pPr>
        <w:jc w:val="both"/>
        <w:rPr>
          <w:rFonts w:ascii="Times New Roman" w:hAnsi="Times New Roman" w:cs="Times New Roman"/>
          <w:bCs/>
          <w:color w:val="000000" w:themeColor="text1"/>
          <w:sz w:val="24"/>
          <w:szCs w:val="24"/>
        </w:rPr>
      </w:pPr>
      <w:r w:rsidRPr="00F72E5D">
        <w:rPr>
          <w:rFonts w:ascii="Times New Roman" w:hAnsi="Times New Roman" w:cs="Times New Roman"/>
          <w:bCs/>
          <w:color w:val="000000" w:themeColor="text1"/>
          <w:sz w:val="24"/>
          <w:szCs w:val="24"/>
        </w:rPr>
        <w:t xml:space="preserve">Inšpektorat RS za delo </w:t>
      </w:r>
      <w:r w:rsidR="00824C9E">
        <w:rPr>
          <w:rFonts w:ascii="Times New Roman" w:hAnsi="Times New Roman" w:cs="Times New Roman"/>
          <w:bCs/>
          <w:color w:val="000000" w:themeColor="text1"/>
          <w:sz w:val="24"/>
          <w:szCs w:val="24"/>
        </w:rPr>
        <w:t xml:space="preserve">vsako leto </w:t>
      </w:r>
      <w:r w:rsidRPr="00F72E5D">
        <w:rPr>
          <w:rFonts w:ascii="Times New Roman" w:hAnsi="Times New Roman" w:cs="Times New Roman"/>
          <w:bCs/>
          <w:color w:val="000000" w:themeColor="text1"/>
          <w:sz w:val="24"/>
          <w:szCs w:val="24"/>
        </w:rPr>
        <w:t xml:space="preserve">organizira strokovno usposabljanje za vse inšpektorje za delo na temo boja proti trgovini z ljudmi. Pri izvedbi usposabljanja z glavnim poudarkom na pojavnih oblikah trgovine z ljudmi in na odkrivanju znakov tega pojava so poleg nacionalnega koordinatorja za boj proti trgovini z ljudmi sodelovali predstavniki </w:t>
      </w:r>
      <w:r w:rsidR="008A5140">
        <w:rPr>
          <w:rFonts w:ascii="Times New Roman" w:hAnsi="Times New Roman" w:cs="Times New Roman"/>
          <w:bCs/>
          <w:color w:val="000000" w:themeColor="text1"/>
          <w:sz w:val="24"/>
          <w:szCs w:val="24"/>
        </w:rPr>
        <w:t xml:space="preserve">Specializiranega </w:t>
      </w:r>
      <w:r w:rsidRPr="00F72E5D">
        <w:rPr>
          <w:rFonts w:ascii="Times New Roman" w:hAnsi="Times New Roman" w:cs="Times New Roman"/>
          <w:bCs/>
          <w:color w:val="000000" w:themeColor="text1"/>
          <w:sz w:val="24"/>
          <w:szCs w:val="24"/>
        </w:rPr>
        <w:t xml:space="preserve">državnega tožilstva in Policije. </w:t>
      </w:r>
    </w:p>
    <w:p w14:paraId="43F2DF04" w14:textId="1C220F2A" w:rsidR="00824C9E" w:rsidRDefault="008A5140" w:rsidP="00837ECA">
      <w:pPr>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Tudi </w:t>
      </w:r>
      <w:r w:rsidRPr="008A5140">
        <w:rPr>
          <w:rFonts w:ascii="Times New Roman" w:hAnsi="Times New Roman" w:cs="Times New Roman"/>
          <w:sz w:val="24"/>
          <w:szCs w:val="24"/>
        </w:rPr>
        <w:t xml:space="preserve">Finančna uprava RS </w:t>
      </w:r>
      <w:r>
        <w:rPr>
          <w:rFonts w:ascii="Times New Roman" w:hAnsi="Times New Roman" w:cs="Times New Roman"/>
          <w:sz w:val="24"/>
          <w:szCs w:val="24"/>
        </w:rPr>
        <w:t>vsako leto izvede</w:t>
      </w:r>
      <w:r w:rsidR="00824C9E" w:rsidRPr="00670E2A">
        <w:rPr>
          <w:rFonts w:ascii="Times New Roman" w:hAnsi="Times New Roman" w:cs="Times New Roman"/>
          <w:sz w:val="24"/>
          <w:szCs w:val="24"/>
        </w:rPr>
        <w:t xml:space="preserve"> strokovno usposabljanje za uslužbence mobi</w:t>
      </w:r>
      <w:r w:rsidRPr="008A5140">
        <w:rPr>
          <w:rFonts w:ascii="Times New Roman" w:hAnsi="Times New Roman" w:cs="Times New Roman"/>
          <w:sz w:val="24"/>
          <w:szCs w:val="24"/>
        </w:rPr>
        <w:t xml:space="preserve">lnih oddelkov, inšpektorjev in </w:t>
      </w:r>
      <w:r w:rsidR="00824C9E" w:rsidRPr="00670E2A">
        <w:rPr>
          <w:rFonts w:ascii="Times New Roman" w:hAnsi="Times New Roman" w:cs="Times New Roman"/>
          <w:sz w:val="24"/>
          <w:szCs w:val="24"/>
        </w:rPr>
        <w:t xml:space="preserve">uslužbencev FURS o boju proti trgovini z ljudmi. </w:t>
      </w:r>
      <w:r w:rsidRPr="008A5140">
        <w:rPr>
          <w:rFonts w:ascii="Times New Roman" w:hAnsi="Times New Roman" w:cs="Times New Roman"/>
          <w:sz w:val="24"/>
          <w:szCs w:val="24"/>
        </w:rPr>
        <w:t xml:space="preserve">Pri izvedbi usposabljanja sodelujejo </w:t>
      </w:r>
      <w:r w:rsidR="00824C9E" w:rsidRPr="00670E2A">
        <w:rPr>
          <w:rFonts w:ascii="Times New Roman" w:hAnsi="Times New Roman" w:cs="Times New Roman"/>
          <w:sz w:val="24"/>
          <w:szCs w:val="24"/>
        </w:rPr>
        <w:t>nacionalni koordi</w:t>
      </w:r>
      <w:r>
        <w:rPr>
          <w:rFonts w:ascii="Times New Roman" w:hAnsi="Times New Roman" w:cs="Times New Roman"/>
          <w:sz w:val="24"/>
          <w:szCs w:val="24"/>
        </w:rPr>
        <w:t>nator ter</w:t>
      </w:r>
      <w:r w:rsidRPr="008A5140">
        <w:rPr>
          <w:rFonts w:ascii="Times New Roman" w:hAnsi="Times New Roman" w:cs="Times New Roman"/>
          <w:sz w:val="24"/>
          <w:szCs w:val="24"/>
        </w:rPr>
        <w:t xml:space="preserve"> predstavnik</w:t>
      </w:r>
      <w:r>
        <w:rPr>
          <w:rFonts w:ascii="Times New Roman" w:hAnsi="Times New Roman" w:cs="Times New Roman"/>
          <w:sz w:val="24"/>
          <w:szCs w:val="24"/>
        </w:rPr>
        <w:t>i</w:t>
      </w:r>
      <w:r w:rsidRPr="008A5140">
        <w:rPr>
          <w:rFonts w:ascii="Times New Roman" w:hAnsi="Times New Roman" w:cs="Times New Roman"/>
          <w:sz w:val="24"/>
          <w:szCs w:val="24"/>
        </w:rPr>
        <w:t xml:space="preserve"> Policije, </w:t>
      </w:r>
      <w:r>
        <w:rPr>
          <w:rFonts w:ascii="Times New Roman" w:hAnsi="Times New Roman" w:cs="Times New Roman"/>
          <w:bCs/>
          <w:color w:val="000000" w:themeColor="text1"/>
          <w:sz w:val="24"/>
          <w:szCs w:val="24"/>
        </w:rPr>
        <w:t xml:space="preserve">Specializiranega </w:t>
      </w:r>
      <w:r w:rsidRPr="00F72E5D">
        <w:rPr>
          <w:rFonts w:ascii="Times New Roman" w:hAnsi="Times New Roman" w:cs="Times New Roman"/>
          <w:bCs/>
          <w:color w:val="000000" w:themeColor="text1"/>
          <w:sz w:val="24"/>
          <w:szCs w:val="24"/>
        </w:rPr>
        <w:t>državnega tožilstva</w:t>
      </w:r>
      <w:r w:rsidR="00824C9E" w:rsidRPr="00670E2A">
        <w:rPr>
          <w:rFonts w:ascii="Times New Roman" w:hAnsi="Times New Roman" w:cs="Times New Roman"/>
          <w:sz w:val="24"/>
          <w:szCs w:val="24"/>
        </w:rPr>
        <w:t xml:space="preserve"> in</w:t>
      </w:r>
      <w:r>
        <w:rPr>
          <w:rFonts w:ascii="Times New Roman" w:hAnsi="Times New Roman" w:cs="Times New Roman"/>
          <w:sz w:val="24"/>
          <w:szCs w:val="24"/>
        </w:rPr>
        <w:t xml:space="preserve"> nevladne organizacije</w:t>
      </w:r>
      <w:r w:rsidR="00824C9E" w:rsidRPr="00670E2A">
        <w:rPr>
          <w:rFonts w:ascii="Times New Roman" w:hAnsi="Times New Roman" w:cs="Times New Roman"/>
          <w:sz w:val="24"/>
          <w:szCs w:val="24"/>
        </w:rPr>
        <w:t>.</w:t>
      </w:r>
    </w:p>
    <w:p w14:paraId="2E38BB42" w14:textId="0C3AFF12" w:rsidR="009E4DDE" w:rsidRPr="009E4DDE" w:rsidRDefault="009E4DDE" w:rsidP="009E4DDE">
      <w:pPr>
        <w:jc w:val="both"/>
        <w:rPr>
          <w:rFonts w:ascii="Times New Roman" w:hAnsi="Times New Roman" w:cs="Times New Roman"/>
          <w:color w:val="000000" w:themeColor="text1"/>
          <w:sz w:val="24"/>
          <w:szCs w:val="24"/>
        </w:rPr>
      </w:pPr>
      <w:r w:rsidRPr="009E4DDE">
        <w:rPr>
          <w:rFonts w:ascii="Times New Roman" w:hAnsi="Times New Roman" w:cs="Times New Roman"/>
          <w:color w:val="000000" w:themeColor="text1"/>
          <w:sz w:val="24"/>
          <w:szCs w:val="24"/>
        </w:rPr>
        <w:t xml:space="preserve">Socialna zbornica </w:t>
      </w:r>
      <w:r w:rsidR="00380C5E">
        <w:rPr>
          <w:rFonts w:ascii="Times New Roman" w:hAnsi="Times New Roman" w:cs="Times New Roman"/>
          <w:color w:val="000000" w:themeColor="text1"/>
          <w:sz w:val="24"/>
          <w:szCs w:val="24"/>
        </w:rPr>
        <w:t>RS</w:t>
      </w:r>
      <w:r w:rsidR="00380C5E" w:rsidRPr="009E4DDE">
        <w:rPr>
          <w:rFonts w:ascii="Times New Roman" w:hAnsi="Times New Roman" w:cs="Times New Roman"/>
          <w:color w:val="000000" w:themeColor="text1"/>
          <w:sz w:val="24"/>
          <w:szCs w:val="24"/>
        </w:rPr>
        <w:t xml:space="preserve"> </w:t>
      </w:r>
      <w:r w:rsidRPr="009E4DDE">
        <w:rPr>
          <w:rFonts w:ascii="Times New Roman" w:hAnsi="Times New Roman" w:cs="Times New Roman"/>
          <w:color w:val="000000" w:themeColor="text1"/>
          <w:sz w:val="24"/>
          <w:szCs w:val="24"/>
        </w:rPr>
        <w:t xml:space="preserve">v okviru Programa izvajanja javnih pooblastil Socialne zbornice, ki ga financira </w:t>
      </w:r>
      <w:r w:rsidR="00380C5E">
        <w:rPr>
          <w:rFonts w:ascii="Times New Roman" w:hAnsi="Times New Roman" w:cs="Times New Roman"/>
          <w:color w:val="000000" w:themeColor="text1"/>
          <w:sz w:val="24"/>
          <w:szCs w:val="24"/>
        </w:rPr>
        <w:t>MDDSZ</w:t>
      </w:r>
      <w:r w:rsidRPr="009E4DDE">
        <w:rPr>
          <w:rFonts w:ascii="Times New Roman" w:hAnsi="Times New Roman" w:cs="Times New Roman"/>
          <w:color w:val="000000" w:themeColor="text1"/>
          <w:sz w:val="24"/>
          <w:szCs w:val="24"/>
        </w:rPr>
        <w:t xml:space="preserve">, vsako leto izvede izobraževanje s področja dela z migranti in žrtvami trgovine z ljudmi za strokovne delavce in strokovne sodelavce </w:t>
      </w:r>
      <w:r w:rsidR="00380C5E">
        <w:rPr>
          <w:rFonts w:ascii="Times New Roman" w:hAnsi="Times New Roman" w:cs="Times New Roman"/>
          <w:color w:val="000000" w:themeColor="text1"/>
          <w:sz w:val="24"/>
          <w:szCs w:val="24"/>
        </w:rPr>
        <w:t>CSD</w:t>
      </w:r>
      <w:r w:rsidRPr="009E4DDE">
        <w:rPr>
          <w:rFonts w:ascii="Times New Roman" w:hAnsi="Times New Roman" w:cs="Times New Roman"/>
          <w:color w:val="000000" w:themeColor="text1"/>
          <w:sz w:val="24"/>
          <w:szCs w:val="24"/>
        </w:rPr>
        <w:t xml:space="preserve">. V letu 2017 sta bili izvedeni dve izobraževanji: prvi seminar je bil izveden v mesecu maju, udeležilo se ga je 32 strokovnih delavcev oz. strokovnih sodelavcev centrov za socialno delo, seminarja v mesecu decembru pa se je udeležilo 34 udeležencev. </w:t>
      </w:r>
      <w:r w:rsidR="00D71BE1">
        <w:rPr>
          <w:rFonts w:ascii="Times New Roman" w:hAnsi="Times New Roman" w:cs="Times New Roman"/>
          <w:color w:val="000000" w:themeColor="text1"/>
          <w:sz w:val="24"/>
          <w:szCs w:val="24"/>
        </w:rPr>
        <w:t>Seminar je bil izveden tudi v</w:t>
      </w:r>
      <w:r w:rsidRPr="009E4DDE">
        <w:rPr>
          <w:rFonts w:ascii="Times New Roman" w:hAnsi="Times New Roman" w:cs="Times New Roman"/>
          <w:color w:val="000000" w:themeColor="text1"/>
          <w:sz w:val="24"/>
          <w:szCs w:val="24"/>
        </w:rPr>
        <w:t xml:space="preserve"> letu 2018</w:t>
      </w:r>
      <w:r w:rsidR="00D71BE1">
        <w:rPr>
          <w:rFonts w:ascii="Times New Roman" w:hAnsi="Times New Roman" w:cs="Times New Roman"/>
          <w:color w:val="000000" w:themeColor="text1"/>
          <w:sz w:val="24"/>
          <w:szCs w:val="24"/>
        </w:rPr>
        <w:t>.</w:t>
      </w:r>
      <w:r w:rsidRPr="009E4DDE">
        <w:rPr>
          <w:rFonts w:ascii="Times New Roman" w:hAnsi="Times New Roman" w:cs="Times New Roman"/>
          <w:color w:val="000000" w:themeColor="text1"/>
          <w:sz w:val="24"/>
          <w:szCs w:val="24"/>
        </w:rPr>
        <w:t xml:space="preserve"> </w:t>
      </w:r>
    </w:p>
    <w:p w14:paraId="5C623540" w14:textId="4F460E59" w:rsidR="008B05CF" w:rsidRDefault="008B05CF" w:rsidP="00670E2A">
      <w:pPr>
        <w:pStyle w:val="Default"/>
        <w:jc w:val="both"/>
        <w:rPr>
          <w:rFonts w:ascii="Times New Roman" w:hAnsi="Times New Roman" w:cs="Times New Roman"/>
        </w:rPr>
      </w:pPr>
      <w:r w:rsidRPr="00670E2A">
        <w:rPr>
          <w:rFonts w:ascii="Times New Roman" w:hAnsi="Times New Roman" w:cs="Times New Roman"/>
        </w:rPr>
        <w:t xml:space="preserve">V letu 2018 je bilo </w:t>
      </w:r>
      <w:r w:rsidR="005812D3">
        <w:rPr>
          <w:rFonts w:ascii="Times New Roman" w:hAnsi="Times New Roman" w:cs="Times New Roman"/>
        </w:rPr>
        <w:t xml:space="preserve">prvič </w:t>
      </w:r>
      <w:r w:rsidRPr="00670E2A">
        <w:rPr>
          <w:rFonts w:ascii="Times New Roman" w:hAnsi="Times New Roman" w:cs="Times New Roman"/>
        </w:rPr>
        <w:t xml:space="preserve">izvedeno ozaveščanje in usposabljanje uslužbencev upravnih enot z namenom zgodnjega odkrivanja in preprečevanja trgovine z ljudmi. Skupno se je usposabljanja udeležilo 181 javnih uslužbencev upravnih enot, ki opravljajo dela in naloge na področju izdaje dovoljenj za prebivanje tujcem – državljanom tretjih držav, in načelnikov, ki so člani delovne skupine za notranje zadeve in promet. </w:t>
      </w:r>
    </w:p>
    <w:p w14:paraId="3DDD255D" w14:textId="77777777" w:rsidR="005812D3" w:rsidRDefault="005812D3" w:rsidP="00670E2A">
      <w:pPr>
        <w:pStyle w:val="Default"/>
        <w:jc w:val="both"/>
        <w:rPr>
          <w:rFonts w:ascii="Times New Roman" w:hAnsi="Times New Roman" w:cs="Times New Roman"/>
        </w:rPr>
      </w:pPr>
    </w:p>
    <w:p w14:paraId="67EF4902" w14:textId="7681DF86" w:rsidR="005812D3" w:rsidRPr="005812D3" w:rsidRDefault="005812D3" w:rsidP="00670E2A">
      <w:pPr>
        <w:pStyle w:val="Default"/>
        <w:jc w:val="both"/>
        <w:rPr>
          <w:rFonts w:ascii="Times New Roman" w:hAnsi="Times New Roman" w:cs="Times New Roman"/>
          <w:color w:val="000000" w:themeColor="text1"/>
        </w:rPr>
      </w:pPr>
      <w:r w:rsidRPr="00670E2A">
        <w:rPr>
          <w:rFonts w:ascii="Times New Roman" w:hAnsi="Times New Roman" w:cs="Times New Roman"/>
        </w:rPr>
        <w:t>Ministrstvo za zunanje zadeve redno izvaja dejavnosti za ozaveščanje in izobraževanje konzularnih uslužbencev (redni letni in regionalni konzularni posveti, priprave na opravljanje konzularne službe na diplomatsko-konzularnih predstavništvih) ter diplomatov pred odhodom na službovanje v tujino o pojavnih oblikah trgovine z ljudmi.</w:t>
      </w:r>
    </w:p>
    <w:p w14:paraId="3EA1C7AB" w14:textId="77777777" w:rsidR="008B05CF" w:rsidRDefault="008B05CF" w:rsidP="009E4DDE">
      <w:pPr>
        <w:jc w:val="both"/>
        <w:rPr>
          <w:rFonts w:ascii="Times New Roman" w:hAnsi="Times New Roman" w:cs="Times New Roman"/>
          <w:color w:val="000000" w:themeColor="text1"/>
          <w:sz w:val="24"/>
          <w:szCs w:val="24"/>
        </w:rPr>
      </w:pPr>
    </w:p>
    <w:p w14:paraId="047B3B13" w14:textId="77777777" w:rsidR="009E4DDE" w:rsidRPr="009E4DDE" w:rsidRDefault="009E4DDE" w:rsidP="009E4DDE">
      <w:pPr>
        <w:jc w:val="both"/>
        <w:rPr>
          <w:rFonts w:ascii="Times New Roman" w:hAnsi="Times New Roman" w:cs="Times New Roman"/>
          <w:color w:val="000000" w:themeColor="text1"/>
          <w:sz w:val="24"/>
          <w:szCs w:val="24"/>
        </w:rPr>
      </w:pPr>
      <w:r w:rsidRPr="009E4DDE">
        <w:rPr>
          <w:rFonts w:ascii="Times New Roman" w:hAnsi="Times New Roman" w:cs="Times New Roman"/>
          <w:color w:val="000000" w:themeColor="text1"/>
          <w:sz w:val="24"/>
          <w:szCs w:val="24"/>
        </w:rPr>
        <w:t>V okviru Pogodbe o sofinanciranju projekta Oskrba žrtev trgovine z ljudmi - krizna namestitev pa je Slovenska Karitas v letih 2016 in 2017 izvedla 3-urno izobraževanje za zakonite zastopnike mladoletnikov brez spremstva ”Trgovina z ljudmi – pomoč in zaščita žrtev”. Izobraževanja se je udeležilo 28 zakonitih zastopnikov v letu 2016 in 13 v letu 2017.</w:t>
      </w:r>
    </w:p>
    <w:p w14:paraId="64B0DAFF" w14:textId="7ADAFECF" w:rsidR="005C0537" w:rsidRPr="00EB122C" w:rsidRDefault="005C0537" w:rsidP="00380C5E">
      <w:pPr>
        <w:jc w:val="both"/>
        <w:rPr>
          <w:rFonts w:ascii="Times New Roman" w:hAnsi="Times New Roman" w:cs="Times New Roman"/>
          <w:color w:val="000000" w:themeColor="text1"/>
          <w:sz w:val="24"/>
          <w:szCs w:val="24"/>
        </w:rPr>
      </w:pPr>
    </w:p>
    <w:p w14:paraId="1A804AD5" w14:textId="77777777" w:rsidR="004641E9" w:rsidRPr="004641E9" w:rsidRDefault="004641E9" w:rsidP="002E7E20">
      <w:pPr>
        <w:pStyle w:val="naslov2"/>
      </w:pPr>
      <w:bookmarkStart w:id="6" w:name="_Hlk8997735"/>
      <w:r w:rsidRPr="004641E9">
        <w:t>11. člen</w:t>
      </w:r>
    </w:p>
    <w:bookmarkEnd w:id="6"/>
    <w:p w14:paraId="46C37BD6" w14:textId="4ECAE8C9" w:rsidR="004641E9" w:rsidRPr="004641E9" w:rsidRDefault="004641E9" w:rsidP="00380C5E">
      <w:pPr>
        <w:jc w:val="both"/>
        <w:rPr>
          <w:rFonts w:ascii="Times New Roman" w:hAnsi="Times New Roman" w:cs="Times New Roman"/>
          <w:b/>
          <w:color w:val="000000" w:themeColor="text1"/>
          <w:sz w:val="24"/>
          <w:szCs w:val="24"/>
          <w:lang w:val="sl"/>
        </w:rPr>
      </w:pPr>
      <w:r w:rsidRPr="004641E9">
        <w:rPr>
          <w:rFonts w:ascii="Times New Roman" w:hAnsi="Times New Roman" w:cs="Times New Roman"/>
          <w:b/>
          <w:color w:val="000000" w:themeColor="text1"/>
          <w:sz w:val="24"/>
          <w:szCs w:val="24"/>
          <w:lang w:val="sl"/>
        </w:rPr>
        <w:t>14.</w:t>
      </w:r>
      <w:r w:rsidR="00BB575F">
        <w:rPr>
          <w:rFonts w:ascii="Times New Roman" w:hAnsi="Times New Roman" w:cs="Times New Roman"/>
          <w:b/>
          <w:color w:val="000000" w:themeColor="text1"/>
          <w:sz w:val="24"/>
          <w:szCs w:val="24"/>
          <w:lang w:val="sl"/>
        </w:rPr>
        <w:tab/>
      </w:r>
      <w:r w:rsidRPr="004641E9">
        <w:rPr>
          <w:rFonts w:ascii="Times New Roman" w:hAnsi="Times New Roman" w:cs="Times New Roman"/>
          <w:b/>
          <w:color w:val="000000" w:themeColor="text1"/>
          <w:sz w:val="24"/>
          <w:szCs w:val="24"/>
          <w:lang w:val="sl"/>
        </w:rPr>
        <w:t xml:space="preserve">Prosimo vas, da zagotovite podatke o kakršnih koli pravilih zasliševanja, navodilih, metodah in praksah kakor tudi o ureditvah glede pridržanja oseb, ki so kakor koli prijete, priprte ali v zaporu, ki so bile uvedene od obravnave predhodnega periodičnega poročila, ter o tem, kako pogosto so revidirane, da bi se preprečili kakršno koli mučenje ali grdo ravnanje. </w:t>
      </w:r>
    </w:p>
    <w:p w14:paraId="59C3308A" w14:textId="0DDAD0CA" w:rsidR="00515E47" w:rsidRPr="00515E47" w:rsidRDefault="00515E47" w:rsidP="00380C5E">
      <w:pPr>
        <w:jc w:val="both"/>
        <w:rPr>
          <w:rFonts w:ascii="Times New Roman" w:hAnsi="Times New Roman" w:cs="Times New Roman"/>
          <w:color w:val="000000" w:themeColor="text1"/>
          <w:sz w:val="24"/>
          <w:szCs w:val="24"/>
          <w:lang w:val="sl"/>
        </w:rPr>
      </w:pPr>
      <w:bookmarkStart w:id="7" w:name="_Hlk507501288"/>
      <w:r w:rsidRPr="00515E47">
        <w:rPr>
          <w:rFonts w:ascii="Times New Roman" w:hAnsi="Times New Roman" w:cs="Times New Roman"/>
          <w:color w:val="000000" w:themeColor="text1"/>
          <w:sz w:val="24"/>
          <w:szCs w:val="24"/>
          <w:lang w:val="sl"/>
        </w:rPr>
        <w:t xml:space="preserve">Spoštovanje človekove osebnosti in njegovega dostojanstva v kazenskem in v vseh drugih pravnih postopkih, prav tako pa med odvzemom prostosti in izvrševanjem kazni je v RS zagotovljeno na podlagi Ustave. Prepovedano je vsakršno nasilje nad osebami, ki jim je prostost </w:t>
      </w:r>
      <w:r w:rsidRPr="00515E47">
        <w:rPr>
          <w:rFonts w:ascii="Times New Roman" w:hAnsi="Times New Roman" w:cs="Times New Roman"/>
          <w:color w:val="000000" w:themeColor="text1"/>
          <w:sz w:val="24"/>
          <w:szCs w:val="24"/>
          <w:lang w:val="sl"/>
        </w:rPr>
        <w:lastRenderedPageBreak/>
        <w:t>kakor koli omejena. Oseba</w:t>
      </w:r>
      <w:r w:rsidR="00D71BE1">
        <w:rPr>
          <w:rFonts w:ascii="Times New Roman" w:hAnsi="Times New Roman" w:cs="Times New Roman"/>
          <w:color w:val="000000" w:themeColor="text1"/>
          <w:sz w:val="24"/>
          <w:szCs w:val="24"/>
          <w:lang w:val="sl"/>
        </w:rPr>
        <w:t>,</w:t>
      </w:r>
      <w:r w:rsidRPr="00515E47">
        <w:rPr>
          <w:rFonts w:ascii="Times New Roman" w:hAnsi="Times New Roman" w:cs="Times New Roman"/>
          <w:color w:val="000000" w:themeColor="text1"/>
          <w:sz w:val="24"/>
          <w:szCs w:val="24"/>
          <w:lang w:val="sl"/>
        </w:rPr>
        <w:t xml:space="preserve"> proti kateri se izvršuje kazenska sankcija, ne sme biti mučena in se z njo tudi na drug način ne sme okrutno, nečloveško in ponižujoče ravnati. Če se je z njo ravnalo tako, ji mora biti zagotovljeno sodno varstvo (83. člen ZIKS-1).</w:t>
      </w:r>
    </w:p>
    <w:p w14:paraId="3029F3C7" w14:textId="77777777" w:rsidR="00515E47" w:rsidRPr="00515E47" w:rsidRDefault="00515E47" w:rsidP="00380C5E">
      <w:pPr>
        <w:jc w:val="both"/>
        <w:rPr>
          <w:rFonts w:ascii="Times New Roman" w:hAnsi="Times New Roman" w:cs="Times New Roman"/>
          <w:color w:val="000000" w:themeColor="text1"/>
          <w:sz w:val="24"/>
          <w:szCs w:val="24"/>
          <w:lang w:val="sl"/>
        </w:rPr>
      </w:pPr>
      <w:r w:rsidRPr="00515E47">
        <w:rPr>
          <w:rFonts w:ascii="Times New Roman" w:hAnsi="Times New Roman" w:cs="Times New Roman"/>
          <w:color w:val="000000" w:themeColor="text1"/>
          <w:sz w:val="24"/>
          <w:szCs w:val="24"/>
          <w:lang w:val="sl"/>
        </w:rPr>
        <w:t>Z obsojenci je treba ravnati človeško, spoštovati njihovo osebno dostojanstvo ter varovati njihovo telesno in duševno celovitost. Potrebno jim je zagotoviti ustrezno zdravstveno oskrbo, z njihovim soglasjem tudi zdravljenje odvisnosti od drog in alkohola (četrti odstavek 85. člena KZ-1).</w:t>
      </w:r>
    </w:p>
    <w:p w14:paraId="5479E45F" w14:textId="6581B4C6" w:rsidR="00515E47" w:rsidRPr="00515E47" w:rsidRDefault="00515E47" w:rsidP="00380C5E">
      <w:pPr>
        <w:jc w:val="both"/>
        <w:rPr>
          <w:rFonts w:ascii="Times New Roman" w:hAnsi="Times New Roman" w:cs="Times New Roman"/>
          <w:color w:val="000000" w:themeColor="text1"/>
          <w:sz w:val="24"/>
          <w:szCs w:val="24"/>
          <w:lang w:val="sl"/>
        </w:rPr>
      </w:pPr>
      <w:r w:rsidRPr="00515E47">
        <w:rPr>
          <w:rFonts w:ascii="Times New Roman" w:hAnsi="Times New Roman" w:cs="Times New Roman"/>
          <w:color w:val="000000" w:themeColor="text1"/>
          <w:sz w:val="24"/>
          <w:szCs w:val="24"/>
          <w:lang w:val="sl"/>
        </w:rPr>
        <w:t>URSIKS je 10.</w:t>
      </w:r>
      <w:r w:rsidR="00D71BE1">
        <w:rPr>
          <w:rFonts w:ascii="Times New Roman" w:hAnsi="Times New Roman" w:cs="Times New Roman"/>
          <w:color w:val="000000" w:themeColor="text1"/>
          <w:sz w:val="24"/>
          <w:szCs w:val="24"/>
          <w:lang w:val="sl"/>
        </w:rPr>
        <w:t xml:space="preserve"> </w:t>
      </w:r>
      <w:r w:rsidRPr="00515E47">
        <w:rPr>
          <w:rFonts w:ascii="Times New Roman" w:hAnsi="Times New Roman" w:cs="Times New Roman"/>
          <w:color w:val="000000" w:themeColor="text1"/>
          <w:sz w:val="24"/>
          <w:szCs w:val="24"/>
          <w:lang w:val="sl"/>
        </w:rPr>
        <w:t>3.</w:t>
      </w:r>
      <w:r w:rsidR="00D71BE1">
        <w:rPr>
          <w:rFonts w:ascii="Times New Roman" w:hAnsi="Times New Roman" w:cs="Times New Roman"/>
          <w:color w:val="000000" w:themeColor="text1"/>
          <w:sz w:val="24"/>
          <w:szCs w:val="24"/>
          <w:lang w:val="sl"/>
        </w:rPr>
        <w:t xml:space="preserve"> </w:t>
      </w:r>
      <w:r w:rsidRPr="00515E47">
        <w:rPr>
          <w:rFonts w:ascii="Times New Roman" w:hAnsi="Times New Roman" w:cs="Times New Roman"/>
          <w:color w:val="000000" w:themeColor="text1"/>
          <w:sz w:val="24"/>
          <w:szCs w:val="24"/>
          <w:lang w:val="sl"/>
        </w:rPr>
        <w:t xml:space="preserve">2013 sprejela Evropski etični kodeks za zaposlene v zaporih, ki je bil kot Priporočilo </w:t>
      </w:r>
      <w:proofErr w:type="spellStart"/>
      <w:r w:rsidRPr="00515E47">
        <w:rPr>
          <w:rFonts w:ascii="Times New Roman" w:hAnsi="Times New Roman" w:cs="Times New Roman"/>
          <w:color w:val="000000" w:themeColor="text1"/>
          <w:sz w:val="24"/>
          <w:szCs w:val="24"/>
          <w:lang w:val="sl"/>
        </w:rPr>
        <w:t>Rec</w:t>
      </w:r>
      <w:proofErr w:type="spellEnd"/>
      <w:r w:rsidRPr="00515E47">
        <w:rPr>
          <w:rFonts w:ascii="Times New Roman" w:hAnsi="Times New Roman" w:cs="Times New Roman"/>
          <w:color w:val="000000" w:themeColor="text1"/>
          <w:sz w:val="24"/>
          <w:szCs w:val="24"/>
          <w:lang w:val="sl"/>
        </w:rPr>
        <w:t xml:space="preserve"> (2012(5)</w:t>
      </w:r>
      <w:r w:rsidR="0097347A">
        <w:rPr>
          <w:rFonts w:ascii="Times New Roman" w:hAnsi="Times New Roman" w:cs="Times New Roman"/>
          <w:color w:val="000000" w:themeColor="text1"/>
          <w:sz w:val="24"/>
          <w:szCs w:val="24"/>
          <w:lang w:val="sl"/>
        </w:rPr>
        <w:t>)</w:t>
      </w:r>
      <w:r w:rsidRPr="00515E47">
        <w:rPr>
          <w:rFonts w:ascii="Times New Roman" w:hAnsi="Times New Roman" w:cs="Times New Roman"/>
          <w:color w:val="000000" w:themeColor="text1"/>
          <w:sz w:val="24"/>
          <w:szCs w:val="24"/>
          <w:lang w:val="sl"/>
        </w:rPr>
        <w:t xml:space="preserve"> sprejet na 1140. sestanku namestnikov ministrov </w:t>
      </w:r>
      <w:r w:rsidR="00D71BE1">
        <w:rPr>
          <w:rFonts w:ascii="Times New Roman" w:hAnsi="Times New Roman" w:cs="Times New Roman"/>
          <w:color w:val="000000" w:themeColor="text1"/>
          <w:sz w:val="24"/>
          <w:szCs w:val="24"/>
          <w:lang w:val="sl"/>
        </w:rPr>
        <w:t xml:space="preserve">Odbora </w:t>
      </w:r>
      <w:r w:rsidRPr="00515E47">
        <w:rPr>
          <w:rFonts w:ascii="Times New Roman" w:hAnsi="Times New Roman" w:cs="Times New Roman"/>
          <w:color w:val="000000" w:themeColor="text1"/>
          <w:sz w:val="24"/>
          <w:szCs w:val="24"/>
          <w:lang w:val="sl"/>
        </w:rPr>
        <w:t>Sveta Evrope 12.</w:t>
      </w:r>
      <w:r w:rsidR="00D71BE1">
        <w:rPr>
          <w:rFonts w:ascii="Times New Roman" w:hAnsi="Times New Roman" w:cs="Times New Roman"/>
          <w:color w:val="000000" w:themeColor="text1"/>
          <w:sz w:val="24"/>
          <w:szCs w:val="24"/>
          <w:lang w:val="sl"/>
        </w:rPr>
        <w:t xml:space="preserve"> </w:t>
      </w:r>
      <w:r w:rsidRPr="00515E47">
        <w:rPr>
          <w:rFonts w:ascii="Times New Roman" w:hAnsi="Times New Roman" w:cs="Times New Roman"/>
          <w:color w:val="000000" w:themeColor="text1"/>
          <w:sz w:val="24"/>
          <w:szCs w:val="24"/>
          <w:lang w:val="sl"/>
        </w:rPr>
        <w:t>12.</w:t>
      </w:r>
      <w:r w:rsidR="00D71BE1">
        <w:rPr>
          <w:rFonts w:ascii="Times New Roman" w:hAnsi="Times New Roman" w:cs="Times New Roman"/>
          <w:color w:val="000000" w:themeColor="text1"/>
          <w:sz w:val="24"/>
          <w:szCs w:val="24"/>
          <w:lang w:val="sl"/>
        </w:rPr>
        <w:t xml:space="preserve"> </w:t>
      </w:r>
      <w:r w:rsidRPr="00515E47">
        <w:rPr>
          <w:rFonts w:ascii="Times New Roman" w:hAnsi="Times New Roman" w:cs="Times New Roman"/>
          <w:color w:val="000000" w:themeColor="text1"/>
          <w:sz w:val="24"/>
          <w:szCs w:val="24"/>
          <w:lang w:val="sl"/>
        </w:rPr>
        <w:t>2012. Ta kodeks je preveden v slovenski jezik in je sestavni del predmetnika za</w:t>
      </w:r>
      <w:r w:rsidR="009337DD">
        <w:rPr>
          <w:rFonts w:ascii="Times New Roman" w:hAnsi="Times New Roman" w:cs="Times New Roman"/>
          <w:color w:val="000000" w:themeColor="text1"/>
          <w:sz w:val="24"/>
          <w:szCs w:val="24"/>
          <w:lang w:val="sl"/>
        </w:rPr>
        <w:t xml:space="preserve"> </w:t>
      </w:r>
      <w:r w:rsidRPr="00515E47">
        <w:rPr>
          <w:rFonts w:ascii="Times New Roman" w:hAnsi="Times New Roman" w:cs="Times New Roman"/>
          <w:color w:val="000000" w:themeColor="text1"/>
          <w:sz w:val="24"/>
          <w:szCs w:val="24"/>
          <w:lang w:val="sl"/>
        </w:rPr>
        <w:t xml:space="preserve">usposabljanje novih pravosodnih policistov za delo v zaporskem sistemu. Določila kodeksa se uporabljajo tudi v postopkih izbora in zaposlovanja novih uslužbencev v zaporskem sistemu. </w:t>
      </w:r>
    </w:p>
    <w:bookmarkEnd w:id="7"/>
    <w:p w14:paraId="37F4F0FB" w14:textId="4ADBCD62" w:rsidR="006E332B" w:rsidRPr="009A7630" w:rsidRDefault="009A7630" w:rsidP="00380C5E">
      <w:pPr>
        <w:jc w:val="both"/>
        <w:rPr>
          <w:rFonts w:ascii="Times New Roman" w:hAnsi="Times New Roman" w:cs="Times New Roman"/>
          <w:color w:val="000000" w:themeColor="text1"/>
          <w:sz w:val="24"/>
          <w:szCs w:val="24"/>
          <w:lang w:val="sl"/>
        </w:rPr>
      </w:pPr>
      <w:r w:rsidRPr="009A7630">
        <w:rPr>
          <w:rFonts w:ascii="Times New Roman" w:hAnsi="Times New Roman" w:cs="Times New Roman"/>
          <w:color w:val="000000" w:themeColor="text1"/>
          <w:sz w:val="24"/>
          <w:szCs w:val="24"/>
        </w:rPr>
        <w:t>RS želi tudi izpostaviti, da je bil</w:t>
      </w:r>
      <w:r w:rsidRPr="009A7630">
        <w:rPr>
          <w:rFonts w:ascii="Times New Roman" w:hAnsi="Times New Roman" w:cs="Times New Roman"/>
          <w:color w:val="000000" w:themeColor="text1"/>
          <w:sz w:val="24"/>
          <w:szCs w:val="24"/>
          <w:lang w:val="sl"/>
        </w:rPr>
        <w:t xml:space="preserve"> </w:t>
      </w:r>
      <w:r>
        <w:rPr>
          <w:rFonts w:ascii="Times New Roman" w:hAnsi="Times New Roman" w:cs="Times New Roman"/>
          <w:color w:val="000000" w:themeColor="text1"/>
          <w:sz w:val="24"/>
          <w:szCs w:val="24"/>
          <w:lang w:val="sl"/>
        </w:rPr>
        <w:t>i</w:t>
      </w:r>
      <w:r w:rsidR="006E332B" w:rsidRPr="006E332B">
        <w:rPr>
          <w:rFonts w:ascii="Times New Roman" w:hAnsi="Times New Roman" w:cs="Times New Roman"/>
          <w:color w:val="000000" w:themeColor="text1"/>
          <w:sz w:val="24"/>
          <w:szCs w:val="24"/>
        </w:rPr>
        <w:t>zdelan Priročnik za policijsko zaslišanje (231-94/2010</w:t>
      </w:r>
      <w:r w:rsidR="00DF31BA">
        <w:rPr>
          <w:rFonts w:ascii="Times New Roman" w:hAnsi="Times New Roman" w:cs="Times New Roman"/>
          <w:color w:val="000000" w:themeColor="text1"/>
          <w:sz w:val="24"/>
          <w:szCs w:val="24"/>
        </w:rPr>
        <w:t>/11 (22-06) z dne 27.01.2012) ter izvedenih več usposabljanj za policiste</w:t>
      </w:r>
      <w:r w:rsidR="006E332B" w:rsidRPr="006E332B">
        <w:rPr>
          <w:rFonts w:ascii="Times New Roman" w:hAnsi="Times New Roman" w:cs="Times New Roman"/>
          <w:color w:val="000000" w:themeColor="text1"/>
          <w:sz w:val="24"/>
          <w:szCs w:val="24"/>
        </w:rPr>
        <w:t>.</w:t>
      </w:r>
    </w:p>
    <w:p w14:paraId="4ACD8D79" w14:textId="58BDF855" w:rsidR="006E332B" w:rsidRPr="006E332B" w:rsidRDefault="006E332B" w:rsidP="00380C5E">
      <w:pPr>
        <w:jc w:val="both"/>
        <w:rPr>
          <w:rFonts w:ascii="Times New Roman" w:hAnsi="Times New Roman" w:cs="Times New Roman"/>
          <w:color w:val="000000" w:themeColor="text1"/>
          <w:sz w:val="24"/>
          <w:szCs w:val="24"/>
        </w:rPr>
      </w:pPr>
      <w:r w:rsidRPr="00897FD8">
        <w:rPr>
          <w:rFonts w:ascii="Times New Roman" w:hAnsi="Times New Roman" w:cs="Times New Roman"/>
          <w:color w:val="000000" w:themeColor="text1"/>
          <w:sz w:val="24"/>
          <w:szCs w:val="24"/>
        </w:rPr>
        <w:t>Obvestilo</w:t>
      </w:r>
      <w:r w:rsidR="00897FD8" w:rsidRPr="009F5CBB">
        <w:rPr>
          <w:rFonts w:ascii="Times New Roman" w:hAnsi="Times New Roman" w:cs="Times New Roman"/>
          <w:color w:val="000000" w:themeColor="text1"/>
          <w:sz w:val="24"/>
          <w:szCs w:val="24"/>
        </w:rPr>
        <w:t xml:space="preserve"> "Sprememba obrazcev Izvajanje opravil med pridržanjem/zadržanjem - uradni zaznamek in Uradni zaznamek o privedbi - obvestilo" (št. dok.: 007-130/2012/60 (207-06) z dne 18.03.2015)</w:t>
      </w:r>
      <w:r w:rsidRPr="00897FD8">
        <w:rPr>
          <w:rFonts w:ascii="Times New Roman" w:hAnsi="Times New Roman" w:cs="Times New Roman"/>
          <w:color w:val="000000" w:themeColor="text1"/>
          <w:sz w:val="24"/>
          <w:szCs w:val="24"/>
        </w:rPr>
        <w:t xml:space="preserve"> je namenjeno zlasti spremembam, ki se nanašajo na zagotavljanje višje stopnje pravic pridržanih/zadržanih oseb, kar je tudi v skladu z </w:t>
      </w:r>
      <w:proofErr w:type="spellStart"/>
      <w:r w:rsidRPr="00897FD8">
        <w:rPr>
          <w:rFonts w:ascii="Times New Roman" w:hAnsi="Times New Roman" w:cs="Times New Roman"/>
          <w:color w:val="000000" w:themeColor="text1"/>
          <w:sz w:val="24"/>
          <w:szCs w:val="24"/>
        </w:rPr>
        <w:t>ZNPPol</w:t>
      </w:r>
      <w:proofErr w:type="spellEnd"/>
      <w:r w:rsidRPr="00897FD8">
        <w:rPr>
          <w:rFonts w:ascii="Times New Roman" w:hAnsi="Times New Roman" w:cs="Times New Roman"/>
          <w:color w:val="000000" w:themeColor="text1"/>
          <w:sz w:val="24"/>
          <w:szCs w:val="24"/>
        </w:rPr>
        <w:t xml:space="preserve"> in s spremembami ZKP. Poudarjeno je dokumentiranje postopkov in ravnanj policije od prijetja do privedbe oz. izpustitve osebe.</w:t>
      </w:r>
    </w:p>
    <w:p w14:paraId="19CC2942" w14:textId="77777777" w:rsidR="009A7630" w:rsidRDefault="009A7630" w:rsidP="009F5CBB">
      <w:pPr>
        <w:jc w:val="both"/>
        <w:rPr>
          <w:rFonts w:ascii="Times New Roman" w:hAnsi="Times New Roman" w:cs="Times New Roman"/>
          <w:b/>
          <w:bCs/>
          <w:color w:val="000000" w:themeColor="text1"/>
          <w:sz w:val="24"/>
          <w:szCs w:val="24"/>
          <w:lang w:val="sl"/>
        </w:rPr>
      </w:pPr>
    </w:p>
    <w:p w14:paraId="58231286" w14:textId="63CDBDDD" w:rsidR="004641E9" w:rsidRPr="004641E9" w:rsidRDefault="004641E9" w:rsidP="002E7E20">
      <w:pPr>
        <w:pStyle w:val="naslov2"/>
      </w:pPr>
      <w:bookmarkStart w:id="8" w:name="_Hlk8997853"/>
      <w:r w:rsidRPr="004641E9">
        <w:t>12. in 13</w:t>
      </w:r>
      <w:r w:rsidR="00067B3E">
        <w:t>.</w:t>
      </w:r>
      <w:r w:rsidRPr="004641E9">
        <w:t xml:space="preserve"> člen</w:t>
      </w:r>
    </w:p>
    <w:bookmarkEnd w:id="8"/>
    <w:p w14:paraId="548A71B3" w14:textId="66A8EF61" w:rsidR="004641E9" w:rsidRPr="004641E9" w:rsidRDefault="004641E9" w:rsidP="00380C5E">
      <w:pPr>
        <w:jc w:val="both"/>
        <w:rPr>
          <w:rFonts w:ascii="Times New Roman" w:hAnsi="Times New Roman" w:cs="Times New Roman"/>
          <w:b/>
          <w:color w:val="000000" w:themeColor="text1"/>
          <w:sz w:val="24"/>
          <w:szCs w:val="24"/>
          <w:lang w:val="sl"/>
        </w:rPr>
      </w:pPr>
      <w:r w:rsidRPr="004641E9">
        <w:rPr>
          <w:rFonts w:ascii="Times New Roman" w:hAnsi="Times New Roman" w:cs="Times New Roman"/>
          <w:b/>
          <w:color w:val="000000" w:themeColor="text1"/>
          <w:sz w:val="24"/>
          <w:szCs w:val="24"/>
          <w:lang w:val="sl"/>
        </w:rPr>
        <w:t>15.</w:t>
      </w:r>
      <w:r w:rsidRPr="004641E9">
        <w:rPr>
          <w:rFonts w:ascii="Times New Roman" w:hAnsi="Times New Roman" w:cs="Times New Roman"/>
          <w:b/>
          <w:color w:val="000000" w:themeColor="text1"/>
          <w:sz w:val="24"/>
          <w:szCs w:val="24"/>
          <w:lang w:val="sl"/>
        </w:rPr>
        <w:tab/>
        <w:t>Glede na podatke, predložene odboru, kljub precejšnjim dosežkom projekta »</w:t>
      </w:r>
      <w:proofErr w:type="spellStart"/>
      <w:r w:rsidRPr="004641E9">
        <w:rPr>
          <w:rFonts w:ascii="Times New Roman" w:hAnsi="Times New Roman" w:cs="Times New Roman"/>
          <w:b/>
          <w:color w:val="000000" w:themeColor="text1"/>
          <w:sz w:val="24"/>
          <w:szCs w:val="24"/>
          <w:lang w:val="sl"/>
        </w:rPr>
        <w:t>Lukenda</w:t>
      </w:r>
      <w:proofErr w:type="spellEnd"/>
      <w:r w:rsidRPr="004641E9">
        <w:rPr>
          <w:rFonts w:ascii="Times New Roman" w:hAnsi="Times New Roman" w:cs="Times New Roman"/>
          <w:b/>
          <w:color w:val="000000" w:themeColor="text1"/>
          <w:sz w:val="24"/>
          <w:szCs w:val="24"/>
          <w:lang w:val="sl"/>
        </w:rPr>
        <w:t>« pri zmanjševanju sodnih zaostankov sodni zaostanki še naprej povzročajo dolgotrajne zamude v postopkih obravnav. Ob upoštevanju tega podatka in predhodnih sklepnih ugotovitev odbora (10. odst.) vas prosimo, da zagotovite posodobljene podatke o ukrepih, sprejetih za zmanjšanje sodnih zaostankov, vključno z ukrepi, ki ne vključujejo kazni odvzema prostosti, ter podatke o pripornikih, ki čakajo na sojenje.</w:t>
      </w:r>
    </w:p>
    <w:p w14:paraId="15E56DE8" w14:textId="0ED71619" w:rsidR="009A7630" w:rsidRPr="009A7630" w:rsidRDefault="009A7630" w:rsidP="00380C5E">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Odbor ministrov Sveta Evrope, ki nadzira implementacijo sodb Evropskega sodišča za človekove pravice (OMN-DH)</w:t>
      </w:r>
      <w:r w:rsidR="00067B3E">
        <w:rPr>
          <w:rFonts w:ascii="Times New Roman" w:hAnsi="Times New Roman" w:cs="Times New Roman"/>
          <w:color w:val="000000" w:themeColor="text1"/>
          <w:sz w:val="24"/>
          <w:szCs w:val="24"/>
        </w:rPr>
        <w:t>,</w:t>
      </w:r>
      <w:r w:rsidRPr="009A7630">
        <w:rPr>
          <w:rFonts w:ascii="Times New Roman" w:hAnsi="Times New Roman" w:cs="Times New Roman"/>
          <w:color w:val="000000" w:themeColor="text1"/>
          <w:sz w:val="24"/>
          <w:szCs w:val="24"/>
        </w:rPr>
        <w:t xml:space="preserve"> je na zasedanju 6.</w:t>
      </w:r>
      <w:r w:rsidR="00067B3E">
        <w:rPr>
          <w:rFonts w:ascii="Times New Roman" w:hAnsi="Times New Roman" w:cs="Times New Roman"/>
          <w:color w:val="000000" w:themeColor="text1"/>
          <w:sz w:val="24"/>
          <w:szCs w:val="24"/>
        </w:rPr>
        <w:t xml:space="preserve"> </w:t>
      </w:r>
      <w:r w:rsidRPr="009A7630">
        <w:rPr>
          <w:rFonts w:ascii="Times New Roman" w:hAnsi="Times New Roman" w:cs="Times New Roman"/>
          <w:color w:val="000000" w:themeColor="text1"/>
          <w:sz w:val="24"/>
          <w:szCs w:val="24"/>
        </w:rPr>
        <w:t>12.</w:t>
      </w:r>
      <w:r w:rsidR="00067B3E">
        <w:rPr>
          <w:rFonts w:ascii="Times New Roman" w:hAnsi="Times New Roman" w:cs="Times New Roman"/>
          <w:color w:val="000000" w:themeColor="text1"/>
          <w:sz w:val="24"/>
          <w:szCs w:val="24"/>
        </w:rPr>
        <w:t xml:space="preserve"> </w:t>
      </w:r>
      <w:r w:rsidRPr="009A7630">
        <w:rPr>
          <w:rFonts w:ascii="Times New Roman" w:hAnsi="Times New Roman" w:cs="Times New Roman"/>
          <w:color w:val="000000" w:themeColor="text1"/>
          <w:sz w:val="24"/>
          <w:szCs w:val="24"/>
        </w:rPr>
        <w:t xml:space="preserve">2016 sprejel končno </w:t>
      </w:r>
      <w:hyperlink r:id="rId8" w:tgtFrame="_blank" w:history="1">
        <w:r w:rsidRPr="009A7630">
          <w:rPr>
            <w:rStyle w:val="Hiperpovezava"/>
            <w:rFonts w:ascii="Times New Roman" w:hAnsi="Times New Roman" w:cs="Times New Roman"/>
            <w:sz w:val="24"/>
            <w:szCs w:val="24"/>
          </w:rPr>
          <w:t xml:space="preserve">Resolucijo v skupini primerov </w:t>
        </w:r>
        <w:proofErr w:type="spellStart"/>
        <w:r w:rsidRPr="009A7630">
          <w:rPr>
            <w:rStyle w:val="Hiperpovezava"/>
            <w:rFonts w:ascii="Times New Roman" w:hAnsi="Times New Roman" w:cs="Times New Roman"/>
            <w:sz w:val="24"/>
            <w:szCs w:val="24"/>
          </w:rPr>
          <w:t>Lukenda</w:t>
        </w:r>
        <w:proofErr w:type="spellEnd"/>
        <w:r w:rsidRPr="009A7630">
          <w:rPr>
            <w:rStyle w:val="Hiperpovezava"/>
            <w:rFonts w:ascii="Times New Roman" w:hAnsi="Times New Roman" w:cs="Times New Roman"/>
            <w:sz w:val="24"/>
            <w:szCs w:val="24"/>
          </w:rPr>
          <w:t xml:space="preserve"> proti Sloveniji (23032/02)</w:t>
        </w:r>
      </w:hyperlink>
      <w:r w:rsidRPr="009A7630">
        <w:rPr>
          <w:rFonts w:ascii="Times New Roman" w:hAnsi="Times New Roman" w:cs="Times New Roman"/>
          <w:color w:val="000000" w:themeColor="text1"/>
          <w:sz w:val="24"/>
          <w:szCs w:val="24"/>
        </w:rPr>
        <w:t xml:space="preserve">, ki se nanaša na pravico do sojenja v razumnem roku. Gre za 264 sodb (večinoma iz let 2006 in 2007), v katerih je Evropsko sodišče za človekove pravice (ESČP) </w:t>
      </w:r>
      <w:r w:rsidR="00380C5E">
        <w:rPr>
          <w:rFonts w:ascii="Times New Roman" w:hAnsi="Times New Roman" w:cs="Times New Roman"/>
          <w:color w:val="000000" w:themeColor="text1"/>
          <w:sz w:val="24"/>
          <w:szCs w:val="24"/>
        </w:rPr>
        <w:t>prepoznalo</w:t>
      </w:r>
      <w:r w:rsidR="00380C5E" w:rsidRPr="009A7630">
        <w:rPr>
          <w:rFonts w:ascii="Times New Roman" w:hAnsi="Times New Roman" w:cs="Times New Roman"/>
          <w:color w:val="000000" w:themeColor="text1"/>
          <w:sz w:val="24"/>
          <w:szCs w:val="24"/>
        </w:rPr>
        <w:t xml:space="preserve"> </w:t>
      </w:r>
      <w:r w:rsidRPr="009A7630">
        <w:rPr>
          <w:rFonts w:ascii="Times New Roman" w:hAnsi="Times New Roman" w:cs="Times New Roman"/>
          <w:color w:val="000000" w:themeColor="text1"/>
          <w:sz w:val="24"/>
          <w:szCs w:val="24"/>
        </w:rPr>
        <w:t xml:space="preserve">kršitev 6. člena </w:t>
      </w:r>
      <w:r w:rsidR="00067B3E">
        <w:rPr>
          <w:rFonts w:ascii="Times New Roman" w:hAnsi="Times New Roman" w:cs="Times New Roman"/>
          <w:color w:val="000000" w:themeColor="text1"/>
          <w:sz w:val="24"/>
          <w:szCs w:val="24"/>
        </w:rPr>
        <w:t>Evropske k</w:t>
      </w:r>
      <w:r w:rsidRPr="009A7630">
        <w:rPr>
          <w:rFonts w:ascii="Times New Roman" w:hAnsi="Times New Roman" w:cs="Times New Roman"/>
          <w:color w:val="000000" w:themeColor="text1"/>
          <w:sz w:val="24"/>
          <w:szCs w:val="24"/>
        </w:rPr>
        <w:t>onvencije</w:t>
      </w:r>
      <w:r w:rsidR="00067B3E">
        <w:rPr>
          <w:rFonts w:ascii="Times New Roman" w:hAnsi="Times New Roman" w:cs="Times New Roman"/>
          <w:color w:val="000000" w:themeColor="text1"/>
          <w:sz w:val="24"/>
          <w:szCs w:val="24"/>
        </w:rPr>
        <w:t xml:space="preserve"> o človekovih pravicah (EKČP)</w:t>
      </w:r>
      <w:r w:rsidRPr="009A7630">
        <w:rPr>
          <w:rFonts w:ascii="Times New Roman" w:hAnsi="Times New Roman" w:cs="Times New Roman"/>
          <w:color w:val="000000" w:themeColor="text1"/>
          <w:sz w:val="24"/>
          <w:szCs w:val="24"/>
        </w:rPr>
        <w:t xml:space="preserve"> (v nekaterih primerih tudi v povezavi s 13. členom – pravica do učinkovitega pravnega sredstva) s strani </w:t>
      </w:r>
      <w:r w:rsidR="009A21F5">
        <w:rPr>
          <w:rFonts w:ascii="Times New Roman" w:hAnsi="Times New Roman" w:cs="Times New Roman"/>
          <w:color w:val="000000" w:themeColor="text1"/>
          <w:sz w:val="24"/>
          <w:szCs w:val="24"/>
        </w:rPr>
        <w:t>RS</w:t>
      </w:r>
      <w:r w:rsidRPr="009A7630">
        <w:rPr>
          <w:rFonts w:ascii="Times New Roman" w:hAnsi="Times New Roman" w:cs="Times New Roman"/>
          <w:color w:val="000000" w:themeColor="text1"/>
          <w:sz w:val="24"/>
          <w:szCs w:val="24"/>
        </w:rPr>
        <w:t>.</w:t>
      </w:r>
    </w:p>
    <w:p w14:paraId="1DB62511" w14:textId="6C77682A" w:rsidR="009A7630" w:rsidRPr="009A7630" w:rsidRDefault="009A7630" w:rsidP="00380C5E">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 xml:space="preserve">Na podlagi revidiranega akcijskega poročila o ukrepih za izvrševanje sodb iz skupine </w:t>
      </w:r>
      <w:proofErr w:type="spellStart"/>
      <w:r w:rsidRPr="009A7630">
        <w:rPr>
          <w:rFonts w:ascii="Times New Roman" w:hAnsi="Times New Roman" w:cs="Times New Roman"/>
          <w:color w:val="000000" w:themeColor="text1"/>
          <w:sz w:val="24"/>
          <w:szCs w:val="24"/>
        </w:rPr>
        <w:t>Lukenda</w:t>
      </w:r>
      <w:proofErr w:type="spellEnd"/>
      <w:r w:rsidRPr="009A7630">
        <w:rPr>
          <w:rFonts w:ascii="Times New Roman" w:hAnsi="Times New Roman" w:cs="Times New Roman"/>
          <w:color w:val="000000" w:themeColor="text1"/>
          <w:sz w:val="24"/>
          <w:szCs w:val="24"/>
        </w:rPr>
        <w:t xml:space="preserve"> z dne 28. oktobra 2016</w:t>
      </w:r>
      <w:r w:rsidRPr="009A7630">
        <w:rPr>
          <w:rFonts w:ascii="Times New Roman" w:hAnsi="Times New Roman" w:cs="Times New Roman"/>
          <w:color w:val="000000" w:themeColor="text1"/>
          <w:sz w:val="24"/>
          <w:szCs w:val="24"/>
          <w:vertAlign w:val="superscript"/>
        </w:rPr>
        <w:footnoteReference w:id="26"/>
      </w:r>
      <w:r w:rsidRPr="009A7630">
        <w:rPr>
          <w:rFonts w:ascii="Times New Roman" w:hAnsi="Times New Roman" w:cs="Times New Roman"/>
          <w:color w:val="000000" w:themeColor="text1"/>
          <w:sz w:val="24"/>
          <w:szCs w:val="24"/>
        </w:rPr>
        <w:t xml:space="preserve"> je Sekretariat Sveta Evrope ocenil, da je </w:t>
      </w:r>
      <w:r w:rsidR="009A21F5">
        <w:rPr>
          <w:rFonts w:ascii="Times New Roman" w:hAnsi="Times New Roman" w:cs="Times New Roman"/>
          <w:color w:val="000000" w:themeColor="text1"/>
          <w:sz w:val="24"/>
          <w:szCs w:val="24"/>
        </w:rPr>
        <w:t>RS</w:t>
      </w:r>
      <w:r w:rsidR="009A21F5" w:rsidRPr="009A7630">
        <w:rPr>
          <w:rFonts w:ascii="Times New Roman" w:hAnsi="Times New Roman" w:cs="Times New Roman"/>
          <w:color w:val="000000" w:themeColor="text1"/>
          <w:sz w:val="24"/>
          <w:szCs w:val="24"/>
        </w:rPr>
        <w:t xml:space="preserve"> </w:t>
      </w:r>
      <w:r w:rsidRPr="009A7630">
        <w:rPr>
          <w:rFonts w:ascii="Times New Roman" w:hAnsi="Times New Roman" w:cs="Times New Roman"/>
          <w:color w:val="000000" w:themeColor="text1"/>
          <w:sz w:val="24"/>
          <w:szCs w:val="24"/>
        </w:rPr>
        <w:t xml:space="preserve">s sprejetimi </w:t>
      </w:r>
      <w:r w:rsidRPr="009A7630">
        <w:rPr>
          <w:rFonts w:ascii="Times New Roman" w:hAnsi="Times New Roman" w:cs="Times New Roman"/>
          <w:color w:val="000000" w:themeColor="text1"/>
          <w:sz w:val="24"/>
          <w:szCs w:val="24"/>
        </w:rPr>
        <w:lastRenderedPageBreak/>
        <w:t xml:space="preserve">zakonodajnimi, organizacijskimi, informacijskimi in drugimi ukrepi odpravila sodne zaostanke in s tem zagotovila dostop do sojenja v razumnem roku, kot je predvideno v </w:t>
      </w:r>
      <w:r w:rsidR="00067B3E">
        <w:rPr>
          <w:rFonts w:ascii="Times New Roman" w:hAnsi="Times New Roman" w:cs="Times New Roman"/>
          <w:color w:val="000000" w:themeColor="text1"/>
          <w:sz w:val="24"/>
          <w:szCs w:val="24"/>
        </w:rPr>
        <w:t>EKČP</w:t>
      </w:r>
      <w:r w:rsidRPr="009A7630">
        <w:rPr>
          <w:rFonts w:ascii="Times New Roman" w:hAnsi="Times New Roman" w:cs="Times New Roman"/>
          <w:color w:val="000000" w:themeColor="text1"/>
          <w:sz w:val="24"/>
          <w:szCs w:val="24"/>
        </w:rPr>
        <w:t>.</w:t>
      </w:r>
    </w:p>
    <w:p w14:paraId="6FB8B119" w14:textId="5C127576" w:rsidR="009A7630" w:rsidRPr="009A7630" w:rsidRDefault="009A7630" w:rsidP="00380C5E">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Ugoden trend odpravljanja sodnih zaostankov je razviden iz sodne statistike</w:t>
      </w:r>
      <w:r w:rsidRPr="009A7630">
        <w:rPr>
          <w:rFonts w:ascii="Times New Roman" w:hAnsi="Times New Roman" w:cs="Times New Roman"/>
          <w:color w:val="000000" w:themeColor="text1"/>
          <w:sz w:val="24"/>
          <w:szCs w:val="24"/>
          <w:vertAlign w:val="superscript"/>
        </w:rPr>
        <w:footnoteReference w:id="27"/>
      </w:r>
      <w:r w:rsidRPr="009A7630">
        <w:rPr>
          <w:rFonts w:ascii="Times New Roman" w:hAnsi="Times New Roman" w:cs="Times New Roman"/>
          <w:color w:val="000000" w:themeColor="text1"/>
          <w:sz w:val="24"/>
          <w:szCs w:val="24"/>
        </w:rPr>
        <w:t xml:space="preserve">. </w:t>
      </w:r>
    </w:p>
    <w:p w14:paraId="1B6F0791" w14:textId="77777777" w:rsidR="009A7630" w:rsidRPr="009A7630" w:rsidRDefault="009A7630" w:rsidP="009A7630">
      <w:pPr>
        <w:ind w:left="360"/>
        <w:jc w:val="both"/>
        <w:rPr>
          <w:rFonts w:ascii="Times New Roman" w:hAnsi="Times New Roman" w:cs="Times New Roman"/>
          <w:color w:val="000000" w:themeColor="text1"/>
          <w:sz w:val="24"/>
          <w:szCs w:val="24"/>
        </w:rPr>
      </w:pPr>
    </w:p>
    <w:p w14:paraId="0D820658" w14:textId="77777777" w:rsidR="009A7630" w:rsidRPr="009A7630" w:rsidRDefault="009A7630" w:rsidP="00A04F31">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Graf: Gibanje vseh zadev</w:t>
      </w:r>
    </w:p>
    <w:p w14:paraId="503A0814" w14:textId="77777777" w:rsidR="009A7630" w:rsidRPr="009A7630" w:rsidRDefault="009A7630" w:rsidP="009A7630">
      <w:pPr>
        <w:ind w:left="360"/>
        <w:jc w:val="both"/>
        <w:rPr>
          <w:rFonts w:ascii="Times New Roman" w:hAnsi="Times New Roman" w:cs="Times New Roman"/>
          <w:color w:val="000000" w:themeColor="text1"/>
          <w:sz w:val="24"/>
          <w:szCs w:val="24"/>
        </w:rPr>
      </w:pPr>
    </w:p>
    <w:p w14:paraId="5D54C440" w14:textId="77777777" w:rsidR="009A7630" w:rsidRPr="009A7630" w:rsidRDefault="009A7630" w:rsidP="009A7630">
      <w:pPr>
        <w:ind w:left="360"/>
        <w:jc w:val="both"/>
        <w:rPr>
          <w:rFonts w:ascii="Times New Roman" w:hAnsi="Times New Roman" w:cs="Times New Roman"/>
          <w:color w:val="000000" w:themeColor="text1"/>
          <w:sz w:val="24"/>
          <w:szCs w:val="24"/>
        </w:rPr>
      </w:pPr>
      <w:r w:rsidRPr="009A7630">
        <w:rPr>
          <w:rFonts w:ascii="Times New Roman" w:hAnsi="Times New Roman" w:cs="Times New Roman"/>
          <w:noProof/>
          <w:color w:val="000000" w:themeColor="text1"/>
          <w:sz w:val="24"/>
          <w:szCs w:val="24"/>
          <w:lang w:eastAsia="sl-SI"/>
        </w:rPr>
        <w:drawing>
          <wp:inline distT="0" distB="0" distL="0" distR="0" wp14:anchorId="06E79CB9" wp14:editId="7E740A5E">
            <wp:extent cx="5324475" cy="3038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038475"/>
                    </a:xfrm>
                    <a:prstGeom prst="rect">
                      <a:avLst/>
                    </a:prstGeom>
                    <a:noFill/>
                    <a:ln>
                      <a:noFill/>
                    </a:ln>
                  </pic:spPr>
                </pic:pic>
              </a:graphicData>
            </a:graphic>
          </wp:inline>
        </w:drawing>
      </w:r>
    </w:p>
    <w:p w14:paraId="17F9B50D" w14:textId="607A7A88" w:rsidR="009A7630" w:rsidRPr="009A7630" w:rsidRDefault="009A7630" w:rsidP="00A04F31">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Prav tako je Evropska komisija</w:t>
      </w:r>
      <w:r w:rsidR="009928B8">
        <w:rPr>
          <w:rStyle w:val="Sprotnaopomba-sklic"/>
          <w:rFonts w:ascii="Times New Roman" w:hAnsi="Times New Roman" w:cs="Times New Roman"/>
          <w:color w:val="000000" w:themeColor="text1"/>
          <w:sz w:val="24"/>
          <w:szCs w:val="24"/>
        </w:rPr>
        <w:footnoteReference w:id="28"/>
      </w:r>
      <w:r w:rsidRPr="009A7630">
        <w:rPr>
          <w:rFonts w:ascii="Times New Roman" w:hAnsi="Times New Roman" w:cs="Times New Roman"/>
          <w:color w:val="000000" w:themeColor="text1"/>
          <w:sz w:val="24"/>
          <w:szCs w:val="24"/>
        </w:rPr>
        <w:t xml:space="preserve"> 10. aprila 2017 objavila pregled stanja na področju pravosodj</w:t>
      </w:r>
      <w:r w:rsidR="007E7F30">
        <w:rPr>
          <w:rFonts w:ascii="Times New Roman" w:hAnsi="Times New Roman" w:cs="Times New Roman"/>
          <w:color w:val="000000" w:themeColor="text1"/>
          <w:sz w:val="24"/>
          <w:szCs w:val="24"/>
        </w:rPr>
        <w:t>a</w:t>
      </w:r>
      <w:r w:rsidRPr="009A7630">
        <w:rPr>
          <w:rFonts w:ascii="Times New Roman" w:hAnsi="Times New Roman" w:cs="Times New Roman"/>
          <w:color w:val="000000" w:themeColor="text1"/>
          <w:sz w:val="24"/>
          <w:szCs w:val="24"/>
        </w:rPr>
        <w:t xml:space="preserve"> v državah članicah Evropske unije </w:t>
      </w:r>
      <w:r w:rsidR="00956D35">
        <w:rPr>
          <w:rFonts w:ascii="Times New Roman" w:hAnsi="Times New Roman" w:cs="Times New Roman"/>
          <w:color w:val="000000" w:themeColor="text1"/>
          <w:sz w:val="24"/>
          <w:szCs w:val="24"/>
        </w:rPr>
        <w:t>–</w:t>
      </w:r>
      <w:r w:rsidRPr="009A7630">
        <w:rPr>
          <w:rFonts w:ascii="Times New Roman" w:hAnsi="Times New Roman" w:cs="Times New Roman"/>
          <w:color w:val="000000" w:themeColor="text1"/>
          <w:sz w:val="24"/>
          <w:szCs w:val="24"/>
        </w:rPr>
        <w:t xml:space="preserve"> </w:t>
      </w:r>
      <w:hyperlink r:id="rId10" w:history="1">
        <w:r w:rsidRPr="009A7630">
          <w:rPr>
            <w:rStyle w:val="Hiperpovezava"/>
            <w:rFonts w:ascii="Times New Roman" w:hAnsi="Times New Roman" w:cs="Times New Roman"/>
            <w:sz w:val="24"/>
            <w:szCs w:val="24"/>
          </w:rPr>
          <w:t xml:space="preserve">Justice </w:t>
        </w:r>
        <w:proofErr w:type="spellStart"/>
        <w:r w:rsidRPr="009A7630">
          <w:rPr>
            <w:rStyle w:val="Hiperpovezava"/>
            <w:rFonts w:ascii="Times New Roman" w:hAnsi="Times New Roman" w:cs="Times New Roman"/>
            <w:sz w:val="24"/>
            <w:szCs w:val="24"/>
          </w:rPr>
          <w:t>Scoreboard</w:t>
        </w:r>
        <w:proofErr w:type="spellEnd"/>
      </w:hyperlink>
      <w:r w:rsidR="0056746E">
        <w:rPr>
          <w:rStyle w:val="Hiperpovezava"/>
          <w:rFonts w:ascii="Times New Roman" w:hAnsi="Times New Roman" w:cs="Times New Roman"/>
          <w:sz w:val="24"/>
          <w:szCs w:val="24"/>
        </w:rPr>
        <w:t xml:space="preserve"> za leto 2016</w:t>
      </w:r>
      <w:r w:rsidRPr="009A7630">
        <w:rPr>
          <w:rFonts w:ascii="Times New Roman" w:hAnsi="Times New Roman" w:cs="Times New Roman"/>
          <w:color w:val="000000" w:themeColor="text1"/>
          <w:sz w:val="24"/>
          <w:szCs w:val="24"/>
          <w:vertAlign w:val="superscript"/>
        </w:rPr>
        <w:footnoteReference w:id="29"/>
      </w:r>
      <w:r w:rsidRPr="009A7630">
        <w:rPr>
          <w:rFonts w:ascii="Times New Roman" w:hAnsi="Times New Roman" w:cs="Times New Roman"/>
          <w:color w:val="000000" w:themeColor="text1"/>
          <w:sz w:val="24"/>
          <w:szCs w:val="24"/>
        </w:rPr>
        <w:t>. Pregled stanja služi kot zunanji nadzorni mehanizem, ki omogoča mednarodno-primerjalne ocene stanja sodstva in dostopa do sodišč v</w:t>
      </w:r>
      <w:r w:rsidR="00A04F31">
        <w:rPr>
          <w:rFonts w:ascii="Times New Roman" w:hAnsi="Times New Roman" w:cs="Times New Roman"/>
          <w:color w:val="000000" w:themeColor="text1"/>
          <w:sz w:val="24"/>
          <w:szCs w:val="24"/>
        </w:rPr>
        <w:t xml:space="preserve"> RS</w:t>
      </w:r>
      <w:r w:rsidRPr="009A7630">
        <w:rPr>
          <w:rFonts w:ascii="Times New Roman" w:hAnsi="Times New Roman" w:cs="Times New Roman"/>
          <w:color w:val="000000" w:themeColor="text1"/>
          <w:sz w:val="24"/>
          <w:szCs w:val="24"/>
        </w:rPr>
        <w:t xml:space="preserve">. </w:t>
      </w:r>
    </w:p>
    <w:p w14:paraId="577841A4" w14:textId="3BE3FE1B" w:rsidR="009A7630" w:rsidRPr="009A7630" w:rsidRDefault="009A7630" w:rsidP="00A04F31">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 xml:space="preserve">Iz pregleda stanja Evropske komisije za leto 2016 izhaja, da </w:t>
      </w:r>
      <w:r w:rsidR="00A04F31">
        <w:rPr>
          <w:rFonts w:ascii="Times New Roman" w:hAnsi="Times New Roman" w:cs="Times New Roman"/>
          <w:color w:val="000000" w:themeColor="text1"/>
          <w:sz w:val="24"/>
          <w:szCs w:val="24"/>
        </w:rPr>
        <w:t>RS</w:t>
      </w:r>
      <w:r w:rsidR="00A04F31" w:rsidRPr="009A7630">
        <w:rPr>
          <w:rFonts w:ascii="Times New Roman" w:hAnsi="Times New Roman" w:cs="Times New Roman"/>
          <w:color w:val="000000" w:themeColor="text1"/>
          <w:sz w:val="24"/>
          <w:szCs w:val="24"/>
        </w:rPr>
        <w:t xml:space="preserve"> </w:t>
      </w:r>
      <w:r w:rsidRPr="009A7630">
        <w:rPr>
          <w:rFonts w:ascii="Times New Roman" w:hAnsi="Times New Roman" w:cs="Times New Roman"/>
          <w:color w:val="000000" w:themeColor="text1"/>
          <w:sz w:val="24"/>
          <w:szCs w:val="24"/>
        </w:rPr>
        <w:t xml:space="preserve">oziroma slovensko pravosodje ostaja v </w:t>
      </w:r>
      <w:r w:rsidR="0056746E">
        <w:rPr>
          <w:rFonts w:ascii="Times New Roman" w:hAnsi="Times New Roman" w:cs="Times New Roman"/>
          <w:color w:val="000000" w:themeColor="text1"/>
          <w:sz w:val="24"/>
          <w:szCs w:val="24"/>
        </w:rPr>
        <w:t>regionalnem</w:t>
      </w:r>
      <w:r w:rsidRPr="009A7630">
        <w:rPr>
          <w:rFonts w:ascii="Times New Roman" w:hAnsi="Times New Roman" w:cs="Times New Roman"/>
          <w:color w:val="000000" w:themeColor="text1"/>
          <w:sz w:val="24"/>
          <w:szCs w:val="24"/>
        </w:rPr>
        <w:t xml:space="preserve"> povprečju glede večine kazalnikov, ki se v pregledu spremljajo. Kot primer odlične ocene stanja izpostavljamo letu</w:t>
      </w:r>
      <w:r w:rsidR="001139E5">
        <w:rPr>
          <w:rFonts w:ascii="Times New Roman" w:hAnsi="Times New Roman" w:cs="Times New Roman"/>
          <w:color w:val="000000" w:themeColor="text1"/>
          <w:sz w:val="24"/>
          <w:szCs w:val="24"/>
        </w:rPr>
        <w:t xml:space="preserve"> 2016</w:t>
      </w:r>
      <w:r w:rsidRPr="009A7630">
        <w:rPr>
          <w:rFonts w:ascii="Times New Roman" w:hAnsi="Times New Roman" w:cs="Times New Roman"/>
          <w:color w:val="000000" w:themeColor="text1"/>
          <w:sz w:val="24"/>
          <w:szCs w:val="24"/>
        </w:rPr>
        <w:t xml:space="preserve"> prvič sprejete časovne standarde, ki so novo upravljavsko orodje predsednikov sodišč. </w:t>
      </w:r>
      <w:r w:rsidR="00A04F31">
        <w:rPr>
          <w:rFonts w:ascii="Times New Roman" w:hAnsi="Times New Roman" w:cs="Times New Roman"/>
          <w:color w:val="000000" w:themeColor="text1"/>
          <w:sz w:val="24"/>
          <w:szCs w:val="24"/>
        </w:rPr>
        <w:t>RS</w:t>
      </w:r>
      <w:r w:rsidR="00A04F31" w:rsidRPr="009A7630">
        <w:rPr>
          <w:rFonts w:ascii="Times New Roman" w:hAnsi="Times New Roman" w:cs="Times New Roman"/>
          <w:color w:val="000000" w:themeColor="text1"/>
          <w:sz w:val="24"/>
          <w:szCs w:val="24"/>
        </w:rPr>
        <w:t xml:space="preserve"> </w:t>
      </w:r>
      <w:r w:rsidRPr="009A7630">
        <w:rPr>
          <w:rFonts w:ascii="Times New Roman" w:hAnsi="Times New Roman" w:cs="Times New Roman"/>
          <w:color w:val="000000" w:themeColor="text1"/>
          <w:sz w:val="24"/>
          <w:szCs w:val="24"/>
        </w:rPr>
        <w:t>je za področje časovnih standardov prejel</w:t>
      </w:r>
      <w:r w:rsidR="0056746E">
        <w:rPr>
          <w:rFonts w:ascii="Times New Roman" w:hAnsi="Times New Roman" w:cs="Times New Roman"/>
          <w:color w:val="000000" w:themeColor="text1"/>
          <w:sz w:val="24"/>
          <w:szCs w:val="24"/>
        </w:rPr>
        <w:t>a</w:t>
      </w:r>
      <w:r w:rsidRPr="009A7630">
        <w:rPr>
          <w:rFonts w:ascii="Times New Roman" w:hAnsi="Times New Roman" w:cs="Times New Roman"/>
          <w:color w:val="000000" w:themeColor="text1"/>
          <w:sz w:val="24"/>
          <w:szCs w:val="24"/>
        </w:rPr>
        <w:t xml:space="preserve"> vse možne točke.</w:t>
      </w:r>
    </w:p>
    <w:p w14:paraId="7EC38911" w14:textId="32B3ABB1" w:rsidR="009A7630" w:rsidRPr="009A7630" w:rsidRDefault="00A04F31" w:rsidP="00A04F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RS</w:t>
      </w:r>
      <w:r w:rsidRPr="009A7630">
        <w:rPr>
          <w:rFonts w:ascii="Times New Roman" w:hAnsi="Times New Roman" w:cs="Times New Roman"/>
          <w:color w:val="000000" w:themeColor="text1"/>
          <w:sz w:val="24"/>
          <w:szCs w:val="24"/>
        </w:rPr>
        <w:t xml:space="preserve"> </w:t>
      </w:r>
      <w:r w:rsidR="009A7630" w:rsidRPr="009A7630">
        <w:rPr>
          <w:rFonts w:ascii="Times New Roman" w:hAnsi="Times New Roman" w:cs="Times New Roman"/>
          <w:color w:val="000000" w:themeColor="text1"/>
          <w:sz w:val="24"/>
          <w:szCs w:val="24"/>
        </w:rPr>
        <w:t xml:space="preserve">je še vedno v vrhu držav po številu pripada novih zadev na sodišča, kljub temu pa se čas reševanja zadev in število nerešenih zadev na sodiščih še naprej zmanjšuje, kot je to </w:t>
      </w:r>
      <w:r w:rsidR="009A7630" w:rsidRPr="009A7630">
        <w:rPr>
          <w:rFonts w:ascii="Times New Roman" w:hAnsi="Times New Roman" w:cs="Times New Roman"/>
          <w:color w:val="000000" w:themeColor="text1"/>
          <w:sz w:val="24"/>
          <w:szCs w:val="24"/>
        </w:rPr>
        <w:lastRenderedPageBreak/>
        <w:t>prepoznavno razvidno že vsaj od leta 2010. Trend splošne uspešnosti slovenskega pravosodja se torej še naprej povečuje. </w:t>
      </w:r>
    </w:p>
    <w:p w14:paraId="09EA91CA" w14:textId="5FA6521E" w:rsidR="009A7630" w:rsidRPr="009A7630" w:rsidRDefault="009A7630" w:rsidP="00A04F31">
      <w:pPr>
        <w:jc w:val="both"/>
        <w:rPr>
          <w:rFonts w:ascii="Times New Roman" w:hAnsi="Times New Roman" w:cs="Times New Roman"/>
          <w:color w:val="000000" w:themeColor="text1"/>
          <w:sz w:val="24"/>
          <w:szCs w:val="24"/>
        </w:rPr>
      </w:pPr>
      <w:r w:rsidRPr="009A7630">
        <w:rPr>
          <w:rFonts w:ascii="Times New Roman" w:hAnsi="Times New Roman" w:cs="Times New Roman"/>
          <w:color w:val="000000" w:themeColor="text1"/>
          <w:sz w:val="24"/>
          <w:szCs w:val="24"/>
        </w:rPr>
        <w:t xml:space="preserve">Podatki iz pregleda Justice </w:t>
      </w:r>
      <w:proofErr w:type="spellStart"/>
      <w:r w:rsidRPr="009A7630">
        <w:rPr>
          <w:rFonts w:ascii="Times New Roman" w:hAnsi="Times New Roman" w:cs="Times New Roman"/>
          <w:color w:val="000000" w:themeColor="text1"/>
          <w:sz w:val="24"/>
          <w:szCs w:val="24"/>
        </w:rPr>
        <w:t>Scoreboard</w:t>
      </w:r>
      <w:proofErr w:type="spellEnd"/>
      <w:r w:rsidRPr="009A7630">
        <w:rPr>
          <w:rFonts w:ascii="Times New Roman" w:hAnsi="Times New Roman" w:cs="Times New Roman"/>
          <w:color w:val="000000" w:themeColor="text1"/>
          <w:sz w:val="24"/>
          <w:szCs w:val="24"/>
        </w:rPr>
        <w:t xml:space="preserve"> kažejo jasno ugotovitev, da se je stanje slovenskega pravosodja (zlasti časovni vidik, koncentracija postopkov…) izboljšalo</w:t>
      </w:r>
      <w:r w:rsidR="00A04F31">
        <w:rPr>
          <w:rFonts w:ascii="Times New Roman" w:hAnsi="Times New Roman" w:cs="Times New Roman"/>
          <w:color w:val="000000" w:themeColor="text1"/>
          <w:sz w:val="24"/>
          <w:szCs w:val="24"/>
        </w:rPr>
        <w:t xml:space="preserve"> </w:t>
      </w:r>
      <w:r w:rsidR="0056746E">
        <w:rPr>
          <w:rFonts w:ascii="Times New Roman" w:hAnsi="Times New Roman" w:cs="Times New Roman"/>
          <w:color w:val="000000" w:themeColor="text1"/>
          <w:sz w:val="24"/>
          <w:szCs w:val="24"/>
        </w:rPr>
        <w:t>in da</w:t>
      </w:r>
      <w:r w:rsidRPr="009A7630">
        <w:rPr>
          <w:rFonts w:ascii="Times New Roman" w:hAnsi="Times New Roman" w:cs="Times New Roman"/>
          <w:color w:val="000000" w:themeColor="text1"/>
          <w:sz w:val="24"/>
          <w:szCs w:val="24"/>
        </w:rPr>
        <w:t xml:space="preserve"> varovanje pravice </w:t>
      </w:r>
      <w:r w:rsidR="00956D35">
        <w:rPr>
          <w:rFonts w:ascii="Times New Roman" w:hAnsi="Times New Roman" w:cs="Times New Roman"/>
          <w:color w:val="000000" w:themeColor="text1"/>
          <w:sz w:val="24"/>
          <w:szCs w:val="24"/>
        </w:rPr>
        <w:t>do sojenja v razumnem roku oz.</w:t>
      </w:r>
      <w:r w:rsidRPr="009A7630">
        <w:rPr>
          <w:rFonts w:ascii="Times New Roman" w:hAnsi="Times New Roman" w:cs="Times New Roman"/>
          <w:color w:val="000000" w:themeColor="text1"/>
          <w:sz w:val="24"/>
          <w:szCs w:val="24"/>
        </w:rPr>
        <w:t xml:space="preserve"> sodni zaostanki niso več sistemski problem v </w:t>
      </w:r>
      <w:r w:rsidR="00A04F31">
        <w:rPr>
          <w:rFonts w:ascii="Times New Roman" w:hAnsi="Times New Roman" w:cs="Times New Roman"/>
          <w:color w:val="000000" w:themeColor="text1"/>
          <w:sz w:val="24"/>
          <w:szCs w:val="24"/>
        </w:rPr>
        <w:t>RS.</w:t>
      </w:r>
    </w:p>
    <w:p w14:paraId="6BE85EF1" w14:textId="77777777" w:rsidR="0009113D" w:rsidRPr="00D94634" w:rsidRDefault="0009113D" w:rsidP="0009113D">
      <w:pPr>
        <w:jc w:val="both"/>
        <w:rPr>
          <w:rFonts w:ascii="Times New Roman" w:hAnsi="Times New Roman" w:cs="Times New Roman"/>
          <w:sz w:val="24"/>
          <w:szCs w:val="24"/>
          <w:u w:val="single"/>
        </w:rPr>
      </w:pPr>
      <w:r w:rsidRPr="00D94634">
        <w:rPr>
          <w:rFonts w:ascii="Times New Roman" w:hAnsi="Times New Roman" w:cs="Times New Roman"/>
          <w:sz w:val="24"/>
          <w:szCs w:val="24"/>
          <w:u w:val="single"/>
        </w:rPr>
        <w:t>Probacija</w:t>
      </w:r>
    </w:p>
    <w:p w14:paraId="4C8F37D7" w14:textId="34982C8C" w:rsidR="0009113D" w:rsidRPr="0009113D" w:rsidRDefault="00067B3E" w:rsidP="0009113D">
      <w:pPr>
        <w:jc w:val="both"/>
        <w:rPr>
          <w:rFonts w:ascii="Times New Roman" w:hAnsi="Times New Roman" w:cs="Times New Roman"/>
          <w:sz w:val="24"/>
          <w:szCs w:val="24"/>
        </w:rPr>
      </w:pPr>
      <w:r>
        <w:rPr>
          <w:rFonts w:ascii="Times New Roman" w:hAnsi="Times New Roman" w:cs="Times New Roman"/>
          <w:sz w:val="24"/>
          <w:szCs w:val="24"/>
        </w:rPr>
        <w:t>Slovenski</w:t>
      </w:r>
      <w:r w:rsidRPr="0009113D">
        <w:rPr>
          <w:rFonts w:ascii="Times New Roman" w:hAnsi="Times New Roman" w:cs="Times New Roman"/>
          <w:sz w:val="24"/>
          <w:szCs w:val="24"/>
        </w:rPr>
        <w:t xml:space="preserve"> </w:t>
      </w:r>
      <w:r w:rsidR="0009113D" w:rsidRPr="0009113D">
        <w:rPr>
          <w:rFonts w:ascii="Times New Roman" w:hAnsi="Times New Roman" w:cs="Times New Roman"/>
          <w:sz w:val="24"/>
          <w:szCs w:val="24"/>
        </w:rPr>
        <w:t xml:space="preserve">kazenskopravni sistem že več let predvideva spodbujanje različnih alternativnih oblik zaporne kazni. Delo v splošno korist, poleg cilja vključitve zapornikov v skupnost, vplivajo tudi na nižjo stopnjo zasedenosti zaporov. V skladu z veljavno zakonodajo se ti ukrepi nanašajo na: vikend zapor, hišni zapor in izvajanje dela v splošno korist in se že uporabljajo v praksi. Na zasedenost zaporov vplivajo tudi možnosti za pogojni odpust, predčasni odpust in pomilostitev. </w:t>
      </w:r>
    </w:p>
    <w:p w14:paraId="2FFF1094" w14:textId="73AF56E5" w:rsidR="0009113D" w:rsidRDefault="0009113D" w:rsidP="00EB53EC">
      <w:pPr>
        <w:jc w:val="both"/>
        <w:rPr>
          <w:rFonts w:ascii="Times New Roman" w:hAnsi="Times New Roman" w:cs="Times New Roman"/>
          <w:sz w:val="24"/>
          <w:szCs w:val="24"/>
        </w:rPr>
      </w:pPr>
      <w:r w:rsidRPr="0009113D">
        <w:rPr>
          <w:rFonts w:ascii="Times New Roman" w:hAnsi="Times New Roman" w:cs="Times New Roman"/>
          <w:sz w:val="24"/>
          <w:szCs w:val="24"/>
        </w:rPr>
        <w:t>24. maja 2017 je bil sprejet Zakon o probaciji (</w:t>
      </w:r>
      <w:proofErr w:type="spellStart"/>
      <w:r w:rsidRPr="0009113D">
        <w:rPr>
          <w:rFonts w:ascii="Times New Roman" w:hAnsi="Times New Roman" w:cs="Times New Roman"/>
          <w:sz w:val="24"/>
          <w:szCs w:val="24"/>
        </w:rPr>
        <w:t>ZPro</w:t>
      </w:r>
      <w:proofErr w:type="spellEnd"/>
      <w:r w:rsidRPr="0009113D">
        <w:rPr>
          <w:rFonts w:ascii="Times New Roman" w:hAnsi="Times New Roman" w:cs="Times New Roman"/>
          <w:sz w:val="24"/>
          <w:szCs w:val="24"/>
        </w:rPr>
        <w:t>)</w:t>
      </w:r>
      <w:r w:rsidR="00067B3E">
        <w:rPr>
          <w:rFonts w:ascii="Times New Roman" w:hAnsi="Times New Roman" w:cs="Times New Roman"/>
          <w:sz w:val="24"/>
          <w:szCs w:val="24"/>
        </w:rPr>
        <w:t>,</w:t>
      </w:r>
      <w:r w:rsidR="00F91CB1">
        <w:rPr>
          <w:rStyle w:val="Sprotnaopomba-sklic"/>
          <w:rFonts w:ascii="Times New Roman" w:hAnsi="Times New Roman" w:cs="Times New Roman"/>
          <w:sz w:val="24"/>
          <w:szCs w:val="24"/>
        </w:rPr>
        <w:footnoteReference w:id="30"/>
      </w:r>
      <w:r w:rsidRPr="0009113D">
        <w:rPr>
          <w:rFonts w:ascii="Times New Roman" w:hAnsi="Times New Roman" w:cs="Times New Roman"/>
          <w:sz w:val="24"/>
          <w:szCs w:val="24"/>
        </w:rPr>
        <w:t xml:space="preserve">  ki je začel veljati 17. junija 2017. Zakon je podlag</w:t>
      </w:r>
      <w:r w:rsidR="00067B3E">
        <w:rPr>
          <w:rFonts w:ascii="Times New Roman" w:hAnsi="Times New Roman" w:cs="Times New Roman"/>
          <w:sz w:val="24"/>
          <w:szCs w:val="24"/>
        </w:rPr>
        <w:t>a</w:t>
      </w:r>
      <w:r w:rsidRPr="0009113D">
        <w:rPr>
          <w:rFonts w:ascii="Times New Roman" w:hAnsi="Times New Roman" w:cs="Times New Roman"/>
          <w:sz w:val="24"/>
          <w:szCs w:val="24"/>
        </w:rPr>
        <w:t xml:space="preserve"> za ustanovitev Uprave za probacijo RS (UPRO). Ustanovitev specializiranega organa za izvrševanje sankcije dela v splošno korist je že določena v Resoluciji o nacionalnem programu za preprečevanje in zatiranje kriminala za obdobje 2007-2011 in 2012-2016. Vlada RS je julija 2016 sprejela Akcijski načrt ustanovitve </w:t>
      </w:r>
      <w:proofErr w:type="spellStart"/>
      <w:r w:rsidRPr="0009113D">
        <w:rPr>
          <w:rFonts w:ascii="Times New Roman" w:hAnsi="Times New Roman" w:cs="Times New Roman"/>
          <w:sz w:val="24"/>
          <w:szCs w:val="24"/>
        </w:rPr>
        <w:t>probacijske</w:t>
      </w:r>
      <w:proofErr w:type="spellEnd"/>
      <w:r w:rsidRPr="0009113D">
        <w:rPr>
          <w:rFonts w:ascii="Times New Roman" w:hAnsi="Times New Roman" w:cs="Times New Roman"/>
          <w:sz w:val="24"/>
          <w:szCs w:val="24"/>
        </w:rPr>
        <w:t xml:space="preserve"> službe s predlogom potrebnih institucionalnih in normativnih sprememb, ki je bil podlaga za pripravo Zakona o probaciji. Z ustanovitvijo UPRO se izvaja tudi cilj zmanjšanja obremenjenosti zaporov. UPRO je začela s svojim delovanjem 1. aprila 2018. </w:t>
      </w:r>
      <w:r w:rsidR="00EB53EC" w:rsidRPr="00EB53EC">
        <w:rPr>
          <w:rFonts w:ascii="Times New Roman" w:hAnsi="Times New Roman" w:cs="Times New Roman"/>
          <w:sz w:val="24"/>
          <w:szCs w:val="24"/>
        </w:rPr>
        <w:t xml:space="preserve">Cilj </w:t>
      </w:r>
      <w:proofErr w:type="spellStart"/>
      <w:r w:rsidR="00EB53EC" w:rsidRPr="00EB53EC">
        <w:rPr>
          <w:rFonts w:ascii="Times New Roman" w:hAnsi="Times New Roman" w:cs="Times New Roman"/>
          <w:sz w:val="24"/>
          <w:szCs w:val="24"/>
        </w:rPr>
        <w:t>probacijske</w:t>
      </w:r>
      <w:proofErr w:type="spellEnd"/>
      <w:r w:rsidR="00EB53EC" w:rsidRPr="00EB53EC">
        <w:rPr>
          <w:rFonts w:ascii="Times New Roman" w:hAnsi="Times New Roman" w:cs="Times New Roman"/>
          <w:sz w:val="24"/>
          <w:szCs w:val="24"/>
        </w:rPr>
        <w:t xml:space="preserve"> službe je povečanje uporabe skupnostnih sankcij ter s tem posledično razbremenitev slovenskega zaporskega sistema, celovita obravnava obsojene osebe, zmanjšanje povratništva s pomočjo vzpostavitve pozitivnih odnosov s storilci kaznivih dejanj s tem pa zagotavljanje varnosti družbe.</w:t>
      </w:r>
      <w:r w:rsidR="00EB53EC">
        <w:t xml:space="preserve">  </w:t>
      </w:r>
      <w:r w:rsidRPr="0009113D">
        <w:rPr>
          <w:rFonts w:ascii="Times New Roman" w:hAnsi="Times New Roman" w:cs="Times New Roman"/>
          <w:sz w:val="24"/>
          <w:szCs w:val="24"/>
        </w:rPr>
        <w:t>UPRO združuje funkcije, ki so jih doslej izvajali različni organi, to so centri za socialno delo, tožilstvo, policija in zavodi za prestajanje kazni zapora. Namen probacije je, da sankcionirana oseba ostane v okolju, kjer živi in dela, hkrati pa je omejena z dejstvom, da mora izpolnjevati določene obveznosti. Pričakuje se, da bo ustanovitev UPRO povečala izvrševanje alternativnih sankcij.</w:t>
      </w:r>
    </w:p>
    <w:p w14:paraId="030545C3" w14:textId="55C670C9" w:rsidR="00464BE9" w:rsidRDefault="00464BE9" w:rsidP="00464BE9">
      <w:pPr>
        <w:spacing w:after="0" w:line="240" w:lineRule="auto"/>
        <w:jc w:val="both"/>
        <w:rPr>
          <w:rFonts w:ascii="Times New Roman" w:eastAsia="Times New Roman" w:hAnsi="Times New Roman" w:cs="Times New Roman"/>
          <w:color w:val="000000"/>
          <w:sz w:val="24"/>
          <w:szCs w:val="24"/>
        </w:rPr>
      </w:pPr>
      <w:r w:rsidRPr="00464BE9">
        <w:rPr>
          <w:rFonts w:ascii="Times New Roman" w:eastAsia="Times New Roman" w:hAnsi="Times New Roman" w:cs="Times New Roman"/>
          <w:color w:val="000000"/>
          <w:sz w:val="24"/>
          <w:szCs w:val="24"/>
        </w:rPr>
        <w:t>Podatki o številu zapornikov, pripornikov in alternativnih ukrepih:</w:t>
      </w:r>
    </w:p>
    <w:p w14:paraId="38E1A5DD" w14:textId="77777777" w:rsidR="00464BE9" w:rsidRPr="00464BE9" w:rsidRDefault="00464BE9" w:rsidP="00464BE9">
      <w:pPr>
        <w:spacing w:after="0" w:line="240" w:lineRule="auto"/>
        <w:jc w:val="both"/>
        <w:rPr>
          <w:rFonts w:ascii="Times New Roman" w:eastAsia="Times New Roman" w:hAnsi="Times New Roman" w:cs="Times New Roman"/>
          <w:color w:val="000000"/>
          <w:sz w:val="24"/>
          <w:szCs w:val="24"/>
        </w:rPr>
      </w:pPr>
    </w:p>
    <w:p w14:paraId="7C51EFC0" w14:textId="5454AA98" w:rsidR="00464BE9" w:rsidRPr="00464BE9" w:rsidRDefault="00464BE9" w:rsidP="00464BE9">
      <w:pPr>
        <w:spacing w:after="200" w:line="254" w:lineRule="auto"/>
        <w:jc w:val="both"/>
        <w:rPr>
          <w:rFonts w:ascii="Times New Roman" w:eastAsia="Times New Roman" w:hAnsi="Times New Roman" w:cs="Times New Roman"/>
          <w:color w:val="000000"/>
          <w:sz w:val="24"/>
          <w:szCs w:val="24"/>
        </w:rPr>
      </w:pPr>
      <w:r w:rsidRPr="00464BE9">
        <w:rPr>
          <w:rFonts w:ascii="Times New Roman" w:eastAsia="Times New Roman" w:hAnsi="Times New Roman" w:cs="Times New Roman"/>
          <w:color w:val="000000"/>
          <w:sz w:val="24"/>
          <w:szCs w:val="24"/>
        </w:rPr>
        <w:t>Letni trend števila vseh zaprtih oseb kaže, da se je število povprečnega števila oseb, ki so bili na prestajanju kazni zapora ali v priporu v obdobju  2014 - 2017 zmanjšalo: 1511 (2014); 1463 (2015); 1377 (2016); 1348 (2017). V celotnem obdobju leta 2018 je bilo v povprečju dnevno zaprtih 1.353 oseb, kar pomeni 5 oseb več kot leta 2017 oz</w:t>
      </w:r>
      <w:r w:rsidR="00067B3E">
        <w:rPr>
          <w:rFonts w:ascii="Times New Roman" w:eastAsia="Times New Roman" w:hAnsi="Times New Roman" w:cs="Times New Roman"/>
          <w:color w:val="000000"/>
          <w:sz w:val="24"/>
          <w:szCs w:val="24"/>
        </w:rPr>
        <w:t>.</w:t>
      </w:r>
      <w:r w:rsidRPr="00464BE9">
        <w:rPr>
          <w:rFonts w:ascii="Times New Roman" w:eastAsia="Times New Roman" w:hAnsi="Times New Roman" w:cs="Times New Roman"/>
          <w:color w:val="000000"/>
          <w:sz w:val="24"/>
          <w:szCs w:val="24"/>
        </w:rPr>
        <w:t xml:space="preserve"> 0,4% več.</w:t>
      </w:r>
      <w:r w:rsidRPr="00464BE9">
        <w:rPr>
          <w:rFonts w:ascii="Calibri" w:eastAsia="Times New Roman" w:hAnsi="Calibri" w:cs="Times New Roman"/>
          <w:color w:val="000000"/>
        </w:rPr>
        <w:t xml:space="preserve"> </w:t>
      </w:r>
    </w:p>
    <w:p w14:paraId="6E679581" w14:textId="04D6895B" w:rsidR="00464BE9" w:rsidRPr="00464BE9" w:rsidRDefault="00464BE9" w:rsidP="00464BE9">
      <w:pPr>
        <w:spacing w:after="200" w:line="254" w:lineRule="auto"/>
        <w:jc w:val="both"/>
        <w:rPr>
          <w:rFonts w:ascii="Times New Roman" w:eastAsia="Times New Roman" w:hAnsi="Times New Roman" w:cs="Times New Roman"/>
          <w:color w:val="FF0000"/>
          <w:sz w:val="24"/>
          <w:szCs w:val="24"/>
        </w:rPr>
      </w:pPr>
      <w:r w:rsidRPr="00464BE9">
        <w:rPr>
          <w:rFonts w:ascii="Times New Roman" w:eastAsia="Times New Roman" w:hAnsi="Times New Roman" w:cs="Times New Roman"/>
          <w:color w:val="000000"/>
          <w:sz w:val="24"/>
          <w:szCs w:val="24"/>
        </w:rPr>
        <w:t xml:space="preserve">Glede alternativnih oblik zaporne kazni so podatki naslednji: v povprečju so za vikend (vikend zapor) zaprli 48,6 oseb, v hišnem zaporu pa je bilo 4,9 oseb (podatki so za leto 2018). Leta 2018 je bilo 53 novo obsojenih oz. 108 obsojencev v zaporu za vikend. </w:t>
      </w:r>
      <w:r w:rsidRPr="00464BE9">
        <w:rPr>
          <w:rFonts w:ascii="Times New Roman" w:eastAsia="Times New Roman" w:hAnsi="Times New Roman" w:cs="Times New Roman"/>
          <w:sz w:val="24"/>
          <w:szCs w:val="24"/>
        </w:rPr>
        <w:t>S</w:t>
      </w:r>
      <w:r w:rsidRPr="00464BE9">
        <w:rPr>
          <w:rFonts w:ascii="Times New Roman" w:eastAsia="Times New Roman" w:hAnsi="Times New Roman" w:cs="Times New Roman"/>
          <w:color w:val="FF0000"/>
          <w:sz w:val="24"/>
          <w:szCs w:val="24"/>
        </w:rPr>
        <w:t xml:space="preserve"> </w:t>
      </w:r>
      <w:r w:rsidRPr="00464BE9">
        <w:rPr>
          <w:rFonts w:ascii="Times New Roman" w:eastAsia="Times New Roman" w:hAnsi="Times New Roman" w:cs="Times New Roman"/>
          <w:sz w:val="24"/>
          <w:szCs w:val="24"/>
        </w:rPr>
        <w:t>1. januarjem 2018 je 55 obsojencev prestajalo vikend zapor, 31. decembra 2018 pa je 50.</w:t>
      </w:r>
      <w:r w:rsidRPr="00464BE9">
        <w:rPr>
          <w:rFonts w:ascii="Times New Roman" w:eastAsia="Times New Roman" w:hAnsi="Times New Roman" w:cs="Times New Roman"/>
          <w:color w:val="FF0000"/>
          <w:sz w:val="24"/>
          <w:szCs w:val="24"/>
        </w:rPr>
        <w:t xml:space="preserve"> </w:t>
      </w:r>
      <w:r w:rsidRPr="00E770C7">
        <w:rPr>
          <w:rFonts w:ascii="Times New Roman" w:eastAsia="Times New Roman" w:hAnsi="Times New Roman" w:cs="Times New Roman"/>
          <w:sz w:val="24"/>
          <w:szCs w:val="24"/>
        </w:rPr>
        <w:t>Za 25 obsojencev je pristojno sodišče zamenjalo izvrševanje kazni zapora s prestajanjem kazni v hišnem priporu in z izvrševanjem dela v korist skupnosti za 14 obsojencev.</w:t>
      </w:r>
      <w:r w:rsidRPr="00E770C7">
        <w:rPr>
          <w:rFonts w:ascii="Calibri" w:eastAsia="Times New Roman" w:hAnsi="Calibri" w:cs="Times New Roman"/>
        </w:rPr>
        <w:t xml:space="preserve"> </w:t>
      </w:r>
    </w:p>
    <w:p w14:paraId="16DF7744" w14:textId="20F70A93" w:rsidR="00464BE9" w:rsidRPr="00464BE9" w:rsidRDefault="00464BE9" w:rsidP="00464BE9">
      <w:pPr>
        <w:spacing w:line="254" w:lineRule="auto"/>
        <w:jc w:val="both"/>
        <w:rPr>
          <w:rFonts w:ascii="Times New Roman" w:eastAsia="Times New Roman" w:hAnsi="Times New Roman" w:cs="Times New Roman"/>
          <w:sz w:val="24"/>
          <w:szCs w:val="24"/>
        </w:rPr>
      </w:pPr>
      <w:r w:rsidRPr="00464BE9">
        <w:rPr>
          <w:rFonts w:ascii="Times New Roman" w:eastAsia="Times New Roman" w:hAnsi="Times New Roman" w:cs="Times New Roman"/>
          <w:sz w:val="24"/>
          <w:szCs w:val="24"/>
        </w:rPr>
        <w:lastRenderedPageBreak/>
        <w:t>Uprava za probacijo je pričela s svojim delovanjem 1.</w:t>
      </w:r>
      <w:r w:rsidR="00067B3E">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1.</w:t>
      </w:r>
      <w:r w:rsidR="00067B3E">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2018</w:t>
      </w:r>
      <w:r w:rsidR="00372520" w:rsidRPr="00372520">
        <w:rPr>
          <w:rFonts w:ascii="Times New Roman" w:eastAsia="Times New Roman" w:hAnsi="Times New Roman" w:cs="Times New Roman"/>
          <w:sz w:val="24"/>
          <w:szCs w:val="24"/>
        </w:rPr>
        <w:t>.</w:t>
      </w:r>
      <w:r w:rsidRPr="00464BE9">
        <w:rPr>
          <w:rFonts w:ascii="Times New Roman" w:eastAsia="Times New Roman" w:hAnsi="Times New Roman" w:cs="Times New Roman"/>
          <w:sz w:val="24"/>
          <w:szCs w:val="24"/>
        </w:rPr>
        <w:t xml:space="preserve"> </w:t>
      </w:r>
      <w:r w:rsidR="00372520" w:rsidRPr="00372520">
        <w:rPr>
          <w:rFonts w:ascii="Times New Roman" w:eastAsia="Times New Roman" w:hAnsi="Times New Roman" w:cs="Times New Roman"/>
          <w:sz w:val="24"/>
          <w:szCs w:val="24"/>
        </w:rPr>
        <w:t>Z</w:t>
      </w:r>
      <w:r w:rsidRPr="00464BE9">
        <w:rPr>
          <w:rFonts w:ascii="Times New Roman" w:eastAsia="Times New Roman" w:hAnsi="Times New Roman" w:cs="Times New Roman"/>
          <w:sz w:val="24"/>
          <w:szCs w:val="24"/>
        </w:rPr>
        <w:t xml:space="preserve"> operativnim delovanjem (delovanjem </w:t>
      </w:r>
      <w:proofErr w:type="spellStart"/>
      <w:r w:rsidRPr="00464BE9">
        <w:rPr>
          <w:rFonts w:ascii="Times New Roman" w:eastAsia="Times New Roman" w:hAnsi="Times New Roman" w:cs="Times New Roman"/>
          <w:sz w:val="24"/>
          <w:szCs w:val="24"/>
        </w:rPr>
        <w:t>probacijskih</w:t>
      </w:r>
      <w:proofErr w:type="spellEnd"/>
      <w:r w:rsidRPr="00464BE9">
        <w:rPr>
          <w:rFonts w:ascii="Times New Roman" w:eastAsia="Times New Roman" w:hAnsi="Times New Roman" w:cs="Times New Roman"/>
          <w:sz w:val="24"/>
          <w:szCs w:val="24"/>
        </w:rPr>
        <w:t xml:space="preserve"> enot) pa je pričela 1.</w:t>
      </w:r>
      <w:r w:rsidR="00067B3E">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4.</w:t>
      </w:r>
      <w:r w:rsidR="00067B3E">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2018. Uprava je od centrov za socialno delo, ki so bili pred ustanovitvijo Uprave, v večini zadolženi za izvrševanje alternativnih kazni, prevzela 488 zadev (vse so bile kazenske zadeve, kjer je bila kazen zapora nadomeščena z delom v splošno korist</w:t>
      </w:r>
      <w:r w:rsidR="00372520" w:rsidRPr="00372520">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pogojna obsodba z varstvenim nadzorstvom in pogojni odpust z varstvenim nadzorstvom). V obdobju od 1.</w:t>
      </w:r>
      <w:r w:rsidR="00067B3E">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4. do 31. 12. 2018 (8 mesecev) je Uprava v reševanje prejela  dodatnih 1638 zadev</w:t>
      </w:r>
      <w:r w:rsidR="0030104D">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ob koncu leta</w:t>
      </w:r>
      <w:r w:rsidR="00372520" w:rsidRPr="00372520">
        <w:rPr>
          <w:rFonts w:ascii="Times New Roman" w:eastAsia="Times New Roman" w:hAnsi="Times New Roman" w:cs="Times New Roman"/>
          <w:sz w:val="24"/>
          <w:szCs w:val="24"/>
        </w:rPr>
        <w:t xml:space="preserve"> je bilo </w:t>
      </w:r>
      <w:r w:rsidRPr="00464BE9">
        <w:rPr>
          <w:rFonts w:ascii="Times New Roman" w:eastAsia="Times New Roman" w:hAnsi="Times New Roman" w:cs="Times New Roman"/>
          <w:sz w:val="24"/>
          <w:szCs w:val="24"/>
        </w:rPr>
        <w:t>v obravnavi  2126 zadev.  Od tega je bilo 63% kazenskih zadev</w:t>
      </w:r>
      <w:r w:rsidR="00372520" w:rsidRPr="00372520">
        <w:rPr>
          <w:rFonts w:ascii="Times New Roman" w:eastAsia="Times New Roman" w:hAnsi="Times New Roman" w:cs="Times New Roman"/>
          <w:sz w:val="24"/>
          <w:szCs w:val="24"/>
        </w:rPr>
        <w:t xml:space="preserve"> ter</w:t>
      </w:r>
      <w:r w:rsidRPr="00464BE9">
        <w:rPr>
          <w:rFonts w:ascii="Times New Roman" w:eastAsia="Times New Roman" w:hAnsi="Times New Roman" w:cs="Times New Roman"/>
          <w:sz w:val="24"/>
          <w:szCs w:val="24"/>
        </w:rPr>
        <w:t xml:space="preserve"> 37% pa </w:t>
      </w:r>
      <w:proofErr w:type="spellStart"/>
      <w:r w:rsidRPr="00464BE9">
        <w:rPr>
          <w:rFonts w:ascii="Times New Roman" w:eastAsia="Times New Roman" w:hAnsi="Times New Roman" w:cs="Times New Roman"/>
          <w:sz w:val="24"/>
          <w:szCs w:val="24"/>
        </w:rPr>
        <w:t>prekrškovnih</w:t>
      </w:r>
      <w:proofErr w:type="spellEnd"/>
      <w:r w:rsidR="00372520" w:rsidRPr="00372520">
        <w:rPr>
          <w:rFonts w:ascii="Times New Roman" w:eastAsia="Times New Roman" w:hAnsi="Times New Roman" w:cs="Times New Roman"/>
          <w:sz w:val="24"/>
          <w:szCs w:val="24"/>
        </w:rPr>
        <w:t xml:space="preserve">. V letu 2017 </w:t>
      </w:r>
      <w:r w:rsidRPr="00464BE9">
        <w:rPr>
          <w:rFonts w:ascii="Times New Roman" w:eastAsia="Times New Roman" w:hAnsi="Times New Roman" w:cs="Times New Roman"/>
          <w:sz w:val="24"/>
          <w:szCs w:val="24"/>
        </w:rPr>
        <w:t xml:space="preserve">je </w:t>
      </w:r>
      <w:r w:rsidR="00372520" w:rsidRPr="00372520">
        <w:rPr>
          <w:rFonts w:ascii="Times New Roman" w:eastAsia="Times New Roman" w:hAnsi="Times New Roman" w:cs="Times New Roman"/>
          <w:sz w:val="24"/>
          <w:szCs w:val="24"/>
        </w:rPr>
        <w:t xml:space="preserve">bilo stanje na centrih za socialno delo </w:t>
      </w:r>
      <w:r w:rsidRPr="00464BE9">
        <w:rPr>
          <w:rFonts w:ascii="Times New Roman" w:eastAsia="Times New Roman" w:hAnsi="Times New Roman" w:cs="Times New Roman"/>
          <w:sz w:val="24"/>
          <w:szCs w:val="24"/>
        </w:rPr>
        <w:t>drugačno</w:t>
      </w:r>
      <w:r w:rsidR="00372520" w:rsidRPr="00372520">
        <w:rPr>
          <w:rFonts w:ascii="Times New Roman" w:eastAsia="Times New Roman" w:hAnsi="Times New Roman" w:cs="Times New Roman"/>
          <w:sz w:val="24"/>
          <w:szCs w:val="24"/>
        </w:rPr>
        <w:t>, saj so le-ti</w:t>
      </w:r>
      <w:r w:rsidRPr="00464BE9">
        <w:rPr>
          <w:rFonts w:ascii="Times New Roman" w:eastAsia="Times New Roman" w:hAnsi="Times New Roman" w:cs="Times New Roman"/>
          <w:sz w:val="24"/>
          <w:szCs w:val="24"/>
        </w:rPr>
        <w:t xml:space="preserve"> imeli v obravnavi 57% </w:t>
      </w:r>
      <w:proofErr w:type="spellStart"/>
      <w:r w:rsidRPr="00464BE9">
        <w:rPr>
          <w:rFonts w:ascii="Times New Roman" w:eastAsia="Times New Roman" w:hAnsi="Times New Roman" w:cs="Times New Roman"/>
          <w:sz w:val="24"/>
          <w:szCs w:val="24"/>
        </w:rPr>
        <w:t>prekrškovnih</w:t>
      </w:r>
      <w:proofErr w:type="spellEnd"/>
      <w:r w:rsidRPr="00464BE9">
        <w:rPr>
          <w:rFonts w:ascii="Times New Roman" w:eastAsia="Times New Roman" w:hAnsi="Times New Roman" w:cs="Times New Roman"/>
          <w:sz w:val="24"/>
          <w:szCs w:val="24"/>
        </w:rPr>
        <w:t xml:space="preserve"> zadev in 43% kazenskih </w:t>
      </w:r>
      <w:r w:rsidRPr="00D94634">
        <w:rPr>
          <w:rFonts w:ascii="Times New Roman" w:eastAsia="Times New Roman" w:hAnsi="Times New Roman" w:cs="Times New Roman"/>
          <w:sz w:val="24"/>
          <w:szCs w:val="24"/>
        </w:rPr>
        <w:t>zadev. Trend rasti je Uprava beležila skozi vse leto</w:t>
      </w:r>
      <w:r w:rsidR="00372520" w:rsidRPr="00D94634">
        <w:rPr>
          <w:rFonts w:ascii="Times New Roman" w:eastAsia="Times New Roman" w:hAnsi="Times New Roman" w:cs="Times New Roman"/>
          <w:sz w:val="24"/>
          <w:szCs w:val="24"/>
        </w:rPr>
        <w:t xml:space="preserve"> 2018</w:t>
      </w:r>
      <w:r w:rsidRPr="00D94634">
        <w:rPr>
          <w:rFonts w:ascii="Times New Roman" w:eastAsia="Times New Roman" w:hAnsi="Times New Roman" w:cs="Times New Roman"/>
          <w:sz w:val="24"/>
          <w:szCs w:val="24"/>
        </w:rPr>
        <w:t>. Da uporaba alternativnih</w:t>
      </w:r>
      <w:r w:rsidRPr="00464BE9">
        <w:rPr>
          <w:rFonts w:ascii="Times New Roman" w:eastAsia="Times New Roman" w:hAnsi="Times New Roman" w:cs="Times New Roman"/>
          <w:sz w:val="24"/>
          <w:szCs w:val="24"/>
        </w:rPr>
        <w:t xml:space="preserve"> kazni narašča potrjuje tudi podatek, da je Uprava ob koncu leta 2018 zabeležila 110% porast števila pogojno odpuščenih obsojencev z varstvenim nadzorstvom v primerjavi z letom 2017</w:t>
      </w:r>
      <w:r w:rsidR="00372520" w:rsidRPr="00372520">
        <w:rPr>
          <w:rFonts w:ascii="Times New Roman" w:eastAsia="Times New Roman" w:hAnsi="Times New Roman" w:cs="Times New Roman"/>
          <w:sz w:val="24"/>
          <w:szCs w:val="24"/>
        </w:rPr>
        <w:t xml:space="preserve">. To v praksi pomeni, </w:t>
      </w:r>
      <w:r w:rsidRPr="00464BE9">
        <w:rPr>
          <w:rFonts w:ascii="Times New Roman" w:eastAsia="Times New Roman" w:hAnsi="Times New Roman" w:cs="Times New Roman"/>
          <w:sz w:val="24"/>
          <w:szCs w:val="24"/>
        </w:rPr>
        <w:t xml:space="preserve">da se </w:t>
      </w:r>
      <w:r w:rsidR="00372520" w:rsidRPr="00372520">
        <w:rPr>
          <w:rFonts w:ascii="Times New Roman" w:eastAsia="Times New Roman" w:hAnsi="Times New Roman" w:cs="Times New Roman"/>
          <w:sz w:val="24"/>
          <w:szCs w:val="24"/>
        </w:rPr>
        <w:t xml:space="preserve">z navedeno </w:t>
      </w:r>
      <w:proofErr w:type="spellStart"/>
      <w:r w:rsidR="00372520" w:rsidRPr="00372520">
        <w:rPr>
          <w:rFonts w:ascii="Times New Roman" w:eastAsia="Times New Roman" w:hAnsi="Times New Roman" w:cs="Times New Roman"/>
          <w:sz w:val="24"/>
          <w:szCs w:val="24"/>
        </w:rPr>
        <w:t>p</w:t>
      </w:r>
      <w:r w:rsidRPr="00464BE9">
        <w:rPr>
          <w:rFonts w:ascii="Times New Roman" w:eastAsia="Times New Roman" w:hAnsi="Times New Roman" w:cs="Times New Roman"/>
          <w:sz w:val="24"/>
          <w:szCs w:val="24"/>
        </w:rPr>
        <w:t>robacijsko</w:t>
      </w:r>
      <w:proofErr w:type="spellEnd"/>
      <w:r w:rsidRPr="00464BE9">
        <w:rPr>
          <w:rFonts w:ascii="Times New Roman" w:eastAsia="Times New Roman" w:hAnsi="Times New Roman" w:cs="Times New Roman"/>
          <w:sz w:val="24"/>
          <w:szCs w:val="24"/>
        </w:rPr>
        <w:t xml:space="preserve"> nalogo razbremenjuje zaporski sistem. Povprečna obremenitev </w:t>
      </w:r>
      <w:proofErr w:type="spellStart"/>
      <w:r w:rsidRPr="00464BE9">
        <w:rPr>
          <w:rFonts w:ascii="Times New Roman" w:eastAsia="Times New Roman" w:hAnsi="Times New Roman" w:cs="Times New Roman"/>
          <w:sz w:val="24"/>
          <w:szCs w:val="24"/>
        </w:rPr>
        <w:t>probacijskih</w:t>
      </w:r>
      <w:proofErr w:type="spellEnd"/>
      <w:r w:rsidRPr="00464BE9">
        <w:rPr>
          <w:rFonts w:ascii="Times New Roman" w:eastAsia="Times New Roman" w:hAnsi="Times New Roman" w:cs="Times New Roman"/>
          <w:sz w:val="24"/>
          <w:szCs w:val="24"/>
        </w:rPr>
        <w:t xml:space="preserve"> uslužbencev je znašala 78,1 zadev/</w:t>
      </w:r>
      <w:proofErr w:type="spellStart"/>
      <w:r w:rsidRPr="00464BE9">
        <w:rPr>
          <w:rFonts w:ascii="Times New Roman" w:eastAsia="Times New Roman" w:hAnsi="Times New Roman" w:cs="Times New Roman"/>
          <w:sz w:val="24"/>
          <w:szCs w:val="24"/>
        </w:rPr>
        <w:t>prob</w:t>
      </w:r>
      <w:r w:rsidR="00372520" w:rsidRPr="00372520">
        <w:rPr>
          <w:rFonts w:ascii="Times New Roman" w:eastAsia="Times New Roman" w:hAnsi="Times New Roman" w:cs="Times New Roman"/>
          <w:sz w:val="24"/>
          <w:szCs w:val="24"/>
        </w:rPr>
        <w:t>acijskega</w:t>
      </w:r>
      <w:proofErr w:type="spellEnd"/>
      <w:r w:rsidR="00372520" w:rsidRPr="00372520">
        <w:rPr>
          <w:rFonts w:ascii="Times New Roman" w:eastAsia="Times New Roman" w:hAnsi="Times New Roman" w:cs="Times New Roman"/>
          <w:sz w:val="24"/>
          <w:szCs w:val="24"/>
        </w:rPr>
        <w:t xml:space="preserve"> </w:t>
      </w:r>
      <w:r w:rsidRPr="00464BE9">
        <w:rPr>
          <w:rFonts w:ascii="Times New Roman" w:eastAsia="Times New Roman" w:hAnsi="Times New Roman" w:cs="Times New Roman"/>
          <w:sz w:val="24"/>
          <w:szCs w:val="24"/>
        </w:rPr>
        <w:t xml:space="preserve">svetovalca. </w:t>
      </w:r>
    </w:p>
    <w:p w14:paraId="15EF39DB" w14:textId="606E966C" w:rsidR="00464BE9" w:rsidRPr="00464BE9" w:rsidRDefault="00464BE9" w:rsidP="00464BE9">
      <w:pPr>
        <w:spacing w:line="254" w:lineRule="auto"/>
        <w:jc w:val="both"/>
        <w:rPr>
          <w:rFonts w:ascii="Times New Roman" w:eastAsia="Times New Roman" w:hAnsi="Times New Roman" w:cs="Times New Roman"/>
          <w:sz w:val="24"/>
          <w:szCs w:val="24"/>
        </w:rPr>
      </w:pPr>
      <w:r w:rsidRPr="00464BE9">
        <w:rPr>
          <w:rFonts w:ascii="Times New Roman" w:eastAsia="Times New Roman" w:hAnsi="Times New Roman" w:cs="Times New Roman"/>
          <w:sz w:val="24"/>
          <w:szCs w:val="24"/>
        </w:rPr>
        <w:t xml:space="preserve">Največ nalog je imela Uprava </w:t>
      </w:r>
      <w:r w:rsidR="00372520" w:rsidRPr="00372520">
        <w:rPr>
          <w:rFonts w:ascii="Times New Roman" w:eastAsia="Times New Roman" w:hAnsi="Times New Roman" w:cs="Times New Roman"/>
          <w:sz w:val="24"/>
          <w:szCs w:val="24"/>
        </w:rPr>
        <w:t xml:space="preserve">na področju </w:t>
      </w:r>
      <w:r w:rsidRPr="00464BE9">
        <w:rPr>
          <w:rFonts w:ascii="Times New Roman" w:eastAsia="Times New Roman" w:hAnsi="Times New Roman" w:cs="Times New Roman"/>
          <w:sz w:val="24"/>
          <w:szCs w:val="24"/>
        </w:rPr>
        <w:t xml:space="preserve">izvrševanja dela v splošno korist (75,7% - kot nadomestilo kazni zapora in namesto plačila globe v postopku o prekršku – razmerje med njima je bilo 37,6% kot nadomestilo kazni zapora in 38,1% kot nadomestilo plačila globe), sledila je pogojna obsodba z varstvenim nadzorstvom (11%), nato so sledile druge </w:t>
      </w:r>
      <w:proofErr w:type="spellStart"/>
      <w:r w:rsidRPr="00464BE9">
        <w:rPr>
          <w:rFonts w:ascii="Times New Roman" w:eastAsia="Times New Roman" w:hAnsi="Times New Roman" w:cs="Times New Roman"/>
          <w:sz w:val="24"/>
          <w:szCs w:val="24"/>
        </w:rPr>
        <w:t>probacijske</w:t>
      </w:r>
      <w:proofErr w:type="spellEnd"/>
      <w:r w:rsidRPr="00464BE9">
        <w:rPr>
          <w:rFonts w:ascii="Times New Roman" w:eastAsia="Times New Roman" w:hAnsi="Times New Roman" w:cs="Times New Roman"/>
          <w:sz w:val="24"/>
          <w:szCs w:val="24"/>
        </w:rPr>
        <w:t xml:space="preserve"> naloge. </w:t>
      </w:r>
    </w:p>
    <w:p w14:paraId="1BD63F12" w14:textId="77777777" w:rsidR="00464BE9" w:rsidRPr="00464BE9" w:rsidRDefault="00464BE9" w:rsidP="00464BE9">
      <w:pPr>
        <w:spacing w:after="200" w:line="254" w:lineRule="auto"/>
        <w:jc w:val="both"/>
        <w:rPr>
          <w:rFonts w:ascii="Times New Roman" w:eastAsia="Times New Roman" w:hAnsi="Times New Roman" w:cs="Times New Roman"/>
          <w:sz w:val="24"/>
          <w:szCs w:val="24"/>
        </w:rPr>
      </w:pPr>
      <w:r w:rsidRPr="00464BE9">
        <w:rPr>
          <w:rFonts w:ascii="Times New Roman" w:eastAsia="Times New Roman" w:hAnsi="Times New Roman" w:cs="Times New Roman"/>
          <w:sz w:val="24"/>
          <w:szCs w:val="24"/>
        </w:rPr>
        <w:t>Državni tožilci imajo na voljo kar nekaj možnosti, s katerimi se ob soglasju oškodovanca zadeve zaključijo brez dolgotrajnih kazenskih postopkov, kolikor storilec opravi dogovorjeno družbeno koristno delo ali podobno nalogo (takšni alternativi sta zlasti odložitev kazenskega pregona in odstop v poravnanje). Letno poročilo državnega tožilca za leto 2017 kaže, da so sodišča izdala 7.814 sodb, vključno z 6.796 obsodbami (86%), od katerih je bila v 71% primerov izrečena pogojna kazen, v 20% (1.359 oseb). Leta 2017 so za 3.969 osumljencev uporabili alternativo pregonu, na podlagi tega so bile za 2.295 osumljencev ovadbe zavržene. Odlog pregona se je uvedel za 2.845 osumljencev od tega je bil za 1.670 osumljencev pregon odložen, 1.247 osumljencev je izpolnilo vlogo, ki jo je vložil državni tožilec. Proces poravnave se je začel v 815 primerih, sklenjene so bile v 497, in končane v 264 primerih.</w:t>
      </w:r>
      <w:r w:rsidRPr="00464BE9">
        <w:rPr>
          <w:rFonts w:ascii="Calibri" w:eastAsia="Times New Roman" w:hAnsi="Calibri" w:cs="Times New Roman"/>
        </w:rPr>
        <w:t xml:space="preserve"> </w:t>
      </w:r>
    </w:p>
    <w:p w14:paraId="053E4FB0" w14:textId="77777777" w:rsidR="00464BE9" w:rsidRPr="00464BE9" w:rsidRDefault="00464BE9" w:rsidP="00464BE9">
      <w:pPr>
        <w:spacing w:after="200" w:line="254" w:lineRule="auto"/>
        <w:jc w:val="both"/>
        <w:rPr>
          <w:rFonts w:ascii="Times New Roman" w:eastAsia="Times New Roman" w:hAnsi="Times New Roman" w:cs="Times New Roman"/>
          <w:sz w:val="24"/>
          <w:szCs w:val="24"/>
        </w:rPr>
      </w:pPr>
      <w:r w:rsidRPr="00464BE9">
        <w:rPr>
          <w:rFonts w:ascii="Times New Roman" w:eastAsia="Times New Roman" w:hAnsi="Times New Roman" w:cs="Times New Roman"/>
          <w:sz w:val="24"/>
          <w:szCs w:val="24"/>
        </w:rPr>
        <w:t xml:space="preserve">Povprečno število zapornikov se je v zadnjih letih zmanjšalo (956), povečalo pa se je povprečno število pripornikov (317,8). </w:t>
      </w:r>
    </w:p>
    <w:p w14:paraId="4283C49D" w14:textId="77777777" w:rsidR="00464BE9" w:rsidRPr="00464BE9" w:rsidRDefault="00464BE9" w:rsidP="00464BE9">
      <w:pPr>
        <w:spacing w:after="200" w:line="254" w:lineRule="auto"/>
        <w:jc w:val="both"/>
        <w:rPr>
          <w:rFonts w:ascii="Times New Roman" w:eastAsia="Times New Roman" w:hAnsi="Times New Roman" w:cs="Times New Roman"/>
          <w:sz w:val="24"/>
          <w:szCs w:val="24"/>
        </w:rPr>
      </w:pPr>
      <w:r w:rsidRPr="00464BE9">
        <w:rPr>
          <w:rFonts w:ascii="Times New Roman" w:eastAsia="Times New Roman" w:hAnsi="Times New Roman" w:cs="Times New Roman"/>
          <w:sz w:val="24"/>
          <w:szCs w:val="24"/>
        </w:rPr>
        <w:t>Povprečno število zapornikov 2005-2018:</w:t>
      </w:r>
    </w:p>
    <w:p w14:paraId="541AA548" w14:textId="0D15CC97" w:rsidR="00464BE9" w:rsidRPr="00464BE9" w:rsidRDefault="00464BE9" w:rsidP="00464BE9">
      <w:pPr>
        <w:spacing w:line="254" w:lineRule="auto"/>
        <w:ind w:left="720"/>
        <w:jc w:val="both"/>
        <w:rPr>
          <w:rFonts w:ascii="Times New Roman" w:eastAsia="Times New Roman" w:hAnsi="Times New Roman" w:cs="Times New Roman"/>
          <w:color w:val="000000"/>
          <w:sz w:val="24"/>
          <w:szCs w:val="24"/>
        </w:rPr>
      </w:pPr>
      <w:r w:rsidRPr="00464BE9">
        <w:rPr>
          <w:rFonts w:ascii="Times New Roman" w:eastAsia="Calibri" w:hAnsi="Times New Roman" w:cs="Times New Roman"/>
          <w:noProof/>
          <w:szCs w:val="20"/>
          <w:lang w:eastAsia="sl-SI"/>
        </w:rPr>
        <w:drawing>
          <wp:inline distT="0" distB="0" distL="0" distR="0" wp14:anchorId="7AFB7AF1" wp14:editId="6D4BB96F">
            <wp:extent cx="5762625" cy="2233930"/>
            <wp:effectExtent l="0" t="0" r="0" b="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43AABA" w14:textId="77777777" w:rsidR="00464BE9" w:rsidRPr="00464BE9" w:rsidRDefault="00464BE9" w:rsidP="00464BE9">
      <w:pPr>
        <w:spacing w:line="254" w:lineRule="auto"/>
        <w:ind w:left="720"/>
        <w:jc w:val="both"/>
        <w:rPr>
          <w:rFonts w:ascii="Times New Roman" w:eastAsia="Times New Roman" w:hAnsi="Times New Roman" w:cs="Times New Roman"/>
          <w:color w:val="000000"/>
          <w:sz w:val="24"/>
          <w:szCs w:val="24"/>
        </w:rPr>
      </w:pPr>
    </w:p>
    <w:p w14:paraId="47F966CE" w14:textId="0FD4646C" w:rsidR="00464BE9" w:rsidRDefault="00464BE9" w:rsidP="00464BE9">
      <w:pPr>
        <w:spacing w:line="254" w:lineRule="auto"/>
        <w:ind w:left="720"/>
        <w:jc w:val="both"/>
        <w:rPr>
          <w:rFonts w:ascii="Times New Roman" w:eastAsia="Times New Roman" w:hAnsi="Times New Roman" w:cs="Times New Roman"/>
          <w:color w:val="000000"/>
          <w:sz w:val="24"/>
          <w:szCs w:val="24"/>
        </w:rPr>
      </w:pPr>
    </w:p>
    <w:p w14:paraId="621D3FB3" w14:textId="1721A646" w:rsidR="00E87BDD" w:rsidRDefault="00E87BDD" w:rsidP="00464BE9">
      <w:pPr>
        <w:spacing w:line="254" w:lineRule="auto"/>
        <w:ind w:left="720"/>
        <w:jc w:val="both"/>
        <w:rPr>
          <w:rFonts w:ascii="Times New Roman" w:eastAsia="Times New Roman" w:hAnsi="Times New Roman" w:cs="Times New Roman"/>
          <w:color w:val="000000"/>
          <w:sz w:val="24"/>
          <w:szCs w:val="24"/>
        </w:rPr>
      </w:pPr>
    </w:p>
    <w:p w14:paraId="00F482A8" w14:textId="77777777" w:rsidR="00E87BDD" w:rsidRPr="00464BE9" w:rsidRDefault="00E87BDD" w:rsidP="00464BE9">
      <w:pPr>
        <w:spacing w:line="254" w:lineRule="auto"/>
        <w:ind w:left="720"/>
        <w:jc w:val="both"/>
        <w:rPr>
          <w:rFonts w:ascii="Times New Roman" w:eastAsia="Times New Roman" w:hAnsi="Times New Roman" w:cs="Times New Roman"/>
          <w:color w:val="000000"/>
          <w:sz w:val="24"/>
          <w:szCs w:val="24"/>
        </w:rPr>
      </w:pPr>
    </w:p>
    <w:p w14:paraId="45E9C062" w14:textId="77777777" w:rsidR="00464BE9" w:rsidRPr="00464BE9" w:rsidRDefault="00464BE9" w:rsidP="00464BE9">
      <w:pPr>
        <w:numPr>
          <w:ilvl w:val="0"/>
          <w:numId w:val="39"/>
        </w:numPr>
        <w:spacing w:after="200" w:line="254" w:lineRule="auto"/>
        <w:jc w:val="both"/>
        <w:rPr>
          <w:rFonts w:ascii="Times New Roman" w:eastAsia="Times New Roman" w:hAnsi="Times New Roman" w:cs="Times New Roman"/>
          <w:color w:val="000000"/>
          <w:sz w:val="24"/>
          <w:szCs w:val="24"/>
        </w:rPr>
      </w:pPr>
      <w:r w:rsidRPr="00464BE9">
        <w:rPr>
          <w:rFonts w:ascii="Times New Roman" w:eastAsia="Times New Roman" w:hAnsi="Times New Roman" w:cs="Times New Roman"/>
          <w:color w:val="000000"/>
          <w:sz w:val="24"/>
          <w:szCs w:val="24"/>
        </w:rPr>
        <w:t>Povprečno število pripornikov 2005-2018:</w:t>
      </w:r>
    </w:p>
    <w:p w14:paraId="2ED92343" w14:textId="08EBFBDD" w:rsidR="00956D35" w:rsidRPr="00956D35" w:rsidRDefault="00464BE9" w:rsidP="00464BE9">
      <w:pPr>
        <w:ind w:left="360"/>
        <w:jc w:val="both"/>
        <w:rPr>
          <w:rFonts w:ascii="Times New Roman" w:hAnsi="Times New Roman" w:cs="Times New Roman"/>
          <w:color w:val="000000" w:themeColor="text1"/>
          <w:sz w:val="24"/>
          <w:szCs w:val="24"/>
        </w:rPr>
      </w:pPr>
      <w:r w:rsidRPr="00464BE9">
        <w:rPr>
          <w:rFonts w:ascii="Times New Roman" w:eastAsia="Calibri" w:hAnsi="Times New Roman" w:cs="Times New Roman"/>
          <w:noProof/>
          <w:szCs w:val="20"/>
          <w:lang w:eastAsia="sl-SI"/>
        </w:rPr>
        <w:drawing>
          <wp:inline distT="0" distB="0" distL="0" distR="0" wp14:anchorId="1CA863B1" wp14:editId="24CDDEE0">
            <wp:extent cx="5840095" cy="2216785"/>
            <wp:effectExtent l="0" t="0" r="0" b="0"/>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9040C4" w14:textId="36A4DA03" w:rsidR="004641E9" w:rsidRPr="009F5CBB" w:rsidRDefault="004641E9" w:rsidP="007A0837">
      <w:pPr>
        <w:ind w:left="360"/>
        <w:jc w:val="both"/>
        <w:rPr>
          <w:rFonts w:ascii="Times New Roman" w:hAnsi="Times New Roman" w:cs="Times New Roman"/>
          <w:color w:val="000000" w:themeColor="text1"/>
          <w:sz w:val="24"/>
          <w:szCs w:val="24"/>
        </w:rPr>
      </w:pPr>
    </w:p>
    <w:p w14:paraId="2E473AAC" w14:textId="0069BA40" w:rsidR="004641E9" w:rsidRPr="004641E9" w:rsidRDefault="004641E9" w:rsidP="009F5CBB">
      <w:pPr>
        <w:jc w:val="both"/>
        <w:rPr>
          <w:rFonts w:ascii="Times New Roman" w:hAnsi="Times New Roman" w:cs="Times New Roman"/>
          <w:b/>
          <w:color w:val="000000" w:themeColor="text1"/>
          <w:sz w:val="24"/>
          <w:szCs w:val="24"/>
          <w:lang w:val="sl"/>
        </w:rPr>
      </w:pPr>
      <w:r w:rsidRPr="004641E9">
        <w:rPr>
          <w:rFonts w:ascii="Times New Roman" w:hAnsi="Times New Roman" w:cs="Times New Roman"/>
          <w:b/>
          <w:color w:val="000000" w:themeColor="text1"/>
          <w:sz w:val="24"/>
          <w:szCs w:val="24"/>
          <w:lang w:val="sl"/>
        </w:rPr>
        <w:t>16.</w:t>
      </w:r>
      <w:r w:rsidRPr="004641E9">
        <w:rPr>
          <w:rFonts w:ascii="Times New Roman" w:hAnsi="Times New Roman" w:cs="Times New Roman"/>
          <w:b/>
          <w:color w:val="000000" w:themeColor="text1"/>
          <w:sz w:val="24"/>
          <w:szCs w:val="24"/>
          <w:lang w:val="sl"/>
        </w:rPr>
        <w:tab/>
        <w:t>Dejstva, ki jih je proti Republiki Sloveniji pri Evropskem sodišču za človekove pravice 7. oktobra 2010 predložil pritožnik Pibernik,</w:t>
      </w:r>
      <w:r w:rsidRPr="004641E9">
        <w:rPr>
          <w:rFonts w:ascii="Times New Roman" w:hAnsi="Times New Roman" w:cs="Times New Roman"/>
          <w:b/>
          <w:color w:val="000000" w:themeColor="text1"/>
          <w:sz w:val="24"/>
          <w:szCs w:val="24"/>
          <w:vertAlign w:val="superscript"/>
          <w:lang w:val="sl"/>
        </w:rPr>
        <w:footnoteReference w:id="31"/>
      </w:r>
      <w:r w:rsidRPr="004641E9">
        <w:rPr>
          <w:rFonts w:ascii="Times New Roman" w:hAnsi="Times New Roman" w:cs="Times New Roman"/>
          <w:b/>
          <w:color w:val="000000" w:themeColor="text1"/>
          <w:sz w:val="24"/>
          <w:szCs w:val="24"/>
          <w:lang w:val="sl"/>
        </w:rPr>
        <w:t>vzbujajo zaskrbljenost glede nepristranskosti preiskav v primeru zatrjevanega mučenja ali grdega ravnanja policije</w:t>
      </w:r>
      <w:r w:rsidR="002C513E">
        <w:rPr>
          <w:rStyle w:val="Sprotnaopomba-sklic"/>
          <w:rFonts w:ascii="Times New Roman" w:hAnsi="Times New Roman" w:cs="Times New Roman"/>
          <w:b/>
          <w:color w:val="000000" w:themeColor="text1"/>
          <w:sz w:val="24"/>
          <w:szCs w:val="24"/>
          <w:lang w:val="sl"/>
        </w:rPr>
        <w:footnoteReference w:id="32"/>
      </w:r>
      <w:r w:rsidRPr="004641E9">
        <w:rPr>
          <w:rFonts w:ascii="Times New Roman" w:hAnsi="Times New Roman" w:cs="Times New Roman"/>
          <w:b/>
          <w:color w:val="000000" w:themeColor="text1"/>
          <w:sz w:val="24"/>
          <w:szCs w:val="24"/>
          <w:lang w:val="sl"/>
        </w:rPr>
        <w:t xml:space="preserve">. Prosimo vas, da zagotovite podatke o ukrepih, sprejetih, da se domnevnim žrtvam mučenja ali grdega ravnanja zagotovi njihova pravica od takojšnega in nepristranskega sojenja. </w:t>
      </w:r>
    </w:p>
    <w:p w14:paraId="7CE69FF3" w14:textId="77777777" w:rsidR="00B05BEA" w:rsidRPr="00B05BEA" w:rsidRDefault="00B05BEA" w:rsidP="00B05BEA">
      <w:pPr>
        <w:jc w:val="both"/>
        <w:rPr>
          <w:rFonts w:ascii="Times New Roman" w:hAnsi="Times New Roman" w:cs="Times New Roman"/>
          <w:color w:val="000000" w:themeColor="text1"/>
          <w:sz w:val="24"/>
          <w:szCs w:val="24"/>
        </w:rPr>
      </w:pPr>
      <w:r w:rsidRPr="00B05BEA">
        <w:rPr>
          <w:rFonts w:ascii="Times New Roman" w:hAnsi="Times New Roman" w:cs="Times New Roman"/>
          <w:color w:val="000000" w:themeColor="text1"/>
          <w:sz w:val="24"/>
          <w:szCs w:val="24"/>
        </w:rPr>
        <w:t>ESČP je 2. 11. 2017 sprejelo sklep (59522/10), v katerem je RS priznala kršitev Konvencije o človekovih pravicah in plačala odškodnino sorodnikom.</w:t>
      </w:r>
      <w:r w:rsidRPr="00B05BEA">
        <w:rPr>
          <w:rFonts w:ascii="Times New Roman" w:hAnsi="Times New Roman" w:cs="Times New Roman"/>
          <w:color w:val="000000" w:themeColor="text1"/>
          <w:sz w:val="24"/>
          <w:szCs w:val="24"/>
          <w:vertAlign w:val="superscript"/>
        </w:rPr>
        <w:footnoteReference w:id="33"/>
      </w:r>
    </w:p>
    <w:p w14:paraId="36932ADC" w14:textId="246BD9C5" w:rsidR="00B05BEA" w:rsidRPr="00B05BEA" w:rsidRDefault="00B05BEA" w:rsidP="00B05BEA">
      <w:pPr>
        <w:jc w:val="both"/>
        <w:rPr>
          <w:rFonts w:ascii="Times New Roman" w:hAnsi="Times New Roman" w:cs="Times New Roman"/>
          <w:color w:val="000000" w:themeColor="text1"/>
          <w:sz w:val="24"/>
          <w:szCs w:val="24"/>
        </w:rPr>
      </w:pPr>
      <w:r w:rsidRPr="00B05BEA">
        <w:rPr>
          <w:rFonts w:ascii="Times New Roman" w:hAnsi="Times New Roman" w:cs="Times New Roman"/>
          <w:color w:val="000000" w:themeColor="text1"/>
          <w:sz w:val="24"/>
          <w:szCs w:val="24"/>
        </w:rPr>
        <w:t xml:space="preserve">Glede zaskrbljenosti o nepristranskosti preiskav v primerih zatrjevanega mučenja s strani policije pojasnjujemo, da je bila pristojnost za preiskavo in pregon kaznivih dejanj, katerih so </w:t>
      </w:r>
      <w:r w:rsidRPr="00B05BEA">
        <w:rPr>
          <w:rFonts w:ascii="Times New Roman" w:hAnsi="Times New Roman" w:cs="Times New Roman"/>
          <w:color w:val="000000" w:themeColor="text1"/>
          <w:sz w:val="24"/>
          <w:szCs w:val="24"/>
        </w:rPr>
        <w:lastRenderedPageBreak/>
        <w:t xml:space="preserve">osumljeni policisti, leta 2007 s Policije na podlagi odločb Ustavnega sodišča </w:t>
      </w:r>
      <w:r w:rsidR="00793887">
        <w:rPr>
          <w:rFonts w:ascii="Times New Roman" w:hAnsi="Times New Roman" w:cs="Times New Roman"/>
          <w:color w:val="000000" w:themeColor="text1"/>
          <w:sz w:val="24"/>
          <w:szCs w:val="24"/>
        </w:rPr>
        <w:t>RS</w:t>
      </w:r>
      <w:r w:rsidRPr="00B05BEA">
        <w:rPr>
          <w:rFonts w:ascii="Times New Roman" w:hAnsi="Times New Roman" w:cs="Times New Roman"/>
          <w:color w:val="000000" w:themeColor="text1"/>
          <w:sz w:val="24"/>
          <w:szCs w:val="24"/>
          <w:vertAlign w:val="superscript"/>
        </w:rPr>
        <w:footnoteReference w:id="34"/>
      </w:r>
      <w:r w:rsidRPr="00B05BEA">
        <w:rPr>
          <w:rFonts w:ascii="Times New Roman" w:hAnsi="Times New Roman" w:cs="Times New Roman"/>
          <w:color w:val="000000" w:themeColor="text1"/>
          <w:sz w:val="24"/>
          <w:szCs w:val="24"/>
        </w:rPr>
        <w:t xml:space="preserve"> in ESČP</w:t>
      </w:r>
      <w:r w:rsidRPr="00B05BEA">
        <w:rPr>
          <w:rFonts w:ascii="Times New Roman" w:hAnsi="Times New Roman" w:cs="Times New Roman"/>
          <w:color w:val="000000" w:themeColor="text1"/>
          <w:sz w:val="24"/>
          <w:szCs w:val="24"/>
          <w:vertAlign w:val="superscript"/>
        </w:rPr>
        <w:footnoteReference w:id="35"/>
      </w:r>
      <w:r w:rsidRPr="00B05BEA">
        <w:rPr>
          <w:rFonts w:ascii="Times New Roman" w:hAnsi="Times New Roman" w:cs="Times New Roman"/>
          <w:color w:val="000000" w:themeColor="text1"/>
          <w:sz w:val="24"/>
          <w:szCs w:val="24"/>
        </w:rPr>
        <w:t xml:space="preserve"> prenešena na Posebni oddelek pri Vrhovnem državnem tožilstvu RS. Do navedene institucionalne spremembe je prišlo ravno z namenom zagotovitve neodvisne preiskave kaznivih dejanj policistov in uradnih oseb s podobnimi pooblastili. Z ustanovitvijo Posebnega oddelka je ta izključno krajevno in stvarno pristojen za pregon vseh kaznivih dejanj, ki jih storijo uradne osebe, zaposlene v policiji, tudi kaznivih dejanj, ki jih uradne osebe storijo v svojem prostem času in niso v povezavi z opravljanjem uradnih nalog. Policija je dolžna Posebni oddelek obveščati o vseh primerih, ko obstajajo razlogi za sum, da je uradna oseba, zaposlena v Policiji, storila kaznivo dejanje, za katero se storilec preganja po uradni dolžnosti. </w:t>
      </w:r>
    </w:p>
    <w:p w14:paraId="46DFFDE2" w14:textId="77777777" w:rsidR="00B05BEA" w:rsidRPr="00B05BEA" w:rsidRDefault="00B05BEA" w:rsidP="00B05BEA">
      <w:pPr>
        <w:jc w:val="both"/>
        <w:rPr>
          <w:rFonts w:ascii="Times New Roman" w:hAnsi="Times New Roman" w:cs="Times New Roman"/>
          <w:color w:val="000000" w:themeColor="text1"/>
          <w:sz w:val="24"/>
          <w:szCs w:val="24"/>
        </w:rPr>
      </w:pPr>
      <w:r w:rsidRPr="00B05BEA">
        <w:rPr>
          <w:rFonts w:ascii="Times New Roman" w:hAnsi="Times New Roman" w:cs="Times New Roman"/>
          <w:color w:val="000000" w:themeColor="text1"/>
          <w:sz w:val="24"/>
          <w:szCs w:val="24"/>
        </w:rPr>
        <w:t>Navedeno zagotavlja zadostno institucionalno ločenost, da očitek o morebitni neučinkoviti preiskavi zaradi nepristranskosti ni utemeljen.</w:t>
      </w:r>
    </w:p>
    <w:p w14:paraId="1A1B9747" w14:textId="37D8D7AD" w:rsidR="00B05BEA" w:rsidRPr="00B05BEA" w:rsidRDefault="00B05BEA" w:rsidP="00B05BEA">
      <w:pPr>
        <w:jc w:val="both"/>
        <w:rPr>
          <w:rFonts w:ascii="Times New Roman" w:hAnsi="Times New Roman" w:cs="Times New Roman"/>
          <w:color w:val="000000" w:themeColor="text1"/>
          <w:sz w:val="24"/>
          <w:szCs w:val="24"/>
        </w:rPr>
      </w:pPr>
      <w:r w:rsidRPr="00B05BEA">
        <w:rPr>
          <w:rFonts w:ascii="Times New Roman" w:hAnsi="Times New Roman" w:cs="Times New Roman"/>
          <w:color w:val="000000" w:themeColor="text1"/>
          <w:sz w:val="24"/>
          <w:szCs w:val="24"/>
          <w:lang w:val="sl"/>
        </w:rPr>
        <w:t>Glede zagotavljanja pravice do takojšnjega in nepristranskega sojenja je odgovor podan v okviru točke 15.</w:t>
      </w:r>
    </w:p>
    <w:p w14:paraId="1878F93E" w14:textId="731ACE69" w:rsidR="00ED1FC3" w:rsidRDefault="00ED1FC3" w:rsidP="009F5CBB">
      <w:pPr>
        <w:jc w:val="both"/>
        <w:rPr>
          <w:rFonts w:ascii="Times New Roman" w:hAnsi="Times New Roman" w:cs="Times New Roman"/>
          <w:color w:val="000000" w:themeColor="text1"/>
          <w:sz w:val="24"/>
          <w:szCs w:val="24"/>
          <w:lang w:val="sl"/>
        </w:rPr>
      </w:pPr>
    </w:p>
    <w:p w14:paraId="1275D87B" w14:textId="45A4DFBF" w:rsidR="004641E9" w:rsidRDefault="004641E9" w:rsidP="009F5CBB">
      <w:pPr>
        <w:jc w:val="both"/>
        <w:rPr>
          <w:rFonts w:ascii="Times New Roman" w:hAnsi="Times New Roman" w:cs="Times New Roman"/>
          <w:b/>
          <w:color w:val="000000" w:themeColor="text1"/>
          <w:sz w:val="24"/>
          <w:szCs w:val="24"/>
          <w:lang w:val="sl"/>
        </w:rPr>
      </w:pPr>
      <w:r w:rsidRPr="004641E9">
        <w:rPr>
          <w:rFonts w:ascii="Times New Roman" w:hAnsi="Times New Roman" w:cs="Times New Roman"/>
          <w:b/>
          <w:color w:val="000000" w:themeColor="text1"/>
          <w:sz w:val="24"/>
          <w:szCs w:val="24"/>
          <w:lang w:val="sl"/>
        </w:rPr>
        <w:t>17.</w:t>
      </w:r>
      <w:r w:rsidRPr="004641E9">
        <w:rPr>
          <w:rFonts w:ascii="Times New Roman" w:hAnsi="Times New Roman" w:cs="Times New Roman"/>
          <w:b/>
          <w:color w:val="000000" w:themeColor="text1"/>
          <w:sz w:val="24"/>
          <w:szCs w:val="24"/>
          <w:lang w:val="sl"/>
        </w:rPr>
        <w:tab/>
        <w:t>Ob upoštevanju predhodnih sklepnih ugotovitev odbora (12. odst.) in podatkov države pogodbenice o spremljanju rezultatov izvajanja (CAT/C/SVN/CO/3/Add.1, 6. odst.) prosimo, da zagotovite posodobljene podatke, ločene glede na zagrešeno kaznivo dejanje, etnično pripadnost, starost in spol, o pritožbah v zvezi z mučenjem in grdim ravnanjem, ki naj bi ga domnevno storili uslužbenci organov odkrivanja in pregona, in o povezanih preiskavah, pregonih, obsodbah ter o kazenskih ali disciplinskih sankcijah, uporabljenih po 265. členu Kazenskega zakonika in po drugi ustrezni notranji zakonodaji.</w:t>
      </w:r>
    </w:p>
    <w:p w14:paraId="5B9BD598" w14:textId="6A7C176F" w:rsidR="00E21F8F" w:rsidRDefault="008A19F6" w:rsidP="009F5CBB">
      <w:pPr>
        <w:jc w:val="both"/>
        <w:rPr>
          <w:rFonts w:ascii="Times New Roman" w:hAnsi="Times New Roman" w:cs="Times New Roman"/>
          <w:color w:val="000000" w:themeColor="text1"/>
          <w:sz w:val="24"/>
          <w:szCs w:val="24"/>
          <w:lang w:val="sl"/>
        </w:rPr>
      </w:pPr>
      <w:r>
        <w:rPr>
          <w:rFonts w:ascii="Times New Roman" w:hAnsi="Times New Roman" w:cs="Times New Roman"/>
          <w:color w:val="000000" w:themeColor="text1"/>
          <w:sz w:val="24"/>
          <w:szCs w:val="24"/>
          <w:lang w:val="sl"/>
        </w:rPr>
        <w:t>Vprašanje</w:t>
      </w:r>
      <w:r w:rsidR="00D85C13" w:rsidRPr="009F5CBB">
        <w:rPr>
          <w:rFonts w:ascii="Times New Roman" w:hAnsi="Times New Roman" w:cs="Times New Roman"/>
          <w:color w:val="000000" w:themeColor="text1"/>
          <w:sz w:val="24"/>
          <w:szCs w:val="24"/>
          <w:lang w:val="sl"/>
        </w:rPr>
        <w:t xml:space="preserve"> vodenja podatkov o storilcih kaznivih dejanj glede na narodnost in spol ter starost je podrobno pojasnjeno v odgovoru na točko 5.</w:t>
      </w:r>
    </w:p>
    <w:p w14:paraId="612882AB" w14:textId="34A4197C" w:rsidR="004641E9" w:rsidRDefault="004C4591" w:rsidP="009F5CBB">
      <w:pPr>
        <w:jc w:val="both"/>
        <w:rPr>
          <w:rFonts w:ascii="Times New Roman" w:hAnsi="Times New Roman" w:cs="Times New Roman"/>
          <w:color w:val="000000" w:themeColor="text1"/>
          <w:sz w:val="24"/>
          <w:szCs w:val="24"/>
          <w:lang w:val="sl"/>
        </w:rPr>
      </w:pPr>
      <w:r>
        <w:rPr>
          <w:rFonts w:ascii="Times New Roman" w:hAnsi="Times New Roman" w:cs="Times New Roman"/>
          <w:color w:val="000000" w:themeColor="text1"/>
          <w:sz w:val="24"/>
          <w:szCs w:val="24"/>
          <w:lang w:val="sl"/>
        </w:rPr>
        <w:t xml:space="preserve">Tabela 1 prikazuje splošen statistični pregled </w:t>
      </w:r>
      <w:r w:rsidR="00E21F8F">
        <w:rPr>
          <w:rFonts w:ascii="Times New Roman" w:hAnsi="Times New Roman" w:cs="Times New Roman"/>
          <w:color w:val="000000" w:themeColor="text1"/>
          <w:sz w:val="24"/>
          <w:szCs w:val="24"/>
          <w:lang w:val="sl"/>
        </w:rPr>
        <w:t>za naslednja kazniva dejanja: kaznivo dejanje mučenja po 135a. členu KZ-1 (po noveli KZ-1B 265. členu KZ-1) ter  druga kazniva</w:t>
      </w:r>
      <w:r w:rsidR="00EA438A">
        <w:rPr>
          <w:rFonts w:ascii="Times New Roman" w:hAnsi="Times New Roman" w:cs="Times New Roman"/>
          <w:color w:val="000000" w:themeColor="text1"/>
          <w:sz w:val="24"/>
          <w:szCs w:val="24"/>
          <w:lang w:val="sl"/>
        </w:rPr>
        <w:t xml:space="preserve"> </w:t>
      </w:r>
      <w:r w:rsidR="00E21F8F">
        <w:rPr>
          <w:rFonts w:ascii="Times New Roman" w:hAnsi="Times New Roman" w:cs="Times New Roman"/>
          <w:color w:val="000000" w:themeColor="text1"/>
          <w:sz w:val="24"/>
          <w:szCs w:val="24"/>
          <w:lang w:val="sl"/>
        </w:rPr>
        <w:t>dejanja, ki vsebujejo zanke krutega, nečloveškega ali poniževalnega ravnanja (kazniva dejanja po 267. členu KZ-1 oz. 271. členu</w:t>
      </w:r>
      <w:r w:rsidR="00A810A0">
        <w:rPr>
          <w:rFonts w:ascii="Times New Roman" w:hAnsi="Times New Roman" w:cs="Times New Roman"/>
          <w:color w:val="000000" w:themeColor="text1"/>
          <w:sz w:val="24"/>
          <w:szCs w:val="24"/>
          <w:lang w:val="sl"/>
        </w:rPr>
        <w:t xml:space="preserve"> KZ</w:t>
      </w:r>
      <w:r w:rsidR="00E21F8F">
        <w:rPr>
          <w:rFonts w:ascii="Times New Roman" w:hAnsi="Times New Roman" w:cs="Times New Roman"/>
          <w:color w:val="000000" w:themeColor="text1"/>
          <w:sz w:val="24"/>
          <w:szCs w:val="24"/>
          <w:lang w:val="sl"/>
        </w:rPr>
        <w:t xml:space="preserve">, ter 266. členu </w:t>
      </w:r>
      <w:r w:rsidR="00A810A0">
        <w:rPr>
          <w:rFonts w:ascii="Times New Roman" w:hAnsi="Times New Roman" w:cs="Times New Roman"/>
          <w:color w:val="000000" w:themeColor="text1"/>
          <w:sz w:val="24"/>
          <w:szCs w:val="24"/>
          <w:lang w:val="sl"/>
        </w:rPr>
        <w:t>KZ-1</w:t>
      </w:r>
      <w:r w:rsidR="00E21F8F">
        <w:rPr>
          <w:rFonts w:ascii="Times New Roman" w:hAnsi="Times New Roman" w:cs="Times New Roman"/>
          <w:color w:val="000000" w:themeColor="text1"/>
          <w:sz w:val="24"/>
          <w:szCs w:val="24"/>
          <w:lang w:val="sl"/>
        </w:rPr>
        <w:t xml:space="preserve"> oz. 270. členu </w:t>
      </w:r>
      <w:r w:rsidR="00F722AC">
        <w:rPr>
          <w:rFonts w:ascii="Times New Roman" w:hAnsi="Times New Roman" w:cs="Times New Roman"/>
          <w:color w:val="000000" w:themeColor="text1"/>
          <w:sz w:val="24"/>
          <w:szCs w:val="24"/>
          <w:lang w:val="sl"/>
        </w:rPr>
        <w:t xml:space="preserve">KZ po posameznih tožilstvih za </w:t>
      </w:r>
      <w:r w:rsidR="00E21F8F">
        <w:rPr>
          <w:rFonts w:ascii="Times New Roman" w:hAnsi="Times New Roman" w:cs="Times New Roman"/>
          <w:color w:val="000000" w:themeColor="text1"/>
          <w:sz w:val="24"/>
          <w:szCs w:val="24"/>
          <w:lang w:val="sl"/>
        </w:rPr>
        <w:t>ob</w:t>
      </w:r>
      <w:r w:rsidR="00F722AC">
        <w:rPr>
          <w:rFonts w:ascii="Times New Roman" w:hAnsi="Times New Roman" w:cs="Times New Roman"/>
          <w:color w:val="000000" w:themeColor="text1"/>
          <w:sz w:val="24"/>
          <w:szCs w:val="24"/>
          <w:lang w:val="sl"/>
        </w:rPr>
        <w:t>dobje od 1.1.2010 do 17.11.2017:</w:t>
      </w:r>
    </w:p>
    <w:p w14:paraId="55A8C1D2" w14:textId="049A9613" w:rsidR="004C4591" w:rsidRDefault="004C4591" w:rsidP="007A0837">
      <w:pPr>
        <w:ind w:left="360"/>
        <w:jc w:val="both"/>
        <w:rPr>
          <w:rFonts w:ascii="Times New Roman" w:hAnsi="Times New Roman" w:cs="Times New Roman"/>
          <w:color w:val="000000" w:themeColor="text1"/>
          <w:sz w:val="24"/>
          <w:szCs w:val="24"/>
          <w:lang w:val="s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055"/>
        <w:gridCol w:w="2055"/>
        <w:gridCol w:w="2056"/>
      </w:tblGrid>
      <w:tr w:rsidR="00E21F8F" w:rsidRPr="00B8542F" w14:paraId="4084C9D5" w14:textId="77777777" w:rsidTr="00446D4C">
        <w:trPr>
          <w:trHeight w:val="325"/>
        </w:trPr>
        <w:tc>
          <w:tcPr>
            <w:tcW w:w="2055" w:type="dxa"/>
            <w:vAlign w:val="bottom"/>
          </w:tcPr>
          <w:p w14:paraId="4CD20FB7" w14:textId="77777777" w:rsidR="00E21F8F" w:rsidRPr="00B8542F" w:rsidRDefault="00E21F8F" w:rsidP="00446D4C">
            <w:pPr>
              <w:rPr>
                <w:rFonts w:ascii="Times New Roman" w:hAnsi="Times New Roman" w:cs="Times New Roman"/>
              </w:rPr>
            </w:pPr>
            <w:r w:rsidRPr="00B8542F">
              <w:rPr>
                <w:rFonts w:ascii="Times New Roman" w:hAnsi="Times New Roman" w:cs="Times New Roman"/>
              </w:rPr>
              <w:t>Tožilstvo/ Dogodek</w:t>
            </w:r>
          </w:p>
        </w:tc>
        <w:tc>
          <w:tcPr>
            <w:tcW w:w="2055" w:type="dxa"/>
            <w:vAlign w:val="bottom"/>
          </w:tcPr>
          <w:p w14:paraId="31B1C502" w14:textId="77777777" w:rsidR="00E21F8F" w:rsidRPr="00B8542F" w:rsidRDefault="00E21F8F" w:rsidP="00446D4C">
            <w:pPr>
              <w:jc w:val="center"/>
              <w:rPr>
                <w:rFonts w:ascii="Times New Roman" w:hAnsi="Times New Roman" w:cs="Times New Roman"/>
                <w:b/>
              </w:rPr>
            </w:pPr>
            <w:r w:rsidRPr="00B8542F">
              <w:rPr>
                <w:rFonts w:ascii="Times New Roman" w:hAnsi="Times New Roman" w:cs="Times New Roman"/>
                <w:b/>
              </w:rPr>
              <w:t>POSEBNI ODDELEK</w:t>
            </w:r>
          </w:p>
        </w:tc>
        <w:tc>
          <w:tcPr>
            <w:tcW w:w="2055" w:type="dxa"/>
            <w:vAlign w:val="bottom"/>
          </w:tcPr>
          <w:p w14:paraId="0BDFBC4A" w14:textId="77777777" w:rsidR="00E21F8F" w:rsidRPr="00B8542F" w:rsidRDefault="00E21F8F" w:rsidP="00446D4C">
            <w:pPr>
              <w:jc w:val="center"/>
              <w:rPr>
                <w:rFonts w:ascii="Times New Roman" w:hAnsi="Times New Roman" w:cs="Times New Roman"/>
                <w:b/>
              </w:rPr>
            </w:pPr>
            <w:r w:rsidRPr="00B8542F">
              <w:rPr>
                <w:rFonts w:ascii="Times New Roman" w:hAnsi="Times New Roman" w:cs="Times New Roman"/>
                <w:b/>
              </w:rPr>
              <w:t>SPECIALIZIRANO DRŽAVNO TOŽILSTVO</w:t>
            </w:r>
          </w:p>
        </w:tc>
        <w:tc>
          <w:tcPr>
            <w:tcW w:w="2056" w:type="dxa"/>
            <w:vAlign w:val="bottom"/>
          </w:tcPr>
          <w:p w14:paraId="21471F34" w14:textId="77777777" w:rsidR="00E21F8F" w:rsidRPr="00B8542F" w:rsidRDefault="00E21F8F" w:rsidP="00446D4C">
            <w:pPr>
              <w:jc w:val="center"/>
              <w:rPr>
                <w:rFonts w:ascii="Times New Roman" w:hAnsi="Times New Roman" w:cs="Times New Roman"/>
                <w:b/>
              </w:rPr>
            </w:pPr>
            <w:r w:rsidRPr="00B8542F">
              <w:rPr>
                <w:rFonts w:ascii="Times New Roman" w:hAnsi="Times New Roman" w:cs="Times New Roman"/>
                <w:b/>
              </w:rPr>
              <w:t>OSTALA TOŽILSTVA</w:t>
            </w:r>
          </w:p>
        </w:tc>
      </w:tr>
      <w:tr w:rsidR="00E21F8F" w:rsidRPr="00B8542F" w14:paraId="574B8974" w14:textId="77777777" w:rsidTr="00446D4C">
        <w:trPr>
          <w:trHeight w:val="320"/>
        </w:trPr>
        <w:tc>
          <w:tcPr>
            <w:tcW w:w="2055" w:type="dxa"/>
            <w:vAlign w:val="center"/>
          </w:tcPr>
          <w:p w14:paraId="413FD635"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t>OVADBA</w:t>
            </w:r>
          </w:p>
        </w:tc>
        <w:tc>
          <w:tcPr>
            <w:tcW w:w="2055" w:type="dxa"/>
            <w:vAlign w:val="center"/>
          </w:tcPr>
          <w:p w14:paraId="49098353"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18</w:t>
            </w:r>
          </w:p>
        </w:tc>
        <w:tc>
          <w:tcPr>
            <w:tcW w:w="2055" w:type="dxa"/>
            <w:vAlign w:val="center"/>
          </w:tcPr>
          <w:p w14:paraId="0CFFD95A"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2</w:t>
            </w:r>
          </w:p>
        </w:tc>
        <w:tc>
          <w:tcPr>
            <w:tcW w:w="2056" w:type="dxa"/>
            <w:vAlign w:val="center"/>
          </w:tcPr>
          <w:p w14:paraId="4E420F23"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148</w:t>
            </w:r>
          </w:p>
        </w:tc>
      </w:tr>
      <w:tr w:rsidR="00E21F8F" w:rsidRPr="00B8542F" w14:paraId="261D1E16" w14:textId="77777777" w:rsidTr="00446D4C">
        <w:trPr>
          <w:trHeight w:val="320"/>
        </w:trPr>
        <w:tc>
          <w:tcPr>
            <w:tcW w:w="2055" w:type="dxa"/>
            <w:vAlign w:val="center"/>
          </w:tcPr>
          <w:p w14:paraId="07E51BE2"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lastRenderedPageBreak/>
              <w:t>REŠITEV OVADBE NA DRUG NAČIN</w:t>
            </w:r>
          </w:p>
        </w:tc>
        <w:tc>
          <w:tcPr>
            <w:tcW w:w="2055" w:type="dxa"/>
            <w:vAlign w:val="center"/>
          </w:tcPr>
          <w:p w14:paraId="7B6B606D"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w:t>
            </w:r>
          </w:p>
        </w:tc>
        <w:tc>
          <w:tcPr>
            <w:tcW w:w="2055" w:type="dxa"/>
            <w:vAlign w:val="center"/>
          </w:tcPr>
          <w:p w14:paraId="615F1FB2" w14:textId="77777777" w:rsidR="00E21F8F" w:rsidRPr="00B8542F" w:rsidRDefault="00E21F8F" w:rsidP="00446D4C">
            <w:pPr>
              <w:jc w:val="center"/>
              <w:rPr>
                <w:rFonts w:ascii="Times New Roman" w:hAnsi="Times New Roman" w:cs="Times New Roman"/>
              </w:rPr>
            </w:pPr>
          </w:p>
        </w:tc>
        <w:tc>
          <w:tcPr>
            <w:tcW w:w="2056" w:type="dxa"/>
            <w:vAlign w:val="center"/>
          </w:tcPr>
          <w:p w14:paraId="194FD14C"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8</w:t>
            </w:r>
          </w:p>
        </w:tc>
      </w:tr>
      <w:tr w:rsidR="00E21F8F" w:rsidRPr="00B8542F" w14:paraId="74C995E7" w14:textId="77777777" w:rsidTr="00446D4C">
        <w:trPr>
          <w:trHeight w:val="320"/>
        </w:trPr>
        <w:tc>
          <w:tcPr>
            <w:tcW w:w="2055" w:type="dxa"/>
            <w:vAlign w:val="center"/>
          </w:tcPr>
          <w:p w14:paraId="461804CA"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t>ZAHTEVA ZA PREISKAVO</w:t>
            </w:r>
          </w:p>
        </w:tc>
        <w:tc>
          <w:tcPr>
            <w:tcW w:w="2055" w:type="dxa"/>
            <w:vAlign w:val="center"/>
          </w:tcPr>
          <w:p w14:paraId="227C8836" w14:textId="77777777" w:rsidR="00E21F8F" w:rsidRPr="00B8542F" w:rsidRDefault="00E21F8F" w:rsidP="00446D4C">
            <w:pPr>
              <w:jc w:val="center"/>
              <w:rPr>
                <w:rFonts w:ascii="Times New Roman" w:hAnsi="Times New Roman" w:cs="Times New Roman"/>
              </w:rPr>
            </w:pPr>
          </w:p>
        </w:tc>
        <w:tc>
          <w:tcPr>
            <w:tcW w:w="2055" w:type="dxa"/>
            <w:vAlign w:val="center"/>
          </w:tcPr>
          <w:p w14:paraId="1E823664"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2</w:t>
            </w:r>
          </w:p>
        </w:tc>
        <w:tc>
          <w:tcPr>
            <w:tcW w:w="2056" w:type="dxa"/>
            <w:vAlign w:val="center"/>
          </w:tcPr>
          <w:p w14:paraId="046D6BB4"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4</w:t>
            </w:r>
          </w:p>
        </w:tc>
      </w:tr>
      <w:tr w:rsidR="00E21F8F" w:rsidRPr="00B8542F" w14:paraId="415AE908" w14:textId="77777777" w:rsidTr="00446D4C">
        <w:trPr>
          <w:trHeight w:val="320"/>
        </w:trPr>
        <w:tc>
          <w:tcPr>
            <w:tcW w:w="2055" w:type="dxa"/>
            <w:vAlign w:val="center"/>
          </w:tcPr>
          <w:p w14:paraId="7488C3FD"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t>SKLEP O ZAVRŽENJU OVADBE</w:t>
            </w:r>
          </w:p>
        </w:tc>
        <w:tc>
          <w:tcPr>
            <w:tcW w:w="2055" w:type="dxa"/>
            <w:vAlign w:val="center"/>
          </w:tcPr>
          <w:p w14:paraId="3DD3B187"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20</w:t>
            </w:r>
          </w:p>
        </w:tc>
        <w:tc>
          <w:tcPr>
            <w:tcW w:w="2055" w:type="dxa"/>
            <w:vAlign w:val="center"/>
          </w:tcPr>
          <w:p w14:paraId="7D4E622E" w14:textId="77777777" w:rsidR="00E21F8F" w:rsidRPr="00B8542F" w:rsidRDefault="00E21F8F" w:rsidP="00446D4C">
            <w:pPr>
              <w:jc w:val="center"/>
              <w:rPr>
                <w:rFonts w:ascii="Times New Roman" w:hAnsi="Times New Roman" w:cs="Times New Roman"/>
              </w:rPr>
            </w:pPr>
          </w:p>
        </w:tc>
        <w:tc>
          <w:tcPr>
            <w:tcW w:w="2056" w:type="dxa"/>
            <w:vAlign w:val="center"/>
          </w:tcPr>
          <w:p w14:paraId="43196C42"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143</w:t>
            </w:r>
          </w:p>
        </w:tc>
      </w:tr>
      <w:tr w:rsidR="00E21F8F" w:rsidRPr="00B8542F" w14:paraId="319E2C74" w14:textId="77777777" w:rsidTr="00446D4C">
        <w:trPr>
          <w:trHeight w:val="320"/>
        </w:trPr>
        <w:tc>
          <w:tcPr>
            <w:tcW w:w="2055" w:type="dxa"/>
            <w:vAlign w:val="center"/>
          </w:tcPr>
          <w:p w14:paraId="57AAB591"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t>OBTOŽNI AKT</w:t>
            </w:r>
          </w:p>
        </w:tc>
        <w:tc>
          <w:tcPr>
            <w:tcW w:w="2055" w:type="dxa"/>
            <w:vAlign w:val="center"/>
          </w:tcPr>
          <w:p w14:paraId="4B045776"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w:t>
            </w:r>
          </w:p>
        </w:tc>
        <w:tc>
          <w:tcPr>
            <w:tcW w:w="2055" w:type="dxa"/>
            <w:vAlign w:val="center"/>
          </w:tcPr>
          <w:p w14:paraId="009C3744"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2</w:t>
            </w:r>
          </w:p>
        </w:tc>
        <w:tc>
          <w:tcPr>
            <w:tcW w:w="2056" w:type="dxa"/>
            <w:vAlign w:val="center"/>
          </w:tcPr>
          <w:p w14:paraId="0400E6AD"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9</w:t>
            </w:r>
          </w:p>
        </w:tc>
      </w:tr>
      <w:tr w:rsidR="00E21F8F" w:rsidRPr="00B8542F" w14:paraId="04AC59A3" w14:textId="77777777" w:rsidTr="00446D4C">
        <w:trPr>
          <w:trHeight w:val="320"/>
        </w:trPr>
        <w:tc>
          <w:tcPr>
            <w:tcW w:w="2055" w:type="dxa"/>
            <w:vAlign w:val="center"/>
          </w:tcPr>
          <w:p w14:paraId="1C1C268F"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t>ODSTOP OD KAZENSKEGA PREGONA</w:t>
            </w:r>
          </w:p>
        </w:tc>
        <w:tc>
          <w:tcPr>
            <w:tcW w:w="2055" w:type="dxa"/>
            <w:vAlign w:val="center"/>
          </w:tcPr>
          <w:p w14:paraId="7EFFE9EA"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w:t>
            </w:r>
          </w:p>
        </w:tc>
        <w:tc>
          <w:tcPr>
            <w:tcW w:w="2055" w:type="dxa"/>
            <w:vAlign w:val="center"/>
          </w:tcPr>
          <w:p w14:paraId="3ABDB3C7" w14:textId="77777777" w:rsidR="00E21F8F" w:rsidRPr="00B8542F" w:rsidRDefault="00E21F8F" w:rsidP="00446D4C">
            <w:pPr>
              <w:jc w:val="center"/>
              <w:rPr>
                <w:rFonts w:ascii="Times New Roman" w:hAnsi="Times New Roman" w:cs="Times New Roman"/>
              </w:rPr>
            </w:pPr>
          </w:p>
        </w:tc>
        <w:tc>
          <w:tcPr>
            <w:tcW w:w="2056" w:type="dxa"/>
            <w:vAlign w:val="center"/>
          </w:tcPr>
          <w:p w14:paraId="1AA69B9B" w14:textId="77777777" w:rsidR="00E21F8F" w:rsidRPr="00B8542F" w:rsidRDefault="00E21F8F" w:rsidP="00446D4C">
            <w:pPr>
              <w:jc w:val="center"/>
              <w:rPr>
                <w:rFonts w:ascii="Times New Roman" w:hAnsi="Times New Roman" w:cs="Times New Roman"/>
              </w:rPr>
            </w:pPr>
            <w:r w:rsidRPr="00B8542F">
              <w:rPr>
                <w:rFonts w:ascii="Times New Roman" w:hAnsi="Times New Roman" w:cs="Times New Roman"/>
              </w:rPr>
              <w:t>1</w:t>
            </w:r>
          </w:p>
        </w:tc>
      </w:tr>
      <w:tr w:rsidR="00E21F8F" w:rsidRPr="00B8542F" w14:paraId="68DC7610" w14:textId="77777777" w:rsidTr="00446D4C">
        <w:trPr>
          <w:trHeight w:val="320"/>
        </w:trPr>
        <w:tc>
          <w:tcPr>
            <w:tcW w:w="2055" w:type="dxa"/>
            <w:vAlign w:val="center"/>
          </w:tcPr>
          <w:p w14:paraId="62F76AE6" w14:textId="77777777" w:rsidR="00E21F8F" w:rsidRPr="00B8542F" w:rsidRDefault="00E21F8F" w:rsidP="00446D4C">
            <w:pPr>
              <w:rPr>
                <w:rFonts w:ascii="Times New Roman" w:hAnsi="Times New Roman" w:cs="Times New Roman"/>
                <w:b/>
              </w:rPr>
            </w:pPr>
            <w:r w:rsidRPr="00B8542F">
              <w:rPr>
                <w:rFonts w:ascii="Times New Roman" w:hAnsi="Times New Roman" w:cs="Times New Roman"/>
                <w:b/>
              </w:rPr>
              <w:t>Skupaj rešitve</w:t>
            </w:r>
          </w:p>
        </w:tc>
        <w:tc>
          <w:tcPr>
            <w:tcW w:w="2055" w:type="dxa"/>
            <w:vAlign w:val="center"/>
          </w:tcPr>
          <w:p w14:paraId="48CCEB98" w14:textId="77777777" w:rsidR="00E21F8F" w:rsidRPr="00B8542F" w:rsidRDefault="00E21F8F" w:rsidP="00446D4C">
            <w:pPr>
              <w:jc w:val="center"/>
              <w:rPr>
                <w:rFonts w:ascii="Times New Roman" w:hAnsi="Times New Roman" w:cs="Times New Roman"/>
                <w:b/>
              </w:rPr>
            </w:pPr>
            <w:r w:rsidRPr="00B8542F">
              <w:rPr>
                <w:rFonts w:ascii="Times New Roman" w:hAnsi="Times New Roman" w:cs="Times New Roman"/>
                <w:b/>
              </w:rPr>
              <w:t>23</w:t>
            </w:r>
          </w:p>
        </w:tc>
        <w:tc>
          <w:tcPr>
            <w:tcW w:w="2055" w:type="dxa"/>
            <w:vAlign w:val="center"/>
          </w:tcPr>
          <w:p w14:paraId="78771196" w14:textId="77777777" w:rsidR="00E21F8F" w:rsidRPr="00B8542F" w:rsidRDefault="00E21F8F" w:rsidP="00446D4C">
            <w:pPr>
              <w:jc w:val="center"/>
              <w:rPr>
                <w:rFonts w:ascii="Times New Roman" w:hAnsi="Times New Roman" w:cs="Times New Roman"/>
                <w:b/>
              </w:rPr>
            </w:pPr>
            <w:r w:rsidRPr="00B8542F">
              <w:rPr>
                <w:rFonts w:ascii="Times New Roman" w:hAnsi="Times New Roman" w:cs="Times New Roman"/>
                <w:b/>
              </w:rPr>
              <w:t>4</w:t>
            </w:r>
          </w:p>
        </w:tc>
        <w:tc>
          <w:tcPr>
            <w:tcW w:w="2056" w:type="dxa"/>
            <w:vAlign w:val="center"/>
          </w:tcPr>
          <w:p w14:paraId="0AEAB2DD" w14:textId="77777777" w:rsidR="00E21F8F" w:rsidRPr="00B8542F" w:rsidRDefault="00E21F8F" w:rsidP="00446D4C">
            <w:pPr>
              <w:jc w:val="center"/>
              <w:rPr>
                <w:rFonts w:ascii="Times New Roman" w:hAnsi="Times New Roman" w:cs="Times New Roman"/>
                <w:b/>
              </w:rPr>
            </w:pPr>
            <w:r w:rsidRPr="00B8542F">
              <w:rPr>
                <w:rFonts w:ascii="Times New Roman" w:hAnsi="Times New Roman" w:cs="Times New Roman"/>
                <w:b/>
              </w:rPr>
              <w:t>165</w:t>
            </w:r>
          </w:p>
        </w:tc>
      </w:tr>
    </w:tbl>
    <w:p w14:paraId="397BF9F8" w14:textId="3C24E4D6" w:rsidR="00E21F8F" w:rsidRDefault="00E21F8F" w:rsidP="007A0837">
      <w:pPr>
        <w:ind w:left="360"/>
        <w:jc w:val="both"/>
        <w:rPr>
          <w:rFonts w:ascii="Times New Roman" w:hAnsi="Times New Roman" w:cs="Times New Roman"/>
          <w:color w:val="000000" w:themeColor="text1"/>
          <w:sz w:val="24"/>
          <w:szCs w:val="24"/>
          <w:lang w:val="sl"/>
        </w:rPr>
      </w:pPr>
    </w:p>
    <w:p w14:paraId="03B07536" w14:textId="77777777" w:rsidR="00446D4C" w:rsidRDefault="00446D4C" w:rsidP="007A0837">
      <w:pPr>
        <w:ind w:left="360"/>
        <w:jc w:val="both"/>
        <w:rPr>
          <w:rFonts w:ascii="Times New Roman" w:hAnsi="Times New Roman" w:cs="Times New Roman"/>
          <w:color w:val="000000" w:themeColor="text1"/>
          <w:sz w:val="24"/>
          <w:szCs w:val="24"/>
          <w:lang w:val="sl"/>
        </w:rPr>
      </w:pPr>
    </w:p>
    <w:p w14:paraId="4040A565" w14:textId="79AE8673" w:rsidR="00791B74" w:rsidRPr="00791B74" w:rsidRDefault="00F722AC" w:rsidP="009F5CBB">
      <w:pPr>
        <w:jc w:val="both"/>
      </w:pPr>
      <w:r>
        <w:rPr>
          <w:rFonts w:ascii="Times New Roman" w:hAnsi="Times New Roman" w:cs="Times New Roman"/>
          <w:color w:val="000000" w:themeColor="text1"/>
          <w:sz w:val="24"/>
          <w:szCs w:val="24"/>
          <w:lang w:val="sl"/>
        </w:rPr>
        <w:t>Tabela 2 prikazuje podatke samo za Posebni oddelek, po posameznih letih</w:t>
      </w:r>
      <w:r w:rsidR="009B2FF5">
        <w:rPr>
          <w:rFonts w:ascii="Times New Roman" w:hAnsi="Times New Roman" w:cs="Times New Roman"/>
          <w:color w:val="000000" w:themeColor="text1"/>
          <w:sz w:val="24"/>
          <w:szCs w:val="24"/>
          <w:lang w:val="sl"/>
        </w:rPr>
        <w:t xml:space="preserve">. </w:t>
      </w:r>
      <w:r w:rsidR="009B2FF5">
        <w:rPr>
          <w:rFonts w:ascii="Times New Roman" w:hAnsi="Times New Roman" w:cs="Times New Roman"/>
          <w:color w:val="000000" w:themeColor="text1"/>
          <w:sz w:val="24"/>
          <w:szCs w:val="24"/>
        </w:rPr>
        <w:t xml:space="preserve">Leta 2016 in 2017 </w:t>
      </w:r>
      <w:r w:rsidR="00446D4C" w:rsidRPr="00446D4C">
        <w:rPr>
          <w:rFonts w:ascii="Times New Roman" w:hAnsi="Times New Roman" w:cs="Times New Roman"/>
          <w:color w:val="000000" w:themeColor="text1"/>
          <w:sz w:val="24"/>
          <w:szCs w:val="24"/>
        </w:rPr>
        <w:t>Posebni oddelek ni obravnaval kaznivih dejanj, ki vsebujejo znake krutega, nečloveškega ali poniževalnega ravnanja</w:t>
      </w:r>
      <w:r>
        <w:rPr>
          <w:rFonts w:ascii="Times New Roman" w:hAnsi="Times New Roman" w:cs="Times New Roman"/>
          <w:color w:val="000000" w:themeColor="text1"/>
          <w:sz w:val="24"/>
          <w:szCs w:val="24"/>
          <w:lang w:val="sl"/>
        </w:rPr>
        <w:t xml:space="preserve">: </w:t>
      </w:r>
    </w:p>
    <w:tbl>
      <w:tblPr>
        <w:tblStyle w:val="Tabelamrea1"/>
        <w:tblW w:w="0" w:type="auto"/>
        <w:tblInd w:w="5" w:type="dxa"/>
        <w:tblLook w:val="04A0" w:firstRow="1" w:lastRow="0" w:firstColumn="1" w:lastColumn="0" w:noHBand="0" w:noVBand="1"/>
      </w:tblPr>
      <w:tblGrid>
        <w:gridCol w:w="988"/>
        <w:gridCol w:w="850"/>
        <w:gridCol w:w="992"/>
        <w:gridCol w:w="1198"/>
        <w:gridCol w:w="907"/>
        <w:gridCol w:w="1138"/>
        <w:gridCol w:w="953"/>
        <w:gridCol w:w="1061"/>
        <w:gridCol w:w="975"/>
      </w:tblGrid>
      <w:tr w:rsidR="00791B74" w:rsidRPr="00791B74" w14:paraId="4872A6BA" w14:textId="77777777" w:rsidTr="00446D4C">
        <w:tc>
          <w:tcPr>
            <w:tcW w:w="6073" w:type="dxa"/>
            <w:gridSpan w:val="6"/>
            <w:tcBorders>
              <w:top w:val="nil"/>
              <w:left w:val="nil"/>
            </w:tcBorders>
          </w:tcPr>
          <w:p w14:paraId="0B15E285" w14:textId="77777777" w:rsidR="00791B74" w:rsidRPr="00791B74" w:rsidRDefault="00791B74" w:rsidP="00791B74">
            <w:pPr>
              <w:rPr>
                <w:rFonts w:ascii="Times New Roman" w:hAnsi="Times New Roman" w:cs="Times New Roman"/>
                <w:sz w:val="20"/>
                <w:szCs w:val="20"/>
              </w:rPr>
            </w:pPr>
            <w:bookmarkStart w:id="9" w:name="_Hlk514332745"/>
          </w:p>
        </w:tc>
        <w:tc>
          <w:tcPr>
            <w:tcW w:w="2989" w:type="dxa"/>
            <w:gridSpan w:val="3"/>
          </w:tcPr>
          <w:p w14:paraId="619FBF16"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sodbe</w:t>
            </w:r>
          </w:p>
        </w:tc>
      </w:tr>
      <w:tr w:rsidR="00791B74" w:rsidRPr="00791B74" w14:paraId="1264A6AC" w14:textId="77777777" w:rsidTr="00446D4C">
        <w:tc>
          <w:tcPr>
            <w:tcW w:w="988" w:type="dxa"/>
          </w:tcPr>
          <w:p w14:paraId="71731172"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Leto</w:t>
            </w:r>
          </w:p>
          <w:p w14:paraId="6671477C"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/dogodki</w:t>
            </w:r>
          </w:p>
        </w:tc>
        <w:tc>
          <w:tcPr>
            <w:tcW w:w="850" w:type="dxa"/>
          </w:tcPr>
          <w:p w14:paraId="22D050AB"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ovadba</w:t>
            </w:r>
          </w:p>
        </w:tc>
        <w:tc>
          <w:tcPr>
            <w:tcW w:w="992" w:type="dxa"/>
          </w:tcPr>
          <w:p w14:paraId="2CB363D3"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Rešitev ovadbe na drug način</w:t>
            </w:r>
          </w:p>
        </w:tc>
        <w:tc>
          <w:tcPr>
            <w:tcW w:w="1198" w:type="dxa"/>
          </w:tcPr>
          <w:p w14:paraId="790955DD"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Sklep o zavrženju ovadbe</w:t>
            </w:r>
          </w:p>
        </w:tc>
        <w:tc>
          <w:tcPr>
            <w:tcW w:w="907" w:type="dxa"/>
          </w:tcPr>
          <w:p w14:paraId="762FF2AC"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Obtožni akt</w:t>
            </w:r>
          </w:p>
        </w:tc>
        <w:tc>
          <w:tcPr>
            <w:tcW w:w="1138" w:type="dxa"/>
          </w:tcPr>
          <w:p w14:paraId="287DA633"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Odstop od kazenskega pregona</w:t>
            </w:r>
          </w:p>
        </w:tc>
        <w:tc>
          <w:tcPr>
            <w:tcW w:w="953" w:type="dxa"/>
          </w:tcPr>
          <w:p w14:paraId="775DB3C9"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 xml:space="preserve">Obsodba </w:t>
            </w:r>
          </w:p>
        </w:tc>
        <w:tc>
          <w:tcPr>
            <w:tcW w:w="1061" w:type="dxa"/>
          </w:tcPr>
          <w:p w14:paraId="60C72E3D"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 xml:space="preserve">Oprostitev </w:t>
            </w:r>
          </w:p>
        </w:tc>
        <w:tc>
          <w:tcPr>
            <w:tcW w:w="975" w:type="dxa"/>
          </w:tcPr>
          <w:p w14:paraId="5445BCB1"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zavrnitev</w:t>
            </w:r>
          </w:p>
        </w:tc>
      </w:tr>
      <w:tr w:rsidR="00791B74" w:rsidRPr="00791B74" w14:paraId="4BDC35F7" w14:textId="77777777" w:rsidTr="00446D4C">
        <w:tc>
          <w:tcPr>
            <w:tcW w:w="988" w:type="dxa"/>
          </w:tcPr>
          <w:p w14:paraId="3A5ADC31"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2010</w:t>
            </w:r>
          </w:p>
        </w:tc>
        <w:tc>
          <w:tcPr>
            <w:tcW w:w="850" w:type="dxa"/>
          </w:tcPr>
          <w:p w14:paraId="4ABE171F"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3</w:t>
            </w:r>
          </w:p>
        </w:tc>
        <w:tc>
          <w:tcPr>
            <w:tcW w:w="992" w:type="dxa"/>
          </w:tcPr>
          <w:p w14:paraId="7989D980" w14:textId="77777777" w:rsidR="00791B74" w:rsidRPr="00791B74" w:rsidRDefault="00791B74" w:rsidP="00791B74">
            <w:pPr>
              <w:jc w:val="center"/>
              <w:rPr>
                <w:rFonts w:ascii="Times New Roman" w:hAnsi="Times New Roman" w:cs="Times New Roman"/>
                <w:sz w:val="20"/>
                <w:szCs w:val="20"/>
              </w:rPr>
            </w:pPr>
          </w:p>
        </w:tc>
        <w:tc>
          <w:tcPr>
            <w:tcW w:w="1198" w:type="dxa"/>
          </w:tcPr>
          <w:p w14:paraId="3869EA27"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3</w:t>
            </w:r>
          </w:p>
        </w:tc>
        <w:tc>
          <w:tcPr>
            <w:tcW w:w="907" w:type="dxa"/>
          </w:tcPr>
          <w:p w14:paraId="5248AE50" w14:textId="77777777" w:rsidR="00791B74" w:rsidRPr="00791B74" w:rsidRDefault="00791B74" w:rsidP="00791B74">
            <w:pPr>
              <w:jc w:val="center"/>
              <w:rPr>
                <w:rFonts w:ascii="Times New Roman" w:hAnsi="Times New Roman" w:cs="Times New Roman"/>
                <w:sz w:val="20"/>
                <w:szCs w:val="20"/>
              </w:rPr>
            </w:pPr>
          </w:p>
        </w:tc>
        <w:tc>
          <w:tcPr>
            <w:tcW w:w="1138" w:type="dxa"/>
          </w:tcPr>
          <w:p w14:paraId="49540C3A"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953" w:type="dxa"/>
          </w:tcPr>
          <w:p w14:paraId="3865ECC1"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4</w:t>
            </w:r>
          </w:p>
        </w:tc>
        <w:tc>
          <w:tcPr>
            <w:tcW w:w="1061" w:type="dxa"/>
          </w:tcPr>
          <w:p w14:paraId="3938803B"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4</w:t>
            </w:r>
          </w:p>
        </w:tc>
        <w:tc>
          <w:tcPr>
            <w:tcW w:w="975" w:type="dxa"/>
          </w:tcPr>
          <w:p w14:paraId="479C2249"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r>
      <w:tr w:rsidR="00791B74" w:rsidRPr="00791B74" w14:paraId="47343D04" w14:textId="77777777" w:rsidTr="00446D4C">
        <w:tc>
          <w:tcPr>
            <w:tcW w:w="988" w:type="dxa"/>
          </w:tcPr>
          <w:p w14:paraId="5A0F30B3"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2011</w:t>
            </w:r>
          </w:p>
        </w:tc>
        <w:tc>
          <w:tcPr>
            <w:tcW w:w="850" w:type="dxa"/>
          </w:tcPr>
          <w:p w14:paraId="13CC396B"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2</w:t>
            </w:r>
          </w:p>
        </w:tc>
        <w:tc>
          <w:tcPr>
            <w:tcW w:w="992" w:type="dxa"/>
          </w:tcPr>
          <w:p w14:paraId="1CC3710D" w14:textId="77777777" w:rsidR="00791B74" w:rsidRPr="00791B74" w:rsidRDefault="00791B74" w:rsidP="00791B74">
            <w:pPr>
              <w:jc w:val="center"/>
              <w:rPr>
                <w:rFonts w:ascii="Times New Roman" w:hAnsi="Times New Roman" w:cs="Times New Roman"/>
                <w:sz w:val="20"/>
                <w:szCs w:val="20"/>
              </w:rPr>
            </w:pPr>
          </w:p>
        </w:tc>
        <w:tc>
          <w:tcPr>
            <w:tcW w:w="1198" w:type="dxa"/>
          </w:tcPr>
          <w:p w14:paraId="10D4B586"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3</w:t>
            </w:r>
          </w:p>
        </w:tc>
        <w:tc>
          <w:tcPr>
            <w:tcW w:w="907" w:type="dxa"/>
          </w:tcPr>
          <w:p w14:paraId="4B449931"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1138" w:type="dxa"/>
          </w:tcPr>
          <w:p w14:paraId="21B5B988" w14:textId="77777777" w:rsidR="00791B74" w:rsidRPr="00791B74" w:rsidRDefault="00791B74" w:rsidP="00791B74">
            <w:pPr>
              <w:jc w:val="center"/>
              <w:rPr>
                <w:rFonts w:ascii="Times New Roman" w:hAnsi="Times New Roman" w:cs="Times New Roman"/>
                <w:sz w:val="20"/>
                <w:szCs w:val="20"/>
              </w:rPr>
            </w:pPr>
          </w:p>
        </w:tc>
        <w:tc>
          <w:tcPr>
            <w:tcW w:w="953" w:type="dxa"/>
          </w:tcPr>
          <w:p w14:paraId="539B49E2"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1061" w:type="dxa"/>
          </w:tcPr>
          <w:p w14:paraId="076E34C7"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975" w:type="dxa"/>
          </w:tcPr>
          <w:p w14:paraId="29EB6952"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6</w:t>
            </w:r>
          </w:p>
        </w:tc>
      </w:tr>
      <w:tr w:rsidR="00791B74" w:rsidRPr="00791B74" w14:paraId="2C8703EC" w14:textId="77777777" w:rsidTr="00446D4C">
        <w:tc>
          <w:tcPr>
            <w:tcW w:w="988" w:type="dxa"/>
          </w:tcPr>
          <w:p w14:paraId="3A158E35"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2012</w:t>
            </w:r>
          </w:p>
        </w:tc>
        <w:tc>
          <w:tcPr>
            <w:tcW w:w="850" w:type="dxa"/>
          </w:tcPr>
          <w:p w14:paraId="67FD533B"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5</w:t>
            </w:r>
          </w:p>
        </w:tc>
        <w:tc>
          <w:tcPr>
            <w:tcW w:w="992" w:type="dxa"/>
          </w:tcPr>
          <w:p w14:paraId="7C6EDF50" w14:textId="77777777" w:rsidR="00791B74" w:rsidRPr="00791B74" w:rsidRDefault="00791B74" w:rsidP="00791B74">
            <w:pPr>
              <w:jc w:val="center"/>
              <w:rPr>
                <w:rFonts w:ascii="Times New Roman" w:hAnsi="Times New Roman" w:cs="Times New Roman"/>
                <w:sz w:val="20"/>
                <w:szCs w:val="20"/>
              </w:rPr>
            </w:pPr>
          </w:p>
        </w:tc>
        <w:tc>
          <w:tcPr>
            <w:tcW w:w="1198" w:type="dxa"/>
          </w:tcPr>
          <w:p w14:paraId="4479FAF2"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5</w:t>
            </w:r>
          </w:p>
        </w:tc>
        <w:tc>
          <w:tcPr>
            <w:tcW w:w="907" w:type="dxa"/>
          </w:tcPr>
          <w:p w14:paraId="169CEB8F" w14:textId="77777777" w:rsidR="00791B74" w:rsidRPr="00791B74" w:rsidRDefault="00791B74" w:rsidP="00791B74">
            <w:pPr>
              <w:jc w:val="center"/>
              <w:rPr>
                <w:rFonts w:ascii="Times New Roman" w:hAnsi="Times New Roman" w:cs="Times New Roman"/>
                <w:sz w:val="20"/>
                <w:szCs w:val="20"/>
              </w:rPr>
            </w:pPr>
          </w:p>
        </w:tc>
        <w:tc>
          <w:tcPr>
            <w:tcW w:w="1138" w:type="dxa"/>
          </w:tcPr>
          <w:p w14:paraId="1D059808" w14:textId="77777777" w:rsidR="00791B74" w:rsidRPr="00791B74" w:rsidRDefault="00791B74" w:rsidP="00791B74">
            <w:pPr>
              <w:jc w:val="center"/>
              <w:rPr>
                <w:rFonts w:ascii="Times New Roman" w:hAnsi="Times New Roman" w:cs="Times New Roman"/>
                <w:sz w:val="20"/>
                <w:szCs w:val="20"/>
              </w:rPr>
            </w:pPr>
          </w:p>
        </w:tc>
        <w:tc>
          <w:tcPr>
            <w:tcW w:w="953" w:type="dxa"/>
          </w:tcPr>
          <w:p w14:paraId="7AA61E87"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1061" w:type="dxa"/>
          </w:tcPr>
          <w:p w14:paraId="51EE2704"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2</w:t>
            </w:r>
          </w:p>
        </w:tc>
        <w:tc>
          <w:tcPr>
            <w:tcW w:w="975" w:type="dxa"/>
          </w:tcPr>
          <w:p w14:paraId="385B959A"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3</w:t>
            </w:r>
          </w:p>
        </w:tc>
      </w:tr>
      <w:tr w:rsidR="00791B74" w:rsidRPr="00791B74" w14:paraId="22D7FBFB" w14:textId="77777777" w:rsidTr="00446D4C">
        <w:tc>
          <w:tcPr>
            <w:tcW w:w="988" w:type="dxa"/>
          </w:tcPr>
          <w:p w14:paraId="52AE3971"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2013</w:t>
            </w:r>
          </w:p>
        </w:tc>
        <w:tc>
          <w:tcPr>
            <w:tcW w:w="850" w:type="dxa"/>
          </w:tcPr>
          <w:p w14:paraId="00DE938C"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2</w:t>
            </w:r>
          </w:p>
        </w:tc>
        <w:tc>
          <w:tcPr>
            <w:tcW w:w="992" w:type="dxa"/>
          </w:tcPr>
          <w:p w14:paraId="75CF201F"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1198" w:type="dxa"/>
          </w:tcPr>
          <w:p w14:paraId="2610434B"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907" w:type="dxa"/>
          </w:tcPr>
          <w:p w14:paraId="58F26731" w14:textId="77777777" w:rsidR="00791B74" w:rsidRPr="00791B74" w:rsidRDefault="00791B74" w:rsidP="00791B74">
            <w:pPr>
              <w:jc w:val="center"/>
              <w:rPr>
                <w:rFonts w:ascii="Times New Roman" w:hAnsi="Times New Roman" w:cs="Times New Roman"/>
                <w:sz w:val="20"/>
                <w:szCs w:val="20"/>
              </w:rPr>
            </w:pPr>
          </w:p>
        </w:tc>
        <w:tc>
          <w:tcPr>
            <w:tcW w:w="1138" w:type="dxa"/>
          </w:tcPr>
          <w:p w14:paraId="666D9F8F" w14:textId="77777777" w:rsidR="00791B74" w:rsidRPr="00791B74" w:rsidRDefault="00791B74" w:rsidP="00791B74">
            <w:pPr>
              <w:jc w:val="center"/>
              <w:rPr>
                <w:rFonts w:ascii="Times New Roman" w:hAnsi="Times New Roman" w:cs="Times New Roman"/>
                <w:sz w:val="20"/>
                <w:szCs w:val="20"/>
              </w:rPr>
            </w:pPr>
          </w:p>
        </w:tc>
        <w:tc>
          <w:tcPr>
            <w:tcW w:w="953" w:type="dxa"/>
          </w:tcPr>
          <w:p w14:paraId="168F2C36" w14:textId="77777777" w:rsidR="00791B74" w:rsidRPr="00791B74" w:rsidRDefault="00791B74" w:rsidP="00791B74">
            <w:pPr>
              <w:jc w:val="center"/>
              <w:rPr>
                <w:rFonts w:ascii="Times New Roman" w:hAnsi="Times New Roman" w:cs="Times New Roman"/>
                <w:sz w:val="20"/>
                <w:szCs w:val="20"/>
              </w:rPr>
            </w:pPr>
          </w:p>
        </w:tc>
        <w:tc>
          <w:tcPr>
            <w:tcW w:w="1061" w:type="dxa"/>
          </w:tcPr>
          <w:p w14:paraId="0D9FBF61"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2</w:t>
            </w:r>
          </w:p>
        </w:tc>
        <w:tc>
          <w:tcPr>
            <w:tcW w:w="975" w:type="dxa"/>
          </w:tcPr>
          <w:p w14:paraId="447DA2B6" w14:textId="77777777" w:rsidR="00791B74" w:rsidRPr="00791B74" w:rsidRDefault="00791B74" w:rsidP="00791B74">
            <w:pPr>
              <w:jc w:val="center"/>
              <w:rPr>
                <w:rFonts w:ascii="Times New Roman" w:hAnsi="Times New Roman" w:cs="Times New Roman"/>
                <w:sz w:val="20"/>
                <w:szCs w:val="20"/>
              </w:rPr>
            </w:pPr>
          </w:p>
        </w:tc>
      </w:tr>
      <w:tr w:rsidR="00791B74" w:rsidRPr="00791B74" w14:paraId="5864823B" w14:textId="77777777" w:rsidTr="00446D4C">
        <w:tc>
          <w:tcPr>
            <w:tcW w:w="988" w:type="dxa"/>
          </w:tcPr>
          <w:p w14:paraId="52EA9A2F"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2014</w:t>
            </w:r>
          </w:p>
        </w:tc>
        <w:tc>
          <w:tcPr>
            <w:tcW w:w="850" w:type="dxa"/>
          </w:tcPr>
          <w:p w14:paraId="0D29DA4A"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992" w:type="dxa"/>
          </w:tcPr>
          <w:p w14:paraId="19A7FADD" w14:textId="77777777" w:rsidR="00791B74" w:rsidRPr="00791B74" w:rsidRDefault="00791B74" w:rsidP="00791B74">
            <w:pPr>
              <w:jc w:val="center"/>
              <w:rPr>
                <w:rFonts w:ascii="Times New Roman" w:hAnsi="Times New Roman" w:cs="Times New Roman"/>
                <w:sz w:val="20"/>
                <w:szCs w:val="20"/>
              </w:rPr>
            </w:pPr>
          </w:p>
        </w:tc>
        <w:tc>
          <w:tcPr>
            <w:tcW w:w="1198" w:type="dxa"/>
          </w:tcPr>
          <w:p w14:paraId="5C4FA9AE"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1</w:t>
            </w:r>
          </w:p>
        </w:tc>
        <w:tc>
          <w:tcPr>
            <w:tcW w:w="907" w:type="dxa"/>
          </w:tcPr>
          <w:p w14:paraId="772D574B" w14:textId="77777777" w:rsidR="00791B74" w:rsidRPr="00791B74" w:rsidRDefault="00791B74" w:rsidP="00791B74">
            <w:pPr>
              <w:jc w:val="center"/>
              <w:rPr>
                <w:rFonts w:ascii="Times New Roman" w:hAnsi="Times New Roman" w:cs="Times New Roman"/>
                <w:sz w:val="20"/>
                <w:szCs w:val="20"/>
              </w:rPr>
            </w:pPr>
          </w:p>
        </w:tc>
        <w:tc>
          <w:tcPr>
            <w:tcW w:w="1138" w:type="dxa"/>
          </w:tcPr>
          <w:p w14:paraId="217AC558" w14:textId="77777777" w:rsidR="00791B74" w:rsidRPr="00791B74" w:rsidRDefault="00791B74" w:rsidP="00791B74">
            <w:pPr>
              <w:jc w:val="center"/>
              <w:rPr>
                <w:rFonts w:ascii="Times New Roman" w:hAnsi="Times New Roman" w:cs="Times New Roman"/>
                <w:sz w:val="20"/>
                <w:szCs w:val="20"/>
              </w:rPr>
            </w:pPr>
          </w:p>
        </w:tc>
        <w:tc>
          <w:tcPr>
            <w:tcW w:w="953" w:type="dxa"/>
          </w:tcPr>
          <w:p w14:paraId="7DF1866C" w14:textId="77777777" w:rsidR="00791B74" w:rsidRPr="00791B74" w:rsidRDefault="00791B74" w:rsidP="00791B74">
            <w:pPr>
              <w:jc w:val="center"/>
              <w:rPr>
                <w:rFonts w:ascii="Times New Roman" w:hAnsi="Times New Roman" w:cs="Times New Roman"/>
                <w:sz w:val="20"/>
                <w:szCs w:val="20"/>
              </w:rPr>
            </w:pPr>
          </w:p>
        </w:tc>
        <w:tc>
          <w:tcPr>
            <w:tcW w:w="1061" w:type="dxa"/>
          </w:tcPr>
          <w:p w14:paraId="35BEEC0C" w14:textId="77777777" w:rsidR="00791B74" w:rsidRPr="00791B74" w:rsidRDefault="00791B74" w:rsidP="00791B74">
            <w:pPr>
              <w:jc w:val="center"/>
              <w:rPr>
                <w:rFonts w:ascii="Times New Roman" w:hAnsi="Times New Roman" w:cs="Times New Roman"/>
                <w:sz w:val="20"/>
                <w:szCs w:val="20"/>
              </w:rPr>
            </w:pPr>
          </w:p>
        </w:tc>
        <w:tc>
          <w:tcPr>
            <w:tcW w:w="975" w:type="dxa"/>
          </w:tcPr>
          <w:p w14:paraId="78726A4A" w14:textId="77777777" w:rsidR="00791B74" w:rsidRPr="00791B74" w:rsidRDefault="00791B74" w:rsidP="00791B74">
            <w:pPr>
              <w:jc w:val="center"/>
              <w:rPr>
                <w:rFonts w:ascii="Times New Roman" w:hAnsi="Times New Roman" w:cs="Times New Roman"/>
                <w:sz w:val="20"/>
                <w:szCs w:val="20"/>
              </w:rPr>
            </w:pPr>
          </w:p>
        </w:tc>
      </w:tr>
      <w:tr w:rsidR="00791B74" w:rsidRPr="00791B74" w14:paraId="6D079337" w14:textId="77777777" w:rsidTr="00446D4C">
        <w:tc>
          <w:tcPr>
            <w:tcW w:w="988" w:type="dxa"/>
          </w:tcPr>
          <w:p w14:paraId="22E4FA43" w14:textId="77777777" w:rsidR="00791B74" w:rsidRPr="00791B74" w:rsidRDefault="00791B74" w:rsidP="00791B74">
            <w:pPr>
              <w:rPr>
                <w:rFonts w:ascii="Times New Roman" w:hAnsi="Times New Roman" w:cs="Times New Roman"/>
                <w:sz w:val="20"/>
                <w:szCs w:val="20"/>
              </w:rPr>
            </w:pPr>
            <w:r w:rsidRPr="00791B74">
              <w:rPr>
                <w:rFonts w:ascii="Times New Roman" w:hAnsi="Times New Roman" w:cs="Times New Roman"/>
                <w:sz w:val="20"/>
                <w:szCs w:val="20"/>
              </w:rPr>
              <w:t>2015</w:t>
            </w:r>
          </w:p>
        </w:tc>
        <w:tc>
          <w:tcPr>
            <w:tcW w:w="850" w:type="dxa"/>
          </w:tcPr>
          <w:p w14:paraId="4561943D"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5</w:t>
            </w:r>
          </w:p>
        </w:tc>
        <w:tc>
          <w:tcPr>
            <w:tcW w:w="992" w:type="dxa"/>
          </w:tcPr>
          <w:p w14:paraId="4B80AEF8" w14:textId="77777777" w:rsidR="00791B74" w:rsidRPr="00791B74" w:rsidRDefault="00791B74" w:rsidP="00791B74">
            <w:pPr>
              <w:jc w:val="center"/>
              <w:rPr>
                <w:rFonts w:ascii="Times New Roman" w:hAnsi="Times New Roman" w:cs="Times New Roman"/>
                <w:sz w:val="20"/>
                <w:szCs w:val="20"/>
              </w:rPr>
            </w:pPr>
          </w:p>
        </w:tc>
        <w:tc>
          <w:tcPr>
            <w:tcW w:w="1198" w:type="dxa"/>
          </w:tcPr>
          <w:p w14:paraId="22C52C86" w14:textId="77777777" w:rsidR="00791B74" w:rsidRPr="00791B74" w:rsidRDefault="00791B74" w:rsidP="00791B74">
            <w:pPr>
              <w:jc w:val="center"/>
              <w:rPr>
                <w:rFonts w:ascii="Times New Roman" w:hAnsi="Times New Roman" w:cs="Times New Roman"/>
                <w:sz w:val="20"/>
                <w:szCs w:val="20"/>
              </w:rPr>
            </w:pPr>
            <w:r w:rsidRPr="00791B74">
              <w:rPr>
                <w:rFonts w:ascii="Times New Roman" w:hAnsi="Times New Roman" w:cs="Times New Roman"/>
                <w:sz w:val="20"/>
                <w:szCs w:val="20"/>
              </w:rPr>
              <w:t>7</w:t>
            </w:r>
          </w:p>
        </w:tc>
        <w:tc>
          <w:tcPr>
            <w:tcW w:w="907" w:type="dxa"/>
          </w:tcPr>
          <w:p w14:paraId="0149CEA6" w14:textId="77777777" w:rsidR="00791B74" w:rsidRPr="00791B74" w:rsidRDefault="00791B74" w:rsidP="00791B74">
            <w:pPr>
              <w:jc w:val="center"/>
              <w:rPr>
                <w:rFonts w:ascii="Times New Roman" w:hAnsi="Times New Roman" w:cs="Times New Roman"/>
                <w:sz w:val="20"/>
                <w:szCs w:val="20"/>
              </w:rPr>
            </w:pPr>
          </w:p>
        </w:tc>
        <w:tc>
          <w:tcPr>
            <w:tcW w:w="1138" w:type="dxa"/>
          </w:tcPr>
          <w:p w14:paraId="0789721A" w14:textId="77777777" w:rsidR="00791B74" w:rsidRPr="00791B74" w:rsidRDefault="00791B74" w:rsidP="00791B74">
            <w:pPr>
              <w:jc w:val="center"/>
              <w:rPr>
                <w:rFonts w:ascii="Times New Roman" w:hAnsi="Times New Roman" w:cs="Times New Roman"/>
                <w:sz w:val="20"/>
                <w:szCs w:val="20"/>
              </w:rPr>
            </w:pPr>
          </w:p>
        </w:tc>
        <w:tc>
          <w:tcPr>
            <w:tcW w:w="953" w:type="dxa"/>
          </w:tcPr>
          <w:p w14:paraId="3EEB00F9" w14:textId="77777777" w:rsidR="00791B74" w:rsidRPr="00791B74" w:rsidRDefault="00791B74" w:rsidP="00791B74">
            <w:pPr>
              <w:jc w:val="center"/>
              <w:rPr>
                <w:rFonts w:ascii="Times New Roman" w:hAnsi="Times New Roman" w:cs="Times New Roman"/>
                <w:sz w:val="20"/>
                <w:szCs w:val="20"/>
              </w:rPr>
            </w:pPr>
          </w:p>
        </w:tc>
        <w:tc>
          <w:tcPr>
            <w:tcW w:w="1061" w:type="dxa"/>
          </w:tcPr>
          <w:p w14:paraId="58913845" w14:textId="77777777" w:rsidR="00791B74" w:rsidRPr="00791B74" w:rsidRDefault="00791B74" w:rsidP="00791B74">
            <w:pPr>
              <w:jc w:val="center"/>
              <w:rPr>
                <w:rFonts w:ascii="Times New Roman" w:hAnsi="Times New Roman" w:cs="Times New Roman"/>
                <w:sz w:val="20"/>
                <w:szCs w:val="20"/>
              </w:rPr>
            </w:pPr>
          </w:p>
        </w:tc>
        <w:tc>
          <w:tcPr>
            <w:tcW w:w="975" w:type="dxa"/>
          </w:tcPr>
          <w:p w14:paraId="56288F20" w14:textId="77777777" w:rsidR="00791B74" w:rsidRPr="00791B74" w:rsidRDefault="00791B74" w:rsidP="00791B74">
            <w:pPr>
              <w:jc w:val="center"/>
              <w:rPr>
                <w:rFonts w:ascii="Times New Roman" w:hAnsi="Times New Roman" w:cs="Times New Roman"/>
                <w:sz w:val="20"/>
                <w:szCs w:val="20"/>
              </w:rPr>
            </w:pPr>
          </w:p>
        </w:tc>
      </w:tr>
    </w:tbl>
    <w:bookmarkEnd w:id="9"/>
    <w:p w14:paraId="740865A7" w14:textId="39FF528B" w:rsidR="00D85C13" w:rsidRPr="00D85C13" w:rsidRDefault="00D85C13" w:rsidP="009F5CBB">
      <w:pPr>
        <w:jc w:val="both"/>
        <w:rPr>
          <w:rFonts w:ascii="Times New Roman" w:hAnsi="Times New Roman" w:cs="Times New Roman"/>
          <w:color w:val="000000" w:themeColor="text1"/>
          <w:sz w:val="24"/>
          <w:szCs w:val="24"/>
        </w:rPr>
      </w:pPr>
      <w:r w:rsidRPr="00D85C13">
        <w:rPr>
          <w:rFonts w:ascii="Times New Roman" w:hAnsi="Times New Roman" w:cs="Times New Roman"/>
          <w:bCs/>
          <w:color w:val="000000" w:themeColor="text1"/>
          <w:sz w:val="24"/>
          <w:szCs w:val="24"/>
        </w:rPr>
        <w:t>V letih 2006-2014 je bilo izrečenih 5 izrednih odpovedi pogodbe o zaposlitvi, pri čemer je višja stopnja razveljavila 3 odpovedi.</w:t>
      </w:r>
    </w:p>
    <w:p w14:paraId="4F098177" w14:textId="77777777" w:rsidR="005067B3" w:rsidRPr="009F5CBB" w:rsidRDefault="005067B3" w:rsidP="007A0837">
      <w:pPr>
        <w:ind w:left="360"/>
        <w:jc w:val="both"/>
        <w:rPr>
          <w:rFonts w:ascii="Times New Roman" w:hAnsi="Times New Roman" w:cs="Times New Roman"/>
          <w:color w:val="000000" w:themeColor="text1"/>
          <w:sz w:val="24"/>
          <w:szCs w:val="24"/>
        </w:rPr>
      </w:pPr>
    </w:p>
    <w:p w14:paraId="28D0D732" w14:textId="77777777" w:rsidR="004641E9" w:rsidRPr="004641E9" w:rsidRDefault="004641E9" w:rsidP="002E7E20">
      <w:pPr>
        <w:pStyle w:val="naslov2"/>
      </w:pPr>
      <w:bookmarkStart w:id="10" w:name="_Hlk8997943"/>
      <w:r w:rsidRPr="004641E9">
        <w:t>14. člen</w:t>
      </w:r>
    </w:p>
    <w:p w14:paraId="6EDC5B8C" w14:textId="77777777" w:rsidR="004641E9" w:rsidRPr="004641E9" w:rsidRDefault="004641E9" w:rsidP="009F5CBB">
      <w:pPr>
        <w:jc w:val="both"/>
        <w:rPr>
          <w:rFonts w:ascii="Times New Roman" w:hAnsi="Times New Roman" w:cs="Times New Roman"/>
          <w:b/>
          <w:color w:val="000000" w:themeColor="text1"/>
          <w:sz w:val="24"/>
          <w:szCs w:val="24"/>
          <w:lang w:val="sl"/>
        </w:rPr>
      </w:pPr>
      <w:bookmarkStart w:id="11" w:name="_Hlk514321437"/>
      <w:bookmarkEnd w:id="10"/>
      <w:r w:rsidRPr="004641E9">
        <w:rPr>
          <w:rFonts w:ascii="Times New Roman" w:hAnsi="Times New Roman" w:cs="Times New Roman"/>
          <w:b/>
          <w:color w:val="000000" w:themeColor="text1"/>
          <w:sz w:val="24"/>
          <w:szCs w:val="24"/>
          <w:lang w:val="sl"/>
        </w:rPr>
        <w:t>18.</w:t>
      </w:r>
      <w:r w:rsidRPr="004641E9">
        <w:rPr>
          <w:rFonts w:ascii="Times New Roman" w:hAnsi="Times New Roman" w:cs="Times New Roman"/>
          <w:b/>
          <w:color w:val="000000" w:themeColor="text1"/>
          <w:sz w:val="24"/>
          <w:szCs w:val="24"/>
          <w:lang w:val="sl"/>
        </w:rPr>
        <w:tab/>
        <w:t xml:space="preserve">Prosimo, da zagotovite podatke o ukrepih za popravo krivic in odškodninah, vključno s sredstvi za rehabilitacijo, ki so jih odredila sodišča, in dejansko rehabilitacijo žrtev mučenja ali njihovih družin, in o žrtvah trgovine z ljudmi od obravnave prejšnjega periodičnega poročila. Ti podatki morajo vključevati število predloženih prošenj, število odobrenih, zneske odrejenih odškodnin in zneske, ki so bili dejansko zagotovljeni v vsaki zadevi. </w:t>
      </w:r>
    </w:p>
    <w:bookmarkEnd w:id="11"/>
    <w:p w14:paraId="0E34B6B6" w14:textId="2BE6816A" w:rsidR="00BD7BC0" w:rsidRPr="00BD7BC0" w:rsidRDefault="00BD7BC0" w:rsidP="009F5C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RS</w:t>
      </w:r>
      <w:r w:rsidR="003C18B3">
        <w:rPr>
          <w:rFonts w:ascii="Times New Roman" w:hAnsi="Times New Roman" w:cs="Times New Roman"/>
          <w:color w:val="000000" w:themeColor="text1"/>
          <w:sz w:val="24"/>
          <w:szCs w:val="24"/>
        </w:rPr>
        <w:t xml:space="preserve"> lahko</w:t>
      </w:r>
      <w:r w:rsidRPr="00BD7BC0">
        <w:rPr>
          <w:rFonts w:ascii="Times New Roman" w:hAnsi="Times New Roman" w:cs="Times New Roman"/>
          <w:color w:val="000000" w:themeColor="text1"/>
          <w:sz w:val="24"/>
          <w:szCs w:val="24"/>
        </w:rPr>
        <w:t>, glede na določbe X. poglavja Z</w:t>
      </w:r>
      <w:r>
        <w:rPr>
          <w:rFonts w:ascii="Times New Roman" w:hAnsi="Times New Roman" w:cs="Times New Roman"/>
          <w:color w:val="000000" w:themeColor="text1"/>
          <w:sz w:val="24"/>
          <w:szCs w:val="24"/>
        </w:rPr>
        <w:t xml:space="preserve">KP, </w:t>
      </w:r>
      <w:r w:rsidRPr="00BD7BC0">
        <w:rPr>
          <w:rFonts w:ascii="Times New Roman" w:hAnsi="Times New Roman" w:cs="Times New Roman"/>
          <w:color w:val="000000" w:themeColor="text1"/>
          <w:sz w:val="24"/>
          <w:szCs w:val="24"/>
        </w:rPr>
        <w:t xml:space="preserve">žrtev kaznivega dejanja med kazenskim postopkom s premoženjskim zahtevkom zahteva odškodnino od storilca. </w:t>
      </w:r>
    </w:p>
    <w:p w14:paraId="405C1195" w14:textId="063900C5" w:rsidR="003C18B3" w:rsidRPr="00B12F74" w:rsidRDefault="00BD7BC0" w:rsidP="00B12F74">
      <w:pPr>
        <w:pStyle w:val="Odstavekseznama"/>
        <w:numPr>
          <w:ilvl w:val="0"/>
          <w:numId w:val="33"/>
        </w:numPr>
        <w:jc w:val="both"/>
        <w:rPr>
          <w:rFonts w:ascii="Times New Roman" w:hAnsi="Times New Roman" w:cs="Times New Roman"/>
          <w:color w:val="000000" w:themeColor="text1"/>
          <w:sz w:val="24"/>
          <w:szCs w:val="24"/>
        </w:rPr>
      </w:pPr>
      <w:r w:rsidRPr="00B12F74">
        <w:rPr>
          <w:rFonts w:ascii="Times New Roman" w:hAnsi="Times New Roman" w:cs="Times New Roman"/>
          <w:color w:val="000000" w:themeColor="text1"/>
          <w:sz w:val="24"/>
          <w:szCs w:val="24"/>
        </w:rPr>
        <w:lastRenderedPageBreak/>
        <w:t xml:space="preserve">Tak zahtevek se obravnava v kazenskem postopku, če se s tem ta postopek ne bi preveč zavlekel. </w:t>
      </w:r>
    </w:p>
    <w:p w14:paraId="45F23646" w14:textId="35780DB8" w:rsidR="00BD7BC0" w:rsidRPr="00B12F74" w:rsidRDefault="00BD7BC0" w:rsidP="00B12F74">
      <w:pPr>
        <w:pStyle w:val="Odstavekseznama"/>
        <w:numPr>
          <w:ilvl w:val="0"/>
          <w:numId w:val="33"/>
        </w:numPr>
        <w:jc w:val="both"/>
        <w:rPr>
          <w:rFonts w:ascii="Times New Roman" w:hAnsi="Times New Roman" w:cs="Times New Roman"/>
          <w:color w:val="000000" w:themeColor="text1"/>
          <w:sz w:val="24"/>
          <w:szCs w:val="24"/>
        </w:rPr>
      </w:pPr>
      <w:r w:rsidRPr="00B12F74">
        <w:rPr>
          <w:rFonts w:ascii="Times New Roman" w:hAnsi="Times New Roman" w:cs="Times New Roman"/>
          <w:color w:val="000000" w:themeColor="text1"/>
          <w:sz w:val="24"/>
          <w:szCs w:val="24"/>
        </w:rPr>
        <w:t xml:space="preserve">Premoženjski zahtevek mora biti podan pri organu, pri katerem se vloži kazenska ovadba, ali pri sodišču, pred katerim teče postopek, pred koncem glavne obravnave na sodišču prve stopnje. </w:t>
      </w:r>
    </w:p>
    <w:p w14:paraId="7819042D" w14:textId="46527D89" w:rsidR="00BD7BC0" w:rsidRPr="00B12F74" w:rsidRDefault="00BD7BC0" w:rsidP="00B12F74">
      <w:pPr>
        <w:pStyle w:val="Odstavekseznama"/>
        <w:numPr>
          <w:ilvl w:val="0"/>
          <w:numId w:val="33"/>
        </w:numPr>
        <w:jc w:val="both"/>
        <w:rPr>
          <w:rFonts w:ascii="Times New Roman" w:hAnsi="Times New Roman" w:cs="Times New Roman"/>
          <w:color w:val="000000" w:themeColor="text1"/>
          <w:sz w:val="24"/>
          <w:szCs w:val="24"/>
        </w:rPr>
      </w:pPr>
      <w:r w:rsidRPr="00B12F74">
        <w:rPr>
          <w:rFonts w:ascii="Times New Roman" w:hAnsi="Times New Roman" w:cs="Times New Roman"/>
          <w:color w:val="000000" w:themeColor="text1"/>
          <w:sz w:val="24"/>
          <w:szCs w:val="24"/>
        </w:rPr>
        <w:t>Sodišče lahko v svoji sodbi prisodi odškodnino v celoti ali deloma in lahko žrtev napoti na pravdo, kjer zahteva preostalo ali morebitno drugo odškodnino. Prav tako lahko sodišče oškodovanca - žrtev napoti na pravdo s celotnim premoženjskim zahtevkom. V praksi so to tudi najpogostejši primeri.</w:t>
      </w:r>
    </w:p>
    <w:p w14:paraId="0DA5E934" w14:textId="77777777" w:rsidR="00711B36" w:rsidRDefault="00BD7BC0" w:rsidP="009F5CBB">
      <w:pPr>
        <w:jc w:val="both"/>
        <w:rPr>
          <w:rFonts w:ascii="Times New Roman" w:hAnsi="Times New Roman" w:cs="Times New Roman"/>
          <w:color w:val="000000" w:themeColor="text1"/>
          <w:sz w:val="24"/>
          <w:szCs w:val="24"/>
        </w:rPr>
      </w:pPr>
      <w:r w:rsidRPr="00BD7BC0">
        <w:rPr>
          <w:rFonts w:ascii="Times New Roman" w:hAnsi="Times New Roman" w:cs="Times New Roman"/>
          <w:color w:val="000000" w:themeColor="text1"/>
          <w:sz w:val="24"/>
          <w:szCs w:val="24"/>
        </w:rPr>
        <w:t xml:space="preserve">V kolikor oškodovanci (žrtve) ne uveljavljajo premoženjskega zahtevka, kar ga pri predmetnem kaznivem dejanju trgovine z ljudmi praviloma ne, se s strani sodišča ugotovljena premoženjsko pravna korist s sodbo odvzame in vplača neposredno v proračun </w:t>
      </w:r>
      <w:r w:rsidR="004A6A84">
        <w:rPr>
          <w:rFonts w:ascii="Times New Roman" w:hAnsi="Times New Roman" w:cs="Times New Roman"/>
          <w:color w:val="000000" w:themeColor="text1"/>
          <w:sz w:val="24"/>
          <w:szCs w:val="24"/>
        </w:rPr>
        <w:t>RS</w:t>
      </w:r>
      <w:r w:rsidRPr="00BD7BC0">
        <w:rPr>
          <w:rFonts w:ascii="Times New Roman" w:hAnsi="Times New Roman" w:cs="Times New Roman"/>
          <w:color w:val="000000" w:themeColor="text1"/>
          <w:sz w:val="24"/>
          <w:szCs w:val="24"/>
        </w:rPr>
        <w:t>.</w:t>
      </w:r>
    </w:p>
    <w:p w14:paraId="7058E112" w14:textId="5305CECD" w:rsidR="00711B36" w:rsidRPr="00711B36" w:rsidRDefault="00711B36" w:rsidP="009F5CBB">
      <w:pPr>
        <w:jc w:val="both"/>
        <w:rPr>
          <w:rFonts w:ascii="Times New Roman" w:hAnsi="Times New Roman" w:cs="Times New Roman"/>
          <w:color w:val="000000" w:themeColor="text1"/>
          <w:sz w:val="24"/>
          <w:szCs w:val="24"/>
          <w:lang w:val="sl"/>
        </w:rPr>
      </w:pPr>
      <w:r w:rsidRPr="00711B36">
        <w:rPr>
          <w:rFonts w:ascii="Times New Roman" w:hAnsi="Times New Roman" w:cs="Times New Roman"/>
          <w:color w:val="000000" w:themeColor="text1"/>
          <w:sz w:val="24"/>
          <w:szCs w:val="24"/>
        </w:rPr>
        <w:t>Za izplačilo odškodnin žrtvam kaznivih dejanj pa je zakonodajalec v RS sprejel Zakon o odškodnini žrtvam kaznivih dejanj</w:t>
      </w:r>
      <w:r w:rsidR="00614991">
        <w:rPr>
          <w:rStyle w:val="Sprotnaopomba-sklic"/>
          <w:rFonts w:ascii="Times New Roman" w:hAnsi="Times New Roman" w:cs="Times New Roman"/>
          <w:color w:val="000000" w:themeColor="text1"/>
          <w:sz w:val="24"/>
          <w:szCs w:val="24"/>
        </w:rPr>
        <w:footnoteReference w:id="36"/>
      </w:r>
      <w:r w:rsidR="00922A59">
        <w:rPr>
          <w:rFonts w:ascii="Times New Roman" w:hAnsi="Times New Roman" w:cs="Times New Roman"/>
          <w:color w:val="000000" w:themeColor="text1"/>
          <w:sz w:val="24"/>
          <w:szCs w:val="24"/>
        </w:rPr>
        <w:t>.</w:t>
      </w:r>
      <w:r w:rsidR="00B12F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l"/>
        </w:rPr>
        <w:t>Zakon v</w:t>
      </w:r>
      <w:r w:rsidRPr="00711B36">
        <w:rPr>
          <w:rFonts w:ascii="Times New Roman" w:hAnsi="Times New Roman" w:cs="Times New Roman"/>
          <w:color w:val="000000" w:themeColor="text1"/>
          <w:sz w:val="24"/>
          <w:szCs w:val="24"/>
          <w:lang w:val="sl"/>
        </w:rPr>
        <w:t xml:space="preserve"> 4. členu opredeljuje kdo je upravičenec do odškodnine, v 5. členu definira formalne pogoje in v 6. členu materialne pogoje, v kontekst katerih sodijo tudi žrtve trgovine z ljudmi. </w:t>
      </w:r>
    </w:p>
    <w:p w14:paraId="0AB9FA18" w14:textId="6AE3C0B5" w:rsidR="00711B36" w:rsidRDefault="00711B36" w:rsidP="009F5CBB">
      <w:pPr>
        <w:jc w:val="both"/>
        <w:rPr>
          <w:rFonts w:ascii="Times New Roman" w:hAnsi="Times New Roman" w:cs="Times New Roman"/>
          <w:color w:val="000000" w:themeColor="text1"/>
          <w:sz w:val="24"/>
          <w:szCs w:val="24"/>
        </w:rPr>
      </w:pPr>
      <w:r w:rsidRPr="00711B36">
        <w:rPr>
          <w:rFonts w:ascii="Times New Roman" w:hAnsi="Times New Roman" w:cs="Times New Roman"/>
          <w:color w:val="000000" w:themeColor="text1"/>
          <w:sz w:val="24"/>
          <w:szCs w:val="24"/>
          <w:lang w:val="sl"/>
        </w:rPr>
        <w:t>V postopkih prepoznave in nadaljnjega nameščanja žrtev trgovine z ljudmi, ki jih na podlagi pogodbenih razmerij izvajajo organi odkrivanja in pregona ter nevladne in humanitarne organizacije, so žrtve</w:t>
      </w:r>
      <w:r w:rsidR="00F3293A">
        <w:rPr>
          <w:rFonts w:ascii="Times New Roman" w:hAnsi="Times New Roman" w:cs="Times New Roman"/>
          <w:color w:val="000000" w:themeColor="text1"/>
          <w:sz w:val="24"/>
          <w:szCs w:val="24"/>
          <w:lang w:val="sl"/>
        </w:rPr>
        <w:t xml:space="preserve"> trgovine z ljudmi </w:t>
      </w:r>
      <w:r w:rsidRPr="00711B36">
        <w:rPr>
          <w:rFonts w:ascii="Times New Roman" w:hAnsi="Times New Roman" w:cs="Times New Roman"/>
          <w:color w:val="000000" w:themeColor="text1"/>
          <w:sz w:val="24"/>
          <w:szCs w:val="24"/>
          <w:lang w:val="sl"/>
        </w:rPr>
        <w:t xml:space="preserve">celovito informirane o pravicah, ki jim gredo iz naslova Oskrbe žrtev </w:t>
      </w:r>
      <w:r w:rsidR="00922A59">
        <w:rPr>
          <w:rFonts w:ascii="Times New Roman" w:hAnsi="Times New Roman" w:cs="Times New Roman"/>
          <w:color w:val="000000" w:themeColor="text1"/>
          <w:sz w:val="24"/>
          <w:szCs w:val="24"/>
          <w:lang w:val="sl"/>
        </w:rPr>
        <w:t>trgovine z ljudmi</w:t>
      </w:r>
      <w:r w:rsidRPr="00711B36">
        <w:rPr>
          <w:rFonts w:ascii="Times New Roman" w:hAnsi="Times New Roman" w:cs="Times New Roman"/>
          <w:color w:val="000000" w:themeColor="text1"/>
          <w:sz w:val="24"/>
          <w:szCs w:val="24"/>
          <w:lang w:val="sl"/>
        </w:rPr>
        <w:t xml:space="preserve">, kot tudi o pravicah in možnostih zahtevanja odškodnin. </w:t>
      </w:r>
    </w:p>
    <w:p w14:paraId="1EB8615E" w14:textId="54632F90" w:rsidR="00BD7BC0" w:rsidRPr="00BD7BC0" w:rsidRDefault="00BD7BC0" w:rsidP="009F5CBB">
      <w:pPr>
        <w:jc w:val="both"/>
        <w:rPr>
          <w:rFonts w:ascii="Times New Roman" w:hAnsi="Times New Roman" w:cs="Times New Roman"/>
          <w:color w:val="000000" w:themeColor="text1"/>
          <w:sz w:val="24"/>
          <w:szCs w:val="24"/>
        </w:rPr>
      </w:pPr>
      <w:r w:rsidRPr="00BD7BC0">
        <w:rPr>
          <w:rFonts w:ascii="Times New Roman" w:hAnsi="Times New Roman" w:cs="Times New Roman"/>
          <w:color w:val="000000" w:themeColor="text1"/>
          <w:sz w:val="24"/>
          <w:szCs w:val="24"/>
        </w:rPr>
        <w:t xml:space="preserve"> V nadaljevanju je podana izkustvena razlaga</w:t>
      </w:r>
      <w:r w:rsidR="0036590B">
        <w:rPr>
          <w:rFonts w:ascii="Times New Roman" w:hAnsi="Times New Roman" w:cs="Times New Roman"/>
          <w:color w:val="000000" w:themeColor="text1"/>
          <w:sz w:val="24"/>
          <w:szCs w:val="24"/>
        </w:rPr>
        <w:t>,</w:t>
      </w:r>
      <w:r w:rsidRPr="00BD7BC0">
        <w:rPr>
          <w:rFonts w:ascii="Times New Roman" w:hAnsi="Times New Roman" w:cs="Times New Roman"/>
          <w:color w:val="000000" w:themeColor="text1"/>
          <w:sz w:val="24"/>
          <w:szCs w:val="24"/>
        </w:rPr>
        <w:t xml:space="preserve"> zakaj v praksi ne pride do uveljavljanja premoženjskopravnih zahtevkov s strani žrtev trgovine z ljudmi. Kljub omenjenim pravnim možnostim sta do sedaj le dve žrtvi uveljavljali odškodninsko pravni zahtevek in sicer šele v obdobju zadnjih treh let. Konkretni postopek še ni zaključen. </w:t>
      </w:r>
    </w:p>
    <w:p w14:paraId="227C263F" w14:textId="03E96891" w:rsidR="00BD7BC0" w:rsidRDefault="00BD7BC0" w:rsidP="009F5CBB">
      <w:pPr>
        <w:jc w:val="both"/>
        <w:rPr>
          <w:rFonts w:ascii="Times New Roman" w:hAnsi="Times New Roman" w:cs="Times New Roman"/>
          <w:color w:val="000000" w:themeColor="text1"/>
          <w:sz w:val="24"/>
          <w:szCs w:val="24"/>
        </w:rPr>
      </w:pPr>
      <w:r w:rsidRPr="00BD7BC0">
        <w:rPr>
          <w:rFonts w:ascii="Times New Roman" w:hAnsi="Times New Roman" w:cs="Times New Roman"/>
          <w:color w:val="000000" w:themeColor="text1"/>
          <w:sz w:val="24"/>
          <w:szCs w:val="24"/>
        </w:rPr>
        <w:t>Po navedbah tožilcev, ki delajo na primerih trgovine z ljudmi in po navedbah NVO, je razloge v tem potrebno iskati globlje v naravi žrtve in njenem dojemanju oziroma samo-prepoznavi kot žrtve trgovine z ljudmi. V večini primerov obravnavanih pred slovenskimi sodišči, se žrtev trgovine z ljudmi ne čuti oškodovana</w:t>
      </w:r>
      <w:r w:rsidR="0036590B">
        <w:rPr>
          <w:rFonts w:ascii="Times New Roman" w:hAnsi="Times New Roman" w:cs="Times New Roman"/>
          <w:color w:val="000000" w:themeColor="text1"/>
          <w:sz w:val="24"/>
          <w:szCs w:val="24"/>
        </w:rPr>
        <w:t>,</w:t>
      </w:r>
      <w:r w:rsidRPr="00BD7BC0">
        <w:rPr>
          <w:rFonts w:ascii="Times New Roman" w:hAnsi="Times New Roman" w:cs="Times New Roman"/>
          <w:color w:val="000000" w:themeColor="text1"/>
          <w:sz w:val="24"/>
          <w:szCs w:val="24"/>
        </w:rPr>
        <w:t xml:space="preserve"> saj se ne prepozna kot žrtev. Medtem ko pa v primerih, kjer se žrtev prepozna kot taka in sodeluje kot priča v kazenskem postopku, je njen interes do odškodnine odklonilen in v nasprotju z naravo osebnega ponosa in dostojanstva. </w:t>
      </w:r>
    </w:p>
    <w:p w14:paraId="428F6E3E" w14:textId="77777777" w:rsidR="00BB6793" w:rsidRDefault="00BB6793" w:rsidP="009F5CBB">
      <w:pPr>
        <w:jc w:val="both"/>
        <w:rPr>
          <w:rFonts w:ascii="Times New Roman" w:hAnsi="Times New Roman" w:cs="Times New Roman"/>
          <w:color w:val="000000" w:themeColor="text1"/>
          <w:sz w:val="24"/>
          <w:szCs w:val="24"/>
        </w:rPr>
      </w:pPr>
    </w:p>
    <w:p w14:paraId="4DD9AB6B" w14:textId="0CEDDA5D" w:rsidR="004641E9" w:rsidRDefault="004641E9" w:rsidP="009F5CBB">
      <w:pPr>
        <w:jc w:val="both"/>
        <w:rPr>
          <w:rFonts w:ascii="Times New Roman" w:hAnsi="Times New Roman" w:cs="Times New Roman"/>
          <w:b/>
          <w:color w:val="000000" w:themeColor="text1"/>
          <w:sz w:val="24"/>
          <w:szCs w:val="24"/>
          <w:lang w:val="sl"/>
        </w:rPr>
      </w:pPr>
      <w:r w:rsidRPr="004641E9">
        <w:rPr>
          <w:rFonts w:ascii="Times New Roman" w:hAnsi="Times New Roman" w:cs="Times New Roman"/>
          <w:b/>
          <w:color w:val="000000" w:themeColor="text1"/>
          <w:sz w:val="24"/>
          <w:szCs w:val="24"/>
          <w:lang w:val="sl"/>
        </w:rPr>
        <w:t>19.</w:t>
      </w:r>
      <w:r w:rsidRPr="004641E9">
        <w:rPr>
          <w:rFonts w:ascii="Times New Roman" w:hAnsi="Times New Roman" w:cs="Times New Roman"/>
          <w:b/>
          <w:color w:val="000000" w:themeColor="text1"/>
          <w:sz w:val="24"/>
          <w:szCs w:val="24"/>
          <w:lang w:val="sl"/>
        </w:rPr>
        <w:tab/>
        <w:t xml:space="preserve">Prosimo, zagotovite podrobne podatke o ukrepih, ki so bili sprejeti za vzpostavitev domače odškodninske sheme za popravo škode, ki so jo utrpeli »izbrisani« zaradi kršenja njihovih temeljnih pravic, kot je to zahtevala sodba velikega senata Evropskega sodišča za človekove pravice junija 2012. Prosimo vas, da zlasti zagotovite podatke o korakih, ki so bili narejeni v zvezi z odprtimi vprašanji glede določitve pavšalnega zneska odškodnine, ki naj bi bil dodeljen »izbrisanim«, metodi izračuna te odškodnine, pravnem okviru, ki </w:t>
      </w:r>
      <w:r w:rsidRPr="004641E9">
        <w:rPr>
          <w:rFonts w:ascii="Times New Roman" w:hAnsi="Times New Roman" w:cs="Times New Roman"/>
          <w:b/>
          <w:color w:val="000000" w:themeColor="text1"/>
          <w:sz w:val="24"/>
          <w:szCs w:val="24"/>
          <w:lang w:val="sl"/>
        </w:rPr>
        <w:lastRenderedPageBreak/>
        <w:t>bo urejal odškodninsko shemo, in o tem, kako bodo določeni upravičenci, kakor je to opredelil Odbor ministrov Sveta Evrope.</w:t>
      </w:r>
    </w:p>
    <w:p w14:paraId="49D1B1D8" w14:textId="75F21C5C" w:rsidR="00BF37F1" w:rsidRPr="00BF37F1" w:rsidRDefault="00BF37F1" w:rsidP="009F5CBB">
      <w:pPr>
        <w:jc w:val="both"/>
        <w:rPr>
          <w:rFonts w:ascii="Times New Roman" w:hAnsi="Times New Roman" w:cs="Times New Roman"/>
          <w:color w:val="000000" w:themeColor="text1"/>
          <w:sz w:val="24"/>
          <w:szCs w:val="24"/>
        </w:rPr>
      </w:pPr>
      <w:r w:rsidRPr="00BF37F1">
        <w:rPr>
          <w:rFonts w:ascii="Times New Roman" w:hAnsi="Times New Roman" w:cs="Times New Roman"/>
          <w:color w:val="000000" w:themeColor="text1"/>
          <w:sz w:val="24"/>
          <w:szCs w:val="24"/>
        </w:rPr>
        <w:t>RS je v letu 2013 za izbrisane sprejela še poseben zakon, ki ureja povračilo škode, to je Zakon o povračilu škode osebam, ki so bile izbrisane iz registra stalnega prebivalstva</w:t>
      </w:r>
      <w:r w:rsidR="005453F7">
        <w:rPr>
          <w:rStyle w:val="Sprotnaopomba-sklic"/>
          <w:rFonts w:ascii="Times New Roman" w:hAnsi="Times New Roman" w:cs="Times New Roman"/>
          <w:color w:val="000000" w:themeColor="text1"/>
          <w:sz w:val="24"/>
          <w:szCs w:val="24"/>
        </w:rPr>
        <w:footnoteReference w:id="37"/>
      </w:r>
      <w:r w:rsidR="00835183">
        <w:rPr>
          <w:rFonts w:ascii="Times New Roman" w:hAnsi="Times New Roman" w:cs="Times New Roman"/>
          <w:color w:val="000000" w:themeColor="text1"/>
          <w:sz w:val="24"/>
          <w:szCs w:val="24"/>
        </w:rPr>
        <w:t xml:space="preserve">. Podrobneje je zakon predstavljen v 269. in 270. </w:t>
      </w:r>
      <w:r w:rsidR="00835183" w:rsidRPr="00835183">
        <w:rPr>
          <w:rFonts w:ascii="Times New Roman" w:hAnsi="Times New Roman" w:cs="Times New Roman"/>
          <w:color w:val="000000" w:themeColor="text1"/>
          <w:sz w:val="24"/>
          <w:szCs w:val="24"/>
        </w:rPr>
        <w:t>odstavku Predstavitvenega dokumenta RS (v OZN pod oznako HRI/CORE/SVN/2014)</w:t>
      </w:r>
      <w:r w:rsidR="00835183">
        <w:rPr>
          <w:rFonts w:ascii="Times New Roman" w:hAnsi="Times New Roman" w:cs="Times New Roman"/>
          <w:color w:val="000000" w:themeColor="text1"/>
          <w:sz w:val="24"/>
          <w:szCs w:val="24"/>
        </w:rPr>
        <w:t xml:space="preserve">. </w:t>
      </w:r>
    </w:p>
    <w:p w14:paraId="0668EAE4" w14:textId="491D8ABC" w:rsidR="00BF37F1" w:rsidRPr="00BF37F1" w:rsidRDefault="00BF37F1" w:rsidP="009F5CBB">
      <w:pPr>
        <w:jc w:val="both"/>
        <w:rPr>
          <w:rFonts w:ascii="Times New Roman" w:hAnsi="Times New Roman" w:cs="Times New Roman"/>
          <w:color w:val="000000" w:themeColor="text1"/>
          <w:sz w:val="24"/>
          <w:szCs w:val="24"/>
        </w:rPr>
      </w:pPr>
      <w:r w:rsidRPr="00BF37F1">
        <w:rPr>
          <w:rFonts w:ascii="Times New Roman" w:hAnsi="Times New Roman" w:cs="Times New Roman"/>
          <w:color w:val="000000" w:themeColor="text1"/>
          <w:sz w:val="24"/>
          <w:szCs w:val="24"/>
        </w:rPr>
        <w:t xml:space="preserve">Tekom zakonodajnega postopka se je krog upravičencev do povračila škode razširil. Poleg izbrisanih, ki so po izbrisu pridobili dovoljenje za stalno prebivanje ali bili sprejeti v državljanstvo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so do povračila škode upravičeni tudi izbrisani, ki so si v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poskušali urediti status, pa je bila njihova vloga za izdajo dovoljenja za stalno prebivanje ali za sprejem v slovensko državljanstvo zavrnjena, zavržena ali je bil postopek ustavljen. Z navedeno razširitvijo kroga upravičencev, se je sledilo tudi sodbi Velikega senata </w:t>
      </w:r>
      <w:r w:rsidR="005453F7">
        <w:rPr>
          <w:rFonts w:ascii="Times New Roman" w:hAnsi="Times New Roman" w:cs="Times New Roman"/>
          <w:color w:val="000000" w:themeColor="text1"/>
          <w:sz w:val="24"/>
          <w:szCs w:val="24"/>
        </w:rPr>
        <w:t xml:space="preserve">ESČP, </w:t>
      </w:r>
      <w:r w:rsidRPr="00BF37F1">
        <w:rPr>
          <w:rFonts w:ascii="Times New Roman" w:hAnsi="Times New Roman" w:cs="Times New Roman"/>
          <w:color w:val="000000" w:themeColor="text1"/>
          <w:sz w:val="24"/>
          <w:szCs w:val="24"/>
        </w:rPr>
        <w:t xml:space="preserve">izdane v zadevi </w:t>
      </w:r>
      <w:proofErr w:type="spellStart"/>
      <w:r w:rsidRPr="00BF37F1">
        <w:rPr>
          <w:rFonts w:ascii="Times New Roman" w:hAnsi="Times New Roman" w:cs="Times New Roman"/>
          <w:color w:val="000000" w:themeColor="text1"/>
          <w:sz w:val="24"/>
          <w:szCs w:val="24"/>
        </w:rPr>
        <w:t>Kurić</w:t>
      </w:r>
      <w:proofErr w:type="spellEnd"/>
      <w:r w:rsidRPr="00BF37F1">
        <w:rPr>
          <w:rFonts w:ascii="Times New Roman" w:hAnsi="Times New Roman" w:cs="Times New Roman"/>
          <w:color w:val="000000" w:themeColor="text1"/>
          <w:sz w:val="24"/>
          <w:szCs w:val="24"/>
        </w:rPr>
        <w:t xml:space="preserve"> in priporočilu Odbora ministrskih namestnikov Sveta Evrope. Pri opredeljevanju upravičencev se je sledilo odločitvi Velikega senata </w:t>
      </w:r>
      <w:r w:rsidR="005453F7">
        <w:rPr>
          <w:rFonts w:ascii="Times New Roman" w:hAnsi="Times New Roman" w:cs="Times New Roman"/>
          <w:color w:val="000000" w:themeColor="text1"/>
          <w:sz w:val="24"/>
          <w:szCs w:val="24"/>
        </w:rPr>
        <w:t>ESČP</w:t>
      </w:r>
      <w:r w:rsidRPr="00BF37F1">
        <w:rPr>
          <w:rFonts w:ascii="Times New Roman" w:hAnsi="Times New Roman" w:cs="Times New Roman"/>
          <w:bCs/>
          <w:iCs/>
          <w:color w:val="000000" w:themeColor="text1"/>
          <w:sz w:val="24"/>
          <w:szCs w:val="24"/>
        </w:rPr>
        <w:t>,</w:t>
      </w:r>
      <w:r w:rsidRPr="00BF37F1">
        <w:rPr>
          <w:rFonts w:ascii="Times New Roman" w:hAnsi="Times New Roman" w:cs="Times New Roman"/>
          <w:color w:val="000000" w:themeColor="text1"/>
          <w:sz w:val="24"/>
          <w:szCs w:val="24"/>
        </w:rPr>
        <w:t xml:space="preserve"> ko je presojal, kateri od pritožnikov so v zadevi </w:t>
      </w:r>
      <w:proofErr w:type="spellStart"/>
      <w:r w:rsidRPr="00BF37F1">
        <w:rPr>
          <w:rFonts w:ascii="Times New Roman" w:hAnsi="Times New Roman" w:cs="Times New Roman"/>
          <w:color w:val="000000" w:themeColor="text1"/>
          <w:sz w:val="24"/>
          <w:szCs w:val="24"/>
        </w:rPr>
        <w:t>Kurić</w:t>
      </w:r>
      <w:proofErr w:type="spellEnd"/>
      <w:r w:rsidRPr="00BF37F1">
        <w:rPr>
          <w:rFonts w:ascii="Times New Roman" w:hAnsi="Times New Roman" w:cs="Times New Roman"/>
          <w:color w:val="000000" w:themeColor="text1"/>
          <w:sz w:val="24"/>
          <w:szCs w:val="24"/>
        </w:rPr>
        <w:t xml:space="preserve"> žrtve zatrjevanih kršitev in jim sam prisodil tudi odškodnino za nepremoženjsko škodo. Po odločitvi Velikega senata </w:t>
      </w:r>
      <w:r w:rsidR="005453F7">
        <w:rPr>
          <w:rFonts w:ascii="Times New Roman" w:hAnsi="Times New Roman" w:cs="Times New Roman"/>
          <w:color w:val="000000" w:themeColor="text1"/>
          <w:sz w:val="24"/>
          <w:szCs w:val="24"/>
        </w:rPr>
        <w:t>ESČP</w:t>
      </w:r>
      <w:r w:rsidRPr="00BF37F1">
        <w:rPr>
          <w:rFonts w:ascii="Times New Roman" w:hAnsi="Times New Roman" w:cs="Times New Roman"/>
          <w:color w:val="000000" w:themeColor="text1"/>
          <w:sz w:val="24"/>
          <w:szCs w:val="24"/>
        </w:rPr>
        <w:t xml:space="preserve"> so pritožbe dveh pritožnikov, ki od izbrisa dalje na noben način nista izrazila želje prebivati v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saj nikoli nista zaprosila za izdajo dovoljenja za prebivanje, neutemeljene, ker nista izkazala zadostnega interesa za svoj položaj in izčrpala vseh notranjih pravnih sredstev v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ki so bila na voljo v skladu z veljavno zakonodajo. Posledično jima tudi odškodnine ni prisodil.</w:t>
      </w:r>
    </w:p>
    <w:p w14:paraId="02F5A4DB" w14:textId="77777777" w:rsidR="00BF37F1" w:rsidRPr="00BF37F1" w:rsidRDefault="00BF37F1" w:rsidP="009F5CBB">
      <w:pPr>
        <w:jc w:val="both"/>
        <w:rPr>
          <w:rFonts w:ascii="Times New Roman" w:hAnsi="Times New Roman" w:cs="Times New Roman"/>
          <w:color w:val="000000" w:themeColor="text1"/>
          <w:sz w:val="24"/>
          <w:szCs w:val="24"/>
        </w:rPr>
      </w:pPr>
      <w:r w:rsidRPr="00BF37F1">
        <w:rPr>
          <w:rFonts w:ascii="Times New Roman" w:hAnsi="Times New Roman" w:cs="Times New Roman"/>
          <w:color w:val="000000" w:themeColor="text1"/>
          <w:sz w:val="24"/>
          <w:szCs w:val="24"/>
        </w:rPr>
        <w:t>Za škodo, ki je izbrisanim nastala zaradi izbrisa, zakon ureja pravico do denarne odškodnine in pravico do drugih oblik pravičnega zadoščenja, kot povračilo nastale škode. Namen zakona je omogočiti upravičencem hitro in učinkovito dosego pravičnega zadoščenja, zato določa, da lahko upravičenci uveljavljajo denarno odškodnino v upravnem postopku (v katerem je odškodnina določena kot pavšal in sicer 50 evrov za vsak mesec izbrisa in v katerem upravičencu ni treba dokazovati vzročne zveze med izbrisom in nastalo škodo), hkrati pa jim priznava tudi druge oblike pravičnega zadoščenja. Poleg uveljavljanja denarne odškodnine v upravnem postopku pa je upravičencem dana tudi možnost, da lahko denarno odškodnino uveljavljajo tudi v sodnem postopku. Odločitev o tem, v katerem postopku, upravnem ali sodnem, ali obeh, bo uveljavljal plačilo odškodnine, je prepuščena upravičencu. Upravičenec, ki meni, da mu je zaradi izbrisa nastala večja škoda, kot bi mu bila priznana v upravnem postopku, lahko odškodnino zahteva v sodnem postopku.</w:t>
      </w:r>
    </w:p>
    <w:p w14:paraId="474CBFA9" w14:textId="260421D7" w:rsidR="00BF37F1" w:rsidRPr="00BF37F1" w:rsidRDefault="00BF37F1" w:rsidP="009F5CBB">
      <w:pPr>
        <w:jc w:val="both"/>
        <w:rPr>
          <w:rFonts w:ascii="Times New Roman" w:hAnsi="Times New Roman" w:cs="Times New Roman"/>
          <w:color w:val="000000" w:themeColor="text1"/>
          <w:sz w:val="24"/>
          <w:szCs w:val="24"/>
        </w:rPr>
      </w:pPr>
      <w:r w:rsidRPr="00BF37F1">
        <w:rPr>
          <w:rFonts w:ascii="Times New Roman" w:hAnsi="Times New Roman" w:cs="Times New Roman"/>
          <w:color w:val="000000" w:themeColor="text1"/>
          <w:sz w:val="24"/>
          <w:szCs w:val="24"/>
        </w:rPr>
        <w:t xml:space="preserve">Druge oblike pravičnega zadoščenja omogočajo oziroma olajšujejo dostop do pravic na različnih področjih, na katerih je bilo v praksi ugotovljeno, da bi bile olajšave koristne ali potrebne. Med temi so plačilo prispevka za obvezno zdravstveno zavarovanje, vključitev in prednostna obravnava v programih socialnega varstva, olajšave pri uveljavljanju pravic iz javnih sredstev, državne štipendije, enako obravnavanje pri reševanju stanovanjskega vprašanja z državljani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dostop do izobraževalnega sistema in vključitev in prednostna obravnava v t. i. integracijskih programih (to je programih, ki zagotavljajo hitrejše vključevanje v kulturno, gospodarsko in družbeno življenje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w:t>
      </w:r>
    </w:p>
    <w:p w14:paraId="4926311D" w14:textId="56003C03" w:rsidR="00BF37F1" w:rsidRPr="00BF37F1" w:rsidRDefault="00BF37F1" w:rsidP="009F5CBB">
      <w:pPr>
        <w:jc w:val="both"/>
        <w:rPr>
          <w:rFonts w:ascii="Times New Roman" w:hAnsi="Times New Roman" w:cs="Times New Roman"/>
          <w:color w:val="000000" w:themeColor="text1"/>
          <w:sz w:val="24"/>
          <w:szCs w:val="24"/>
        </w:rPr>
      </w:pPr>
      <w:r w:rsidRPr="00BF37F1">
        <w:rPr>
          <w:rFonts w:ascii="Times New Roman" w:hAnsi="Times New Roman" w:cs="Times New Roman"/>
          <w:color w:val="000000" w:themeColor="text1"/>
          <w:sz w:val="24"/>
          <w:szCs w:val="24"/>
        </w:rPr>
        <w:lastRenderedPageBreak/>
        <w:t xml:space="preserve">Odbor ministrov Sveta Evrope za nadzor nad izvrševanjem sodb </w:t>
      </w:r>
      <w:r w:rsidR="005453F7">
        <w:rPr>
          <w:rFonts w:ascii="Times New Roman" w:hAnsi="Times New Roman" w:cs="Times New Roman"/>
          <w:color w:val="000000" w:themeColor="text1"/>
          <w:sz w:val="24"/>
          <w:szCs w:val="24"/>
        </w:rPr>
        <w:t>ESČP</w:t>
      </w:r>
      <w:r w:rsidRPr="00BF37F1">
        <w:rPr>
          <w:rFonts w:ascii="Times New Roman" w:hAnsi="Times New Roman" w:cs="Times New Roman"/>
          <w:color w:val="000000" w:themeColor="text1"/>
          <w:sz w:val="24"/>
          <w:szCs w:val="24"/>
        </w:rPr>
        <w:t xml:space="preserve"> je na svojem 1257. zasedanju 25.</w:t>
      </w:r>
      <w:r w:rsidR="0036590B">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5.</w:t>
      </w:r>
      <w:r w:rsidR="0036590B">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 xml:space="preserve">2016 sprejel končno Resolucijo v zadevi </w:t>
      </w:r>
      <w:proofErr w:type="spellStart"/>
      <w:r w:rsidRPr="00BF37F1">
        <w:rPr>
          <w:rFonts w:ascii="Times New Roman" w:hAnsi="Times New Roman" w:cs="Times New Roman"/>
          <w:color w:val="000000" w:themeColor="text1"/>
          <w:sz w:val="24"/>
          <w:szCs w:val="24"/>
        </w:rPr>
        <w:t>Kurić</w:t>
      </w:r>
      <w:proofErr w:type="spellEnd"/>
      <w:r w:rsidRPr="00BF37F1">
        <w:rPr>
          <w:rFonts w:ascii="Times New Roman" w:hAnsi="Times New Roman" w:cs="Times New Roman"/>
          <w:color w:val="000000" w:themeColor="text1"/>
          <w:sz w:val="24"/>
          <w:szCs w:val="24"/>
        </w:rPr>
        <w:t xml:space="preserve"> in drugi proti Sloveniji. Na podlagi Akcijskega poročila o implementaciji sodb je Odbor ministrov sklenil, da je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zadostila zahtevam, ki so izhajale iz sodb Velikega senata </w:t>
      </w:r>
      <w:r w:rsidR="005453F7">
        <w:rPr>
          <w:rFonts w:ascii="Times New Roman" w:hAnsi="Times New Roman" w:cs="Times New Roman"/>
          <w:color w:val="000000" w:themeColor="text1"/>
          <w:sz w:val="24"/>
          <w:szCs w:val="24"/>
        </w:rPr>
        <w:t>ESČP</w:t>
      </w:r>
      <w:r w:rsidRPr="00BF37F1">
        <w:rPr>
          <w:rFonts w:ascii="Times New Roman" w:hAnsi="Times New Roman" w:cs="Times New Roman"/>
          <w:color w:val="000000" w:themeColor="text1"/>
          <w:sz w:val="24"/>
          <w:szCs w:val="24"/>
        </w:rPr>
        <w:t xml:space="preserve"> z dne 26.</w:t>
      </w:r>
      <w:r w:rsidR="0036590B">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6.</w:t>
      </w:r>
      <w:r w:rsidR="0036590B">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2012 in z dne 12.</w:t>
      </w:r>
      <w:r w:rsidR="0036590B">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3.</w:t>
      </w:r>
      <w:r w:rsidR="0036590B">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 xml:space="preserve">2014 in sicer tako glede individualnih ukrepov, ki so se nanašali na pritožnike, kakor tudi glede splošnih ukrepov. S sprejetjem </w:t>
      </w:r>
      <w:r w:rsidR="009C4E96" w:rsidRPr="009C4E96">
        <w:rPr>
          <w:rFonts w:ascii="Times New Roman" w:hAnsi="Times New Roman" w:cs="Times New Roman"/>
          <w:bCs/>
          <w:color w:val="000000" w:themeColor="text1"/>
          <w:sz w:val="24"/>
          <w:szCs w:val="24"/>
        </w:rPr>
        <w:t>ZPŠOIRSP</w:t>
      </w:r>
      <w:r w:rsidR="009C4E96" w:rsidRPr="009C4E96">
        <w:rPr>
          <w:rFonts w:ascii="Times New Roman" w:hAnsi="Times New Roman" w:cs="Times New Roman"/>
          <w:color w:val="000000" w:themeColor="text1"/>
          <w:sz w:val="24"/>
          <w:szCs w:val="24"/>
        </w:rPr>
        <w:t xml:space="preserve"> </w:t>
      </w:r>
      <w:r w:rsidRPr="00BF37F1">
        <w:rPr>
          <w:rFonts w:ascii="Times New Roman" w:hAnsi="Times New Roman" w:cs="Times New Roman"/>
          <w:color w:val="000000" w:themeColor="text1"/>
          <w:sz w:val="24"/>
          <w:szCs w:val="24"/>
        </w:rPr>
        <w:t xml:space="preserve">je </w:t>
      </w:r>
      <w:r w:rsidR="00711B36">
        <w:rPr>
          <w:rFonts w:ascii="Times New Roman" w:hAnsi="Times New Roman" w:cs="Times New Roman"/>
          <w:color w:val="000000" w:themeColor="text1"/>
          <w:sz w:val="24"/>
          <w:szCs w:val="24"/>
        </w:rPr>
        <w:t>RS</w:t>
      </w:r>
      <w:r w:rsidRPr="00BF37F1">
        <w:rPr>
          <w:rFonts w:ascii="Times New Roman" w:hAnsi="Times New Roman" w:cs="Times New Roman"/>
          <w:color w:val="000000" w:themeColor="text1"/>
          <w:sz w:val="24"/>
          <w:szCs w:val="24"/>
        </w:rPr>
        <w:t xml:space="preserve"> zadostila zahtevam glede splošnih ukrepov, ki so izhajali iz pilotne sodbe. S tem je Odbor ministrov Sveta Evrope zaključil postopek v zadevi </w:t>
      </w:r>
      <w:proofErr w:type="spellStart"/>
      <w:r w:rsidRPr="00BF37F1">
        <w:rPr>
          <w:rFonts w:ascii="Times New Roman" w:hAnsi="Times New Roman" w:cs="Times New Roman"/>
          <w:color w:val="000000" w:themeColor="text1"/>
          <w:sz w:val="24"/>
          <w:szCs w:val="24"/>
        </w:rPr>
        <w:t>Kurić</w:t>
      </w:r>
      <w:proofErr w:type="spellEnd"/>
      <w:r w:rsidRPr="00BF37F1">
        <w:rPr>
          <w:rFonts w:ascii="Times New Roman" w:hAnsi="Times New Roman" w:cs="Times New Roman"/>
          <w:color w:val="000000" w:themeColor="text1"/>
          <w:sz w:val="24"/>
          <w:szCs w:val="24"/>
        </w:rPr>
        <w:t xml:space="preserve"> in drugi proti Sloveniji.</w:t>
      </w:r>
    </w:p>
    <w:p w14:paraId="17E53F17" w14:textId="5E15FC26" w:rsidR="00EE3437" w:rsidRDefault="009C4E96" w:rsidP="009F5CBB">
      <w:pPr>
        <w:jc w:val="both"/>
        <w:rPr>
          <w:rFonts w:ascii="Times New Roman" w:hAnsi="Times New Roman" w:cs="Times New Roman"/>
          <w:color w:val="000000" w:themeColor="text1"/>
          <w:sz w:val="24"/>
          <w:szCs w:val="24"/>
          <w:lang w:val="sl"/>
        </w:rPr>
      </w:pPr>
      <w:r>
        <w:rPr>
          <w:rFonts w:ascii="Times New Roman" w:hAnsi="Times New Roman" w:cs="Times New Roman"/>
          <w:color w:val="000000" w:themeColor="text1"/>
          <w:sz w:val="24"/>
          <w:szCs w:val="24"/>
        </w:rPr>
        <w:t>ESČP</w:t>
      </w:r>
      <w:r w:rsidR="00BF37F1" w:rsidRPr="00BF37F1">
        <w:rPr>
          <w:rFonts w:ascii="Times New Roman" w:hAnsi="Times New Roman" w:cs="Times New Roman"/>
          <w:color w:val="000000" w:themeColor="text1"/>
          <w:sz w:val="24"/>
          <w:szCs w:val="24"/>
        </w:rPr>
        <w:t xml:space="preserve"> je 17.</w:t>
      </w:r>
      <w:r w:rsidR="0036590B">
        <w:rPr>
          <w:rFonts w:ascii="Times New Roman" w:hAnsi="Times New Roman" w:cs="Times New Roman"/>
          <w:color w:val="000000" w:themeColor="text1"/>
          <w:sz w:val="24"/>
          <w:szCs w:val="24"/>
        </w:rPr>
        <w:t xml:space="preserve"> </w:t>
      </w:r>
      <w:r w:rsidR="00BF37F1" w:rsidRPr="00BF37F1">
        <w:rPr>
          <w:rFonts w:ascii="Times New Roman" w:hAnsi="Times New Roman" w:cs="Times New Roman"/>
          <w:color w:val="000000" w:themeColor="text1"/>
          <w:sz w:val="24"/>
          <w:szCs w:val="24"/>
        </w:rPr>
        <w:t>11.</w:t>
      </w:r>
      <w:r w:rsidR="0036590B">
        <w:rPr>
          <w:rFonts w:ascii="Times New Roman" w:hAnsi="Times New Roman" w:cs="Times New Roman"/>
          <w:color w:val="000000" w:themeColor="text1"/>
          <w:sz w:val="24"/>
          <w:szCs w:val="24"/>
        </w:rPr>
        <w:t xml:space="preserve"> </w:t>
      </w:r>
      <w:r w:rsidR="00BF37F1" w:rsidRPr="00BF37F1">
        <w:rPr>
          <w:rFonts w:ascii="Times New Roman" w:hAnsi="Times New Roman" w:cs="Times New Roman"/>
          <w:color w:val="000000" w:themeColor="text1"/>
          <w:sz w:val="24"/>
          <w:szCs w:val="24"/>
        </w:rPr>
        <w:t xml:space="preserve">2016 odločilo v zadevi </w:t>
      </w:r>
      <w:proofErr w:type="spellStart"/>
      <w:r w:rsidR="00BF37F1" w:rsidRPr="00BF37F1">
        <w:rPr>
          <w:rFonts w:ascii="Times New Roman" w:hAnsi="Times New Roman" w:cs="Times New Roman"/>
          <w:color w:val="000000" w:themeColor="text1"/>
          <w:sz w:val="24"/>
          <w:szCs w:val="24"/>
        </w:rPr>
        <w:t>Anastasov</w:t>
      </w:r>
      <w:proofErr w:type="spellEnd"/>
      <w:r w:rsidR="00BF37F1" w:rsidRPr="00BF37F1">
        <w:rPr>
          <w:rFonts w:ascii="Times New Roman" w:hAnsi="Times New Roman" w:cs="Times New Roman"/>
          <w:color w:val="000000" w:themeColor="text1"/>
          <w:sz w:val="24"/>
          <w:szCs w:val="24"/>
        </w:rPr>
        <w:t xml:space="preserve"> in drugi proti Sloveniji (pritožba št. 65020/13). Pritožniki, ki so bili izbrisani iz registra stalnega prebivalstva, so pritožbo na ESČP vložili oktobra 2013. ESČP je pritožbo, ki se nanaša na 212 pritožnikov, umaknilo iz liste zadev in zaprlo postopek pilotne sodbe v zadevi </w:t>
      </w:r>
      <w:proofErr w:type="spellStart"/>
      <w:r w:rsidR="00BF37F1" w:rsidRPr="00BF37F1">
        <w:rPr>
          <w:rFonts w:ascii="Times New Roman" w:hAnsi="Times New Roman" w:cs="Times New Roman"/>
          <w:color w:val="000000" w:themeColor="text1"/>
          <w:sz w:val="24"/>
          <w:szCs w:val="24"/>
        </w:rPr>
        <w:t>Kurić</w:t>
      </w:r>
      <w:proofErr w:type="spellEnd"/>
      <w:r w:rsidR="00BF37F1" w:rsidRPr="00BF37F1">
        <w:rPr>
          <w:rFonts w:ascii="Times New Roman" w:hAnsi="Times New Roman" w:cs="Times New Roman"/>
          <w:color w:val="000000" w:themeColor="text1"/>
          <w:sz w:val="24"/>
          <w:szCs w:val="24"/>
        </w:rPr>
        <w:t xml:space="preserve"> in drugi proti Sloveniji. Ocenilo je, da so odškodnine za izbrisane v </w:t>
      </w:r>
      <w:r w:rsidR="00711B36">
        <w:rPr>
          <w:rFonts w:ascii="Times New Roman" w:hAnsi="Times New Roman" w:cs="Times New Roman"/>
          <w:color w:val="000000" w:themeColor="text1"/>
          <w:sz w:val="24"/>
          <w:szCs w:val="24"/>
        </w:rPr>
        <w:t>RS</w:t>
      </w:r>
      <w:r w:rsidR="00BF37F1" w:rsidRPr="00BF37F1">
        <w:rPr>
          <w:rFonts w:ascii="Times New Roman" w:hAnsi="Times New Roman" w:cs="Times New Roman"/>
          <w:color w:val="000000" w:themeColor="text1"/>
          <w:sz w:val="24"/>
          <w:szCs w:val="24"/>
        </w:rPr>
        <w:t xml:space="preserve"> ustrezno urejene, kakor tudi izvajanje zakona v praksi. Po oceni ESČP imajo izbrisani, ki so si uredili status (v konkretnem primeru je to 212 pritožnikov), v </w:t>
      </w:r>
      <w:r w:rsidR="00711B36">
        <w:rPr>
          <w:rFonts w:ascii="Times New Roman" w:hAnsi="Times New Roman" w:cs="Times New Roman"/>
          <w:color w:val="000000" w:themeColor="text1"/>
          <w:sz w:val="24"/>
          <w:szCs w:val="24"/>
        </w:rPr>
        <w:t>RS</w:t>
      </w:r>
      <w:r w:rsidR="00BF37F1" w:rsidRPr="00BF37F1">
        <w:rPr>
          <w:rFonts w:ascii="Times New Roman" w:hAnsi="Times New Roman" w:cs="Times New Roman"/>
          <w:color w:val="000000" w:themeColor="text1"/>
          <w:sz w:val="24"/>
          <w:szCs w:val="24"/>
        </w:rPr>
        <w:t xml:space="preserve"> primerne možnosti za povrnitev škode. Vprašanje odškodnin izbrisanim je po oceni ESČP rešeno na nacionalni ravni, ESČP pa tudi ni našlo nobene posebne okoliščine v smislu spoštovanja človekovih pravic, ki bi zahtevala nadaljevanje konkretnega primera.</w:t>
      </w:r>
    </w:p>
    <w:p w14:paraId="2F8257F7" w14:textId="1EF09D25" w:rsidR="00BB575F" w:rsidRDefault="001E2FC3" w:rsidP="009F5CBB">
      <w:pPr>
        <w:jc w:val="both"/>
        <w:rPr>
          <w:rFonts w:ascii="Times New Roman" w:hAnsi="Times New Roman" w:cs="Times New Roman"/>
          <w:color w:val="000000" w:themeColor="text1"/>
          <w:sz w:val="24"/>
          <w:szCs w:val="24"/>
          <w:lang w:val="sl"/>
        </w:rPr>
      </w:pPr>
      <w:r w:rsidRPr="001E2FC3">
        <w:rPr>
          <w:rFonts w:ascii="Times New Roman" w:hAnsi="Times New Roman" w:cs="Times New Roman"/>
          <w:color w:val="000000" w:themeColor="text1"/>
          <w:sz w:val="24"/>
          <w:szCs w:val="24"/>
          <w:lang w:val="sl"/>
        </w:rPr>
        <w:t>Ustavno sodišče RS je z odločbo št. U-I-80/16-36, U-I-166/16-28, U-I-173/16-33 z dne 15.</w:t>
      </w:r>
      <w:r w:rsidR="0036590B">
        <w:rPr>
          <w:rFonts w:ascii="Times New Roman" w:hAnsi="Times New Roman" w:cs="Times New Roman"/>
          <w:color w:val="000000" w:themeColor="text1"/>
          <w:sz w:val="24"/>
          <w:szCs w:val="24"/>
          <w:lang w:val="sl"/>
        </w:rPr>
        <w:t xml:space="preserve"> </w:t>
      </w:r>
      <w:r w:rsidRPr="001E2FC3">
        <w:rPr>
          <w:rFonts w:ascii="Times New Roman" w:hAnsi="Times New Roman" w:cs="Times New Roman"/>
          <w:color w:val="000000" w:themeColor="text1"/>
          <w:sz w:val="24"/>
          <w:szCs w:val="24"/>
          <w:lang w:val="sl"/>
        </w:rPr>
        <w:t>3.</w:t>
      </w:r>
      <w:r w:rsidR="0036590B">
        <w:rPr>
          <w:rFonts w:ascii="Times New Roman" w:hAnsi="Times New Roman" w:cs="Times New Roman"/>
          <w:color w:val="000000" w:themeColor="text1"/>
          <w:sz w:val="24"/>
          <w:szCs w:val="24"/>
          <w:lang w:val="sl"/>
        </w:rPr>
        <w:t xml:space="preserve"> </w:t>
      </w:r>
      <w:r w:rsidRPr="001E2FC3">
        <w:rPr>
          <w:rFonts w:ascii="Times New Roman" w:hAnsi="Times New Roman" w:cs="Times New Roman"/>
          <w:color w:val="000000" w:themeColor="text1"/>
          <w:sz w:val="24"/>
          <w:szCs w:val="24"/>
          <w:lang w:val="sl"/>
        </w:rPr>
        <w:t>2018, objavljeno v Uradnem listu RS št. 24 z dne 13.</w:t>
      </w:r>
      <w:r w:rsidR="0036590B">
        <w:rPr>
          <w:rFonts w:ascii="Times New Roman" w:hAnsi="Times New Roman" w:cs="Times New Roman"/>
          <w:color w:val="000000" w:themeColor="text1"/>
          <w:sz w:val="24"/>
          <w:szCs w:val="24"/>
          <w:lang w:val="sl"/>
        </w:rPr>
        <w:t xml:space="preserve"> </w:t>
      </w:r>
      <w:r w:rsidRPr="001E2FC3">
        <w:rPr>
          <w:rFonts w:ascii="Times New Roman" w:hAnsi="Times New Roman" w:cs="Times New Roman"/>
          <w:color w:val="000000" w:themeColor="text1"/>
          <w:sz w:val="24"/>
          <w:szCs w:val="24"/>
          <w:lang w:val="sl"/>
        </w:rPr>
        <w:t>4.</w:t>
      </w:r>
      <w:r w:rsidR="0036590B">
        <w:rPr>
          <w:rFonts w:ascii="Times New Roman" w:hAnsi="Times New Roman" w:cs="Times New Roman"/>
          <w:color w:val="000000" w:themeColor="text1"/>
          <w:sz w:val="24"/>
          <w:szCs w:val="24"/>
          <w:lang w:val="sl"/>
        </w:rPr>
        <w:t xml:space="preserve"> </w:t>
      </w:r>
      <w:r w:rsidRPr="001E2FC3">
        <w:rPr>
          <w:rFonts w:ascii="Times New Roman" w:hAnsi="Times New Roman" w:cs="Times New Roman"/>
          <w:color w:val="000000" w:themeColor="text1"/>
          <w:sz w:val="24"/>
          <w:szCs w:val="24"/>
          <w:lang w:val="sl"/>
        </w:rPr>
        <w:t>2018, na zahtevo več sodišč, odločilo o ustavnosti 12. člena ZPŠOIRSP, ki omejuje skupno višino denarne odškodnine, ki jo lahko sodišče prisodi v sodnem postopku za škodo, povzročeno z izbrisom (skupna višina denarne odškodnine je omejena do 3-kratnika zneska denarne odškodnine, ki je lahko upravičencu določena v upravnem postopku). Ustavno sodišče je z odločbo 12. člen ZPŠOIRSP razveljavilo, in sicer s takojšnjim učinkom za tiste izbrisane oziroma oškodovance, ki so odškodninske zahtevke vložili pred začetkom uporabe ZPŠOIRSP (to je pred 18. 6. 2014) in katerih zahtevki do tedaj niso bili zastarani, za ostale oškodovance pa je ustavno sodišče zakonodajalcu omogočilo, da v roku 9 mesecev od objave odločbe v Uradnem listu RS sprejme novo zakonsko ureditev, ki bo omogočila individualno presojo položaja posameznega oškodovanca. V kolikor v določenem roku nova zakonska ureditev</w:t>
      </w:r>
      <w:r w:rsidR="00BB575F">
        <w:rPr>
          <w:rFonts w:ascii="Times New Roman" w:hAnsi="Times New Roman" w:cs="Times New Roman"/>
          <w:color w:val="000000" w:themeColor="text1"/>
          <w:sz w:val="24"/>
          <w:szCs w:val="24"/>
          <w:lang w:val="sl"/>
        </w:rPr>
        <w:t xml:space="preserve"> </w:t>
      </w:r>
      <w:r w:rsidRPr="001E2FC3">
        <w:rPr>
          <w:rFonts w:ascii="Times New Roman" w:hAnsi="Times New Roman" w:cs="Times New Roman"/>
          <w:color w:val="000000" w:themeColor="text1"/>
          <w:sz w:val="24"/>
          <w:szCs w:val="24"/>
          <w:lang w:val="sl"/>
        </w:rPr>
        <w:t>ne bo sprejeta, bo 12. člen ZPŠOIRSP razveljavljen tudi za ostale oškodovance (to je oškodovance, ki odškodninskega zahtevka niso vložili pred 18.6.2014). Ustavno sodišče pa je z odločbo odločilo tudi, da morajo sodišča do uveljavitve nove zakonske ureditve oziroma najdlje do izteka devetmesečnega roka prekiniti sodne postopke, v katerih so oškodovanci vložili tožbe zoper RS po 10. členu ZPŠOIRSP.</w:t>
      </w:r>
    </w:p>
    <w:p w14:paraId="0651C140" w14:textId="77777777" w:rsidR="00E40F01" w:rsidRDefault="00E40F01" w:rsidP="009F5CBB">
      <w:pPr>
        <w:jc w:val="both"/>
        <w:rPr>
          <w:rFonts w:ascii="Times New Roman" w:hAnsi="Times New Roman" w:cs="Times New Roman"/>
          <w:color w:val="000000" w:themeColor="text1"/>
          <w:sz w:val="24"/>
          <w:szCs w:val="24"/>
          <w:lang w:val="sl"/>
        </w:rPr>
      </w:pPr>
    </w:p>
    <w:p w14:paraId="136CB751" w14:textId="0A02FBCB" w:rsidR="00EE3437" w:rsidRPr="00EE3437" w:rsidRDefault="00EE3437" w:rsidP="002E7E20">
      <w:pPr>
        <w:pStyle w:val="naslov2"/>
      </w:pPr>
      <w:bookmarkStart w:id="12" w:name="_Hlk8998035"/>
      <w:r w:rsidRPr="00EE3437">
        <w:t>16. člen</w:t>
      </w:r>
    </w:p>
    <w:bookmarkEnd w:id="12"/>
    <w:p w14:paraId="4CC1508D" w14:textId="77777777" w:rsidR="00EE3437" w:rsidRPr="00EE3437" w:rsidRDefault="00EE3437" w:rsidP="009F5CBB">
      <w:pPr>
        <w:jc w:val="both"/>
        <w:rPr>
          <w:rFonts w:ascii="Times New Roman" w:hAnsi="Times New Roman" w:cs="Times New Roman"/>
          <w:b/>
          <w:color w:val="000000" w:themeColor="text1"/>
          <w:sz w:val="24"/>
          <w:szCs w:val="24"/>
          <w:lang w:val="sl"/>
        </w:rPr>
      </w:pPr>
      <w:r w:rsidRPr="00EE3437">
        <w:rPr>
          <w:rFonts w:ascii="Times New Roman" w:hAnsi="Times New Roman" w:cs="Times New Roman"/>
          <w:b/>
          <w:color w:val="000000" w:themeColor="text1"/>
          <w:sz w:val="24"/>
          <w:szCs w:val="24"/>
          <w:lang w:val="sl"/>
        </w:rPr>
        <w:t>20.</w:t>
      </w:r>
      <w:r w:rsidRPr="00EE3437">
        <w:rPr>
          <w:rFonts w:ascii="Times New Roman" w:hAnsi="Times New Roman" w:cs="Times New Roman"/>
          <w:b/>
          <w:color w:val="000000" w:themeColor="text1"/>
          <w:sz w:val="24"/>
          <w:szCs w:val="24"/>
          <w:lang w:val="sl"/>
        </w:rPr>
        <w:tab/>
        <w:t>V zvezi s predhodnimi sklepnimi ugotovitvami odbora (14. odst.) vas prosimo, da zagotovite podatke o:</w:t>
      </w:r>
    </w:p>
    <w:p w14:paraId="2F3C1EEB" w14:textId="5C9AFD63" w:rsidR="00EE3437" w:rsidRDefault="00EE3437" w:rsidP="009F5CBB">
      <w:pPr>
        <w:jc w:val="both"/>
        <w:rPr>
          <w:rFonts w:ascii="Times New Roman" w:hAnsi="Times New Roman" w:cs="Times New Roman"/>
          <w:b/>
          <w:color w:val="000000" w:themeColor="text1"/>
          <w:sz w:val="24"/>
          <w:szCs w:val="24"/>
          <w:lang w:val="sl"/>
        </w:rPr>
      </w:pPr>
      <w:r w:rsidRPr="00EE3437">
        <w:rPr>
          <w:rFonts w:ascii="Times New Roman" w:hAnsi="Times New Roman" w:cs="Times New Roman"/>
          <w:b/>
          <w:color w:val="000000" w:themeColor="text1"/>
          <w:sz w:val="24"/>
          <w:szCs w:val="24"/>
          <w:lang w:val="sl"/>
        </w:rPr>
        <w:t>(a)</w:t>
      </w:r>
      <w:r w:rsidRPr="00EE3437">
        <w:rPr>
          <w:rFonts w:ascii="Times New Roman" w:hAnsi="Times New Roman" w:cs="Times New Roman"/>
          <w:b/>
          <w:color w:val="000000" w:themeColor="text1"/>
          <w:sz w:val="24"/>
          <w:szCs w:val="24"/>
          <w:lang w:val="sl"/>
        </w:rPr>
        <w:tab/>
        <w:t xml:space="preserve">ukrepih, sprejetih za vzpostavitev strogega nadzora prek pravosodnih organov nad vsemi namestitvami v psihiatrične ustanove in njihovo spremljanje ter zagotovitev, da vse kraje, kjer poteka neprostovoljno zdravljenje duševnih bolnikov, redno obiskujejo neodvisna organi za spremljanje, da bi zagotovili pravilno izvajanje obstoječega varstva; </w:t>
      </w:r>
    </w:p>
    <w:p w14:paraId="16EA8C6E" w14:textId="7731DA95" w:rsidR="009C4E96" w:rsidRPr="009F5CBB" w:rsidRDefault="009C4E96" w:rsidP="009F5CBB">
      <w:pPr>
        <w:jc w:val="both"/>
        <w:rPr>
          <w:rFonts w:ascii="Times New Roman" w:hAnsi="Times New Roman" w:cs="Times New Roman"/>
          <w:color w:val="000000" w:themeColor="text1"/>
          <w:sz w:val="24"/>
          <w:szCs w:val="24"/>
        </w:rPr>
      </w:pPr>
      <w:r w:rsidRPr="009C4E96">
        <w:rPr>
          <w:rFonts w:ascii="Times New Roman" w:hAnsi="Times New Roman" w:cs="Times New Roman"/>
          <w:color w:val="000000" w:themeColor="text1"/>
          <w:sz w:val="24"/>
          <w:szCs w:val="24"/>
        </w:rPr>
        <w:lastRenderedPageBreak/>
        <w:t>Zakon o duševnem zdravju</w:t>
      </w:r>
      <w:r w:rsidR="00E40F01">
        <w:rPr>
          <w:rFonts w:ascii="Times New Roman" w:hAnsi="Times New Roman" w:cs="Times New Roman"/>
          <w:color w:val="000000" w:themeColor="text1"/>
          <w:sz w:val="24"/>
          <w:szCs w:val="24"/>
        </w:rPr>
        <w:t xml:space="preserve"> </w:t>
      </w:r>
      <w:r w:rsidR="00E40F01" w:rsidRPr="00E40F01">
        <w:rPr>
          <w:rFonts w:ascii="Times New Roman" w:hAnsi="Times New Roman" w:cs="Times New Roman"/>
          <w:color w:val="000000" w:themeColor="text1"/>
          <w:sz w:val="24"/>
          <w:szCs w:val="24"/>
        </w:rPr>
        <w:t>(</w:t>
      </w:r>
      <w:proofErr w:type="spellStart"/>
      <w:r w:rsidR="00E40F01" w:rsidRPr="00E40F01">
        <w:rPr>
          <w:rFonts w:ascii="Times New Roman" w:hAnsi="Times New Roman" w:cs="Times New Roman"/>
          <w:color w:val="000000" w:themeColor="text1"/>
          <w:sz w:val="24"/>
          <w:szCs w:val="24"/>
        </w:rPr>
        <w:t>ZDZdr</w:t>
      </w:r>
      <w:proofErr w:type="spellEnd"/>
      <w:r w:rsidR="00E40F01" w:rsidRPr="00E40F01">
        <w:rPr>
          <w:rFonts w:ascii="Times New Roman" w:hAnsi="Times New Roman" w:cs="Times New Roman"/>
          <w:color w:val="000000" w:themeColor="text1"/>
          <w:sz w:val="24"/>
          <w:szCs w:val="24"/>
        </w:rPr>
        <w:t>)</w:t>
      </w:r>
      <w:r>
        <w:rPr>
          <w:rStyle w:val="Sprotnaopomba-sklic"/>
          <w:rFonts w:ascii="Times New Roman" w:hAnsi="Times New Roman" w:cs="Times New Roman"/>
          <w:color w:val="000000" w:themeColor="text1"/>
          <w:sz w:val="24"/>
          <w:szCs w:val="24"/>
        </w:rPr>
        <w:footnoteReference w:id="38"/>
      </w:r>
      <w:r w:rsidRPr="009F5CBB">
        <w:rPr>
          <w:rFonts w:ascii="Times New Roman" w:hAnsi="Times New Roman" w:cs="Times New Roman"/>
          <w:color w:val="000000" w:themeColor="text1"/>
          <w:sz w:val="24"/>
          <w:szCs w:val="24"/>
        </w:rPr>
        <w:t xml:space="preserve"> med drugim določa, da o vseh neprostovoljnih sprejemih v psihiatrično bolnišnico odloči sodišče. 61. člen zakona določa, da sodišče postopek sprejema brez privolitve začne po uradni dolžnosti, ko prejme obvestilo direktorja psihiatrične bolnišnice o sprejemu osebe, prvi odstavek 59. člena istega zakona pa določa, da direktor psihiatrične bolnišnice o neprostovoljnem sprejemu takoj obvesti sodišče. Sodišče začne postopek sprejema brez privolitve po uradni dolžnosti tudi v vseh primerih, ko na kakšen drug način izve za neprostovoljno hospitalizacijo.</w:t>
      </w:r>
    </w:p>
    <w:p w14:paraId="652CF9BF" w14:textId="778C17A5" w:rsidR="009C4E96" w:rsidRPr="009F5CBB" w:rsidRDefault="009C4E96" w:rsidP="009F5CBB">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ZDZdr</w:t>
      </w:r>
      <w:proofErr w:type="spellEnd"/>
      <w:r w:rsidRPr="009F5CBB">
        <w:rPr>
          <w:rFonts w:ascii="Times New Roman" w:hAnsi="Times New Roman" w:cs="Times New Roman"/>
          <w:color w:val="000000" w:themeColor="text1"/>
          <w:sz w:val="24"/>
          <w:szCs w:val="24"/>
        </w:rPr>
        <w:t xml:space="preserve"> opredeljuje pravico osebe, ki je neprostovoljno pridržana v psihiatrični bolnišnici, do odvetnika v postopkih pred sodiščem (31. </w:t>
      </w:r>
      <w:r w:rsidRPr="009C4E96">
        <w:rPr>
          <w:rFonts w:ascii="Times New Roman" w:hAnsi="Times New Roman" w:cs="Times New Roman"/>
          <w:color w:val="000000" w:themeColor="text1"/>
          <w:sz w:val="24"/>
          <w:szCs w:val="24"/>
        </w:rPr>
        <w:t>č</w:t>
      </w:r>
      <w:r w:rsidRPr="009F5CBB">
        <w:rPr>
          <w:rFonts w:ascii="Times New Roman" w:hAnsi="Times New Roman" w:cs="Times New Roman"/>
          <w:color w:val="000000" w:themeColor="text1"/>
          <w:sz w:val="24"/>
          <w:szCs w:val="24"/>
        </w:rPr>
        <w:t>len), opredeljuje pa tudi pravico do posebnega zastopnika pravic osebe na področju duševnega zdravja (12.</w:t>
      </w:r>
      <w:r>
        <w:rPr>
          <w:rFonts w:ascii="Times New Roman" w:hAnsi="Times New Roman" w:cs="Times New Roman"/>
          <w:color w:val="000000" w:themeColor="text1"/>
          <w:sz w:val="24"/>
          <w:szCs w:val="24"/>
        </w:rPr>
        <w:t>člen</w:t>
      </w:r>
      <w:r w:rsidRPr="009F5CBB">
        <w:rPr>
          <w:rFonts w:ascii="Times New Roman" w:hAnsi="Times New Roman" w:cs="Times New Roman"/>
          <w:color w:val="000000" w:themeColor="text1"/>
          <w:sz w:val="24"/>
          <w:szCs w:val="24"/>
        </w:rPr>
        <w:t xml:space="preserve">). Prvi odstavek 13. člena med drugim določa, da se pravica do zastopnika pravic osebe na področju duševnega zdravja ne sme omejiti, četrti odstavek 27. člena pa določa, da </w:t>
      </w:r>
      <w:r w:rsidR="00F45832" w:rsidRPr="009F5CBB">
        <w:rPr>
          <w:rFonts w:ascii="Times New Roman" w:hAnsi="Times New Roman" w:cs="Times New Roman"/>
          <w:color w:val="000000" w:themeColor="text1"/>
          <w:sz w:val="24"/>
          <w:szCs w:val="24"/>
        </w:rPr>
        <w:t>mora</w:t>
      </w:r>
      <w:r w:rsidR="00F45832">
        <w:rPr>
          <w:rFonts w:ascii="Times New Roman" w:hAnsi="Times New Roman" w:cs="Times New Roman"/>
          <w:color w:val="000000" w:themeColor="text1"/>
          <w:sz w:val="24"/>
          <w:szCs w:val="24"/>
        </w:rPr>
        <w:t>jo</w:t>
      </w:r>
      <w:r w:rsidR="00F45832" w:rsidRPr="009F5CBB">
        <w:rPr>
          <w:rFonts w:ascii="Times New Roman" w:hAnsi="Times New Roman" w:cs="Times New Roman"/>
          <w:color w:val="000000" w:themeColor="text1"/>
          <w:sz w:val="24"/>
          <w:szCs w:val="24"/>
        </w:rPr>
        <w:t xml:space="preserve"> </w:t>
      </w:r>
      <w:r w:rsidRPr="009F5CBB">
        <w:rPr>
          <w:rFonts w:ascii="Times New Roman" w:hAnsi="Times New Roman" w:cs="Times New Roman"/>
          <w:color w:val="000000" w:themeColor="text1"/>
          <w:sz w:val="24"/>
          <w:szCs w:val="24"/>
        </w:rPr>
        <w:t>izvajalci programov in storitev za duševno zdravje omogočiti zastopniku pravic osebe na področju duševnega zdravja dostop do pacienta v vseh prostorih, v katerih se izvaja zdravljenje oziroma obravnava.</w:t>
      </w:r>
    </w:p>
    <w:p w14:paraId="0E0A042F" w14:textId="09CA9960" w:rsidR="009C4E96" w:rsidRDefault="009C4E96" w:rsidP="009F5C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RS</w:t>
      </w:r>
      <w:r w:rsidRPr="009F5CBB">
        <w:rPr>
          <w:rFonts w:ascii="Times New Roman" w:hAnsi="Times New Roman" w:cs="Times New Roman"/>
          <w:color w:val="000000" w:themeColor="text1"/>
          <w:sz w:val="24"/>
          <w:szCs w:val="24"/>
        </w:rPr>
        <w:t xml:space="preserve"> je z zakonom o ratifikaciji Opcijskega protokola h Konvenciji proti mučenju in drugim krutim, nečloveškim ali poniževalnim kaznim ali ravnanju</w:t>
      </w:r>
      <w:r w:rsidR="007E60BF">
        <w:rPr>
          <w:rStyle w:val="Sprotnaopomba-sklic"/>
          <w:rFonts w:ascii="Times New Roman" w:hAnsi="Times New Roman" w:cs="Times New Roman"/>
          <w:color w:val="000000" w:themeColor="text1"/>
          <w:sz w:val="24"/>
          <w:szCs w:val="24"/>
        </w:rPr>
        <w:footnoteReference w:id="39"/>
      </w:r>
      <w:r w:rsidRPr="009F5CBB">
        <w:rPr>
          <w:rFonts w:ascii="Times New Roman" w:hAnsi="Times New Roman" w:cs="Times New Roman"/>
          <w:color w:val="000000" w:themeColor="text1"/>
          <w:sz w:val="24"/>
          <w:szCs w:val="24"/>
        </w:rPr>
        <w:t xml:space="preserve"> določila, da pristojnosti in naloge državnega preventivnega mehanizma (DPM) izvršuje Varuh človekovih pravic </w:t>
      </w:r>
      <w:r w:rsidR="007E60BF">
        <w:rPr>
          <w:rFonts w:ascii="Times New Roman" w:hAnsi="Times New Roman" w:cs="Times New Roman"/>
          <w:color w:val="000000" w:themeColor="text1"/>
          <w:sz w:val="24"/>
          <w:szCs w:val="24"/>
        </w:rPr>
        <w:t>RS</w:t>
      </w:r>
      <w:r w:rsidRPr="009F5CBB">
        <w:rPr>
          <w:rFonts w:ascii="Times New Roman" w:hAnsi="Times New Roman" w:cs="Times New Roman"/>
          <w:color w:val="000000" w:themeColor="text1"/>
          <w:sz w:val="24"/>
          <w:szCs w:val="24"/>
        </w:rPr>
        <w:t>, v dogovoru z njim pa tudi nevladne organizacije. DPM od leta 2008 vsako leto opravi 2 do 3 obiske v psihiatričnih bolnišnicah, kjer preverja ravnanje osebja s pacienti v oddelkih pod posebnim nadzorom psihiatričnih bolnišnic in o vsakem obisku pripravi poročilo o svojih ugotovitvah. DPM o svojem delu objavi letno poročilo v tiskani obliki ter na svojih spletnih straneh v slovenskem in angleškem jeziku. V Sloveniji imamo pet samostojnih psihiatričnih bolnišnic in Oddelek za psihiatrijo z Enoto za forenzično psihiatrijo v okviru U</w:t>
      </w:r>
      <w:r w:rsidR="00F0382A">
        <w:rPr>
          <w:rFonts w:ascii="Times New Roman" w:hAnsi="Times New Roman" w:cs="Times New Roman"/>
          <w:color w:val="000000" w:themeColor="text1"/>
          <w:sz w:val="24"/>
          <w:szCs w:val="24"/>
        </w:rPr>
        <w:t xml:space="preserve">niverzitetnega </w:t>
      </w:r>
      <w:r w:rsidR="00F0382A" w:rsidRPr="00F0382A">
        <w:rPr>
          <w:rFonts w:ascii="Times New Roman" w:hAnsi="Times New Roman" w:cs="Times New Roman"/>
          <w:color w:val="000000" w:themeColor="text1"/>
          <w:sz w:val="24"/>
          <w:szCs w:val="24"/>
        </w:rPr>
        <w:t>kliničnega centra</w:t>
      </w:r>
      <w:r w:rsidRPr="009F5CBB">
        <w:rPr>
          <w:rFonts w:ascii="Times New Roman" w:hAnsi="Times New Roman" w:cs="Times New Roman"/>
          <w:color w:val="000000" w:themeColor="text1"/>
          <w:sz w:val="24"/>
          <w:szCs w:val="24"/>
        </w:rPr>
        <w:t xml:space="preserve"> Maribor. To pomeni, da v </w:t>
      </w:r>
      <w:r w:rsidR="00054541">
        <w:rPr>
          <w:rFonts w:ascii="Times New Roman" w:hAnsi="Times New Roman" w:cs="Times New Roman"/>
          <w:color w:val="000000" w:themeColor="text1"/>
          <w:sz w:val="24"/>
          <w:szCs w:val="24"/>
        </w:rPr>
        <w:t>RS</w:t>
      </w:r>
      <w:r w:rsidRPr="009F5CBB">
        <w:rPr>
          <w:rFonts w:ascii="Times New Roman" w:hAnsi="Times New Roman" w:cs="Times New Roman"/>
          <w:color w:val="000000" w:themeColor="text1"/>
          <w:sz w:val="24"/>
          <w:szCs w:val="24"/>
        </w:rPr>
        <w:t xml:space="preserve"> ni </w:t>
      </w:r>
      <w:r w:rsidR="00227FD6">
        <w:rPr>
          <w:rFonts w:ascii="Times New Roman" w:hAnsi="Times New Roman" w:cs="Times New Roman"/>
          <w:color w:val="000000" w:themeColor="text1"/>
          <w:sz w:val="24"/>
          <w:szCs w:val="24"/>
        </w:rPr>
        <w:t xml:space="preserve">posebnega </w:t>
      </w:r>
      <w:r w:rsidR="00227FD6" w:rsidRPr="00227FD6">
        <w:rPr>
          <w:rFonts w:ascii="Times New Roman" w:hAnsi="Times New Roman" w:cs="Times New Roman"/>
          <w:color w:val="000000" w:themeColor="text1"/>
          <w:sz w:val="24"/>
          <w:szCs w:val="24"/>
        </w:rPr>
        <w:t>oddelka pod</w:t>
      </w:r>
      <w:r w:rsidRPr="009F5CBB">
        <w:rPr>
          <w:rFonts w:ascii="Times New Roman" w:hAnsi="Times New Roman" w:cs="Times New Roman"/>
          <w:color w:val="000000" w:themeColor="text1"/>
          <w:sz w:val="24"/>
          <w:szCs w:val="24"/>
        </w:rPr>
        <w:t xml:space="preserve"> nadzorom psihiatrične bolnišnice, ki ga v desetih letih delovanja DPM (to je v letih 2008-2018) ne bi že večkrat obiskal. V končnem poročilu o vsakokratnem tovrstnem obisku so razvidne ugotovljene pomanjkljivosti oziroma izboljšave ter dana priporočila za večjo učinkovitost varstva človekovih pravic. DPM posreduje končna poročila pristojnim ministrstvom, ki se do njih opredelijo. </w:t>
      </w:r>
      <w:r w:rsidR="00227FD6">
        <w:rPr>
          <w:rFonts w:ascii="Times New Roman" w:hAnsi="Times New Roman" w:cs="Times New Roman"/>
          <w:color w:val="000000" w:themeColor="text1"/>
          <w:sz w:val="24"/>
          <w:szCs w:val="24"/>
        </w:rPr>
        <w:t>V letu 2016 je DPM poleg rednih nadzornih obiskov začel izvajati tudi tematske obiske, kar pomeni, da je izvedel načrtni nadzor nad posameznimi vsebinami, kot na primer: kakovostno preživljanje časa pacientov v oddelku pod posebnim nadzorom psihiatrične bolnišnice v času vikenda.</w:t>
      </w:r>
    </w:p>
    <w:p w14:paraId="6E80AD7C" w14:textId="0A82BC07" w:rsidR="00227FD6" w:rsidRPr="009F5CBB" w:rsidRDefault="00227FD6" w:rsidP="009F5CBB">
      <w:pPr>
        <w:jc w:val="both"/>
        <w:rPr>
          <w:rFonts w:ascii="Times New Roman" w:hAnsi="Times New Roman" w:cs="Times New Roman"/>
          <w:color w:val="000000" w:themeColor="text1"/>
          <w:sz w:val="24"/>
          <w:szCs w:val="24"/>
        </w:rPr>
      </w:pPr>
      <w:r w:rsidRPr="00227FD6">
        <w:rPr>
          <w:rFonts w:ascii="Times New Roman" w:hAnsi="Times New Roman" w:cs="Times New Roman"/>
          <w:color w:val="000000" w:themeColor="text1"/>
          <w:sz w:val="24"/>
          <w:szCs w:val="24"/>
        </w:rPr>
        <w:t xml:space="preserve">Ministrstvo za zdravje si na podlagi poročil DPM, kadar </w:t>
      </w:r>
      <w:r w:rsidR="00054541" w:rsidRPr="00227FD6">
        <w:rPr>
          <w:rFonts w:ascii="Times New Roman" w:hAnsi="Times New Roman" w:cs="Times New Roman"/>
          <w:color w:val="000000" w:themeColor="text1"/>
          <w:sz w:val="24"/>
          <w:szCs w:val="24"/>
        </w:rPr>
        <w:t>o</w:t>
      </w:r>
      <w:r w:rsidR="00054541">
        <w:rPr>
          <w:rFonts w:ascii="Times New Roman" w:hAnsi="Times New Roman" w:cs="Times New Roman"/>
          <w:color w:val="000000" w:themeColor="text1"/>
          <w:sz w:val="24"/>
          <w:szCs w:val="24"/>
        </w:rPr>
        <w:t>pazi</w:t>
      </w:r>
      <w:r w:rsidRPr="00227FD6">
        <w:rPr>
          <w:rFonts w:ascii="Times New Roman" w:hAnsi="Times New Roman" w:cs="Times New Roman"/>
          <w:color w:val="000000" w:themeColor="text1"/>
          <w:sz w:val="24"/>
          <w:szCs w:val="24"/>
        </w:rPr>
        <w:t xml:space="preserve">, da se določene pomanjkljivosti pojavljajo v več bolnišnicah, dejavno prizadeva, da bi v okviru svojih pristojnosti pripomoglo k odpravi pomanjkljivosti. Tako je Ministrstvo za zdravje na podlagi poročil DPM pozvalo Razširjeni strokovni kolegij za psihiatrijo, da preuči ustreznost strokovnih smernic za uporabo posebnih varovalnih ukrepov in na podlagi te pobude so bile </w:t>
      </w:r>
      <w:r w:rsidR="00054541">
        <w:rPr>
          <w:rFonts w:ascii="Times New Roman" w:hAnsi="Times New Roman" w:cs="Times New Roman"/>
          <w:color w:val="000000" w:themeColor="text1"/>
          <w:sz w:val="24"/>
          <w:szCs w:val="24"/>
        </w:rPr>
        <w:t>2018</w:t>
      </w:r>
      <w:r w:rsidR="00054541" w:rsidRPr="00227FD6">
        <w:rPr>
          <w:rFonts w:ascii="Times New Roman" w:hAnsi="Times New Roman" w:cs="Times New Roman"/>
          <w:color w:val="000000" w:themeColor="text1"/>
          <w:sz w:val="24"/>
          <w:szCs w:val="24"/>
        </w:rPr>
        <w:t xml:space="preserve"> </w:t>
      </w:r>
      <w:r w:rsidRPr="00227FD6">
        <w:rPr>
          <w:rFonts w:ascii="Times New Roman" w:hAnsi="Times New Roman" w:cs="Times New Roman"/>
          <w:color w:val="000000" w:themeColor="text1"/>
          <w:sz w:val="24"/>
          <w:szCs w:val="24"/>
        </w:rPr>
        <w:t>sprejete nove strokovne smernice.</w:t>
      </w:r>
    </w:p>
    <w:p w14:paraId="0318E076" w14:textId="4D594C80" w:rsid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lastRenderedPageBreak/>
        <w:t>(b)</w:t>
      </w:r>
      <w:r w:rsidRPr="00C1315A">
        <w:rPr>
          <w:rFonts w:ascii="Times New Roman" w:hAnsi="Times New Roman" w:cs="Times New Roman"/>
          <w:b/>
          <w:color w:val="000000" w:themeColor="text1"/>
          <w:sz w:val="24"/>
          <w:szCs w:val="24"/>
          <w:lang w:val="sl"/>
        </w:rPr>
        <w:tab/>
        <w:t>številu pritožb in pritožb zoper odločbe o prisilni namestitvi v psihiatrične bolnišnice;</w:t>
      </w:r>
    </w:p>
    <w:p w14:paraId="7966B037" w14:textId="77777777" w:rsidR="00655212" w:rsidRDefault="00655212" w:rsidP="007E60BF">
      <w:pPr>
        <w:ind w:left="360"/>
        <w:jc w:val="both"/>
        <w:rPr>
          <w:rFonts w:ascii="Times New Roman" w:hAnsi="Times New Roman" w:cs="Times New Roman"/>
          <w:b/>
          <w:color w:val="000000" w:themeColor="text1"/>
          <w:sz w:val="24"/>
          <w:szCs w:val="24"/>
          <w:u w:val="single"/>
        </w:rPr>
      </w:pPr>
    </w:p>
    <w:p w14:paraId="04EA44D8" w14:textId="09D632C7" w:rsidR="007E60BF" w:rsidRPr="00054541" w:rsidRDefault="007E60BF" w:rsidP="009F5CBB">
      <w:pPr>
        <w:jc w:val="both"/>
        <w:rPr>
          <w:rFonts w:ascii="Times New Roman" w:hAnsi="Times New Roman" w:cs="Times New Roman"/>
          <w:color w:val="000000" w:themeColor="text1"/>
          <w:sz w:val="24"/>
          <w:szCs w:val="24"/>
          <w:u w:val="single"/>
        </w:rPr>
      </w:pPr>
      <w:r w:rsidRPr="00054541">
        <w:rPr>
          <w:rFonts w:ascii="Times New Roman" w:hAnsi="Times New Roman" w:cs="Times New Roman"/>
          <w:color w:val="000000" w:themeColor="text1"/>
          <w:sz w:val="24"/>
          <w:szCs w:val="24"/>
          <w:u w:val="single"/>
        </w:rPr>
        <w:t>Leto 2013</w:t>
      </w:r>
    </w:p>
    <w:p w14:paraId="2A5FCF50" w14:textId="77777777" w:rsidR="007E60BF" w:rsidRPr="007E60BF" w:rsidRDefault="007E60BF" w:rsidP="009F5CBB">
      <w:pPr>
        <w:jc w:val="both"/>
        <w:rPr>
          <w:rFonts w:ascii="Times New Roman" w:hAnsi="Times New Roman" w:cs="Times New Roman"/>
          <w:b/>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40"/>
        <w:gridCol w:w="1440"/>
        <w:gridCol w:w="1440"/>
        <w:gridCol w:w="1440"/>
      </w:tblGrid>
      <w:tr w:rsidR="007E60BF" w:rsidRPr="007E60BF" w14:paraId="67DDD02F" w14:textId="77777777" w:rsidTr="005805AC">
        <w:tc>
          <w:tcPr>
            <w:tcW w:w="1439" w:type="dxa"/>
            <w:vMerge w:val="restart"/>
            <w:shd w:val="clear" w:color="auto" w:fill="auto"/>
          </w:tcPr>
          <w:p w14:paraId="38A0F66C" w14:textId="77777777" w:rsidR="007E60BF" w:rsidRPr="009F5CBB" w:rsidRDefault="007E60BF" w:rsidP="009F5CBB">
            <w:pPr>
              <w:rPr>
                <w:rFonts w:ascii="Times New Roman" w:hAnsi="Times New Roman" w:cs="Times New Roman"/>
                <w:b/>
                <w:color w:val="000000" w:themeColor="text1"/>
                <w:sz w:val="20"/>
                <w:szCs w:val="20"/>
              </w:rPr>
            </w:pPr>
          </w:p>
        </w:tc>
        <w:tc>
          <w:tcPr>
            <w:tcW w:w="1439" w:type="dxa"/>
            <w:vMerge w:val="restart"/>
            <w:shd w:val="clear" w:color="auto" w:fill="auto"/>
          </w:tcPr>
          <w:p w14:paraId="121A5638" w14:textId="77777777" w:rsidR="007E60BF" w:rsidRPr="009F5CBB" w:rsidRDefault="007E60BF" w:rsidP="009F5CBB">
            <w:pPr>
              <w:spacing w:after="0"/>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evidentirana odločitev sodišča o sprejemu osebe po </w:t>
            </w:r>
            <w:proofErr w:type="spellStart"/>
            <w:r w:rsidRPr="009F5CBB">
              <w:rPr>
                <w:rFonts w:ascii="Times New Roman" w:hAnsi="Times New Roman" w:cs="Times New Roman"/>
                <w:b/>
                <w:color w:val="000000" w:themeColor="text1"/>
                <w:sz w:val="20"/>
                <w:szCs w:val="20"/>
              </w:rPr>
              <w:t>ZDZdr</w:t>
            </w:r>
            <w:proofErr w:type="spellEnd"/>
          </w:p>
        </w:tc>
        <w:tc>
          <w:tcPr>
            <w:tcW w:w="2880" w:type="dxa"/>
            <w:gridSpan w:val="2"/>
            <w:shd w:val="clear" w:color="auto" w:fill="auto"/>
          </w:tcPr>
          <w:p w14:paraId="176A52AD" w14:textId="77777777" w:rsidR="007E60BF" w:rsidRPr="009F5CBB" w:rsidRDefault="007E60BF" w:rsidP="009F5CBB">
            <w:pPr>
              <w:spacing w:after="0"/>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Pritožbe vložene zoper končno odločbo, v zadevah iz drugega stolpca</w:t>
            </w:r>
          </w:p>
        </w:tc>
        <w:tc>
          <w:tcPr>
            <w:tcW w:w="1440" w:type="dxa"/>
            <w:vMerge w:val="restart"/>
            <w:shd w:val="clear" w:color="auto" w:fill="auto"/>
          </w:tcPr>
          <w:p w14:paraId="64F27064" w14:textId="77777777" w:rsidR="007E60BF" w:rsidRPr="009F5CBB" w:rsidRDefault="007E60BF" w:rsidP="009F5CBB">
            <w:pPr>
              <w:spacing w:after="0"/>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odločitev o pritožbi</w:t>
            </w:r>
          </w:p>
        </w:tc>
        <w:tc>
          <w:tcPr>
            <w:tcW w:w="1440" w:type="dxa"/>
            <w:vMerge w:val="restart"/>
            <w:shd w:val="clear" w:color="auto" w:fill="auto"/>
          </w:tcPr>
          <w:p w14:paraId="43CE9959" w14:textId="77777777" w:rsidR="007E60BF" w:rsidRPr="009F5CBB" w:rsidRDefault="007E60BF" w:rsidP="009F5CBB">
            <w:pPr>
              <w:spacing w:after="0"/>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sprememba ali razveljavitev končne odločbe</w:t>
            </w:r>
          </w:p>
        </w:tc>
      </w:tr>
      <w:tr w:rsidR="00655212" w:rsidRPr="007E60BF" w14:paraId="0AFA39B7" w14:textId="77777777" w:rsidTr="005805AC">
        <w:tc>
          <w:tcPr>
            <w:tcW w:w="1439" w:type="dxa"/>
            <w:vMerge/>
            <w:shd w:val="clear" w:color="auto" w:fill="auto"/>
          </w:tcPr>
          <w:p w14:paraId="438887A5" w14:textId="77777777" w:rsidR="007E60BF" w:rsidRPr="009F5CBB" w:rsidRDefault="007E60BF" w:rsidP="009F5CBB">
            <w:pPr>
              <w:rPr>
                <w:rFonts w:ascii="Times New Roman" w:hAnsi="Times New Roman" w:cs="Times New Roman"/>
                <w:b/>
                <w:color w:val="000000" w:themeColor="text1"/>
                <w:sz w:val="20"/>
                <w:szCs w:val="20"/>
              </w:rPr>
            </w:pPr>
          </w:p>
        </w:tc>
        <w:tc>
          <w:tcPr>
            <w:tcW w:w="1439" w:type="dxa"/>
            <w:vMerge/>
            <w:shd w:val="clear" w:color="auto" w:fill="auto"/>
          </w:tcPr>
          <w:p w14:paraId="67C8A659" w14:textId="77777777" w:rsidR="007E60BF" w:rsidRPr="009F5CBB" w:rsidRDefault="007E60BF" w:rsidP="009F5CBB">
            <w:pPr>
              <w:rPr>
                <w:rFonts w:ascii="Times New Roman" w:hAnsi="Times New Roman" w:cs="Times New Roman"/>
                <w:b/>
                <w:color w:val="000000" w:themeColor="text1"/>
                <w:sz w:val="20"/>
                <w:szCs w:val="20"/>
              </w:rPr>
            </w:pPr>
          </w:p>
        </w:tc>
        <w:tc>
          <w:tcPr>
            <w:tcW w:w="1440" w:type="dxa"/>
            <w:shd w:val="clear" w:color="auto" w:fill="auto"/>
          </w:tcPr>
          <w:p w14:paraId="17A28345" w14:textId="77777777" w:rsidR="007E60BF" w:rsidRPr="009F5CBB" w:rsidRDefault="007E60BF" w:rsidP="009F5CBB">
            <w:pPr>
              <w:spacing w:after="0"/>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v katerih je evidentirana vložitev pritožbe zoper končno odločbo</w:t>
            </w:r>
          </w:p>
        </w:tc>
        <w:tc>
          <w:tcPr>
            <w:tcW w:w="1440" w:type="dxa"/>
            <w:shd w:val="clear" w:color="auto" w:fill="auto"/>
          </w:tcPr>
          <w:p w14:paraId="5092A6DD" w14:textId="77777777" w:rsidR="007E60BF" w:rsidRPr="009F5CBB" w:rsidRDefault="007E60BF" w:rsidP="009F5CBB">
            <w:pPr>
              <w:spacing w:after="0"/>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evidentiranih vloženih pritožb v teh zadevah</w:t>
            </w:r>
          </w:p>
        </w:tc>
        <w:tc>
          <w:tcPr>
            <w:tcW w:w="1440" w:type="dxa"/>
            <w:vMerge/>
            <w:shd w:val="clear" w:color="auto" w:fill="auto"/>
          </w:tcPr>
          <w:p w14:paraId="251839FD" w14:textId="77777777" w:rsidR="007E60BF" w:rsidRPr="009F5CBB" w:rsidRDefault="007E60BF" w:rsidP="009F5CBB">
            <w:pPr>
              <w:rPr>
                <w:rFonts w:ascii="Times New Roman" w:hAnsi="Times New Roman" w:cs="Times New Roman"/>
                <w:b/>
                <w:color w:val="000000" w:themeColor="text1"/>
                <w:sz w:val="20"/>
                <w:szCs w:val="20"/>
              </w:rPr>
            </w:pPr>
          </w:p>
        </w:tc>
        <w:tc>
          <w:tcPr>
            <w:tcW w:w="1440" w:type="dxa"/>
            <w:vMerge/>
            <w:shd w:val="clear" w:color="auto" w:fill="auto"/>
          </w:tcPr>
          <w:p w14:paraId="2D756040" w14:textId="77777777" w:rsidR="007E60BF" w:rsidRPr="009F5CBB" w:rsidRDefault="007E60BF" w:rsidP="009F5CBB">
            <w:pPr>
              <w:rPr>
                <w:rFonts w:ascii="Times New Roman" w:hAnsi="Times New Roman" w:cs="Times New Roman"/>
                <w:b/>
                <w:color w:val="000000" w:themeColor="text1"/>
                <w:sz w:val="20"/>
                <w:szCs w:val="20"/>
              </w:rPr>
            </w:pPr>
          </w:p>
        </w:tc>
      </w:tr>
      <w:tr w:rsidR="00655212" w:rsidRPr="007E60BF" w14:paraId="409D696F" w14:textId="77777777" w:rsidTr="005805AC">
        <w:tc>
          <w:tcPr>
            <w:tcW w:w="1439" w:type="dxa"/>
            <w:shd w:val="clear" w:color="auto" w:fill="auto"/>
          </w:tcPr>
          <w:p w14:paraId="3C84D961"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pridržanje dovoljeno</w:t>
            </w:r>
          </w:p>
        </w:tc>
        <w:tc>
          <w:tcPr>
            <w:tcW w:w="1439" w:type="dxa"/>
            <w:shd w:val="clear" w:color="auto" w:fill="auto"/>
          </w:tcPr>
          <w:p w14:paraId="4F94250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562</w:t>
            </w:r>
          </w:p>
        </w:tc>
        <w:tc>
          <w:tcPr>
            <w:tcW w:w="1440" w:type="dxa"/>
            <w:shd w:val="clear" w:color="auto" w:fill="auto"/>
          </w:tcPr>
          <w:p w14:paraId="015E09C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44</w:t>
            </w:r>
          </w:p>
        </w:tc>
        <w:tc>
          <w:tcPr>
            <w:tcW w:w="1440" w:type="dxa"/>
            <w:shd w:val="clear" w:color="auto" w:fill="auto"/>
          </w:tcPr>
          <w:p w14:paraId="0FAA485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46</w:t>
            </w:r>
          </w:p>
        </w:tc>
        <w:tc>
          <w:tcPr>
            <w:tcW w:w="1440" w:type="dxa"/>
            <w:shd w:val="clear" w:color="auto" w:fill="auto"/>
          </w:tcPr>
          <w:p w14:paraId="12A6607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42</w:t>
            </w:r>
          </w:p>
        </w:tc>
        <w:tc>
          <w:tcPr>
            <w:tcW w:w="1440" w:type="dxa"/>
            <w:shd w:val="clear" w:color="auto" w:fill="auto"/>
          </w:tcPr>
          <w:p w14:paraId="13D07EC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r>
      <w:tr w:rsidR="00655212" w:rsidRPr="007E60BF" w14:paraId="1E0BDC18" w14:textId="77777777" w:rsidTr="005805AC">
        <w:tc>
          <w:tcPr>
            <w:tcW w:w="1439" w:type="dxa"/>
            <w:shd w:val="clear" w:color="auto" w:fill="auto"/>
          </w:tcPr>
          <w:p w14:paraId="71E2992E"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oddelek pod posebnim nadzorom</w:t>
            </w:r>
          </w:p>
        </w:tc>
        <w:tc>
          <w:tcPr>
            <w:tcW w:w="1439" w:type="dxa"/>
            <w:shd w:val="clear" w:color="auto" w:fill="auto"/>
          </w:tcPr>
          <w:p w14:paraId="1D1B77B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9</w:t>
            </w:r>
          </w:p>
        </w:tc>
        <w:tc>
          <w:tcPr>
            <w:tcW w:w="1440" w:type="dxa"/>
            <w:shd w:val="clear" w:color="auto" w:fill="auto"/>
          </w:tcPr>
          <w:p w14:paraId="41CD7B9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w:t>
            </w:r>
          </w:p>
        </w:tc>
        <w:tc>
          <w:tcPr>
            <w:tcW w:w="1440" w:type="dxa"/>
            <w:shd w:val="clear" w:color="auto" w:fill="auto"/>
          </w:tcPr>
          <w:p w14:paraId="030AC88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w:t>
            </w:r>
          </w:p>
        </w:tc>
        <w:tc>
          <w:tcPr>
            <w:tcW w:w="1440" w:type="dxa"/>
            <w:shd w:val="clear" w:color="auto" w:fill="auto"/>
          </w:tcPr>
          <w:p w14:paraId="4FBB2B1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w:t>
            </w:r>
          </w:p>
        </w:tc>
        <w:tc>
          <w:tcPr>
            <w:tcW w:w="1440" w:type="dxa"/>
            <w:shd w:val="clear" w:color="auto" w:fill="auto"/>
          </w:tcPr>
          <w:p w14:paraId="5A703771"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0</w:t>
            </w:r>
          </w:p>
        </w:tc>
      </w:tr>
      <w:tr w:rsidR="00655212" w:rsidRPr="007E60BF" w14:paraId="79AE9D0D" w14:textId="77777777" w:rsidTr="005805AC">
        <w:tc>
          <w:tcPr>
            <w:tcW w:w="1439" w:type="dxa"/>
            <w:shd w:val="clear" w:color="auto" w:fill="auto"/>
          </w:tcPr>
          <w:p w14:paraId="480749BA"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varovani oddelek</w:t>
            </w:r>
          </w:p>
        </w:tc>
        <w:tc>
          <w:tcPr>
            <w:tcW w:w="1439" w:type="dxa"/>
            <w:shd w:val="clear" w:color="auto" w:fill="auto"/>
          </w:tcPr>
          <w:p w14:paraId="5AA4499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427</w:t>
            </w:r>
          </w:p>
        </w:tc>
        <w:tc>
          <w:tcPr>
            <w:tcW w:w="1440" w:type="dxa"/>
            <w:shd w:val="clear" w:color="auto" w:fill="auto"/>
          </w:tcPr>
          <w:p w14:paraId="6BA7608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11</w:t>
            </w:r>
          </w:p>
        </w:tc>
        <w:tc>
          <w:tcPr>
            <w:tcW w:w="1440" w:type="dxa"/>
            <w:shd w:val="clear" w:color="auto" w:fill="auto"/>
          </w:tcPr>
          <w:p w14:paraId="0F2FB407"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15</w:t>
            </w:r>
          </w:p>
        </w:tc>
        <w:tc>
          <w:tcPr>
            <w:tcW w:w="1440" w:type="dxa"/>
            <w:shd w:val="clear" w:color="auto" w:fill="auto"/>
          </w:tcPr>
          <w:p w14:paraId="341A2A0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8</w:t>
            </w:r>
          </w:p>
        </w:tc>
        <w:tc>
          <w:tcPr>
            <w:tcW w:w="1440" w:type="dxa"/>
            <w:shd w:val="clear" w:color="auto" w:fill="auto"/>
          </w:tcPr>
          <w:p w14:paraId="6ACA9B2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w:t>
            </w:r>
          </w:p>
        </w:tc>
      </w:tr>
      <w:tr w:rsidR="00655212" w:rsidRPr="007E60BF" w14:paraId="4966CC49" w14:textId="77777777" w:rsidTr="005805AC">
        <w:tc>
          <w:tcPr>
            <w:tcW w:w="1439" w:type="dxa"/>
            <w:shd w:val="clear" w:color="auto" w:fill="auto"/>
          </w:tcPr>
          <w:p w14:paraId="3ACBE7FF"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nadzorovano obravnavo</w:t>
            </w:r>
          </w:p>
        </w:tc>
        <w:tc>
          <w:tcPr>
            <w:tcW w:w="1439" w:type="dxa"/>
            <w:shd w:val="clear" w:color="auto" w:fill="auto"/>
          </w:tcPr>
          <w:p w14:paraId="3B8FE73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22</w:t>
            </w:r>
          </w:p>
        </w:tc>
        <w:tc>
          <w:tcPr>
            <w:tcW w:w="1440" w:type="dxa"/>
            <w:shd w:val="clear" w:color="auto" w:fill="auto"/>
          </w:tcPr>
          <w:p w14:paraId="1AA72BE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w:t>
            </w:r>
          </w:p>
        </w:tc>
        <w:tc>
          <w:tcPr>
            <w:tcW w:w="1440" w:type="dxa"/>
            <w:shd w:val="clear" w:color="auto" w:fill="auto"/>
          </w:tcPr>
          <w:p w14:paraId="1A4C633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c>
          <w:tcPr>
            <w:tcW w:w="1440" w:type="dxa"/>
            <w:shd w:val="clear" w:color="auto" w:fill="auto"/>
          </w:tcPr>
          <w:p w14:paraId="7F85DE3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w:t>
            </w:r>
          </w:p>
        </w:tc>
        <w:tc>
          <w:tcPr>
            <w:tcW w:w="1440" w:type="dxa"/>
            <w:shd w:val="clear" w:color="auto" w:fill="auto"/>
          </w:tcPr>
          <w:p w14:paraId="4DAB8DA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0</w:t>
            </w:r>
          </w:p>
        </w:tc>
      </w:tr>
      <w:tr w:rsidR="00655212" w:rsidRPr="007E60BF" w14:paraId="0C4915AC" w14:textId="77777777" w:rsidTr="005805AC">
        <w:tc>
          <w:tcPr>
            <w:tcW w:w="1439" w:type="dxa"/>
            <w:shd w:val="clear" w:color="auto" w:fill="auto"/>
          </w:tcPr>
          <w:p w14:paraId="07B7ED55"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nujnih primerih</w:t>
            </w:r>
          </w:p>
        </w:tc>
        <w:tc>
          <w:tcPr>
            <w:tcW w:w="1439" w:type="dxa"/>
            <w:shd w:val="clear" w:color="auto" w:fill="auto"/>
          </w:tcPr>
          <w:p w14:paraId="36187D11"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652</w:t>
            </w:r>
          </w:p>
        </w:tc>
        <w:tc>
          <w:tcPr>
            <w:tcW w:w="1440" w:type="dxa"/>
            <w:shd w:val="clear" w:color="auto" w:fill="auto"/>
          </w:tcPr>
          <w:p w14:paraId="6482CEF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54</w:t>
            </w:r>
          </w:p>
        </w:tc>
        <w:tc>
          <w:tcPr>
            <w:tcW w:w="1440" w:type="dxa"/>
            <w:shd w:val="clear" w:color="auto" w:fill="auto"/>
          </w:tcPr>
          <w:p w14:paraId="0949BE4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60</w:t>
            </w:r>
          </w:p>
        </w:tc>
        <w:tc>
          <w:tcPr>
            <w:tcW w:w="1440" w:type="dxa"/>
            <w:shd w:val="clear" w:color="auto" w:fill="auto"/>
          </w:tcPr>
          <w:p w14:paraId="6D14A11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53</w:t>
            </w:r>
          </w:p>
        </w:tc>
        <w:tc>
          <w:tcPr>
            <w:tcW w:w="1440" w:type="dxa"/>
            <w:shd w:val="clear" w:color="auto" w:fill="auto"/>
          </w:tcPr>
          <w:p w14:paraId="4B76167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8</w:t>
            </w:r>
          </w:p>
        </w:tc>
      </w:tr>
    </w:tbl>
    <w:p w14:paraId="6AD128AB" w14:textId="77777777" w:rsidR="007E60BF" w:rsidRPr="009F5CBB" w:rsidRDefault="007E60BF" w:rsidP="009F5CBB">
      <w:pPr>
        <w:jc w:val="both"/>
        <w:rPr>
          <w:rFonts w:ascii="Times New Roman" w:hAnsi="Times New Roman" w:cs="Times New Roman"/>
          <w:b/>
          <w:color w:val="000000" w:themeColor="text1"/>
          <w:sz w:val="20"/>
          <w:szCs w:val="20"/>
        </w:rPr>
      </w:pPr>
    </w:p>
    <w:p w14:paraId="7512295F" w14:textId="77777777" w:rsidR="007E60BF" w:rsidRPr="009F5CBB" w:rsidRDefault="007E60BF" w:rsidP="009F5CBB">
      <w:pPr>
        <w:jc w:val="both"/>
        <w:rPr>
          <w:rFonts w:ascii="Times New Roman" w:hAnsi="Times New Roman" w:cs="Times New Roman"/>
          <w:b/>
          <w:color w:val="000000" w:themeColor="text1"/>
          <w:sz w:val="20"/>
          <w:szCs w:val="20"/>
        </w:rPr>
      </w:pPr>
    </w:p>
    <w:p w14:paraId="54CA0816" w14:textId="77777777" w:rsidR="007E60BF" w:rsidRPr="00054541" w:rsidRDefault="007E60BF" w:rsidP="009F5CBB">
      <w:pPr>
        <w:jc w:val="both"/>
        <w:rPr>
          <w:rFonts w:ascii="Times New Roman" w:hAnsi="Times New Roman" w:cs="Times New Roman"/>
          <w:color w:val="000000" w:themeColor="text1"/>
          <w:sz w:val="24"/>
          <w:szCs w:val="24"/>
          <w:u w:val="single"/>
        </w:rPr>
      </w:pPr>
      <w:r w:rsidRPr="00054541">
        <w:rPr>
          <w:rFonts w:ascii="Times New Roman" w:hAnsi="Times New Roman" w:cs="Times New Roman"/>
          <w:color w:val="000000" w:themeColor="text1"/>
          <w:sz w:val="24"/>
          <w:szCs w:val="24"/>
          <w:u w:val="single"/>
        </w:rPr>
        <w:t>Leto 2014</w:t>
      </w:r>
    </w:p>
    <w:p w14:paraId="65A52774" w14:textId="77777777" w:rsidR="007E60BF" w:rsidRPr="009F5CBB" w:rsidRDefault="007E60BF" w:rsidP="009F5CBB">
      <w:pPr>
        <w:jc w:val="both"/>
        <w:rPr>
          <w:rFonts w:ascii="Times New Roman" w:hAnsi="Times New Roman" w:cs="Times New Roman"/>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40"/>
        <w:gridCol w:w="1440"/>
        <w:gridCol w:w="1440"/>
        <w:gridCol w:w="1440"/>
      </w:tblGrid>
      <w:tr w:rsidR="00655212" w:rsidRPr="007E60BF" w14:paraId="0D9026E0" w14:textId="77777777" w:rsidTr="005805AC">
        <w:tc>
          <w:tcPr>
            <w:tcW w:w="1439" w:type="dxa"/>
            <w:vMerge w:val="restart"/>
            <w:shd w:val="clear" w:color="auto" w:fill="auto"/>
          </w:tcPr>
          <w:p w14:paraId="0BE789D3" w14:textId="77777777" w:rsidR="007E60BF" w:rsidRPr="009F5CBB" w:rsidRDefault="007E60BF" w:rsidP="009F5CBB">
            <w:pPr>
              <w:jc w:val="both"/>
              <w:rPr>
                <w:rFonts w:ascii="Times New Roman" w:hAnsi="Times New Roman" w:cs="Times New Roman"/>
                <w:b/>
                <w:color w:val="000000" w:themeColor="text1"/>
                <w:sz w:val="20"/>
                <w:szCs w:val="20"/>
              </w:rPr>
            </w:pPr>
          </w:p>
        </w:tc>
        <w:tc>
          <w:tcPr>
            <w:tcW w:w="1439" w:type="dxa"/>
            <w:vMerge w:val="restart"/>
            <w:shd w:val="clear" w:color="auto" w:fill="auto"/>
          </w:tcPr>
          <w:p w14:paraId="4C9F20B8"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evidentirana odločitev sodišča o sprejemu osebe po </w:t>
            </w:r>
            <w:proofErr w:type="spellStart"/>
            <w:r w:rsidRPr="009F5CBB">
              <w:rPr>
                <w:rFonts w:ascii="Times New Roman" w:hAnsi="Times New Roman" w:cs="Times New Roman"/>
                <w:b/>
                <w:color w:val="000000" w:themeColor="text1"/>
                <w:sz w:val="20"/>
                <w:szCs w:val="20"/>
              </w:rPr>
              <w:t>ZDZdr</w:t>
            </w:r>
            <w:proofErr w:type="spellEnd"/>
          </w:p>
        </w:tc>
        <w:tc>
          <w:tcPr>
            <w:tcW w:w="2880" w:type="dxa"/>
            <w:gridSpan w:val="2"/>
            <w:shd w:val="clear" w:color="auto" w:fill="auto"/>
          </w:tcPr>
          <w:p w14:paraId="0FB70E1C"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Pritožbe vložene zoper končno odločbo, v zadevah iz drugega stolpca</w:t>
            </w:r>
          </w:p>
        </w:tc>
        <w:tc>
          <w:tcPr>
            <w:tcW w:w="1440" w:type="dxa"/>
            <w:vMerge w:val="restart"/>
            <w:shd w:val="clear" w:color="auto" w:fill="auto"/>
          </w:tcPr>
          <w:p w14:paraId="7CA504C9"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odločitev o pritožbi</w:t>
            </w:r>
          </w:p>
        </w:tc>
        <w:tc>
          <w:tcPr>
            <w:tcW w:w="1440" w:type="dxa"/>
            <w:vMerge w:val="restart"/>
            <w:shd w:val="clear" w:color="auto" w:fill="auto"/>
          </w:tcPr>
          <w:p w14:paraId="61B59132"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iz tretjega stolpca, v katerih je evidentirana sprememba ali razveljavitev </w:t>
            </w:r>
            <w:r w:rsidRPr="009F5CBB">
              <w:rPr>
                <w:rFonts w:ascii="Times New Roman" w:hAnsi="Times New Roman" w:cs="Times New Roman"/>
                <w:b/>
                <w:color w:val="000000" w:themeColor="text1"/>
                <w:sz w:val="20"/>
                <w:szCs w:val="20"/>
              </w:rPr>
              <w:lastRenderedPageBreak/>
              <w:t>končne odločbe</w:t>
            </w:r>
          </w:p>
        </w:tc>
      </w:tr>
      <w:tr w:rsidR="00655212" w:rsidRPr="007E60BF" w14:paraId="201A0E1A" w14:textId="77777777" w:rsidTr="005805AC">
        <w:tc>
          <w:tcPr>
            <w:tcW w:w="1439" w:type="dxa"/>
            <w:vMerge/>
            <w:shd w:val="clear" w:color="auto" w:fill="auto"/>
          </w:tcPr>
          <w:p w14:paraId="6E300E94" w14:textId="77777777" w:rsidR="007E60BF" w:rsidRPr="009F5CBB" w:rsidRDefault="007E60BF" w:rsidP="009F5CBB">
            <w:pPr>
              <w:jc w:val="both"/>
              <w:rPr>
                <w:rFonts w:ascii="Times New Roman" w:hAnsi="Times New Roman" w:cs="Times New Roman"/>
                <w:b/>
                <w:color w:val="000000" w:themeColor="text1"/>
                <w:sz w:val="20"/>
                <w:szCs w:val="20"/>
              </w:rPr>
            </w:pPr>
          </w:p>
        </w:tc>
        <w:tc>
          <w:tcPr>
            <w:tcW w:w="1439" w:type="dxa"/>
            <w:vMerge/>
            <w:shd w:val="clear" w:color="auto" w:fill="auto"/>
          </w:tcPr>
          <w:p w14:paraId="44AC2E3D" w14:textId="77777777" w:rsidR="007E60BF" w:rsidRPr="009F5CBB" w:rsidRDefault="007E60BF" w:rsidP="009F5CBB">
            <w:pPr>
              <w:spacing w:after="240"/>
              <w:jc w:val="both"/>
              <w:rPr>
                <w:rFonts w:ascii="Times New Roman" w:hAnsi="Times New Roman" w:cs="Times New Roman"/>
                <w:b/>
                <w:color w:val="000000" w:themeColor="text1"/>
                <w:sz w:val="20"/>
                <w:szCs w:val="20"/>
              </w:rPr>
            </w:pPr>
          </w:p>
        </w:tc>
        <w:tc>
          <w:tcPr>
            <w:tcW w:w="1440" w:type="dxa"/>
            <w:shd w:val="clear" w:color="auto" w:fill="auto"/>
          </w:tcPr>
          <w:p w14:paraId="1C76B859"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evidentirana vložitev pritožbe </w:t>
            </w:r>
            <w:r w:rsidRPr="009F5CBB">
              <w:rPr>
                <w:rFonts w:ascii="Times New Roman" w:hAnsi="Times New Roman" w:cs="Times New Roman"/>
                <w:b/>
                <w:color w:val="000000" w:themeColor="text1"/>
                <w:sz w:val="20"/>
                <w:szCs w:val="20"/>
              </w:rPr>
              <w:lastRenderedPageBreak/>
              <w:t>zoper končno odločbo</w:t>
            </w:r>
          </w:p>
        </w:tc>
        <w:tc>
          <w:tcPr>
            <w:tcW w:w="1440" w:type="dxa"/>
            <w:shd w:val="clear" w:color="auto" w:fill="auto"/>
          </w:tcPr>
          <w:p w14:paraId="118AEE2D"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lastRenderedPageBreak/>
              <w:t>Število evidentiranih vloženih pritožb v teh zadevah</w:t>
            </w:r>
          </w:p>
        </w:tc>
        <w:tc>
          <w:tcPr>
            <w:tcW w:w="1440" w:type="dxa"/>
            <w:vMerge/>
            <w:shd w:val="clear" w:color="auto" w:fill="auto"/>
          </w:tcPr>
          <w:p w14:paraId="19DFDE89" w14:textId="77777777" w:rsidR="007E60BF" w:rsidRPr="009F5CBB" w:rsidRDefault="007E60BF" w:rsidP="009F5CBB">
            <w:pPr>
              <w:jc w:val="both"/>
              <w:rPr>
                <w:rFonts w:ascii="Times New Roman" w:hAnsi="Times New Roman" w:cs="Times New Roman"/>
                <w:b/>
                <w:color w:val="000000" w:themeColor="text1"/>
                <w:sz w:val="20"/>
                <w:szCs w:val="20"/>
              </w:rPr>
            </w:pPr>
          </w:p>
        </w:tc>
        <w:tc>
          <w:tcPr>
            <w:tcW w:w="1440" w:type="dxa"/>
            <w:vMerge/>
            <w:shd w:val="clear" w:color="auto" w:fill="auto"/>
          </w:tcPr>
          <w:p w14:paraId="3C68EB5C" w14:textId="77777777" w:rsidR="007E60BF" w:rsidRPr="009F5CBB" w:rsidRDefault="007E60BF" w:rsidP="009F5CBB">
            <w:pPr>
              <w:jc w:val="both"/>
              <w:rPr>
                <w:rFonts w:ascii="Times New Roman" w:hAnsi="Times New Roman" w:cs="Times New Roman"/>
                <w:b/>
                <w:color w:val="000000" w:themeColor="text1"/>
                <w:sz w:val="20"/>
                <w:szCs w:val="20"/>
              </w:rPr>
            </w:pPr>
          </w:p>
        </w:tc>
      </w:tr>
      <w:tr w:rsidR="00655212" w:rsidRPr="007E60BF" w14:paraId="32F1C3C1" w14:textId="77777777" w:rsidTr="005805AC">
        <w:tc>
          <w:tcPr>
            <w:tcW w:w="1439" w:type="dxa"/>
            <w:shd w:val="clear" w:color="auto" w:fill="auto"/>
          </w:tcPr>
          <w:p w14:paraId="229BC195"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pridržanje dovoljeno</w:t>
            </w:r>
          </w:p>
        </w:tc>
        <w:tc>
          <w:tcPr>
            <w:tcW w:w="1439" w:type="dxa"/>
            <w:shd w:val="clear" w:color="auto" w:fill="auto"/>
          </w:tcPr>
          <w:p w14:paraId="4C5E253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716</w:t>
            </w:r>
          </w:p>
        </w:tc>
        <w:tc>
          <w:tcPr>
            <w:tcW w:w="1440" w:type="dxa"/>
            <w:shd w:val="clear" w:color="auto" w:fill="auto"/>
          </w:tcPr>
          <w:p w14:paraId="52C61EF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47</w:t>
            </w:r>
          </w:p>
        </w:tc>
        <w:tc>
          <w:tcPr>
            <w:tcW w:w="1440" w:type="dxa"/>
            <w:shd w:val="clear" w:color="auto" w:fill="auto"/>
          </w:tcPr>
          <w:p w14:paraId="159E08B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54</w:t>
            </w:r>
          </w:p>
        </w:tc>
        <w:tc>
          <w:tcPr>
            <w:tcW w:w="1440" w:type="dxa"/>
            <w:shd w:val="clear" w:color="auto" w:fill="auto"/>
          </w:tcPr>
          <w:p w14:paraId="6AC08C3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44</w:t>
            </w:r>
          </w:p>
        </w:tc>
        <w:tc>
          <w:tcPr>
            <w:tcW w:w="1440" w:type="dxa"/>
            <w:shd w:val="clear" w:color="auto" w:fill="auto"/>
          </w:tcPr>
          <w:p w14:paraId="77D14931"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r>
      <w:tr w:rsidR="00655212" w:rsidRPr="007E60BF" w14:paraId="0BB545BD" w14:textId="77777777" w:rsidTr="005805AC">
        <w:tc>
          <w:tcPr>
            <w:tcW w:w="1439" w:type="dxa"/>
            <w:shd w:val="clear" w:color="auto" w:fill="auto"/>
          </w:tcPr>
          <w:p w14:paraId="7FEF8CC4"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oddelek pod posebnim nadzorom</w:t>
            </w:r>
          </w:p>
        </w:tc>
        <w:tc>
          <w:tcPr>
            <w:tcW w:w="1439" w:type="dxa"/>
            <w:shd w:val="clear" w:color="auto" w:fill="auto"/>
          </w:tcPr>
          <w:p w14:paraId="23F82A4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21</w:t>
            </w:r>
          </w:p>
        </w:tc>
        <w:tc>
          <w:tcPr>
            <w:tcW w:w="1440" w:type="dxa"/>
            <w:shd w:val="clear" w:color="auto" w:fill="auto"/>
          </w:tcPr>
          <w:p w14:paraId="0279943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c>
          <w:tcPr>
            <w:tcW w:w="1440" w:type="dxa"/>
            <w:shd w:val="clear" w:color="auto" w:fill="auto"/>
          </w:tcPr>
          <w:p w14:paraId="0D38005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c>
          <w:tcPr>
            <w:tcW w:w="1440" w:type="dxa"/>
            <w:shd w:val="clear" w:color="auto" w:fill="auto"/>
          </w:tcPr>
          <w:p w14:paraId="3870B9F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c>
          <w:tcPr>
            <w:tcW w:w="1440" w:type="dxa"/>
            <w:shd w:val="clear" w:color="auto" w:fill="auto"/>
          </w:tcPr>
          <w:p w14:paraId="579BB681"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0</w:t>
            </w:r>
          </w:p>
        </w:tc>
      </w:tr>
      <w:tr w:rsidR="00655212" w:rsidRPr="007E60BF" w14:paraId="2BC93253" w14:textId="77777777" w:rsidTr="005805AC">
        <w:tc>
          <w:tcPr>
            <w:tcW w:w="1439" w:type="dxa"/>
            <w:shd w:val="clear" w:color="auto" w:fill="auto"/>
          </w:tcPr>
          <w:p w14:paraId="44411317"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varovani oddelek</w:t>
            </w:r>
          </w:p>
        </w:tc>
        <w:tc>
          <w:tcPr>
            <w:tcW w:w="1439" w:type="dxa"/>
            <w:shd w:val="clear" w:color="auto" w:fill="auto"/>
          </w:tcPr>
          <w:p w14:paraId="0F86326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559</w:t>
            </w:r>
          </w:p>
        </w:tc>
        <w:tc>
          <w:tcPr>
            <w:tcW w:w="1440" w:type="dxa"/>
            <w:shd w:val="clear" w:color="auto" w:fill="auto"/>
          </w:tcPr>
          <w:p w14:paraId="2A47384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29</w:t>
            </w:r>
          </w:p>
        </w:tc>
        <w:tc>
          <w:tcPr>
            <w:tcW w:w="1440" w:type="dxa"/>
            <w:shd w:val="clear" w:color="auto" w:fill="auto"/>
          </w:tcPr>
          <w:p w14:paraId="09461C57"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31</w:t>
            </w:r>
          </w:p>
        </w:tc>
        <w:tc>
          <w:tcPr>
            <w:tcW w:w="1440" w:type="dxa"/>
            <w:shd w:val="clear" w:color="auto" w:fill="auto"/>
          </w:tcPr>
          <w:p w14:paraId="61B9D95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25</w:t>
            </w:r>
          </w:p>
        </w:tc>
        <w:tc>
          <w:tcPr>
            <w:tcW w:w="1440" w:type="dxa"/>
            <w:shd w:val="clear" w:color="auto" w:fill="auto"/>
          </w:tcPr>
          <w:p w14:paraId="31D3F776"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r>
      <w:tr w:rsidR="00655212" w:rsidRPr="007E60BF" w14:paraId="5EA2E018" w14:textId="77777777" w:rsidTr="005805AC">
        <w:tc>
          <w:tcPr>
            <w:tcW w:w="1439" w:type="dxa"/>
            <w:shd w:val="clear" w:color="auto" w:fill="auto"/>
          </w:tcPr>
          <w:p w14:paraId="609C666D"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nadzorovano obravnavo</w:t>
            </w:r>
          </w:p>
        </w:tc>
        <w:tc>
          <w:tcPr>
            <w:tcW w:w="1439" w:type="dxa"/>
            <w:shd w:val="clear" w:color="auto" w:fill="auto"/>
          </w:tcPr>
          <w:p w14:paraId="6B12605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26</w:t>
            </w:r>
          </w:p>
        </w:tc>
        <w:tc>
          <w:tcPr>
            <w:tcW w:w="1440" w:type="dxa"/>
            <w:shd w:val="clear" w:color="auto" w:fill="auto"/>
          </w:tcPr>
          <w:p w14:paraId="3B07471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c>
          <w:tcPr>
            <w:tcW w:w="1440" w:type="dxa"/>
            <w:shd w:val="clear" w:color="auto" w:fill="auto"/>
          </w:tcPr>
          <w:p w14:paraId="213F3AD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c>
          <w:tcPr>
            <w:tcW w:w="1440" w:type="dxa"/>
            <w:shd w:val="clear" w:color="auto" w:fill="auto"/>
          </w:tcPr>
          <w:p w14:paraId="11C1ED4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c>
          <w:tcPr>
            <w:tcW w:w="1440" w:type="dxa"/>
            <w:shd w:val="clear" w:color="auto" w:fill="auto"/>
          </w:tcPr>
          <w:p w14:paraId="57B89116"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0</w:t>
            </w:r>
          </w:p>
        </w:tc>
      </w:tr>
      <w:tr w:rsidR="00655212" w:rsidRPr="007E60BF" w14:paraId="49B1C36B" w14:textId="77777777" w:rsidTr="005805AC">
        <w:tc>
          <w:tcPr>
            <w:tcW w:w="1439" w:type="dxa"/>
            <w:shd w:val="clear" w:color="auto" w:fill="auto"/>
          </w:tcPr>
          <w:p w14:paraId="297BD029"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nujnih primerih</w:t>
            </w:r>
          </w:p>
        </w:tc>
        <w:tc>
          <w:tcPr>
            <w:tcW w:w="1439" w:type="dxa"/>
            <w:shd w:val="clear" w:color="auto" w:fill="auto"/>
          </w:tcPr>
          <w:p w14:paraId="0DED8DC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580</w:t>
            </w:r>
          </w:p>
        </w:tc>
        <w:tc>
          <w:tcPr>
            <w:tcW w:w="1440" w:type="dxa"/>
            <w:shd w:val="clear" w:color="auto" w:fill="auto"/>
          </w:tcPr>
          <w:p w14:paraId="6D6435A6"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51</w:t>
            </w:r>
          </w:p>
        </w:tc>
        <w:tc>
          <w:tcPr>
            <w:tcW w:w="1440" w:type="dxa"/>
            <w:shd w:val="clear" w:color="auto" w:fill="auto"/>
          </w:tcPr>
          <w:p w14:paraId="386B09E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55</w:t>
            </w:r>
          </w:p>
        </w:tc>
        <w:tc>
          <w:tcPr>
            <w:tcW w:w="1440" w:type="dxa"/>
            <w:shd w:val="clear" w:color="auto" w:fill="auto"/>
          </w:tcPr>
          <w:p w14:paraId="7D67D2A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50</w:t>
            </w:r>
          </w:p>
        </w:tc>
        <w:tc>
          <w:tcPr>
            <w:tcW w:w="1440" w:type="dxa"/>
            <w:shd w:val="clear" w:color="auto" w:fill="auto"/>
          </w:tcPr>
          <w:p w14:paraId="13088A6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r>
    </w:tbl>
    <w:p w14:paraId="43A2B657" w14:textId="77777777" w:rsidR="007E60BF" w:rsidRPr="009F5CBB" w:rsidRDefault="007E60BF" w:rsidP="009F5CBB">
      <w:pPr>
        <w:jc w:val="both"/>
        <w:rPr>
          <w:rFonts w:ascii="Times New Roman" w:hAnsi="Times New Roman" w:cs="Times New Roman"/>
          <w:b/>
          <w:color w:val="000000" w:themeColor="text1"/>
          <w:sz w:val="20"/>
          <w:szCs w:val="20"/>
        </w:rPr>
      </w:pPr>
    </w:p>
    <w:p w14:paraId="5439F29C" w14:textId="77777777" w:rsidR="007E60BF" w:rsidRPr="009F5CBB" w:rsidRDefault="007E60BF" w:rsidP="009F5CBB">
      <w:pPr>
        <w:jc w:val="both"/>
        <w:rPr>
          <w:rFonts w:ascii="Times New Roman" w:hAnsi="Times New Roman" w:cs="Times New Roman"/>
          <w:b/>
          <w:color w:val="000000" w:themeColor="text1"/>
          <w:sz w:val="20"/>
          <w:szCs w:val="20"/>
        </w:rPr>
      </w:pPr>
    </w:p>
    <w:p w14:paraId="4E1D1DB1" w14:textId="77777777" w:rsidR="007E60BF" w:rsidRPr="00054541" w:rsidRDefault="007E60BF" w:rsidP="009F5CBB">
      <w:pPr>
        <w:jc w:val="both"/>
        <w:rPr>
          <w:rFonts w:ascii="Times New Roman" w:hAnsi="Times New Roman" w:cs="Times New Roman"/>
          <w:color w:val="000000" w:themeColor="text1"/>
          <w:sz w:val="24"/>
          <w:szCs w:val="24"/>
          <w:u w:val="single"/>
        </w:rPr>
      </w:pPr>
      <w:r w:rsidRPr="00054541">
        <w:rPr>
          <w:rFonts w:ascii="Times New Roman" w:hAnsi="Times New Roman" w:cs="Times New Roman"/>
          <w:color w:val="000000" w:themeColor="text1"/>
          <w:sz w:val="24"/>
          <w:szCs w:val="24"/>
          <w:u w:val="single"/>
        </w:rPr>
        <w:t>Leto 2015</w:t>
      </w:r>
    </w:p>
    <w:p w14:paraId="4E08F308" w14:textId="77777777" w:rsidR="007E60BF" w:rsidRPr="009F5CBB" w:rsidRDefault="007E60BF" w:rsidP="009F5CBB">
      <w:pPr>
        <w:jc w:val="both"/>
        <w:rPr>
          <w:rFonts w:ascii="Times New Roman" w:hAnsi="Times New Roman" w:cs="Times New Roman"/>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40"/>
        <w:gridCol w:w="1440"/>
        <w:gridCol w:w="1440"/>
        <w:gridCol w:w="1440"/>
      </w:tblGrid>
      <w:tr w:rsidR="00655212" w:rsidRPr="007E60BF" w14:paraId="4E86214C" w14:textId="77777777" w:rsidTr="005805AC">
        <w:tc>
          <w:tcPr>
            <w:tcW w:w="1439" w:type="dxa"/>
            <w:vMerge w:val="restart"/>
            <w:shd w:val="clear" w:color="auto" w:fill="auto"/>
          </w:tcPr>
          <w:p w14:paraId="48604AAE" w14:textId="77777777" w:rsidR="007E60BF" w:rsidRPr="009F5CBB" w:rsidRDefault="007E60BF" w:rsidP="009F5CBB">
            <w:pPr>
              <w:jc w:val="both"/>
              <w:rPr>
                <w:rFonts w:ascii="Times New Roman" w:hAnsi="Times New Roman" w:cs="Times New Roman"/>
                <w:b/>
                <w:color w:val="000000" w:themeColor="text1"/>
                <w:sz w:val="20"/>
                <w:szCs w:val="20"/>
              </w:rPr>
            </w:pPr>
          </w:p>
        </w:tc>
        <w:tc>
          <w:tcPr>
            <w:tcW w:w="1439" w:type="dxa"/>
            <w:vMerge w:val="restart"/>
            <w:shd w:val="clear" w:color="auto" w:fill="auto"/>
          </w:tcPr>
          <w:p w14:paraId="311DC7B5"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evidentirana odločitev sodišča o sprejemu osebe po </w:t>
            </w:r>
            <w:proofErr w:type="spellStart"/>
            <w:r w:rsidRPr="009F5CBB">
              <w:rPr>
                <w:rFonts w:ascii="Times New Roman" w:hAnsi="Times New Roman" w:cs="Times New Roman"/>
                <w:b/>
                <w:color w:val="000000" w:themeColor="text1"/>
                <w:sz w:val="20"/>
                <w:szCs w:val="20"/>
              </w:rPr>
              <w:t>ZDZdr</w:t>
            </w:r>
            <w:proofErr w:type="spellEnd"/>
          </w:p>
        </w:tc>
        <w:tc>
          <w:tcPr>
            <w:tcW w:w="2880" w:type="dxa"/>
            <w:gridSpan w:val="2"/>
            <w:shd w:val="clear" w:color="auto" w:fill="auto"/>
          </w:tcPr>
          <w:p w14:paraId="5E834411"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Pritožbe vložene zoper končno odločbo, v zadevah iz drugega stolpca</w:t>
            </w:r>
          </w:p>
        </w:tc>
        <w:tc>
          <w:tcPr>
            <w:tcW w:w="1440" w:type="dxa"/>
            <w:vMerge w:val="restart"/>
            <w:shd w:val="clear" w:color="auto" w:fill="auto"/>
          </w:tcPr>
          <w:p w14:paraId="6CD72DCB"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odločitev o pritožbi</w:t>
            </w:r>
          </w:p>
        </w:tc>
        <w:tc>
          <w:tcPr>
            <w:tcW w:w="1440" w:type="dxa"/>
            <w:vMerge w:val="restart"/>
            <w:shd w:val="clear" w:color="auto" w:fill="auto"/>
          </w:tcPr>
          <w:p w14:paraId="1604BAFC"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sprememba ali razveljavitev končne odločbe</w:t>
            </w:r>
          </w:p>
        </w:tc>
      </w:tr>
      <w:tr w:rsidR="00655212" w:rsidRPr="007E60BF" w14:paraId="0ED509E1" w14:textId="77777777" w:rsidTr="005805AC">
        <w:tc>
          <w:tcPr>
            <w:tcW w:w="1439" w:type="dxa"/>
            <w:vMerge/>
            <w:shd w:val="clear" w:color="auto" w:fill="auto"/>
          </w:tcPr>
          <w:p w14:paraId="0AB852F4" w14:textId="77777777" w:rsidR="007E60BF" w:rsidRPr="009F5CBB" w:rsidRDefault="007E60BF" w:rsidP="009F5CBB">
            <w:pPr>
              <w:jc w:val="both"/>
              <w:rPr>
                <w:rFonts w:ascii="Times New Roman" w:hAnsi="Times New Roman" w:cs="Times New Roman"/>
                <w:b/>
                <w:color w:val="000000" w:themeColor="text1"/>
                <w:sz w:val="20"/>
                <w:szCs w:val="20"/>
              </w:rPr>
            </w:pPr>
          </w:p>
        </w:tc>
        <w:tc>
          <w:tcPr>
            <w:tcW w:w="1439" w:type="dxa"/>
            <w:vMerge/>
            <w:shd w:val="clear" w:color="auto" w:fill="auto"/>
          </w:tcPr>
          <w:p w14:paraId="5C531529"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40" w:type="dxa"/>
            <w:shd w:val="clear" w:color="auto" w:fill="auto"/>
          </w:tcPr>
          <w:p w14:paraId="7A5F9A69"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v katerih je evidentirana vložitev pritožbe zoper končno odločbo</w:t>
            </w:r>
          </w:p>
        </w:tc>
        <w:tc>
          <w:tcPr>
            <w:tcW w:w="1440" w:type="dxa"/>
            <w:shd w:val="clear" w:color="auto" w:fill="auto"/>
          </w:tcPr>
          <w:p w14:paraId="40B3AA27"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evidentiranih vloženih pritožb v teh zadevah</w:t>
            </w:r>
          </w:p>
        </w:tc>
        <w:tc>
          <w:tcPr>
            <w:tcW w:w="1440" w:type="dxa"/>
            <w:vMerge/>
            <w:shd w:val="clear" w:color="auto" w:fill="auto"/>
          </w:tcPr>
          <w:p w14:paraId="47936552" w14:textId="77777777" w:rsidR="007E60BF" w:rsidRPr="009F5CBB" w:rsidRDefault="007E60BF" w:rsidP="009F5CBB">
            <w:pPr>
              <w:jc w:val="both"/>
              <w:rPr>
                <w:rFonts w:ascii="Times New Roman" w:hAnsi="Times New Roman" w:cs="Times New Roman"/>
                <w:b/>
                <w:color w:val="000000" w:themeColor="text1"/>
                <w:sz w:val="20"/>
                <w:szCs w:val="20"/>
              </w:rPr>
            </w:pPr>
          </w:p>
        </w:tc>
        <w:tc>
          <w:tcPr>
            <w:tcW w:w="1440" w:type="dxa"/>
            <w:vMerge/>
            <w:shd w:val="clear" w:color="auto" w:fill="auto"/>
          </w:tcPr>
          <w:p w14:paraId="7CA2DBBE" w14:textId="77777777" w:rsidR="007E60BF" w:rsidRPr="009F5CBB" w:rsidRDefault="007E60BF" w:rsidP="009F5CBB">
            <w:pPr>
              <w:jc w:val="both"/>
              <w:rPr>
                <w:rFonts w:ascii="Times New Roman" w:hAnsi="Times New Roman" w:cs="Times New Roman"/>
                <w:b/>
                <w:color w:val="000000" w:themeColor="text1"/>
                <w:sz w:val="20"/>
                <w:szCs w:val="20"/>
              </w:rPr>
            </w:pPr>
          </w:p>
        </w:tc>
      </w:tr>
      <w:tr w:rsidR="00655212" w:rsidRPr="007E60BF" w14:paraId="0C76A5E7" w14:textId="77777777" w:rsidTr="005805AC">
        <w:tc>
          <w:tcPr>
            <w:tcW w:w="1439" w:type="dxa"/>
            <w:shd w:val="clear" w:color="auto" w:fill="auto"/>
          </w:tcPr>
          <w:p w14:paraId="1DE8A7F9"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pridržanje dovoljeno</w:t>
            </w:r>
          </w:p>
        </w:tc>
        <w:tc>
          <w:tcPr>
            <w:tcW w:w="1439" w:type="dxa"/>
            <w:shd w:val="clear" w:color="auto" w:fill="auto"/>
          </w:tcPr>
          <w:p w14:paraId="0180CDE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791</w:t>
            </w:r>
          </w:p>
        </w:tc>
        <w:tc>
          <w:tcPr>
            <w:tcW w:w="1440" w:type="dxa"/>
            <w:shd w:val="clear" w:color="auto" w:fill="auto"/>
          </w:tcPr>
          <w:p w14:paraId="45670316"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52</w:t>
            </w:r>
          </w:p>
        </w:tc>
        <w:tc>
          <w:tcPr>
            <w:tcW w:w="1440" w:type="dxa"/>
            <w:shd w:val="clear" w:color="auto" w:fill="auto"/>
          </w:tcPr>
          <w:p w14:paraId="1BEE2E6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56</w:t>
            </w:r>
          </w:p>
        </w:tc>
        <w:tc>
          <w:tcPr>
            <w:tcW w:w="1440" w:type="dxa"/>
            <w:shd w:val="clear" w:color="auto" w:fill="auto"/>
          </w:tcPr>
          <w:p w14:paraId="1B75CD7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60</w:t>
            </w:r>
          </w:p>
        </w:tc>
        <w:tc>
          <w:tcPr>
            <w:tcW w:w="1440" w:type="dxa"/>
            <w:shd w:val="clear" w:color="auto" w:fill="auto"/>
          </w:tcPr>
          <w:p w14:paraId="1158886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r>
      <w:tr w:rsidR="00655212" w:rsidRPr="007E60BF" w14:paraId="3A83D808" w14:textId="77777777" w:rsidTr="005805AC">
        <w:tc>
          <w:tcPr>
            <w:tcW w:w="1439" w:type="dxa"/>
            <w:shd w:val="clear" w:color="auto" w:fill="auto"/>
          </w:tcPr>
          <w:p w14:paraId="3EC73C66"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oddelek pod posebnim nadzorom</w:t>
            </w:r>
          </w:p>
        </w:tc>
        <w:tc>
          <w:tcPr>
            <w:tcW w:w="1439" w:type="dxa"/>
            <w:shd w:val="clear" w:color="auto" w:fill="auto"/>
          </w:tcPr>
          <w:p w14:paraId="7C64F8B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40</w:t>
            </w:r>
          </w:p>
        </w:tc>
        <w:tc>
          <w:tcPr>
            <w:tcW w:w="1440" w:type="dxa"/>
            <w:shd w:val="clear" w:color="auto" w:fill="auto"/>
          </w:tcPr>
          <w:p w14:paraId="48A627E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w:t>
            </w:r>
          </w:p>
        </w:tc>
        <w:tc>
          <w:tcPr>
            <w:tcW w:w="1440" w:type="dxa"/>
            <w:shd w:val="clear" w:color="auto" w:fill="auto"/>
          </w:tcPr>
          <w:p w14:paraId="29565F6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w:t>
            </w:r>
          </w:p>
        </w:tc>
        <w:tc>
          <w:tcPr>
            <w:tcW w:w="1440" w:type="dxa"/>
            <w:shd w:val="clear" w:color="auto" w:fill="auto"/>
          </w:tcPr>
          <w:p w14:paraId="7197B881"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w:t>
            </w:r>
          </w:p>
        </w:tc>
        <w:tc>
          <w:tcPr>
            <w:tcW w:w="1440" w:type="dxa"/>
            <w:shd w:val="clear" w:color="auto" w:fill="auto"/>
          </w:tcPr>
          <w:p w14:paraId="648E19E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r>
      <w:tr w:rsidR="00655212" w:rsidRPr="007E60BF" w14:paraId="537B7C5E" w14:textId="77777777" w:rsidTr="005805AC">
        <w:tc>
          <w:tcPr>
            <w:tcW w:w="1439" w:type="dxa"/>
            <w:shd w:val="clear" w:color="auto" w:fill="auto"/>
          </w:tcPr>
          <w:p w14:paraId="6F037814"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varovani oddelek</w:t>
            </w:r>
          </w:p>
        </w:tc>
        <w:tc>
          <w:tcPr>
            <w:tcW w:w="1439" w:type="dxa"/>
            <w:shd w:val="clear" w:color="auto" w:fill="auto"/>
          </w:tcPr>
          <w:p w14:paraId="73229AE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788</w:t>
            </w:r>
          </w:p>
        </w:tc>
        <w:tc>
          <w:tcPr>
            <w:tcW w:w="1440" w:type="dxa"/>
            <w:shd w:val="clear" w:color="auto" w:fill="auto"/>
          </w:tcPr>
          <w:p w14:paraId="119DE26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31</w:t>
            </w:r>
          </w:p>
        </w:tc>
        <w:tc>
          <w:tcPr>
            <w:tcW w:w="1440" w:type="dxa"/>
            <w:shd w:val="clear" w:color="auto" w:fill="auto"/>
          </w:tcPr>
          <w:p w14:paraId="7102F90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37</w:t>
            </w:r>
          </w:p>
        </w:tc>
        <w:tc>
          <w:tcPr>
            <w:tcW w:w="1440" w:type="dxa"/>
            <w:shd w:val="clear" w:color="auto" w:fill="auto"/>
          </w:tcPr>
          <w:p w14:paraId="1A17A40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36</w:t>
            </w:r>
          </w:p>
        </w:tc>
        <w:tc>
          <w:tcPr>
            <w:tcW w:w="1440" w:type="dxa"/>
            <w:shd w:val="clear" w:color="auto" w:fill="auto"/>
          </w:tcPr>
          <w:p w14:paraId="17FCACB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13</w:t>
            </w:r>
          </w:p>
        </w:tc>
      </w:tr>
      <w:tr w:rsidR="00655212" w:rsidRPr="007E60BF" w14:paraId="6903A432" w14:textId="77777777" w:rsidTr="005805AC">
        <w:tc>
          <w:tcPr>
            <w:tcW w:w="1439" w:type="dxa"/>
            <w:shd w:val="clear" w:color="auto" w:fill="auto"/>
          </w:tcPr>
          <w:p w14:paraId="435EF458"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Sklep- sprejem v </w:t>
            </w:r>
            <w:r w:rsidRPr="009F5CBB">
              <w:rPr>
                <w:rFonts w:ascii="Times New Roman" w:hAnsi="Times New Roman" w:cs="Times New Roman"/>
                <w:b/>
                <w:color w:val="000000" w:themeColor="text1"/>
                <w:sz w:val="20"/>
                <w:szCs w:val="20"/>
              </w:rPr>
              <w:lastRenderedPageBreak/>
              <w:t>nadzorovano obravnavo</w:t>
            </w:r>
          </w:p>
        </w:tc>
        <w:tc>
          <w:tcPr>
            <w:tcW w:w="1439" w:type="dxa"/>
            <w:shd w:val="clear" w:color="auto" w:fill="auto"/>
          </w:tcPr>
          <w:p w14:paraId="2CD0B7C6"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lastRenderedPageBreak/>
              <w:t>40</w:t>
            </w:r>
          </w:p>
        </w:tc>
        <w:tc>
          <w:tcPr>
            <w:tcW w:w="1440" w:type="dxa"/>
            <w:shd w:val="clear" w:color="auto" w:fill="auto"/>
          </w:tcPr>
          <w:p w14:paraId="5E26FEA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w:t>
            </w:r>
          </w:p>
        </w:tc>
        <w:tc>
          <w:tcPr>
            <w:tcW w:w="1440" w:type="dxa"/>
            <w:shd w:val="clear" w:color="auto" w:fill="auto"/>
          </w:tcPr>
          <w:p w14:paraId="1904DAD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c>
          <w:tcPr>
            <w:tcW w:w="1440" w:type="dxa"/>
            <w:shd w:val="clear" w:color="auto" w:fill="auto"/>
          </w:tcPr>
          <w:p w14:paraId="6A4D039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w:t>
            </w:r>
          </w:p>
        </w:tc>
        <w:tc>
          <w:tcPr>
            <w:tcW w:w="1440" w:type="dxa"/>
            <w:shd w:val="clear" w:color="auto" w:fill="auto"/>
          </w:tcPr>
          <w:p w14:paraId="279061C6"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0</w:t>
            </w:r>
          </w:p>
        </w:tc>
      </w:tr>
      <w:tr w:rsidR="00655212" w:rsidRPr="007E60BF" w14:paraId="6EDE70F1" w14:textId="77777777" w:rsidTr="005805AC">
        <w:tc>
          <w:tcPr>
            <w:tcW w:w="1439" w:type="dxa"/>
            <w:shd w:val="clear" w:color="auto" w:fill="auto"/>
          </w:tcPr>
          <w:p w14:paraId="4BBF0601"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nujnih primerih</w:t>
            </w:r>
          </w:p>
        </w:tc>
        <w:tc>
          <w:tcPr>
            <w:tcW w:w="1439" w:type="dxa"/>
            <w:shd w:val="clear" w:color="auto" w:fill="auto"/>
          </w:tcPr>
          <w:p w14:paraId="7A56272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545</w:t>
            </w:r>
          </w:p>
        </w:tc>
        <w:tc>
          <w:tcPr>
            <w:tcW w:w="1440" w:type="dxa"/>
            <w:shd w:val="clear" w:color="auto" w:fill="auto"/>
          </w:tcPr>
          <w:p w14:paraId="56291EB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50</w:t>
            </w:r>
          </w:p>
        </w:tc>
        <w:tc>
          <w:tcPr>
            <w:tcW w:w="1440" w:type="dxa"/>
            <w:shd w:val="clear" w:color="auto" w:fill="auto"/>
          </w:tcPr>
          <w:p w14:paraId="028C55F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58</w:t>
            </w:r>
          </w:p>
        </w:tc>
        <w:tc>
          <w:tcPr>
            <w:tcW w:w="1440" w:type="dxa"/>
            <w:shd w:val="clear" w:color="auto" w:fill="auto"/>
          </w:tcPr>
          <w:p w14:paraId="5CCB4F8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53</w:t>
            </w:r>
          </w:p>
        </w:tc>
        <w:tc>
          <w:tcPr>
            <w:tcW w:w="1440" w:type="dxa"/>
            <w:shd w:val="clear" w:color="auto" w:fill="auto"/>
          </w:tcPr>
          <w:p w14:paraId="7EB7DE77"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10</w:t>
            </w:r>
          </w:p>
        </w:tc>
      </w:tr>
    </w:tbl>
    <w:p w14:paraId="669FB52D" w14:textId="77777777" w:rsidR="007E60BF" w:rsidRPr="009F5CBB" w:rsidRDefault="007E60BF" w:rsidP="009F5CBB">
      <w:pPr>
        <w:jc w:val="both"/>
        <w:rPr>
          <w:rFonts w:ascii="Times New Roman" w:hAnsi="Times New Roman" w:cs="Times New Roman"/>
          <w:b/>
          <w:color w:val="000000" w:themeColor="text1"/>
          <w:sz w:val="20"/>
          <w:szCs w:val="20"/>
        </w:rPr>
      </w:pPr>
    </w:p>
    <w:p w14:paraId="17F66148" w14:textId="77777777" w:rsidR="007E60BF" w:rsidRPr="009F5CBB" w:rsidRDefault="007E60BF" w:rsidP="009F5CBB">
      <w:pPr>
        <w:jc w:val="both"/>
        <w:rPr>
          <w:rFonts w:ascii="Times New Roman" w:hAnsi="Times New Roman" w:cs="Times New Roman"/>
          <w:b/>
          <w:color w:val="000000" w:themeColor="text1"/>
          <w:sz w:val="20"/>
          <w:szCs w:val="20"/>
        </w:rPr>
      </w:pPr>
    </w:p>
    <w:p w14:paraId="61FECA24" w14:textId="77777777" w:rsidR="007E60BF" w:rsidRPr="00054541" w:rsidRDefault="007E60BF" w:rsidP="009F5CBB">
      <w:pPr>
        <w:jc w:val="both"/>
        <w:rPr>
          <w:rFonts w:ascii="Times New Roman" w:hAnsi="Times New Roman" w:cs="Times New Roman"/>
          <w:color w:val="000000" w:themeColor="text1"/>
          <w:sz w:val="24"/>
          <w:szCs w:val="24"/>
          <w:u w:val="single"/>
        </w:rPr>
      </w:pPr>
      <w:r w:rsidRPr="00054541">
        <w:rPr>
          <w:rFonts w:ascii="Times New Roman" w:hAnsi="Times New Roman" w:cs="Times New Roman"/>
          <w:color w:val="000000" w:themeColor="text1"/>
          <w:sz w:val="24"/>
          <w:szCs w:val="24"/>
          <w:u w:val="single"/>
        </w:rPr>
        <w:t>Leto 2016</w:t>
      </w:r>
    </w:p>
    <w:p w14:paraId="069DAFC2" w14:textId="77777777" w:rsidR="007E60BF" w:rsidRPr="009F5CBB" w:rsidRDefault="007E60BF" w:rsidP="009F5CBB">
      <w:pPr>
        <w:jc w:val="both"/>
        <w:rPr>
          <w:rFonts w:ascii="Times New Roman" w:hAnsi="Times New Roman" w:cs="Times New Roman"/>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40"/>
        <w:gridCol w:w="1440"/>
        <w:gridCol w:w="1440"/>
        <w:gridCol w:w="1440"/>
      </w:tblGrid>
      <w:tr w:rsidR="007E60BF" w:rsidRPr="007E60BF" w14:paraId="741A4DC6" w14:textId="77777777" w:rsidTr="005805AC">
        <w:tc>
          <w:tcPr>
            <w:tcW w:w="1439" w:type="dxa"/>
            <w:vMerge w:val="restart"/>
            <w:shd w:val="clear" w:color="auto" w:fill="auto"/>
          </w:tcPr>
          <w:p w14:paraId="6A6C4F6F"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39" w:type="dxa"/>
            <w:vMerge w:val="restart"/>
            <w:shd w:val="clear" w:color="auto" w:fill="auto"/>
          </w:tcPr>
          <w:p w14:paraId="58304ABC"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evidentirana odločitev sodišča o sprejemu osebe po </w:t>
            </w:r>
            <w:proofErr w:type="spellStart"/>
            <w:r w:rsidRPr="009F5CBB">
              <w:rPr>
                <w:rFonts w:ascii="Times New Roman" w:hAnsi="Times New Roman" w:cs="Times New Roman"/>
                <w:b/>
                <w:color w:val="000000" w:themeColor="text1"/>
                <w:sz w:val="20"/>
                <w:szCs w:val="20"/>
              </w:rPr>
              <w:t>ZDZdr</w:t>
            </w:r>
            <w:proofErr w:type="spellEnd"/>
          </w:p>
        </w:tc>
        <w:tc>
          <w:tcPr>
            <w:tcW w:w="2880" w:type="dxa"/>
            <w:gridSpan w:val="2"/>
            <w:shd w:val="clear" w:color="auto" w:fill="auto"/>
          </w:tcPr>
          <w:p w14:paraId="4FB00056"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Pritožbe vložene zoper končno odločbo, v zadevah iz drugega stolpca</w:t>
            </w:r>
          </w:p>
        </w:tc>
        <w:tc>
          <w:tcPr>
            <w:tcW w:w="1440" w:type="dxa"/>
            <w:vMerge w:val="restart"/>
            <w:shd w:val="clear" w:color="auto" w:fill="auto"/>
          </w:tcPr>
          <w:p w14:paraId="2E09CE9E"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odločitev o pritožbi</w:t>
            </w:r>
          </w:p>
        </w:tc>
        <w:tc>
          <w:tcPr>
            <w:tcW w:w="1440" w:type="dxa"/>
            <w:vMerge w:val="restart"/>
            <w:shd w:val="clear" w:color="auto" w:fill="auto"/>
          </w:tcPr>
          <w:p w14:paraId="4948420A"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iz tretjega stolpca, v katerih je evidentirana sprememba ali razveljavitev končne odločbe</w:t>
            </w:r>
          </w:p>
        </w:tc>
      </w:tr>
      <w:tr w:rsidR="00655212" w:rsidRPr="007E60BF" w14:paraId="65808CFD" w14:textId="77777777" w:rsidTr="005805AC">
        <w:tc>
          <w:tcPr>
            <w:tcW w:w="1439" w:type="dxa"/>
            <w:vMerge/>
            <w:shd w:val="clear" w:color="auto" w:fill="auto"/>
          </w:tcPr>
          <w:p w14:paraId="3026A475"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39" w:type="dxa"/>
            <w:vMerge/>
            <w:shd w:val="clear" w:color="auto" w:fill="auto"/>
          </w:tcPr>
          <w:p w14:paraId="557FFC56"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40" w:type="dxa"/>
            <w:shd w:val="clear" w:color="auto" w:fill="auto"/>
          </w:tcPr>
          <w:p w14:paraId="2A00554C"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zadev, v katerih je evidentirana vložitev pritožbe zoper končno odločbo</w:t>
            </w:r>
          </w:p>
        </w:tc>
        <w:tc>
          <w:tcPr>
            <w:tcW w:w="1440" w:type="dxa"/>
            <w:shd w:val="clear" w:color="auto" w:fill="auto"/>
          </w:tcPr>
          <w:p w14:paraId="69D50738"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Število evidentiranih vloženih pritožb v teh zadevah</w:t>
            </w:r>
          </w:p>
        </w:tc>
        <w:tc>
          <w:tcPr>
            <w:tcW w:w="1440" w:type="dxa"/>
            <w:vMerge/>
            <w:shd w:val="clear" w:color="auto" w:fill="auto"/>
          </w:tcPr>
          <w:p w14:paraId="2C82DB8B"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40" w:type="dxa"/>
            <w:vMerge/>
            <w:shd w:val="clear" w:color="auto" w:fill="auto"/>
          </w:tcPr>
          <w:p w14:paraId="332D2210"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r>
      <w:tr w:rsidR="00655212" w:rsidRPr="007E60BF" w14:paraId="620E2919" w14:textId="77777777" w:rsidTr="005805AC">
        <w:tc>
          <w:tcPr>
            <w:tcW w:w="1439" w:type="dxa"/>
            <w:shd w:val="clear" w:color="auto" w:fill="auto"/>
          </w:tcPr>
          <w:p w14:paraId="0FADA333"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pridržanje dovoljeno</w:t>
            </w:r>
          </w:p>
        </w:tc>
        <w:tc>
          <w:tcPr>
            <w:tcW w:w="1439" w:type="dxa"/>
            <w:shd w:val="clear" w:color="auto" w:fill="auto"/>
          </w:tcPr>
          <w:p w14:paraId="135A947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677</w:t>
            </w:r>
          </w:p>
        </w:tc>
        <w:tc>
          <w:tcPr>
            <w:tcW w:w="1440" w:type="dxa"/>
            <w:shd w:val="clear" w:color="auto" w:fill="auto"/>
          </w:tcPr>
          <w:p w14:paraId="14FEC19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64</w:t>
            </w:r>
          </w:p>
        </w:tc>
        <w:tc>
          <w:tcPr>
            <w:tcW w:w="1440" w:type="dxa"/>
            <w:shd w:val="clear" w:color="auto" w:fill="auto"/>
          </w:tcPr>
          <w:p w14:paraId="0C55C3A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69</w:t>
            </w:r>
          </w:p>
        </w:tc>
        <w:tc>
          <w:tcPr>
            <w:tcW w:w="1440" w:type="dxa"/>
            <w:shd w:val="clear" w:color="auto" w:fill="auto"/>
          </w:tcPr>
          <w:p w14:paraId="5140AD6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59</w:t>
            </w:r>
          </w:p>
        </w:tc>
        <w:tc>
          <w:tcPr>
            <w:tcW w:w="1440" w:type="dxa"/>
            <w:shd w:val="clear" w:color="auto" w:fill="auto"/>
          </w:tcPr>
          <w:p w14:paraId="3949DF7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12</w:t>
            </w:r>
          </w:p>
        </w:tc>
      </w:tr>
      <w:tr w:rsidR="00655212" w:rsidRPr="007E60BF" w14:paraId="5D298F73" w14:textId="77777777" w:rsidTr="005805AC">
        <w:tc>
          <w:tcPr>
            <w:tcW w:w="1439" w:type="dxa"/>
            <w:shd w:val="clear" w:color="auto" w:fill="auto"/>
          </w:tcPr>
          <w:p w14:paraId="544B9A9E"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oddelek pod posebnim nadzorom</w:t>
            </w:r>
          </w:p>
        </w:tc>
        <w:tc>
          <w:tcPr>
            <w:tcW w:w="1439" w:type="dxa"/>
            <w:shd w:val="clear" w:color="auto" w:fill="auto"/>
          </w:tcPr>
          <w:p w14:paraId="737786D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27</w:t>
            </w:r>
          </w:p>
        </w:tc>
        <w:tc>
          <w:tcPr>
            <w:tcW w:w="1440" w:type="dxa"/>
            <w:shd w:val="clear" w:color="auto" w:fill="auto"/>
          </w:tcPr>
          <w:p w14:paraId="4B7E134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w:t>
            </w:r>
          </w:p>
        </w:tc>
        <w:tc>
          <w:tcPr>
            <w:tcW w:w="1440" w:type="dxa"/>
            <w:shd w:val="clear" w:color="auto" w:fill="auto"/>
          </w:tcPr>
          <w:p w14:paraId="3EB70ED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w:t>
            </w:r>
          </w:p>
        </w:tc>
        <w:tc>
          <w:tcPr>
            <w:tcW w:w="1440" w:type="dxa"/>
            <w:shd w:val="clear" w:color="auto" w:fill="auto"/>
          </w:tcPr>
          <w:p w14:paraId="0FC246B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w:t>
            </w:r>
          </w:p>
        </w:tc>
        <w:tc>
          <w:tcPr>
            <w:tcW w:w="1440" w:type="dxa"/>
            <w:shd w:val="clear" w:color="auto" w:fill="auto"/>
          </w:tcPr>
          <w:p w14:paraId="2B1EF1A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0</w:t>
            </w:r>
          </w:p>
        </w:tc>
      </w:tr>
      <w:tr w:rsidR="00655212" w:rsidRPr="007E60BF" w14:paraId="302A9571" w14:textId="77777777" w:rsidTr="005805AC">
        <w:tc>
          <w:tcPr>
            <w:tcW w:w="1439" w:type="dxa"/>
            <w:shd w:val="clear" w:color="auto" w:fill="auto"/>
          </w:tcPr>
          <w:p w14:paraId="1E710B51"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varovani oddelek</w:t>
            </w:r>
          </w:p>
        </w:tc>
        <w:tc>
          <w:tcPr>
            <w:tcW w:w="1439" w:type="dxa"/>
            <w:shd w:val="clear" w:color="auto" w:fill="auto"/>
          </w:tcPr>
          <w:p w14:paraId="71CBE26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520</w:t>
            </w:r>
          </w:p>
        </w:tc>
        <w:tc>
          <w:tcPr>
            <w:tcW w:w="1440" w:type="dxa"/>
            <w:shd w:val="clear" w:color="auto" w:fill="auto"/>
          </w:tcPr>
          <w:p w14:paraId="35B9DAF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39</w:t>
            </w:r>
          </w:p>
        </w:tc>
        <w:tc>
          <w:tcPr>
            <w:tcW w:w="1440" w:type="dxa"/>
            <w:shd w:val="clear" w:color="auto" w:fill="auto"/>
          </w:tcPr>
          <w:p w14:paraId="36131E10"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45</w:t>
            </w:r>
          </w:p>
        </w:tc>
        <w:tc>
          <w:tcPr>
            <w:tcW w:w="1440" w:type="dxa"/>
            <w:shd w:val="clear" w:color="auto" w:fill="auto"/>
          </w:tcPr>
          <w:p w14:paraId="167512D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41</w:t>
            </w:r>
          </w:p>
        </w:tc>
        <w:tc>
          <w:tcPr>
            <w:tcW w:w="1440" w:type="dxa"/>
            <w:shd w:val="clear" w:color="auto" w:fill="auto"/>
          </w:tcPr>
          <w:p w14:paraId="2460C9C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11</w:t>
            </w:r>
          </w:p>
        </w:tc>
      </w:tr>
      <w:tr w:rsidR="00655212" w:rsidRPr="007E60BF" w14:paraId="15987AE6" w14:textId="77777777" w:rsidTr="005805AC">
        <w:tc>
          <w:tcPr>
            <w:tcW w:w="1439" w:type="dxa"/>
            <w:shd w:val="clear" w:color="auto" w:fill="auto"/>
          </w:tcPr>
          <w:p w14:paraId="6CB3CCF7"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nadzorovano obravnavo</w:t>
            </w:r>
          </w:p>
        </w:tc>
        <w:tc>
          <w:tcPr>
            <w:tcW w:w="1439" w:type="dxa"/>
            <w:shd w:val="clear" w:color="auto" w:fill="auto"/>
          </w:tcPr>
          <w:p w14:paraId="48CB136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42</w:t>
            </w:r>
          </w:p>
        </w:tc>
        <w:tc>
          <w:tcPr>
            <w:tcW w:w="1440" w:type="dxa"/>
            <w:shd w:val="clear" w:color="auto" w:fill="auto"/>
          </w:tcPr>
          <w:p w14:paraId="31B4DB1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w:t>
            </w:r>
          </w:p>
        </w:tc>
        <w:tc>
          <w:tcPr>
            <w:tcW w:w="1440" w:type="dxa"/>
            <w:shd w:val="clear" w:color="auto" w:fill="auto"/>
          </w:tcPr>
          <w:p w14:paraId="0245FEC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11</w:t>
            </w:r>
          </w:p>
        </w:tc>
        <w:tc>
          <w:tcPr>
            <w:tcW w:w="1440" w:type="dxa"/>
            <w:shd w:val="clear" w:color="auto" w:fill="auto"/>
          </w:tcPr>
          <w:p w14:paraId="524C4168"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c>
          <w:tcPr>
            <w:tcW w:w="1440" w:type="dxa"/>
            <w:shd w:val="clear" w:color="auto" w:fill="auto"/>
          </w:tcPr>
          <w:p w14:paraId="52760B3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2</w:t>
            </w:r>
          </w:p>
        </w:tc>
      </w:tr>
      <w:tr w:rsidR="00655212" w:rsidRPr="007E60BF" w14:paraId="3E200D87" w14:textId="77777777" w:rsidTr="005805AC">
        <w:tc>
          <w:tcPr>
            <w:tcW w:w="1439" w:type="dxa"/>
            <w:shd w:val="clear" w:color="auto" w:fill="auto"/>
          </w:tcPr>
          <w:p w14:paraId="15AF7517"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nujnih primerih</w:t>
            </w:r>
          </w:p>
        </w:tc>
        <w:tc>
          <w:tcPr>
            <w:tcW w:w="1439" w:type="dxa"/>
            <w:shd w:val="clear" w:color="auto" w:fill="auto"/>
          </w:tcPr>
          <w:p w14:paraId="072BBB4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603</w:t>
            </w:r>
          </w:p>
        </w:tc>
        <w:tc>
          <w:tcPr>
            <w:tcW w:w="1440" w:type="dxa"/>
            <w:shd w:val="clear" w:color="auto" w:fill="auto"/>
          </w:tcPr>
          <w:p w14:paraId="33BCC7B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72</w:t>
            </w:r>
          </w:p>
        </w:tc>
        <w:tc>
          <w:tcPr>
            <w:tcW w:w="1440" w:type="dxa"/>
            <w:shd w:val="clear" w:color="auto" w:fill="auto"/>
          </w:tcPr>
          <w:p w14:paraId="6C47B743"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82</w:t>
            </w:r>
          </w:p>
        </w:tc>
        <w:tc>
          <w:tcPr>
            <w:tcW w:w="1440" w:type="dxa"/>
            <w:shd w:val="clear" w:color="auto" w:fill="auto"/>
          </w:tcPr>
          <w:p w14:paraId="164E6D1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79</w:t>
            </w:r>
          </w:p>
        </w:tc>
        <w:tc>
          <w:tcPr>
            <w:tcW w:w="1440" w:type="dxa"/>
            <w:shd w:val="clear" w:color="auto" w:fill="auto"/>
          </w:tcPr>
          <w:p w14:paraId="59BCE167"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14</w:t>
            </w:r>
          </w:p>
        </w:tc>
      </w:tr>
    </w:tbl>
    <w:p w14:paraId="6EB3B71A" w14:textId="77777777" w:rsidR="007E60BF" w:rsidRPr="009F5CBB" w:rsidRDefault="007E60BF" w:rsidP="009F5CBB">
      <w:pPr>
        <w:jc w:val="both"/>
        <w:rPr>
          <w:rFonts w:ascii="Times New Roman" w:hAnsi="Times New Roman" w:cs="Times New Roman"/>
          <w:b/>
          <w:color w:val="000000" w:themeColor="text1"/>
          <w:sz w:val="20"/>
          <w:szCs w:val="20"/>
        </w:rPr>
      </w:pPr>
    </w:p>
    <w:p w14:paraId="7F845016" w14:textId="77777777" w:rsidR="007E60BF" w:rsidRPr="009F5CBB" w:rsidRDefault="007E60BF" w:rsidP="009F5CBB">
      <w:pPr>
        <w:jc w:val="both"/>
        <w:rPr>
          <w:rFonts w:ascii="Times New Roman" w:hAnsi="Times New Roman" w:cs="Times New Roman"/>
          <w:b/>
          <w:color w:val="000000" w:themeColor="text1"/>
          <w:sz w:val="20"/>
          <w:szCs w:val="20"/>
        </w:rPr>
      </w:pPr>
    </w:p>
    <w:p w14:paraId="12014EB6" w14:textId="77777777" w:rsidR="007E60BF" w:rsidRPr="00054541" w:rsidRDefault="007E60BF" w:rsidP="009F5CBB">
      <w:pPr>
        <w:jc w:val="both"/>
        <w:rPr>
          <w:rFonts w:ascii="Times New Roman" w:hAnsi="Times New Roman" w:cs="Times New Roman"/>
          <w:color w:val="000000" w:themeColor="text1"/>
          <w:sz w:val="24"/>
          <w:szCs w:val="24"/>
          <w:u w:val="single"/>
        </w:rPr>
      </w:pPr>
      <w:r w:rsidRPr="00054541">
        <w:rPr>
          <w:rFonts w:ascii="Times New Roman" w:hAnsi="Times New Roman" w:cs="Times New Roman"/>
          <w:color w:val="000000" w:themeColor="text1"/>
          <w:sz w:val="24"/>
          <w:szCs w:val="24"/>
          <w:u w:val="single"/>
        </w:rPr>
        <w:t>Leto 2017</w:t>
      </w:r>
    </w:p>
    <w:p w14:paraId="57355330" w14:textId="77777777" w:rsidR="007E60BF" w:rsidRPr="009F5CBB" w:rsidRDefault="007E60BF" w:rsidP="009F5CBB">
      <w:pPr>
        <w:jc w:val="both"/>
        <w:rPr>
          <w:rFonts w:ascii="Times New Roman" w:hAnsi="Times New Roman" w:cs="Times New Roman"/>
          <w:b/>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439"/>
        <w:gridCol w:w="1440"/>
        <w:gridCol w:w="1440"/>
        <w:gridCol w:w="1440"/>
        <w:gridCol w:w="1440"/>
      </w:tblGrid>
      <w:tr w:rsidR="007E60BF" w:rsidRPr="007E60BF" w14:paraId="0E8F5582" w14:textId="77777777" w:rsidTr="005805AC">
        <w:tc>
          <w:tcPr>
            <w:tcW w:w="1439" w:type="dxa"/>
            <w:vMerge w:val="restart"/>
            <w:shd w:val="clear" w:color="auto" w:fill="auto"/>
          </w:tcPr>
          <w:p w14:paraId="33C545AF"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39" w:type="dxa"/>
            <w:vMerge w:val="restart"/>
            <w:shd w:val="clear" w:color="auto" w:fill="auto"/>
          </w:tcPr>
          <w:p w14:paraId="320F1DF8"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evidentirana odločitev sodišča o </w:t>
            </w:r>
            <w:r w:rsidRPr="009F5CBB">
              <w:rPr>
                <w:rFonts w:ascii="Times New Roman" w:hAnsi="Times New Roman" w:cs="Times New Roman"/>
                <w:b/>
                <w:color w:val="000000" w:themeColor="text1"/>
                <w:sz w:val="20"/>
                <w:szCs w:val="20"/>
              </w:rPr>
              <w:lastRenderedPageBreak/>
              <w:t xml:space="preserve">sprejemu osebe po </w:t>
            </w:r>
            <w:proofErr w:type="spellStart"/>
            <w:r w:rsidRPr="009F5CBB">
              <w:rPr>
                <w:rFonts w:ascii="Times New Roman" w:hAnsi="Times New Roman" w:cs="Times New Roman"/>
                <w:b/>
                <w:color w:val="000000" w:themeColor="text1"/>
                <w:sz w:val="20"/>
                <w:szCs w:val="20"/>
              </w:rPr>
              <w:t>ZDZdr</w:t>
            </w:r>
            <w:proofErr w:type="spellEnd"/>
          </w:p>
        </w:tc>
        <w:tc>
          <w:tcPr>
            <w:tcW w:w="2880" w:type="dxa"/>
            <w:gridSpan w:val="2"/>
            <w:shd w:val="clear" w:color="auto" w:fill="auto"/>
          </w:tcPr>
          <w:p w14:paraId="08FD934E"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lastRenderedPageBreak/>
              <w:t>Pritožbe vložene zoper končno odločbo, v zadevah iz drugega stolpca</w:t>
            </w:r>
          </w:p>
        </w:tc>
        <w:tc>
          <w:tcPr>
            <w:tcW w:w="1440" w:type="dxa"/>
            <w:vMerge w:val="restart"/>
            <w:shd w:val="clear" w:color="auto" w:fill="auto"/>
          </w:tcPr>
          <w:p w14:paraId="0308D382"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iz tretjega stolpca, v katerih je evidentirana </w:t>
            </w:r>
            <w:r w:rsidRPr="009F5CBB">
              <w:rPr>
                <w:rFonts w:ascii="Times New Roman" w:hAnsi="Times New Roman" w:cs="Times New Roman"/>
                <w:b/>
                <w:color w:val="000000" w:themeColor="text1"/>
                <w:sz w:val="20"/>
                <w:szCs w:val="20"/>
              </w:rPr>
              <w:lastRenderedPageBreak/>
              <w:t>odločitev o pritožbi</w:t>
            </w:r>
          </w:p>
        </w:tc>
        <w:tc>
          <w:tcPr>
            <w:tcW w:w="1440" w:type="dxa"/>
            <w:vMerge w:val="restart"/>
            <w:shd w:val="clear" w:color="auto" w:fill="auto"/>
          </w:tcPr>
          <w:p w14:paraId="04A6D03D"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lastRenderedPageBreak/>
              <w:t xml:space="preserve">Število zadev iz tretjega stolpca, v katerih je evidentirana </w:t>
            </w:r>
            <w:r w:rsidRPr="009F5CBB">
              <w:rPr>
                <w:rFonts w:ascii="Times New Roman" w:hAnsi="Times New Roman" w:cs="Times New Roman"/>
                <w:b/>
                <w:color w:val="000000" w:themeColor="text1"/>
                <w:sz w:val="20"/>
                <w:szCs w:val="20"/>
              </w:rPr>
              <w:lastRenderedPageBreak/>
              <w:t>sprememba ali razveljavitev končne odločbe</w:t>
            </w:r>
          </w:p>
        </w:tc>
      </w:tr>
      <w:tr w:rsidR="00655212" w:rsidRPr="007E60BF" w14:paraId="7643FB32" w14:textId="77777777" w:rsidTr="005805AC">
        <w:tc>
          <w:tcPr>
            <w:tcW w:w="1439" w:type="dxa"/>
            <w:vMerge/>
            <w:shd w:val="clear" w:color="auto" w:fill="auto"/>
          </w:tcPr>
          <w:p w14:paraId="2BD0202E"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39" w:type="dxa"/>
            <w:vMerge/>
            <w:shd w:val="clear" w:color="auto" w:fill="auto"/>
          </w:tcPr>
          <w:p w14:paraId="6A6F45A2"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40" w:type="dxa"/>
            <w:shd w:val="clear" w:color="auto" w:fill="auto"/>
          </w:tcPr>
          <w:p w14:paraId="49CF53E5"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 xml:space="preserve">Število zadev, v katerih je </w:t>
            </w:r>
            <w:r w:rsidRPr="009F5CBB">
              <w:rPr>
                <w:rFonts w:ascii="Times New Roman" w:hAnsi="Times New Roman" w:cs="Times New Roman"/>
                <w:b/>
                <w:color w:val="000000" w:themeColor="text1"/>
                <w:sz w:val="20"/>
                <w:szCs w:val="20"/>
              </w:rPr>
              <w:lastRenderedPageBreak/>
              <w:t>evidentirana vložitev pritožbe zoper končno odločbo</w:t>
            </w:r>
          </w:p>
        </w:tc>
        <w:tc>
          <w:tcPr>
            <w:tcW w:w="1440" w:type="dxa"/>
            <w:shd w:val="clear" w:color="auto" w:fill="auto"/>
          </w:tcPr>
          <w:p w14:paraId="31D259E6"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lastRenderedPageBreak/>
              <w:t xml:space="preserve">Število evidentiranih </w:t>
            </w:r>
            <w:r w:rsidRPr="009F5CBB">
              <w:rPr>
                <w:rFonts w:ascii="Times New Roman" w:hAnsi="Times New Roman" w:cs="Times New Roman"/>
                <w:b/>
                <w:color w:val="000000" w:themeColor="text1"/>
                <w:sz w:val="20"/>
                <w:szCs w:val="20"/>
              </w:rPr>
              <w:lastRenderedPageBreak/>
              <w:t>vloženih pritožb v teh zadevah</w:t>
            </w:r>
          </w:p>
        </w:tc>
        <w:tc>
          <w:tcPr>
            <w:tcW w:w="1440" w:type="dxa"/>
            <w:vMerge/>
            <w:shd w:val="clear" w:color="auto" w:fill="auto"/>
          </w:tcPr>
          <w:p w14:paraId="6DCFA0FF"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c>
          <w:tcPr>
            <w:tcW w:w="1440" w:type="dxa"/>
            <w:vMerge/>
            <w:shd w:val="clear" w:color="auto" w:fill="auto"/>
          </w:tcPr>
          <w:p w14:paraId="51604BAD" w14:textId="77777777" w:rsidR="007E60BF" w:rsidRPr="009F5CBB" w:rsidRDefault="007E60BF" w:rsidP="009F5CBB">
            <w:pPr>
              <w:spacing w:after="0"/>
              <w:jc w:val="both"/>
              <w:rPr>
                <w:rFonts w:ascii="Times New Roman" w:hAnsi="Times New Roman" w:cs="Times New Roman"/>
                <w:b/>
                <w:color w:val="000000" w:themeColor="text1"/>
                <w:sz w:val="20"/>
                <w:szCs w:val="20"/>
              </w:rPr>
            </w:pPr>
          </w:p>
        </w:tc>
      </w:tr>
      <w:tr w:rsidR="00655212" w:rsidRPr="007E60BF" w14:paraId="05C65351" w14:textId="77777777" w:rsidTr="005805AC">
        <w:tc>
          <w:tcPr>
            <w:tcW w:w="1439" w:type="dxa"/>
            <w:shd w:val="clear" w:color="auto" w:fill="auto"/>
          </w:tcPr>
          <w:p w14:paraId="290894B7"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pridržanje dovoljeno</w:t>
            </w:r>
          </w:p>
        </w:tc>
        <w:tc>
          <w:tcPr>
            <w:tcW w:w="1439" w:type="dxa"/>
            <w:shd w:val="clear" w:color="auto" w:fill="auto"/>
          </w:tcPr>
          <w:p w14:paraId="493E0B8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600</w:t>
            </w:r>
          </w:p>
        </w:tc>
        <w:tc>
          <w:tcPr>
            <w:tcW w:w="1440" w:type="dxa"/>
            <w:shd w:val="clear" w:color="auto" w:fill="auto"/>
          </w:tcPr>
          <w:p w14:paraId="6C4CBB6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65</w:t>
            </w:r>
          </w:p>
        </w:tc>
        <w:tc>
          <w:tcPr>
            <w:tcW w:w="1440" w:type="dxa"/>
            <w:shd w:val="clear" w:color="auto" w:fill="auto"/>
          </w:tcPr>
          <w:p w14:paraId="56BDCF8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77</w:t>
            </w:r>
          </w:p>
        </w:tc>
        <w:tc>
          <w:tcPr>
            <w:tcW w:w="1440" w:type="dxa"/>
            <w:shd w:val="clear" w:color="auto" w:fill="auto"/>
          </w:tcPr>
          <w:p w14:paraId="4ACE828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59</w:t>
            </w:r>
          </w:p>
        </w:tc>
        <w:tc>
          <w:tcPr>
            <w:tcW w:w="1440" w:type="dxa"/>
            <w:shd w:val="clear" w:color="auto" w:fill="auto"/>
          </w:tcPr>
          <w:p w14:paraId="6F720F6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r>
      <w:tr w:rsidR="00655212" w:rsidRPr="007E60BF" w14:paraId="21CA61D3" w14:textId="77777777" w:rsidTr="005805AC">
        <w:tc>
          <w:tcPr>
            <w:tcW w:w="1439" w:type="dxa"/>
            <w:shd w:val="clear" w:color="auto" w:fill="auto"/>
          </w:tcPr>
          <w:p w14:paraId="2476FD01"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oddelek pod posebnim nadzorom</w:t>
            </w:r>
          </w:p>
        </w:tc>
        <w:tc>
          <w:tcPr>
            <w:tcW w:w="1439" w:type="dxa"/>
            <w:shd w:val="clear" w:color="auto" w:fill="auto"/>
          </w:tcPr>
          <w:p w14:paraId="03D4DA2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17</w:t>
            </w:r>
          </w:p>
        </w:tc>
        <w:tc>
          <w:tcPr>
            <w:tcW w:w="1440" w:type="dxa"/>
            <w:shd w:val="clear" w:color="auto" w:fill="auto"/>
          </w:tcPr>
          <w:p w14:paraId="17C17B8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c>
          <w:tcPr>
            <w:tcW w:w="1440" w:type="dxa"/>
            <w:shd w:val="clear" w:color="auto" w:fill="auto"/>
          </w:tcPr>
          <w:p w14:paraId="74ADE6A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8</w:t>
            </w:r>
          </w:p>
        </w:tc>
        <w:tc>
          <w:tcPr>
            <w:tcW w:w="1440" w:type="dxa"/>
            <w:shd w:val="clear" w:color="auto" w:fill="auto"/>
          </w:tcPr>
          <w:p w14:paraId="4E7770DC"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c>
          <w:tcPr>
            <w:tcW w:w="1440" w:type="dxa"/>
            <w:shd w:val="clear" w:color="auto" w:fill="auto"/>
          </w:tcPr>
          <w:p w14:paraId="5731850F"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w:t>
            </w:r>
          </w:p>
        </w:tc>
      </w:tr>
      <w:tr w:rsidR="00655212" w:rsidRPr="007E60BF" w14:paraId="736C672A" w14:textId="77777777" w:rsidTr="005805AC">
        <w:tc>
          <w:tcPr>
            <w:tcW w:w="1439" w:type="dxa"/>
            <w:shd w:val="clear" w:color="auto" w:fill="auto"/>
          </w:tcPr>
          <w:p w14:paraId="6C17992B"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varovani oddelek</w:t>
            </w:r>
          </w:p>
        </w:tc>
        <w:tc>
          <w:tcPr>
            <w:tcW w:w="1439" w:type="dxa"/>
            <w:shd w:val="clear" w:color="auto" w:fill="auto"/>
          </w:tcPr>
          <w:p w14:paraId="605BE55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463</w:t>
            </w:r>
          </w:p>
        </w:tc>
        <w:tc>
          <w:tcPr>
            <w:tcW w:w="1440" w:type="dxa"/>
            <w:shd w:val="clear" w:color="auto" w:fill="auto"/>
          </w:tcPr>
          <w:p w14:paraId="4079B82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41</w:t>
            </w:r>
          </w:p>
        </w:tc>
        <w:tc>
          <w:tcPr>
            <w:tcW w:w="1440" w:type="dxa"/>
            <w:shd w:val="clear" w:color="auto" w:fill="auto"/>
          </w:tcPr>
          <w:p w14:paraId="1899CA6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65</w:t>
            </w:r>
          </w:p>
        </w:tc>
        <w:tc>
          <w:tcPr>
            <w:tcW w:w="1440" w:type="dxa"/>
            <w:shd w:val="clear" w:color="auto" w:fill="auto"/>
          </w:tcPr>
          <w:p w14:paraId="5EF72B1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44</w:t>
            </w:r>
          </w:p>
        </w:tc>
        <w:tc>
          <w:tcPr>
            <w:tcW w:w="1440" w:type="dxa"/>
            <w:shd w:val="clear" w:color="auto" w:fill="auto"/>
          </w:tcPr>
          <w:p w14:paraId="4B3CB80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4</w:t>
            </w:r>
          </w:p>
        </w:tc>
      </w:tr>
      <w:tr w:rsidR="00655212" w:rsidRPr="007E60BF" w14:paraId="092263C6" w14:textId="77777777" w:rsidTr="005805AC">
        <w:tc>
          <w:tcPr>
            <w:tcW w:w="1439" w:type="dxa"/>
            <w:shd w:val="clear" w:color="auto" w:fill="auto"/>
          </w:tcPr>
          <w:p w14:paraId="20BE9DD0"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nadzorovano obravnavo</w:t>
            </w:r>
          </w:p>
        </w:tc>
        <w:tc>
          <w:tcPr>
            <w:tcW w:w="1439" w:type="dxa"/>
            <w:shd w:val="clear" w:color="auto" w:fill="auto"/>
          </w:tcPr>
          <w:p w14:paraId="4BB8E93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34</w:t>
            </w:r>
          </w:p>
        </w:tc>
        <w:tc>
          <w:tcPr>
            <w:tcW w:w="1440" w:type="dxa"/>
            <w:shd w:val="clear" w:color="auto" w:fill="auto"/>
          </w:tcPr>
          <w:p w14:paraId="0FD8973D"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w:t>
            </w:r>
          </w:p>
        </w:tc>
        <w:tc>
          <w:tcPr>
            <w:tcW w:w="1440" w:type="dxa"/>
            <w:shd w:val="clear" w:color="auto" w:fill="auto"/>
          </w:tcPr>
          <w:p w14:paraId="032EBCFB"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w:t>
            </w:r>
          </w:p>
        </w:tc>
        <w:tc>
          <w:tcPr>
            <w:tcW w:w="1440" w:type="dxa"/>
            <w:shd w:val="clear" w:color="auto" w:fill="auto"/>
          </w:tcPr>
          <w:p w14:paraId="3314970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w:t>
            </w:r>
          </w:p>
        </w:tc>
        <w:tc>
          <w:tcPr>
            <w:tcW w:w="1440" w:type="dxa"/>
            <w:shd w:val="clear" w:color="auto" w:fill="auto"/>
          </w:tcPr>
          <w:p w14:paraId="37F33AC5"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w:t>
            </w:r>
          </w:p>
        </w:tc>
      </w:tr>
      <w:tr w:rsidR="00655212" w:rsidRPr="007E60BF" w14:paraId="27E40CD3" w14:textId="77777777" w:rsidTr="005805AC">
        <w:tc>
          <w:tcPr>
            <w:tcW w:w="1439" w:type="dxa"/>
            <w:shd w:val="clear" w:color="auto" w:fill="auto"/>
          </w:tcPr>
          <w:p w14:paraId="075A4BFF" w14:textId="77777777" w:rsidR="007E60BF" w:rsidRPr="009F5CBB" w:rsidRDefault="007E60BF" w:rsidP="009F5CBB">
            <w:pPr>
              <w:spacing w:after="0"/>
              <w:jc w:val="both"/>
              <w:rPr>
                <w:rFonts w:ascii="Times New Roman" w:hAnsi="Times New Roman" w:cs="Times New Roman"/>
                <w:b/>
                <w:color w:val="000000" w:themeColor="text1"/>
                <w:sz w:val="20"/>
                <w:szCs w:val="20"/>
              </w:rPr>
            </w:pPr>
            <w:r w:rsidRPr="009F5CBB">
              <w:rPr>
                <w:rFonts w:ascii="Times New Roman" w:hAnsi="Times New Roman" w:cs="Times New Roman"/>
                <w:b/>
                <w:color w:val="000000" w:themeColor="text1"/>
                <w:sz w:val="20"/>
                <w:szCs w:val="20"/>
              </w:rPr>
              <w:t>Sklep- sprejem v nujnih primerih</w:t>
            </w:r>
          </w:p>
        </w:tc>
        <w:tc>
          <w:tcPr>
            <w:tcW w:w="1439" w:type="dxa"/>
            <w:shd w:val="clear" w:color="auto" w:fill="auto"/>
          </w:tcPr>
          <w:p w14:paraId="2E22176E"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677</w:t>
            </w:r>
          </w:p>
        </w:tc>
        <w:tc>
          <w:tcPr>
            <w:tcW w:w="1440" w:type="dxa"/>
            <w:shd w:val="clear" w:color="auto" w:fill="auto"/>
          </w:tcPr>
          <w:p w14:paraId="6CE9ADBA"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78</w:t>
            </w:r>
          </w:p>
        </w:tc>
        <w:tc>
          <w:tcPr>
            <w:tcW w:w="1440" w:type="dxa"/>
            <w:shd w:val="clear" w:color="auto" w:fill="auto"/>
          </w:tcPr>
          <w:p w14:paraId="5BBA9F72"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96</w:t>
            </w:r>
          </w:p>
        </w:tc>
        <w:tc>
          <w:tcPr>
            <w:tcW w:w="1440" w:type="dxa"/>
            <w:shd w:val="clear" w:color="auto" w:fill="auto"/>
          </w:tcPr>
          <w:p w14:paraId="2183C164"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84</w:t>
            </w:r>
          </w:p>
        </w:tc>
        <w:tc>
          <w:tcPr>
            <w:tcW w:w="1440" w:type="dxa"/>
            <w:shd w:val="clear" w:color="auto" w:fill="auto"/>
          </w:tcPr>
          <w:p w14:paraId="569EDF29" w14:textId="77777777" w:rsidR="007E60BF" w:rsidRPr="00054541" w:rsidRDefault="007E60BF" w:rsidP="009F5CBB">
            <w:pPr>
              <w:spacing w:after="0"/>
              <w:jc w:val="center"/>
              <w:rPr>
                <w:rFonts w:ascii="Times New Roman" w:hAnsi="Times New Roman" w:cs="Times New Roman"/>
                <w:color w:val="000000" w:themeColor="text1"/>
                <w:sz w:val="20"/>
                <w:szCs w:val="20"/>
              </w:rPr>
            </w:pPr>
            <w:r w:rsidRPr="00054541">
              <w:rPr>
                <w:rFonts w:ascii="Times New Roman" w:hAnsi="Times New Roman" w:cs="Times New Roman"/>
                <w:color w:val="000000" w:themeColor="text1"/>
                <w:sz w:val="20"/>
                <w:szCs w:val="20"/>
              </w:rPr>
              <w:t>10</w:t>
            </w:r>
          </w:p>
        </w:tc>
      </w:tr>
    </w:tbl>
    <w:p w14:paraId="72CCC7D3" w14:textId="0EC45CEF" w:rsidR="007E60BF" w:rsidRDefault="007E60BF" w:rsidP="007E60BF">
      <w:pPr>
        <w:ind w:left="360"/>
        <w:jc w:val="both"/>
        <w:rPr>
          <w:rFonts w:ascii="Times New Roman" w:hAnsi="Times New Roman" w:cs="Times New Roman"/>
          <w:b/>
          <w:color w:val="000000" w:themeColor="text1"/>
          <w:sz w:val="24"/>
          <w:szCs w:val="24"/>
        </w:rPr>
      </w:pPr>
    </w:p>
    <w:p w14:paraId="1E2E05BB" w14:textId="77777777" w:rsidR="00054541" w:rsidRPr="007E60BF" w:rsidRDefault="00054541" w:rsidP="007E60BF">
      <w:pPr>
        <w:ind w:left="360"/>
        <w:jc w:val="both"/>
        <w:rPr>
          <w:rFonts w:ascii="Times New Roman" w:hAnsi="Times New Roman" w:cs="Times New Roman"/>
          <w:b/>
          <w:color w:val="000000" w:themeColor="text1"/>
          <w:sz w:val="24"/>
          <w:szCs w:val="24"/>
        </w:rPr>
      </w:pPr>
    </w:p>
    <w:p w14:paraId="1A3E5C7A" w14:textId="77777777" w:rsidR="00C1315A" w:rsidRP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(c)</w:t>
      </w:r>
      <w:r w:rsidRPr="00C1315A">
        <w:rPr>
          <w:rFonts w:ascii="Times New Roman" w:hAnsi="Times New Roman" w:cs="Times New Roman"/>
          <w:b/>
          <w:color w:val="000000" w:themeColor="text1"/>
          <w:sz w:val="24"/>
          <w:szCs w:val="24"/>
          <w:lang w:val="sl"/>
        </w:rPr>
        <w:tab/>
        <w:t>vseh ukrepih, sprejetih v zvezi s pregledom uporabe terapije z elektrošoki (ECT) in vseh drugih terapijah, ki bi lahko pomenile kršitev konvencije, ter o pritožbah zoper uporabo ukrepov, kot so terapija z elektrošoki in psihotropnimi zdravili.</w:t>
      </w:r>
    </w:p>
    <w:p w14:paraId="426763CC" w14:textId="19C3AA4C" w:rsidR="00A56A5F" w:rsidRPr="00A56A5F" w:rsidRDefault="00A56A5F" w:rsidP="009F5CBB">
      <w:pPr>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ZDZdr</w:t>
      </w:r>
      <w:proofErr w:type="spellEnd"/>
      <w:r w:rsidRPr="00A56A5F">
        <w:rPr>
          <w:rFonts w:ascii="Times New Roman" w:hAnsi="Times New Roman" w:cs="Times New Roman"/>
          <w:color w:val="000000" w:themeColor="text1"/>
          <w:sz w:val="24"/>
          <w:szCs w:val="24"/>
        </w:rPr>
        <w:t xml:space="preserve"> v 9. členu določa, da se posebne metode zdravljenja lahko uporabljajo le izjemoma in pod pogoji, ki jih opredeljuje zakon. Tako opredeljuje izpolnjevanje naslednjih pogojev za </w:t>
      </w:r>
      <w:proofErr w:type="spellStart"/>
      <w:r w:rsidRPr="00A56A5F">
        <w:rPr>
          <w:rFonts w:ascii="Times New Roman" w:hAnsi="Times New Roman" w:cs="Times New Roman"/>
          <w:color w:val="000000" w:themeColor="text1"/>
          <w:sz w:val="24"/>
          <w:szCs w:val="24"/>
        </w:rPr>
        <w:t>elektrokonvulzivno</w:t>
      </w:r>
      <w:proofErr w:type="spellEnd"/>
      <w:r w:rsidRPr="00A56A5F">
        <w:rPr>
          <w:rFonts w:ascii="Times New Roman" w:hAnsi="Times New Roman" w:cs="Times New Roman"/>
          <w:color w:val="000000" w:themeColor="text1"/>
          <w:sz w:val="24"/>
          <w:szCs w:val="24"/>
        </w:rPr>
        <w:t xml:space="preserve"> terapijo v petem odstavku 9. člena:</w:t>
      </w:r>
    </w:p>
    <w:p w14:paraId="136C6CEB" w14:textId="3A1892A3" w:rsidR="00A56A5F" w:rsidRPr="009F5CBB" w:rsidRDefault="00A56A5F" w:rsidP="00A56A5F">
      <w:pPr>
        <w:numPr>
          <w:ilvl w:val="0"/>
          <w:numId w:val="18"/>
        </w:num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podana pisna privolitev osebe ali skrbnika,</w:t>
      </w:r>
    </w:p>
    <w:p w14:paraId="419B24C0" w14:textId="77777777"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podano pozitivno neodvisno mnenje o potrebnosti in posledicah takšnega zdravljenja s strani psihiatra, ki osebe ne zdravi in ni član zdravniškega konzilija,</w:t>
      </w:r>
    </w:p>
    <w:p w14:paraId="77DDA81F" w14:textId="77777777"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ni na voljo nobenih drugih učinkovitih metod zdravljenja za ustrezno zdravstveno oskrbo,</w:t>
      </w:r>
    </w:p>
    <w:p w14:paraId="0D87AD51" w14:textId="77777777"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je to nujno za zdravljenje osebe in</w:t>
      </w:r>
    </w:p>
    <w:p w14:paraId="2910C03D" w14:textId="77777777"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pričakovana korist odtehta predvidljivo tveganje in obremenitev, ki ju prinaša predlagano zdravljenje.</w:t>
      </w:r>
    </w:p>
    <w:p w14:paraId="0E1B606A" w14:textId="3CA8B3AE" w:rsidR="00A56A5F" w:rsidRPr="00A56A5F" w:rsidRDefault="00A56A5F" w:rsidP="009F5CBB">
      <w:p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 xml:space="preserve">V </w:t>
      </w:r>
      <w:r w:rsidR="00054541">
        <w:rPr>
          <w:rFonts w:ascii="Times New Roman" w:hAnsi="Times New Roman" w:cs="Times New Roman"/>
          <w:color w:val="000000" w:themeColor="text1"/>
          <w:sz w:val="24"/>
          <w:szCs w:val="24"/>
        </w:rPr>
        <w:t>RS</w:t>
      </w:r>
      <w:r w:rsidR="00054541" w:rsidRPr="00A56A5F">
        <w:rPr>
          <w:rFonts w:ascii="Times New Roman" w:hAnsi="Times New Roman" w:cs="Times New Roman"/>
          <w:color w:val="000000" w:themeColor="text1"/>
          <w:sz w:val="24"/>
          <w:szCs w:val="24"/>
        </w:rPr>
        <w:t xml:space="preserve"> </w:t>
      </w:r>
      <w:r w:rsidRPr="00A56A5F">
        <w:rPr>
          <w:rFonts w:ascii="Times New Roman" w:hAnsi="Times New Roman" w:cs="Times New Roman"/>
          <w:color w:val="000000" w:themeColor="text1"/>
          <w:sz w:val="24"/>
          <w:szCs w:val="24"/>
        </w:rPr>
        <w:t xml:space="preserve">se </w:t>
      </w:r>
      <w:proofErr w:type="spellStart"/>
      <w:r w:rsidRPr="00A56A5F">
        <w:rPr>
          <w:rFonts w:ascii="Times New Roman" w:hAnsi="Times New Roman" w:cs="Times New Roman"/>
          <w:color w:val="000000" w:themeColor="text1"/>
          <w:sz w:val="24"/>
          <w:szCs w:val="24"/>
        </w:rPr>
        <w:t>elektrokonvulzivna</w:t>
      </w:r>
      <w:proofErr w:type="spellEnd"/>
      <w:r w:rsidRPr="00A56A5F">
        <w:rPr>
          <w:rFonts w:ascii="Times New Roman" w:hAnsi="Times New Roman" w:cs="Times New Roman"/>
          <w:color w:val="000000" w:themeColor="text1"/>
          <w:sz w:val="24"/>
          <w:szCs w:val="24"/>
        </w:rPr>
        <w:t xml:space="preserve"> terapija ne izvaja, zato se paciente, ki izpolnjujejo navedene pogoje pošlje v tujino. V letu 2013 je bilo 6 primerov zdravljenja z </w:t>
      </w:r>
      <w:proofErr w:type="spellStart"/>
      <w:r w:rsidRPr="00A56A5F">
        <w:rPr>
          <w:rFonts w:ascii="Times New Roman" w:hAnsi="Times New Roman" w:cs="Times New Roman"/>
          <w:color w:val="000000" w:themeColor="text1"/>
          <w:sz w:val="24"/>
          <w:szCs w:val="24"/>
        </w:rPr>
        <w:t>elektrokonvulzivno</w:t>
      </w:r>
      <w:proofErr w:type="spellEnd"/>
      <w:r w:rsidRPr="00A56A5F">
        <w:rPr>
          <w:rFonts w:ascii="Times New Roman" w:hAnsi="Times New Roman" w:cs="Times New Roman"/>
          <w:color w:val="000000" w:themeColor="text1"/>
          <w:sz w:val="24"/>
          <w:szCs w:val="24"/>
        </w:rPr>
        <w:t xml:space="preserve"> terapijo, ki se je iz</w:t>
      </w:r>
      <w:r w:rsidR="00731496">
        <w:rPr>
          <w:rFonts w:ascii="Times New Roman" w:hAnsi="Times New Roman" w:cs="Times New Roman"/>
          <w:color w:val="000000" w:themeColor="text1"/>
          <w:sz w:val="24"/>
          <w:szCs w:val="24"/>
        </w:rPr>
        <w:t>vedlo v Zagrebu, Hrvaška. V letih</w:t>
      </w:r>
      <w:r w:rsidRPr="00A56A5F">
        <w:rPr>
          <w:rFonts w:ascii="Times New Roman" w:hAnsi="Times New Roman" w:cs="Times New Roman"/>
          <w:color w:val="000000" w:themeColor="text1"/>
          <w:sz w:val="24"/>
          <w:szCs w:val="24"/>
        </w:rPr>
        <w:t xml:space="preserve"> 2014 </w:t>
      </w:r>
      <w:r w:rsidR="00731496">
        <w:rPr>
          <w:rFonts w:ascii="Times New Roman" w:hAnsi="Times New Roman" w:cs="Times New Roman"/>
          <w:color w:val="000000" w:themeColor="text1"/>
          <w:sz w:val="24"/>
          <w:szCs w:val="24"/>
        </w:rPr>
        <w:t>in 2015</w:t>
      </w:r>
      <w:r w:rsidRPr="00A56A5F">
        <w:rPr>
          <w:rFonts w:ascii="Times New Roman" w:hAnsi="Times New Roman" w:cs="Times New Roman"/>
          <w:color w:val="000000" w:themeColor="text1"/>
          <w:sz w:val="24"/>
          <w:szCs w:val="24"/>
        </w:rPr>
        <w:t xml:space="preserve"> ni bilo nobenemu pacientu odobreno </w:t>
      </w:r>
      <w:r w:rsidRPr="00A56A5F">
        <w:rPr>
          <w:rFonts w:ascii="Times New Roman" w:hAnsi="Times New Roman" w:cs="Times New Roman"/>
          <w:color w:val="000000" w:themeColor="text1"/>
          <w:sz w:val="24"/>
          <w:szCs w:val="24"/>
        </w:rPr>
        <w:lastRenderedPageBreak/>
        <w:t>tovrstno zdravljenje</w:t>
      </w:r>
      <w:r w:rsidR="00731496">
        <w:rPr>
          <w:rFonts w:ascii="Times New Roman" w:hAnsi="Times New Roman" w:cs="Times New Roman"/>
          <w:color w:val="000000" w:themeColor="text1"/>
          <w:sz w:val="24"/>
          <w:szCs w:val="24"/>
        </w:rPr>
        <w:t xml:space="preserve">, v letih 2016 in 2017 pa je bil v vsakem letu 1 pacient, ki je soglašal, napoten na </w:t>
      </w:r>
      <w:proofErr w:type="spellStart"/>
      <w:r w:rsidR="00731496">
        <w:rPr>
          <w:rFonts w:ascii="Times New Roman" w:hAnsi="Times New Roman" w:cs="Times New Roman"/>
          <w:color w:val="000000" w:themeColor="text1"/>
          <w:sz w:val="24"/>
          <w:szCs w:val="24"/>
        </w:rPr>
        <w:t>elektrokonvulzivno</w:t>
      </w:r>
      <w:proofErr w:type="spellEnd"/>
      <w:r w:rsidR="00731496">
        <w:rPr>
          <w:rFonts w:ascii="Times New Roman" w:hAnsi="Times New Roman" w:cs="Times New Roman"/>
          <w:color w:val="000000" w:themeColor="text1"/>
          <w:sz w:val="24"/>
          <w:szCs w:val="24"/>
        </w:rPr>
        <w:t xml:space="preserve"> terapijo, prav tako v Zagreb.   </w:t>
      </w:r>
      <w:r w:rsidRPr="00A56A5F">
        <w:rPr>
          <w:rFonts w:ascii="Times New Roman" w:hAnsi="Times New Roman" w:cs="Times New Roman"/>
          <w:color w:val="000000" w:themeColor="text1"/>
          <w:sz w:val="24"/>
          <w:szCs w:val="24"/>
        </w:rPr>
        <w:t xml:space="preserve"> </w:t>
      </w:r>
    </w:p>
    <w:p w14:paraId="1B1158BC" w14:textId="26E358A3" w:rsidR="00A56A5F" w:rsidRPr="00A56A5F" w:rsidRDefault="00A56A5F" w:rsidP="009F5CBB">
      <w:p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 xml:space="preserve">V desetih letih izvajanja </w:t>
      </w:r>
      <w:proofErr w:type="spellStart"/>
      <w:r w:rsidRPr="00A56A5F">
        <w:rPr>
          <w:rFonts w:ascii="Times New Roman" w:hAnsi="Times New Roman" w:cs="Times New Roman"/>
          <w:color w:val="000000" w:themeColor="text1"/>
          <w:sz w:val="24"/>
          <w:szCs w:val="24"/>
        </w:rPr>
        <w:t>ZDZdr</w:t>
      </w:r>
      <w:proofErr w:type="spellEnd"/>
      <w:r w:rsidRPr="00A56A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ni</w:t>
      </w:r>
      <w:r w:rsidRPr="00A56A5F">
        <w:rPr>
          <w:rFonts w:ascii="Times New Roman" w:hAnsi="Times New Roman" w:cs="Times New Roman"/>
          <w:color w:val="000000" w:themeColor="text1"/>
          <w:sz w:val="24"/>
          <w:szCs w:val="24"/>
        </w:rPr>
        <w:t xml:space="preserve">smo prejeli nobene pritožbe glede </w:t>
      </w:r>
      <w:proofErr w:type="spellStart"/>
      <w:r w:rsidRPr="00A56A5F">
        <w:rPr>
          <w:rFonts w:ascii="Times New Roman" w:hAnsi="Times New Roman" w:cs="Times New Roman"/>
          <w:color w:val="000000" w:themeColor="text1"/>
          <w:sz w:val="24"/>
          <w:szCs w:val="24"/>
        </w:rPr>
        <w:t>elektrokonvulzivne</w:t>
      </w:r>
      <w:proofErr w:type="spellEnd"/>
      <w:r w:rsidRPr="00A56A5F">
        <w:rPr>
          <w:rFonts w:ascii="Times New Roman" w:hAnsi="Times New Roman" w:cs="Times New Roman"/>
          <w:color w:val="000000" w:themeColor="text1"/>
          <w:sz w:val="24"/>
          <w:szCs w:val="24"/>
        </w:rPr>
        <w:t xml:space="preserve"> terapije, ker pacienta brez njegove pisne privolitve (</w:t>
      </w:r>
      <w:proofErr w:type="spellStart"/>
      <w:r w:rsidRPr="00A56A5F">
        <w:rPr>
          <w:rFonts w:ascii="Times New Roman" w:hAnsi="Times New Roman" w:cs="Times New Roman"/>
          <w:color w:val="000000" w:themeColor="text1"/>
          <w:sz w:val="24"/>
          <w:szCs w:val="24"/>
        </w:rPr>
        <w:t>informed</w:t>
      </w:r>
      <w:proofErr w:type="spellEnd"/>
      <w:r w:rsidRPr="00A56A5F">
        <w:rPr>
          <w:rFonts w:ascii="Times New Roman" w:hAnsi="Times New Roman" w:cs="Times New Roman"/>
          <w:color w:val="000000" w:themeColor="text1"/>
          <w:sz w:val="24"/>
          <w:szCs w:val="24"/>
        </w:rPr>
        <w:t xml:space="preserve"> </w:t>
      </w:r>
      <w:proofErr w:type="spellStart"/>
      <w:r w:rsidRPr="00A56A5F">
        <w:rPr>
          <w:rFonts w:ascii="Times New Roman" w:hAnsi="Times New Roman" w:cs="Times New Roman"/>
          <w:color w:val="000000" w:themeColor="text1"/>
          <w:sz w:val="24"/>
          <w:szCs w:val="24"/>
        </w:rPr>
        <w:t>consent</w:t>
      </w:r>
      <w:proofErr w:type="spellEnd"/>
      <w:r w:rsidRPr="00A56A5F">
        <w:rPr>
          <w:rFonts w:ascii="Times New Roman" w:hAnsi="Times New Roman" w:cs="Times New Roman"/>
          <w:color w:val="000000" w:themeColor="text1"/>
          <w:sz w:val="24"/>
          <w:szCs w:val="24"/>
        </w:rPr>
        <w:t>) ni mogoče napotiti na tovrstno zdravljenje v tujino</w:t>
      </w:r>
      <w:r w:rsidR="00442BAA">
        <w:rPr>
          <w:rFonts w:ascii="Times New Roman" w:hAnsi="Times New Roman" w:cs="Times New Roman"/>
          <w:color w:val="000000" w:themeColor="text1"/>
          <w:sz w:val="24"/>
          <w:szCs w:val="24"/>
        </w:rPr>
        <w:t>, v Sloveniji pa se ta ukrep ne izvaja.</w:t>
      </w:r>
    </w:p>
    <w:p w14:paraId="427F83E9" w14:textId="57D91A26" w:rsidR="00A56A5F" w:rsidRPr="00A56A5F" w:rsidRDefault="00A56A5F" w:rsidP="009F5CBB">
      <w:pPr>
        <w:jc w:val="both"/>
        <w:rPr>
          <w:rFonts w:ascii="Times New Roman" w:hAnsi="Times New Roman" w:cs="Times New Roman"/>
          <w:color w:val="000000" w:themeColor="text1"/>
          <w:sz w:val="24"/>
          <w:szCs w:val="24"/>
        </w:rPr>
      </w:pPr>
      <w:proofErr w:type="spellStart"/>
      <w:r w:rsidRPr="00A56A5F">
        <w:rPr>
          <w:rFonts w:ascii="Times New Roman" w:hAnsi="Times New Roman" w:cs="Times New Roman"/>
          <w:color w:val="000000" w:themeColor="text1"/>
          <w:sz w:val="24"/>
          <w:szCs w:val="24"/>
        </w:rPr>
        <w:t>Z</w:t>
      </w:r>
      <w:r>
        <w:rPr>
          <w:rFonts w:ascii="Times New Roman" w:hAnsi="Times New Roman" w:cs="Times New Roman"/>
          <w:color w:val="000000" w:themeColor="text1"/>
          <w:sz w:val="24"/>
          <w:szCs w:val="24"/>
        </w:rPr>
        <w:t>DZdr</w:t>
      </w:r>
      <w:proofErr w:type="spellEnd"/>
      <w:r>
        <w:rPr>
          <w:rFonts w:ascii="Times New Roman" w:hAnsi="Times New Roman" w:cs="Times New Roman"/>
          <w:color w:val="000000" w:themeColor="text1"/>
          <w:sz w:val="24"/>
          <w:szCs w:val="24"/>
        </w:rPr>
        <w:t xml:space="preserve"> </w:t>
      </w:r>
      <w:r w:rsidRPr="00A56A5F">
        <w:rPr>
          <w:rFonts w:ascii="Times New Roman" w:hAnsi="Times New Roman" w:cs="Times New Roman"/>
          <w:color w:val="000000" w:themeColor="text1"/>
          <w:sz w:val="24"/>
          <w:szCs w:val="24"/>
        </w:rPr>
        <w:t>v šestem odstavku 9. člena ureja uporabo psihotropnih zdravil v vrednostih, ki presegajo največji predpisani odmerek. Takšno zdravljenje je dopustno ob izpolnjevanju naslednjih pogojev:</w:t>
      </w:r>
    </w:p>
    <w:p w14:paraId="30F453D8" w14:textId="4C149240"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podana pisna privolitev</w:t>
      </w:r>
      <w:r w:rsidR="005F3714">
        <w:rPr>
          <w:rFonts w:ascii="Times New Roman" w:hAnsi="Times New Roman" w:cs="Times New Roman"/>
          <w:color w:val="000000" w:themeColor="text1"/>
          <w:sz w:val="24"/>
          <w:szCs w:val="24"/>
        </w:rPr>
        <w:t xml:space="preserve"> osebe ali skrbnika</w:t>
      </w:r>
      <w:r w:rsidRPr="00A56A5F">
        <w:rPr>
          <w:rFonts w:ascii="Times New Roman" w:hAnsi="Times New Roman" w:cs="Times New Roman"/>
          <w:color w:val="000000" w:themeColor="text1"/>
          <w:sz w:val="24"/>
          <w:szCs w:val="24"/>
        </w:rPr>
        <w:t>,</w:t>
      </w:r>
    </w:p>
    <w:p w14:paraId="284142E9" w14:textId="77777777"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ni na voljo nobenih drugih učinkovitih metod zdravljenja za ustrezno zdravstveno oskrbo in</w:t>
      </w:r>
    </w:p>
    <w:p w14:paraId="6AB0BC62" w14:textId="77777777" w:rsidR="00A56A5F" w:rsidRPr="00A56A5F" w:rsidRDefault="00A56A5F" w:rsidP="00A56A5F">
      <w:pPr>
        <w:numPr>
          <w:ilvl w:val="0"/>
          <w:numId w:val="18"/>
        </w:num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 xml:space="preserve">je to nujno potrebno za zdravljenje osebe. </w:t>
      </w:r>
    </w:p>
    <w:p w14:paraId="1937F058" w14:textId="21BCE9B8" w:rsidR="00A56A5F" w:rsidRPr="00A56A5F" w:rsidRDefault="00A56A5F" w:rsidP="009F5CBB">
      <w:p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V nujnem primeru se zdravljenje z uporabo psihotropnih zdravil v vrednostih, ki presegajo največji priporočeni odmerek, lahko začne brez izpolnjevanja navedenih pogojev, vendar je potrebno v enem dnevu od začetka zdravljenja o tem obvestiti direktorja, ki imenuje zdravniški konzilij, ki mora preveriti ustreznost zdravljenja. Zdravniški konzilij je sestavljen iz najmanj treh psihiatrov in najmanj en član</w:t>
      </w:r>
      <w:r w:rsidR="005F3714">
        <w:rPr>
          <w:rFonts w:ascii="Times New Roman" w:hAnsi="Times New Roman" w:cs="Times New Roman"/>
          <w:color w:val="000000" w:themeColor="text1"/>
          <w:sz w:val="24"/>
          <w:szCs w:val="24"/>
        </w:rPr>
        <w:t xml:space="preserve"> konzilija ne sme biti zaposlen</w:t>
      </w:r>
      <w:r w:rsidRPr="00A56A5F">
        <w:rPr>
          <w:rFonts w:ascii="Times New Roman" w:hAnsi="Times New Roman" w:cs="Times New Roman"/>
          <w:color w:val="000000" w:themeColor="text1"/>
          <w:sz w:val="24"/>
          <w:szCs w:val="24"/>
        </w:rPr>
        <w:t xml:space="preserve"> v bolnišnici, kjer se oseba zdravi, in pacienta ni zdravil (neodvisni psihiater).</w:t>
      </w:r>
    </w:p>
    <w:p w14:paraId="744D0E57" w14:textId="55A65590" w:rsidR="00A56A5F" w:rsidRPr="00A56A5F" w:rsidRDefault="00A56A5F" w:rsidP="009F5CBB">
      <w:p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 xml:space="preserve">V letu 2013 se zdravljenje z uporabo psihotropnih zdravil v vrednostih, ki presegajo najvišji priporočeni odmerek, v </w:t>
      </w:r>
      <w:r w:rsidR="005E0E56">
        <w:rPr>
          <w:rFonts w:ascii="Times New Roman" w:hAnsi="Times New Roman" w:cs="Times New Roman"/>
          <w:color w:val="000000" w:themeColor="text1"/>
          <w:sz w:val="24"/>
          <w:szCs w:val="24"/>
        </w:rPr>
        <w:t>RS</w:t>
      </w:r>
      <w:r w:rsidR="005E0E56" w:rsidRPr="00A56A5F">
        <w:rPr>
          <w:rFonts w:ascii="Times New Roman" w:hAnsi="Times New Roman" w:cs="Times New Roman"/>
          <w:color w:val="000000" w:themeColor="text1"/>
          <w:sz w:val="24"/>
          <w:szCs w:val="24"/>
        </w:rPr>
        <w:t xml:space="preserve"> </w:t>
      </w:r>
      <w:r w:rsidRPr="00A56A5F">
        <w:rPr>
          <w:rFonts w:ascii="Times New Roman" w:hAnsi="Times New Roman" w:cs="Times New Roman"/>
          <w:color w:val="000000" w:themeColor="text1"/>
          <w:sz w:val="24"/>
          <w:szCs w:val="24"/>
        </w:rPr>
        <w:t>ni izvajalo. V letu 2014 se je tovrstno zdravljenje izvedlo petkrat s soglasjem pacientov</w:t>
      </w:r>
      <w:r w:rsidR="00577BCE">
        <w:rPr>
          <w:rFonts w:ascii="Times New Roman" w:hAnsi="Times New Roman" w:cs="Times New Roman"/>
          <w:color w:val="000000" w:themeColor="text1"/>
          <w:sz w:val="24"/>
          <w:szCs w:val="24"/>
        </w:rPr>
        <w:t>, v letu 2015 se je izvedlo enkrat, v letih 2016 in 2017 pa se posebna metoda zdravljenja z uporabo psihotropnih zdravil v vrednostih, ki presegajo najvišji priporočeni odmerek ni izvajala.</w:t>
      </w:r>
      <w:r w:rsidRPr="00A56A5F">
        <w:rPr>
          <w:rFonts w:ascii="Times New Roman" w:hAnsi="Times New Roman" w:cs="Times New Roman"/>
          <w:color w:val="000000" w:themeColor="text1"/>
          <w:sz w:val="24"/>
          <w:szCs w:val="24"/>
        </w:rPr>
        <w:t xml:space="preserve"> </w:t>
      </w:r>
    </w:p>
    <w:p w14:paraId="77F80C7E" w14:textId="38899F6D" w:rsidR="00A56A5F" w:rsidRPr="00A56A5F" w:rsidRDefault="00A56A5F" w:rsidP="009F5CBB">
      <w:pPr>
        <w:jc w:val="both"/>
        <w:rPr>
          <w:rFonts w:ascii="Times New Roman" w:hAnsi="Times New Roman" w:cs="Times New Roman"/>
          <w:color w:val="000000" w:themeColor="text1"/>
          <w:sz w:val="24"/>
          <w:szCs w:val="24"/>
        </w:rPr>
      </w:pPr>
      <w:r w:rsidRPr="00A56A5F">
        <w:rPr>
          <w:rFonts w:ascii="Times New Roman" w:hAnsi="Times New Roman" w:cs="Times New Roman"/>
          <w:color w:val="000000" w:themeColor="text1"/>
          <w:sz w:val="24"/>
          <w:szCs w:val="24"/>
        </w:rPr>
        <w:t xml:space="preserve">Zaradi opredelitve postopka in pogojev za uporabo psihotropnih zdravil v vrednostih, ki presegajo najvišji priporočeni odmerek v </w:t>
      </w:r>
      <w:proofErr w:type="spellStart"/>
      <w:r w:rsidRPr="00A56A5F">
        <w:rPr>
          <w:rFonts w:ascii="Times New Roman" w:hAnsi="Times New Roman" w:cs="Times New Roman"/>
          <w:color w:val="000000" w:themeColor="text1"/>
          <w:sz w:val="24"/>
          <w:szCs w:val="24"/>
        </w:rPr>
        <w:t>ZDZdr</w:t>
      </w:r>
      <w:proofErr w:type="spellEnd"/>
      <w:r w:rsidRPr="00A56A5F">
        <w:rPr>
          <w:rFonts w:ascii="Times New Roman" w:hAnsi="Times New Roman" w:cs="Times New Roman"/>
          <w:color w:val="000000" w:themeColor="text1"/>
          <w:sz w:val="24"/>
          <w:szCs w:val="24"/>
        </w:rPr>
        <w:t xml:space="preserve"> </w:t>
      </w:r>
      <w:r w:rsidR="005E0E56" w:rsidRPr="00A56A5F">
        <w:rPr>
          <w:rFonts w:ascii="Times New Roman" w:hAnsi="Times New Roman" w:cs="Times New Roman"/>
          <w:color w:val="000000" w:themeColor="text1"/>
          <w:sz w:val="24"/>
          <w:szCs w:val="24"/>
        </w:rPr>
        <w:t>s</w:t>
      </w:r>
      <w:r w:rsidR="005E0E56">
        <w:rPr>
          <w:rFonts w:ascii="Times New Roman" w:hAnsi="Times New Roman" w:cs="Times New Roman"/>
          <w:color w:val="000000" w:themeColor="text1"/>
          <w:sz w:val="24"/>
          <w:szCs w:val="24"/>
        </w:rPr>
        <w:t>o</w:t>
      </w:r>
      <w:r w:rsidR="005E0E56" w:rsidRPr="00A56A5F">
        <w:rPr>
          <w:rFonts w:ascii="Times New Roman" w:hAnsi="Times New Roman" w:cs="Times New Roman"/>
          <w:color w:val="000000" w:themeColor="text1"/>
          <w:sz w:val="24"/>
          <w:szCs w:val="24"/>
        </w:rPr>
        <w:t xml:space="preserve"> </w:t>
      </w:r>
      <w:r w:rsidRPr="00A56A5F">
        <w:rPr>
          <w:rFonts w:ascii="Times New Roman" w:hAnsi="Times New Roman" w:cs="Times New Roman"/>
          <w:color w:val="000000" w:themeColor="text1"/>
          <w:sz w:val="24"/>
          <w:szCs w:val="24"/>
        </w:rPr>
        <w:t>na Ministrstvu za zdravje prejeli pobudo, da ponovno razmisl</w:t>
      </w:r>
      <w:r w:rsidR="005E0E56">
        <w:rPr>
          <w:rFonts w:ascii="Times New Roman" w:hAnsi="Times New Roman" w:cs="Times New Roman"/>
          <w:color w:val="000000" w:themeColor="text1"/>
          <w:sz w:val="24"/>
          <w:szCs w:val="24"/>
        </w:rPr>
        <w:t>ijo</w:t>
      </w:r>
      <w:r w:rsidRPr="00A56A5F">
        <w:rPr>
          <w:rFonts w:ascii="Times New Roman" w:hAnsi="Times New Roman" w:cs="Times New Roman"/>
          <w:color w:val="000000" w:themeColor="text1"/>
          <w:sz w:val="24"/>
          <w:szCs w:val="24"/>
        </w:rPr>
        <w:t xml:space="preserve"> o takšni ureditvi oziroma o morebitnem vplivu te ureditve na morebitno zdravljenje z več različnimi zdravili, s čimer se izvajalec zdravljenja izogne prekoračitvi najvišjega priporočenega odmerka.</w:t>
      </w:r>
    </w:p>
    <w:p w14:paraId="4A2BD9BF" w14:textId="77777777" w:rsidR="00442BAA" w:rsidRDefault="00442BAA" w:rsidP="00442B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Ministrstvo za zdravje je pristopilo k spremembi </w:t>
      </w:r>
      <w:proofErr w:type="spellStart"/>
      <w:r>
        <w:rPr>
          <w:rFonts w:ascii="Times New Roman" w:hAnsi="Times New Roman" w:cs="Times New Roman"/>
          <w:color w:val="000000" w:themeColor="text1"/>
          <w:sz w:val="24"/>
          <w:szCs w:val="24"/>
        </w:rPr>
        <w:t>ZDZdr</w:t>
      </w:r>
      <w:proofErr w:type="spellEnd"/>
      <w:r>
        <w:rPr>
          <w:rFonts w:ascii="Times New Roman" w:hAnsi="Times New Roman" w:cs="Times New Roman"/>
          <w:color w:val="000000" w:themeColor="text1"/>
          <w:sz w:val="24"/>
          <w:szCs w:val="24"/>
        </w:rPr>
        <w:t xml:space="preserve"> in bo v sodelovanju s predstavniki stroke in drugimi deležniki na področju duševnega zdravja preučilo in po potrebi spremenilo 9. člen, ki ureja posebne metode zdravljenja.</w:t>
      </w:r>
    </w:p>
    <w:p w14:paraId="0F4D447D" w14:textId="77777777" w:rsidR="00442BAA" w:rsidRDefault="00442BAA" w:rsidP="00442BAA">
      <w:pPr>
        <w:ind w:left="360"/>
        <w:jc w:val="both"/>
        <w:rPr>
          <w:rFonts w:ascii="Times New Roman" w:hAnsi="Times New Roman" w:cs="Times New Roman"/>
          <w:color w:val="000000" w:themeColor="text1"/>
          <w:sz w:val="24"/>
          <w:szCs w:val="24"/>
        </w:rPr>
      </w:pPr>
    </w:p>
    <w:p w14:paraId="58320EC0" w14:textId="3B8DFCF4" w:rsidR="00EE3437" w:rsidRPr="009F5CBB" w:rsidRDefault="00EE3437" w:rsidP="007A0837">
      <w:pPr>
        <w:ind w:left="360"/>
        <w:jc w:val="both"/>
        <w:rPr>
          <w:rFonts w:ascii="Times New Roman" w:hAnsi="Times New Roman" w:cs="Times New Roman"/>
          <w:color w:val="000000" w:themeColor="text1"/>
          <w:sz w:val="24"/>
          <w:szCs w:val="24"/>
        </w:rPr>
      </w:pPr>
    </w:p>
    <w:p w14:paraId="67EBC5AB" w14:textId="4A826ECB" w:rsidR="00C1315A" w:rsidRP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21.</w:t>
      </w:r>
      <w:r w:rsidRPr="00C1315A">
        <w:rPr>
          <w:rFonts w:ascii="Times New Roman" w:hAnsi="Times New Roman" w:cs="Times New Roman"/>
          <w:b/>
          <w:color w:val="000000" w:themeColor="text1"/>
          <w:sz w:val="24"/>
          <w:szCs w:val="24"/>
          <w:lang w:val="sl"/>
        </w:rPr>
        <w:tab/>
        <w:t xml:space="preserve"> Ob upoštevanju predhodnih sklepnih ugotovitev odbora (21. odst.) kakor tudi različnih poročil o vztrajni diskriminaciji romske manjšine in odsotnosti učinkovitega</w:t>
      </w:r>
      <w:r w:rsidR="00BB575F">
        <w:rPr>
          <w:rFonts w:ascii="Times New Roman" w:hAnsi="Times New Roman" w:cs="Times New Roman"/>
          <w:b/>
          <w:color w:val="000000" w:themeColor="text1"/>
          <w:sz w:val="24"/>
          <w:szCs w:val="24"/>
          <w:lang w:val="sl"/>
        </w:rPr>
        <w:t xml:space="preserve"> </w:t>
      </w:r>
      <w:r w:rsidRPr="00C1315A">
        <w:rPr>
          <w:rFonts w:ascii="Times New Roman" w:hAnsi="Times New Roman" w:cs="Times New Roman"/>
          <w:b/>
          <w:color w:val="000000" w:themeColor="text1"/>
          <w:sz w:val="24"/>
          <w:szCs w:val="24"/>
          <w:lang w:val="sl"/>
        </w:rPr>
        <w:t>spremljanja diskriminacije</w:t>
      </w:r>
      <w:r w:rsidR="005E0E56">
        <w:rPr>
          <w:rFonts w:ascii="Times New Roman" w:hAnsi="Times New Roman" w:cs="Times New Roman"/>
          <w:b/>
          <w:color w:val="000000" w:themeColor="text1"/>
          <w:sz w:val="24"/>
          <w:szCs w:val="24"/>
          <w:lang w:val="sl"/>
        </w:rPr>
        <w:t xml:space="preserve"> </w:t>
      </w:r>
      <w:r w:rsidRPr="00C1315A">
        <w:rPr>
          <w:rFonts w:ascii="Times New Roman" w:hAnsi="Times New Roman" w:cs="Times New Roman"/>
          <w:b/>
          <w:color w:val="000000" w:themeColor="text1"/>
          <w:sz w:val="24"/>
          <w:szCs w:val="24"/>
          <w:lang w:val="sl"/>
        </w:rPr>
        <w:t>vas prosimo, da zagotovite podatke o ukrepih, ki so bili sprejeti, da se (a) preuči in poroča o obsegu etnično motiviranih kaznivih dejanj, (b) ugotovijo ključni vzroki ob hkratnem zagotavljanju pravice do zasebnosti in (c) prepoznajo etnično motivirana kazniva dejanja.</w:t>
      </w:r>
    </w:p>
    <w:p w14:paraId="1F956FE5" w14:textId="06DC176A" w:rsidR="004A4ADD" w:rsidRDefault="004A4ADD" w:rsidP="009F5CBB">
      <w:pPr>
        <w:jc w:val="both"/>
        <w:rPr>
          <w:rFonts w:ascii="Times New Roman" w:hAnsi="Times New Roman" w:cs="Times New Roman"/>
          <w:color w:val="000000" w:themeColor="text1"/>
          <w:sz w:val="24"/>
          <w:szCs w:val="24"/>
          <w:lang w:val="sl"/>
        </w:rPr>
      </w:pPr>
      <w:r w:rsidRPr="004A4ADD">
        <w:rPr>
          <w:rFonts w:ascii="Times New Roman" w:hAnsi="Times New Roman" w:cs="Times New Roman"/>
          <w:color w:val="000000" w:themeColor="text1"/>
          <w:sz w:val="24"/>
          <w:szCs w:val="24"/>
          <w:lang w:val="sl"/>
        </w:rPr>
        <w:lastRenderedPageBreak/>
        <w:t xml:space="preserve">Podroben odgovor je podan pod 5. točko. V preteklosti smo pojasnili, tudi z gradivi, da lahko te raziskave neodvisno izvajajo znanstvene ali raziskovalne organizacije ter nevladne organizacije, s tem da nevladne organizacije niso odkrile diskriminacije pripadnikov ali pripadnic romske skupnosti </w:t>
      </w:r>
      <w:r w:rsidR="00EB0EC9">
        <w:rPr>
          <w:rFonts w:ascii="Times New Roman" w:hAnsi="Times New Roman" w:cs="Times New Roman"/>
          <w:color w:val="000000" w:themeColor="text1"/>
          <w:sz w:val="24"/>
          <w:szCs w:val="24"/>
          <w:lang w:val="sl"/>
        </w:rPr>
        <w:t>pri</w:t>
      </w:r>
      <w:r w:rsidRPr="004A4ADD">
        <w:rPr>
          <w:rFonts w:ascii="Times New Roman" w:hAnsi="Times New Roman" w:cs="Times New Roman"/>
          <w:color w:val="000000" w:themeColor="text1"/>
          <w:sz w:val="24"/>
          <w:szCs w:val="24"/>
          <w:lang w:val="sl"/>
        </w:rPr>
        <w:t xml:space="preserve"> obravnavanj</w:t>
      </w:r>
      <w:r w:rsidR="00EB0EC9">
        <w:rPr>
          <w:rFonts w:ascii="Times New Roman" w:hAnsi="Times New Roman" w:cs="Times New Roman"/>
          <w:color w:val="000000" w:themeColor="text1"/>
          <w:sz w:val="24"/>
          <w:szCs w:val="24"/>
          <w:lang w:val="sl"/>
        </w:rPr>
        <w:t>u</w:t>
      </w:r>
      <w:r w:rsidRPr="004A4ADD">
        <w:rPr>
          <w:rFonts w:ascii="Times New Roman" w:hAnsi="Times New Roman" w:cs="Times New Roman"/>
          <w:color w:val="000000" w:themeColor="text1"/>
          <w:sz w:val="24"/>
          <w:szCs w:val="24"/>
          <w:lang w:val="sl"/>
        </w:rPr>
        <w:t xml:space="preserve"> glede kaznivih dejanj.</w:t>
      </w:r>
    </w:p>
    <w:p w14:paraId="6B1F1E99" w14:textId="77777777" w:rsidR="00870BB7" w:rsidRPr="00870BB7" w:rsidRDefault="00870BB7" w:rsidP="00870BB7">
      <w:pPr>
        <w:jc w:val="both"/>
        <w:rPr>
          <w:rFonts w:ascii="Times New Roman" w:hAnsi="Times New Roman" w:cs="Times New Roman"/>
          <w:sz w:val="24"/>
          <w:szCs w:val="24"/>
          <w:lang w:val="sl"/>
        </w:rPr>
      </w:pPr>
      <w:r w:rsidRPr="00870BB7">
        <w:rPr>
          <w:rFonts w:ascii="Times New Roman" w:hAnsi="Times New Roman" w:cs="Times New Roman"/>
          <w:sz w:val="24"/>
          <w:szCs w:val="24"/>
        </w:rPr>
        <w:t xml:space="preserve">Policija že vrsto let zaznava problematiko bega otrok v druge družinske skupnosti in je že tudi v preteklosti izvajala aktivnosti za uspešnejšo obravnavo primerov. O problematiki so bili obveščeni tudi policisti, ki so prejeli tudi usmeritve in priporočila za delo v teh primerih. V okviru Generalne policijske uprave je stalna delovna skupina za delo policije v večkulturni skupnosti s ciljem izboljšanja tovrstnih postopkov. Z Uradom za narodnosti, ki je prevzel koordinacijo aktivnosti smo prepoznali pomembnost </w:t>
      </w:r>
      <w:proofErr w:type="spellStart"/>
      <w:r w:rsidRPr="00870BB7">
        <w:rPr>
          <w:rFonts w:ascii="Times New Roman" w:hAnsi="Times New Roman" w:cs="Times New Roman"/>
          <w:sz w:val="24"/>
          <w:szCs w:val="24"/>
        </w:rPr>
        <w:t>medinstitucialno</w:t>
      </w:r>
      <w:proofErr w:type="spellEnd"/>
      <w:r w:rsidRPr="00870BB7">
        <w:rPr>
          <w:rFonts w:ascii="Times New Roman" w:hAnsi="Times New Roman" w:cs="Times New Roman"/>
          <w:sz w:val="24"/>
          <w:szCs w:val="24"/>
        </w:rPr>
        <w:t xml:space="preserve"> povezovanje za preprečevanje in obravnave posameznih primerov prezgodnjih ter prisilnih porok. Urad vlade je tudi nosilec ukrepa za Rome 2017-2021 z delovnim naslovom: Priprava protokola v postopkih obravnave  primerov zunajzakonskih skupnosti z mladoletnimi osebami. Predstavnik policije konkretno iz Centra za raziskovanje in socialne veščine, Policijske akademije, Generalna policijska akademija po dogovoru s Centrom za izobraževanje v pravosodju za zaposlene  pravosodju izvaja predavanja (za sodnike in tožilce). Predavanja imajo delovni naziv: Izzivi pri delu z romsko skupnostjo ter njene posebnosti. Predstavniki policije so aktivno sodelovali na nacionalnem posvetu glede omenjene problematike, ki je bil podlaga za izvedbo regijskih posvetov: Begi mladoletnih oseb v škodljiva okolja-</w:t>
      </w:r>
      <w:proofErr w:type="spellStart"/>
      <w:r w:rsidRPr="00870BB7">
        <w:rPr>
          <w:rFonts w:ascii="Times New Roman" w:hAnsi="Times New Roman" w:cs="Times New Roman"/>
          <w:sz w:val="24"/>
          <w:szCs w:val="24"/>
        </w:rPr>
        <w:t>t.i</w:t>
      </w:r>
      <w:proofErr w:type="spellEnd"/>
      <w:r w:rsidRPr="00870BB7">
        <w:rPr>
          <w:rFonts w:ascii="Times New Roman" w:hAnsi="Times New Roman" w:cs="Times New Roman"/>
          <w:sz w:val="24"/>
          <w:szCs w:val="24"/>
        </w:rPr>
        <w:t xml:space="preserve">. prezgodnje poroke romskih otrok in Skupaj smo uspešnejši-Prisilne poroke romskih otrok. Predavanja, delavnice vsebujejo tudi tematiko prepoznavanja in razumevanja romske kulture in posledično tudi razumevanje etnično motiviranih kaznivih dejanj.     </w:t>
      </w:r>
    </w:p>
    <w:p w14:paraId="38FE9FDC" w14:textId="77777777" w:rsidR="00BB575F" w:rsidRPr="004A4ADD" w:rsidRDefault="00BB575F" w:rsidP="009F5CBB">
      <w:pPr>
        <w:jc w:val="both"/>
        <w:rPr>
          <w:rFonts w:ascii="Times New Roman" w:hAnsi="Times New Roman" w:cs="Times New Roman"/>
          <w:color w:val="000000" w:themeColor="text1"/>
          <w:sz w:val="24"/>
          <w:szCs w:val="24"/>
          <w:lang w:val="sl"/>
        </w:rPr>
      </w:pPr>
    </w:p>
    <w:p w14:paraId="6EA19801" w14:textId="07563D8D" w:rsid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22.</w:t>
      </w:r>
      <w:r w:rsidRPr="00C1315A">
        <w:rPr>
          <w:rFonts w:ascii="Times New Roman" w:hAnsi="Times New Roman" w:cs="Times New Roman"/>
          <w:b/>
          <w:color w:val="000000" w:themeColor="text1"/>
          <w:sz w:val="24"/>
          <w:szCs w:val="24"/>
          <w:lang w:val="sl"/>
        </w:rPr>
        <w:tab/>
        <w:t xml:space="preserve">Glede na podatke, predložene odboru, je slovenska policija julija 2011 začela preiskavo o pojavu plakatov z geslom </w:t>
      </w:r>
      <w:proofErr w:type="spellStart"/>
      <w:r w:rsidRPr="00C1315A">
        <w:rPr>
          <w:rFonts w:ascii="Times New Roman" w:hAnsi="Times New Roman" w:cs="Times New Roman"/>
          <w:b/>
          <w:color w:val="000000" w:themeColor="text1"/>
          <w:sz w:val="24"/>
          <w:szCs w:val="24"/>
          <w:lang w:val="sl"/>
        </w:rPr>
        <w:t>Gypsies</w:t>
      </w:r>
      <w:proofErr w:type="spellEnd"/>
      <w:r w:rsidRPr="00C1315A">
        <w:rPr>
          <w:rFonts w:ascii="Times New Roman" w:hAnsi="Times New Roman" w:cs="Times New Roman"/>
          <w:b/>
          <w:color w:val="000000" w:themeColor="text1"/>
          <w:sz w:val="24"/>
          <w:szCs w:val="24"/>
          <w:lang w:val="sl"/>
        </w:rPr>
        <w:t xml:space="preserve"> </w:t>
      </w:r>
      <w:proofErr w:type="spellStart"/>
      <w:r w:rsidRPr="00C1315A">
        <w:rPr>
          <w:rFonts w:ascii="Times New Roman" w:hAnsi="Times New Roman" w:cs="Times New Roman"/>
          <w:b/>
          <w:color w:val="000000" w:themeColor="text1"/>
          <w:sz w:val="24"/>
          <w:szCs w:val="24"/>
          <w:lang w:val="sl"/>
        </w:rPr>
        <w:t>Raus</w:t>
      </w:r>
      <w:proofErr w:type="spellEnd"/>
      <w:r w:rsidRPr="00C1315A">
        <w:rPr>
          <w:rFonts w:ascii="Times New Roman" w:hAnsi="Times New Roman" w:cs="Times New Roman"/>
          <w:b/>
          <w:color w:val="000000" w:themeColor="text1"/>
          <w:sz w:val="24"/>
          <w:szCs w:val="24"/>
          <w:lang w:val="sl"/>
        </w:rPr>
        <w:t xml:space="preserve"> (Cigani ven) in neonacističnih simbolih v Lendavi ter zaradi kaznivega dejanja prijela tri mlade moške. Prosimo, zagotovite podatke o (a) razvoju te zadeve in (b) ukrepih, sprejetih proti vsem oblikam nasilja nad romsko skupnostjo in njene diskriminacije.</w:t>
      </w:r>
    </w:p>
    <w:p w14:paraId="7FA5D2C2" w14:textId="2C5D2D76" w:rsidR="006C2AC9" w:rsidRPr="006C2AC9" w:rsidRDefault="006C2AC9" w:rsidP="009F5CBB">
      <w:pPr>
        <w:jc w:val="both"/>
        <w:rPr>
          <w:rFonts w:ascii="Times New Roman" w:hAnsi="Times New Roman" w:cs="Times New Roman"/>
          <w:color w:val="000000" w:themeColor="text1"/>
          <w:sz w:val="24"/>
          <w:szCs w:val="24"/>
          <w:lang w:val="sl"/>
        </w:rPr>
      </w:pPr>
      <w:r w:rsidRPr="006C2AC9">
        <w:rPr>
          <w:rFonts w:ascii="Times New Roman" w:hAnsi="Times New Roman" w:cs="Times New Roman"/>
          <w:color w:val="000000" w:themeColor="text1"/>
          <w:sz w:val="24"/>
          <w:szCs w:val="24"/>
          <w:lang w:val="sl"/>
        </w:rPr>
        <w:t xml:space="preserve">Pri preiskavi primera pojava plakatov z napisom </w:t>
      </w:r>
      <w:r w:rsidR="00366AFF">
        <w:rPr>
          <w:rFonts w:ascii="Times New Roman" w:hAnsi="Times New Roman" w:cs="Times New Roman"/>
          <w:color w:val="000000" w:themeColor="text1"/>
          <w:sz w:val="24"/>
          <w:szCs w:val="24"/>
          <w:lang w:val="sl"/>
        </w:rPr>
        <w:t xml:space="preserve">»Cigani </w:t>
      </w:r>
      <w:proofErr w:type="spellStart"/>
      <w:r w:rsidR="00366AFF">
        <w:rPr>
          <w:rFonts w:ascii="Times New Roman" w:hAnsi="Times New Roman" w:cs="Times New Roman"/>
          <w:color w:val="000000" w:themeColor="text1"/>
          <w:sz w:val="24"/>
          <w:szCs w:val="24"/>
          <w:lang w:val="sl"/>
        </w:rPr>
        <w:t>raus</w:t>
      </w:r>
      <w:proofErr w:type="spellEnd"/>
      <w:r w:rsidR="00366AFF">
        <w:rPr>
          <w:rFonts w:ascii="Times New Roman" w:hAnsi="Times New Roman" w:cs="Times New Roman"/>
          <w:color w:val="000000" w:themeColor="text1"/>
          <w:sz w:val="24"/>
          <w:szCs w:val="24"/>
          <w:lang w:val="sl"/>
        </w:rPr>
        <w:t>«</w:t>
      </w:r>
      <w:r w:rsidRPr="006C2AC9">
        <w:rPr>
          <w:rFonts w:ascii="Times New Roman" w:hAnsi="Times New Roman" w:cs="Times New Roman"/>
          <w:color w:val="000000" w:themeColor="text1"/>
          <w:sz w:val="24"/>
          <w:szCs w:val="24"/>
          <w:lang w:val="sl"/>
        </w:rPr>
        <w:t xml:space="preserve"> v Lendavi je policija aktivno pristopila k preiskovanju okoliščin suma storitve kaznivega dejanja Javno spodbujanje sovraštv</w:t>
      </w:r>
      <w:r w:rsidR="007C2243">
        <w:rPr>
          <w:rFonts w:ascii="Times New Roman" w:hAnsi="Times New Roman" w:cs="Times New Roman"/>
          <w:color w:val="000000" w:themeColor="text1"/>
          <w:sz w:val="24"/>
          <w:szCs w:val="24"/>
          <w:lang w:val="sl"/>
        </w:rPr>
        <w:t>a, nasilja ali nestrpnosti po prvem</w:t>
      </w:r>
      <w:r w:rsidRPr="006C2AC9">
        <w:rPr>
          <w:rFonts w:ascii="Times New Roman" w:hAnsi="Times New Roman" w:cs="Times New Roman"/>
          <w:color w:val="000000" w:themeColor="text1"/>
          <w:sz w:val="24"/>
          <w:szCs w:val="24"/>
          <w:lang w:val="sl"/>
        </w:rPr>
        <w:t xml:space="preserve"> odstavku 297. člena KZ-1, ter zaradi suma storitve omenjenega kaznivega dejanja na Okrožno državno tožilstvo v Murski Soboti podala kazensko ovadbo zoper tri osebe (dve sta bili mladoletni). </w:t>
      </w:r>
      <w:r w:rsidRPr="006C2AC9">
        <w:rPr>
          <w:rFonts w:ascii="Times New Roman" w:hAnsi="Times New Roman" w:cs="Times New Roman"/>
          <w:color w:val="000000" w:themeColor="text1"/>
          <w:sz w:val="24"/>
          <w:szCs w:val="24"/>
        </w:rPr>
        <w:t>V obravnavani zadevi je policija vložila ovadbo zoper dva mladoletnika zaradi kaznivega dejanja javnega spodbujanja sovraštva</w:t>
      </w:r>
      <w:r w:rsidR="007C2243">
        <w:rPr>
          <w:rFonts w:ascii="Times New Roman" w:hAnsi="Times New Roman" w:cs="Times New Roman"/>
          <w:color w:val="000000" w:themeColor="text1"/>
          <w:sz w:val="24"/>
          <w:szCs w:val="24"/>
        </w:rPr>
        <w:t>, nasilja ali nestrpnosti po</w:t>
      </w:r>
      <w:r w:rsidRPr="006C2AC9">
        <w:rPr>
          <w:rFonts w:ascii="Times New Roman" w:hAnsi="Times New Roman" w:cs="Times New Roman"/>
          <w:color w:val="000000" w:themeColor="text1"/>
          <w:sz w:val="24"/>
          <w:szCs w:val="24"/>
        </w:rPr>
        <w:t xml:space="preserve"> 297</w:t>
      </w:r>
      <w:r w:rsidR="007C2243">
        <w:rPr>
          <w:rFonts w:ascii="Times New Roman" w:hAnsi="Times New Roman" w:cs="Times New Roman"/>
          <w:color w:val="000000" w:themeColor="text1"/>
          <w:sz w:val="24"/>
          <w:szCs w:val="24"/>
        </w:rPr>
        <w:t>. členu</w:t>
      </w:r>
      <w:r w:rsidRPr="006C2AC9">
        <w:rPr>
          <w:rFonts w:ascii="Times New Roman" w:hAnsi="Times New Roman" w:cs="Times New Roman"/>
          <w:color w:val="000000" w:themeColor="text1"/>
          <w:sz w:val="24"/>
          <w:szCs w:val="24"/>
        </w:rPr>
        <w:t xml:space="preserve"> KZ-1 in enega polnoletnika zaradi storitve pomoči pri citiranem kaznivem dejanju. Zoper polnoletno osebo je bila izrečena sodba o kaznovalnem nalogu, v kateri je bila osumljencu izrečena pogojna obsodba z 2 mesecema zapora in preizkusno dobo enega leta. Zoper oba mladoletnika pa smo izvedli postopek odloženega pregona. Mladoletnikoma je tožilec naložil opravljanje dela v splošno korist. Oba mladoletnika sta nalogi izvršila, tako da je državni tožilec kazensko ovadbo zoper oba mladoletnika zavrgel.</w:t>
      </w:r>
    </w:p>
    <w:p w14:paraId="0B613D63" w14:textId="7ED65682" w:rsidR="004A4ADD" w:rsidRPr="009F5CBB" w:rsidRDefault="006C2AC9" w:rsidP="009F5C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Policija </w:t>
      </w:r>
      <w:r w:rsidR="001C73B2">
        <w:rPr>
          <w:rFonts w:ascii="Times New Roman" w:hAnsi="Times New Roman" w:cs="Times New Roman"/>
          <w:color w:val="000000" w:themeColor="text1"/>
          <w:sz w:val="24"/>
          <w:szCs w:val="24"/>
        </w:rPr>
        <w:t xml:space="preserve">z namenom </w:t>
      </w:r>
      <w:r w:rsidR="004A4ADD" w:rsidRPr="009F5CBB">
        <w:rPr>
          <w:rFonts w:ascii="Times New Roman" w:hAnsi="Times New Roman" w:cs="Times New Roman"/>
          <w:color w:val="000000" w:themeColor="text1"/>
          <w:sz w:val="24"/>
          <w:szCs w:val="24"/>
        </w:rPr>
        <w:t xml:space="preserve">prizadevanja k čim boljšemu razumevanju z romsko skupnostjo </w:t>
      </w:r>
      <w:r w:rsidR="001C73B2" w:rsidRPr="001C73B2">
        <w:rPr>
          <w:rFonts w:ascii="Times New Roman" w:hAnsi="Times New Roman" w:cs="Times New Roman"/>
          <w:color w:val="000000" w:themeColor="text1"/>
          <w:sz w:val="24"/>
          <w:szCs w:val="24"/>
        </w:rPr>
        <w:t>izvajanja</w:t>
      </w:r>
      <w:r w:rsidR="004A4ADD" w:rsidRPr="009F5CBB">
        <w:rPr>
          <w:rFonts w:ascii="Times New Roman" w:hAnsi="Times New Roman" w:cs="Times New Roman"/>
          <w:color w:val="000000" w:themeColor="text1"/>
          <w:sz w:val="24"/>
          <w:szCs w:val="24"/>
        </w:rPr>
        <w:t xml:space="preserve"> projekta z naslovom »Osveščanje javnih uslužbencev, </w:t>
      </w:r>
      <w:r w:rsidR="001C73B2" w:rsidRPr="001C73B2">
        <w:rPr>
          <w:rFonts w:ascii="Times New Roman" w:hAnsi="Times New Roman" w:cs="Times New Roman"/>
          <w:color w:val="000000" w:themeColor="text1"/>
          <w:sz w:val="24"/>
          <w:szCs w:val="24"/>
        </w:rPr>
        <w:t>Romov</w:t>
      </w:r>
      <w:r w:rsidR="004A4ADD" w:rsidRPr="009F5CBB">
        <w:rPr>
          <w:rFonts w:ascii="Times New Roman" w:hAnsi="Times New Roman" w:cs="Times New Roman"/>
          <w:color w:val="000000" w:themeColor="text1"/>
          <w:sz w:val="24"/>
          <w:szCs w:val="24"/>
        </w:rPr>
        <w:t xml:space="preserve"> in širše javnosti z namenom </w:t>
      </w:r>
      <w:r w:rsidR="004A4ADD" w:rsidRPr="009F5CBB">
        <w:rPr>
          <w:rFonts w:ascii="Times New Roman" w:hAnsi="Times New Roman" w:cs="Times New Roman"/>
          <w:color w:val="000000" w:themeColor="text1"/>
          <w:sz w:val="24"/>
          <w:szCs w:val="24"/>
        </w:rPr>
        <w:lastRenderedPageBreak/>
        <w:t>preseganja ovir in izboljšanja kakovosti sobivanja – SKUPA-J«, ki je bil prijavljen v okviru razpisov Evropske komisije (DG Justice) iz programa »PROGRESS (2007-2013)</w:t>
      </w:r>
      <w:r w:rsidR="001C73B2">
        <w:rPr>
          <w:rFonts w:ascii="Times New Roman" w:hAnsi="Times New Roman" w:cs="Times New Roman"/>
          <w:color w:val="000000" w:themeColor="text1"/>
          <w:sz w:val="24"/>
          <w:szCs w:val="24"/>
        </w:rPr>
        <w:t>.</w:t>
      </w:r>
    </w:p>
    <w:p w14:paraId="48F5B248" w14:textId="569819EC" w:rsidR="004A4ADD" w:rsidRPr="009F5CBB" w:rsidRDefault="001C73B2" w:rsidP="009F5C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Namen projekta je:</w:t>
      </w:r>
    </w:p>
    <w:p w14:paraId="14C541EF" w14:textId="66868CE3" w:rsidR="004A4ADD" w:rsidRPr="003F64BE" w:rsidRDefault="004A4ADD" w:rsidP="003F64BE">
      <w:pPr>
        <w:pStyle w:val="Odstavekseznama"/>
        <w:numPr>
          <w:ilvl w:val="0"/>
          <w:numId w:val="34"/>
        </w:numPr>
        <w:jc w:val="both"/>
        <w:rPr>
          <w:rFonts w:ascii="Times New Roman" w:hAnsi="Times New Roman" w:cs="Times New Roman"/>
          <w:color w:val="000000" w:themeColor="text1"/>
          <w:sz w:val="24"/>
          <w:szCs w:val="24"/>
        </w:rPr>
      </w:pPr>
      <w:r w:rsidRPr="003F64BE">
        <w:rPr>
          <w:rFonts w:ascii="Times New Roman" w:hAnsi="Times New Roman" w:cs="Times New Roman"/>
          <w:color w:val="000000" w:themeColor="text1"/>
          <w:sz w:val="24"/>
          <w:szCs w:val="24"/>
        </w:rPr>
        <w:t>preko osveščanja in izobraževanja javnih uslužbencev, ki delajo z Romi, pripadnikov romske skupnosti in širše javnosti doseči boljše razumevanje kulturnih razlik ter preseči stereotipe in predsodke;</w:t>
      </w:r>
    </w:p>
    <w:p w14:paraId="6E7F3621" w14:textId="6A262C55" w:rsidR="004A4ADD" w:rsidRPr="003F64BE" w:rsidRDefault="004A4ADD" w:rsidP="003F64BE">
      <w:pPr>
        <w:pStyle w:val="Odstavekseznama"/>
        <w:numPr>
          <w:ilvl w:val="0"/>
          <w:numId w:val="34"/>
        </w:numPr>
        <w:jc w:val="both"/>
        <w:rPr>
          <w:rFonts w:ascii="Times New Roman" w:hAnsi="Times New Roman" w:cs="Times New Roman"/>
          <w:color w:val="000000" w:themeColor="text1"/>
          <w:sz w:val="24"/>
          <w:szCs w:val="24"/>
        </w:rPr>
      </w:pPr>
      <w:r w:rsidRPr="003F64BE">
        <w:rPr>
          <w:rFonts w:ascii="Times New Roman" w:hAnsi="Times New Roman" w:cs="Times New Roman"/>
          <w:color w:val="000000" w:themeColor="text1"/>
          <w:sz w:val="24"/>
          <w:szCs w:val="24"/>
        </w:rPr>
        <w:t>nadgraditi in razvijati obstoječe politike za odpravo diskriminacije Romov in promocijo njihove enakosti, pospešiti širjenje informacij o evropski in nacionalni politiki in zakonodaji s področja nediskriminacije Romov;</w:t>
      </w:r>
    </w:p>
    <w:p w14:paraId="214C74B2" w14:textId="0178ED56" w:rsidR="004A4ADD" w:rsidRPr="003F64BE" w:rsidRDefault="004A4ADD" w:rsidP="003F64BE">
      <w:pPr>
        <w:pStyle w:val="Odstavekseznama"/>
        <w:numPr>
          <w:ilvl w:val="0"/>
          <w:numId w:val="34"/>
        </w:numPr>
        <w:jc w:val="both"/>
        <w:rPr>
          <w:rFonts w:ascii="Times New Roman" w:hAnsi="Times New Roman" w:cs="Times New Roman"/>
          <w:color w:val="000000" w:themeColor="text1"/>
          <w:sz w:val="24"/>
          <w:szCs w:val="24"/>
        </w:rPr>
      </w:pPr>
      <w:r w:rsidRPr="003F64BE">
        <w:rPr>
          <w:rFonts w:ascii="Times New Roman" w:hAnsi="Times New Roman" w:cs="Times New Roman"/>
          <w:color w:val="000000" w:themeColor="text1"/>
          <w:sz w:val="24"/>
          <w:szCs w:val="24"/>
        </w:rPr>
        <w:t>združiti več dobrih praks na področju vključevanja romskih otrok v šole, osveščanja in krepitve vloge romskih žensk.</w:t>
      </w:r>
    </w:p>
    <w:p w14:paraId="74032278" w14:textId="069C6431" w:rsidR="004A4ADD" w:rsidRPr="009F5CBB" w:rsidRDefault="001C73B2" w:rsidP="009F5C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A4ADD" w:rsidRPr="009F5CBB">
        <w:rPr>
          <w:rFonts w:ascii="Times New Roman" w:hAnsi="Times New Roman" w:cs="Times New Roman"/>
          <w:color w:val="000000" w:themeColor="text1"/>
          <w:sz w:val="24"/>
          <w:szCs w:val="24"/>
        </w:rPr>
        <w:t xml:space="preserve">a območjih prebivanja romske etnične skupnosti </w:t>
      </w:r>
      <w:r>
        <w:rPr>
          <w:rFonts w:ascii="Times New Roman" w:hAnsi="Times New Roman" w:cs="Times New Roman"/>
          <w:color w:val="000000" w:themeColor="text1"/>
          <w:sz w:val="24"/>
          <w:szCs w:val="24"/>
        </w:rPr>
        <w:t xml:space="preserve">se </w:t>
      </w:r>
      <w:r w:rsidRPr="001C73B2">
        <w:rPr>
          <w:rFonts w:ascii="Times New Roman" w:hAnsi="Times New Roman" w:cs="Times New Roman"/>
          <w:color w:val="000000" w:themeColor="text1"/>
          <w:sz w:val="24"/>
          <w:szCs w:val="24"/>
        </w:rPr>
        <w:t>za javne uslužbence izvajajo</w:t>
      </w:r>
      <w:r w:rsidR="004A4ADD" w:rsidRPr="009F5CBB">
        <w:rPr>
          <w:rFonts w:ascii="Times New Roman" w:hAnsi="Times New Roman" w:cs="Times New Roman"/>
          <w:color w:val="000000" w:themeColor="text1"/>
          <w:sz w:val="24"/>
          <w:szCs w:val="24"/>
        </w:rPr>
        <w:t xml:space="preserve"> delavnice za prepoznavanje in preprečevanje nestrpnosti s posebnim poudarkom pridobitve socialnih veščin in prepoznavo pojmov kot so predsodki, stereotipi, ksenofobija itd. Za javne uslužbence, ki delajo s pripadniki romskih skupnosti, je poznavanje osnov romskega jezika izjemno koristno, saj lahko s tem premostijo marsikatero komunikacijsko pa tudi družbeno oviro. V sodelovanju s predavatelji in govorci, ki jim je romski jezik materni, </w:t>
      </w:r>
      <w:r>
        <w:rPr>
          <w:rFonts w:ascii="Times New Roman" w:hAnsi="Times New Roman" w:cs="Times New Roman"/>
          <w:color w:val="000000" w:themeColor="text1"/>
          <w:sz w:val="24"/>
          <w:szCs w:val="24"/>
        </w:rPr>
        <w:t>se</w:t>
      </w:r>
      <w:r w:rsidRPr="001C73B2">
        <w:rPr>
          <w:rFonts w:ascii="Times New Roman" w:hAnsi="Times New Roman" w:cs="Times New Roman"/>
          <w:color w:val="000000" w:themeColor="text1"/>
          <w:sz w:val="24"/>
          <w:szCs w:val="24"/>
        </w:rPr>
        <w:t xml:space="preserve"> javnim uslužbencem predstavi</w:t>
      </w:r>
      <w:r w:rsidR="004A4ADD" w:rsidRPr="009F5CBB">
        <w:rPr>
          <w:rFonts w:ascii="Times New Roman" w:hAnsi="Times New Roman" w:cs="Times New Roman"/>
          <w:color w:val="000000" w:themeColor="text1"/>
          <w:sz w:val="24"/>
          <w:szCs w:val="24"/>
        </w:rPr>
        <w:t xml:space="preserve"> osnove sporazumevanja v romskem jeziku, najpomembnejše in najbolj pogosto uporabljane besede ter besedne zveze itd. V okviru projekta je že bilo izvedenih šest tečajev osnov romskega jezika in sicer za uslužbence </w:t>
      </w:r>
      <w:r w:rsidR="003F64BE">
        <w:rPr>
          <w:rFonts w:ascii="Times New Roman" w:hAnsi="Times New Roman" w:cs="Times New Roman"/>
          <w:color w:val="000000" w:themeColor="text1"/>
          <w:sz w:val="24"/>
          <w:szCs w:val="24"/>
        </w:rPr>
        <w:t>CSD</w:t>
      </w:r>
      <w:r w:rsidR="004A4ADD" w:rsidRPr="009F5CBB">
        <w:rPr>
          <w:rFonts w:ascii="Times New Roman" w:hAnsi="Times New Roman" w:cs="Times New Roman"/>
          <w:color w:val="000000" w:themeColor="text1"/>
          <w:sz w:val="24"/>
          <w:szCs w:val="24"/>
        </w:rPr>
        <w:t xml:space="preserve"> in policiste iz območij prebivanja romske </w:t>
      </w:r>
      <w:r w:rsidR="004B5E45" w:rsidRPr="004B5E45">
        <w:rPr>
          <w:rFonts w:ascii="Times New Roman" w:hAnsi="Times New Roman" w:cs="Times New Roman"/>
          <w:color w:val="000000" w:themeColor="text1"/>
          <w:sz w:val="24"/>
          <w:szCs w:val="24"/>
        </w:rPr>
        <w:t>skupnosti. V okviru projekta je bila</w:t>
      </w:r>
      <w:r w:rsidR="004A4ADD" w:rsidRPr="009F5CBB">
        <w:rPr>
          <w:rFonts w:ascii="Times New Roman" w:hAnsi="Times New Roman" w:cs="Times New Roman"/>
          <w:color w:val="000000" w:themeColor="text1"/>
          <w:sz w:val="24"/>
          <w:szCs w:val="24"/>
        </w:rPr>
        <w:t xml:space="preserve"> v enem izmed romskih</w:t>
      </w:r>
      <w:r w:rsidR="004B5E45" w:rsidRPr="004B5E45">
        <w:rPr>
          <w:rFonts w:ascii="Times New Roman" w:hAnsi="Times New Roman" w:cs="Times New Roman"/>
          <w:color w:val="000000" w:themeColor="text1"/>
          <w:sz w:val="24"/>
          <w:szCs w:val="24"/>
        </w:rPr>
        <w:t xml:space="preserve"> naselij na Dolenjskem postavljena</w:t>
      </w:r>
      <w:r w:rsidR="004A4ADD" w:rsidRPr="009F5CBB">
        <w:rPr>
          <w:rFonts w:ascii="Times New Roman" w:hAnsi="Times New Roman" w:cs="Times New Roman"/>
          <w:color w:val="000000" w:themeColor="text1"/>
          <w:sz w:val="24"/>
          <w:szCs w:val="24"/>
        </w:rPr>
        <w:t xml:space="preserve"> mobilno učilnico, ki je opremljena z igračami in didaktičnimi materiali ter tehnično opremo. V njej delujeta dve vzgojiteljici</w:t>
      </w:r>
      <w:r w:rsidR="004B5E45" w:rsidRPr="004B5E45">
        <w:rPr>
          <w:rFonts w:ascii="Times New Roman" w:hAnsi="Times New Roman" w:cs="Times New Roman"/>
          <w:color w:val="000000" w:themeColor="text1"/>
          <w:sz w:val="24"/>
          <w:szCs w:val="24"/>
        </w:rPr>
        <w:t>, ki skozi igro učita</w:t>
      </w:r>
      <w:r w:rsidR="004A4ADD" w:rsidRPr="009F5CBB">
        <w:rPr>
          <w:rFonts w:ascii="Times New Roman" w:hAnsi="Times New Roman" w:cs="Times New Roman"/>
          <w:color w:val="000000" w:themeColor="text1"/>
          <w:sz w:val="24"/>
          <w:szCs w:val="24"/>
        </w:rPr>
        <w:t xml:space="preserve"> romske otroke slovenskega jezika</w:t>
      </w:r>
      <w:r w:rsidR="004B5E45">
        <w:rPr>
          <w:rStyle w:val="Sprotnaopomba-sklic"/>
          <w:rFonts w:ascii="Times New Roman" w:hAnsi="Times New Roman" w:cs="Times New Roman"/>
          <w:color w:val="000000" w:themeColor="text1"/>
          <w:sz w:val="24"/>
          <w:szCs w:val="24"/>
        </w:rPr>
        <w:footnoteReference w:id="40"/>
      </w:r>
      <w:r w:rsidR="004A4ADD" w:rsidRPr="009F5CBB">
        <w:rPr>
          <w:rFonts w:ascii="Times New Roman" w:hAnsi="Times New Roman" w:cs="Times New Roman"/>
          <w:color w:val="000000" w:themeColor="text1"/>
          <w:sz w:val="24"/>
          <w:szCs w:val="24"/>
        </w:rPr>
        <w:t>.</w:t>
      </w:r>
    </w:p>
    <w:p w14:paraId="225732CF" w14:textId="77777777" w:rsidR="004A4ADD" w:rsidRPr="009F5CBB" w:rsidRDefault="004A4ADD" w:rsidP="009F5CBB">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 xml:space="preserve">Policija z letnim načrtom na leto 2017 izvaja usposabljanja policistov in usposabljanja drugih javnih uslužbencev, ki se v okviru svojih pristojnosti srečujejo s pripadniki romske skupnosti. Omenjeni nalogi policije sta preneseni iz nacionalnega programa ukrepov za Rome za obdobje 2016 - 2021. </w:t>
      </w:r>
    </w:p>
    <w:p w14:paraId="1E7918D6" w14:textId="77777777" w:rsidR="004A4ADD" w:rsidRPr="009F5CBB" w:rsidRDefault="004A4ADD" w:rsidP="009F5CBB">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 xml:space="preserve">V prvih deset mesecih je Policija opravila naslednje aktivnosti za uresničevanje načrtovanih nalog v letnem načrtu: </w:t>
      </w:r>
    </w:p>
    <w:p w14:paraId="26BA96EC" w14:textId="5B85419B" w:rsidR="004A4ADD" w:rsidRPr="003F64BE" w:rsidRDefault="004A4ADD" w:rsidP="003F64BE">
      <w:pPr>
        <w:pStyle w:val="Odstavekseznama"/>
        <w:numPr>
          <w:ilvl w:val="0"/>
          <w:numId w:val="35"/>
        </w:numPr>
        <w:jc w:val="both"/>
        <w:rPr>
          <w:rFonts w:ascii="Times New Roman" w:hAnsi="Times New Roman" w:cs="Times New Roman"/>
          <w:color w:val="000000" w:themeColor="text1"/>
          <w:sz w:val="24"/>
          <w:szCs w:val="24"/>
        </w:rPr>
      </w:pPr>
      <w:r w:rsidRPr="003F64BE">
        <w:rPr>
          <w:rFonts w:ascii="Times New Roman" w:hAnsi="Times New Roman" w:cs="Times New Roman"/>
          <w:color w:val="000000" w:themeColor="text1"/>
          <w:sz w:val="24"/>
          <w:szCs w:val="24"/>
        </w:rPr>
        <w:t>Opravljena so bila usposabljanja za 149 policistov,</w:t>
      </w:r>
    </w:p>
    <w:p w14:paraId="5F3C92A8" w14:textId="0DA5D6D8" w:rsidR="004A4ADD" w:rsidRPr="003F64BE" w:rsidRDefault="004A4ADD" w:rsidP="003F64BE">
      <w:pPr>
        <w:pStyle w:val="Odstavekseznama"/>
        <w:numPr>
          <w:ilvl w:val="0"/>
          <w:numId w:val="35"/>
        </w:numPr>
        <w:jc w:val="both"/>
        <w:rPr>
          <w:rFonts w:ascii="Times New Roman" w:hAnsi="Times New Roman" w:cs="Times New Roman"/>
          <w:color w:val="000000" w:themeColor="text1"/>
          <w:sz w:val="24"/>
          <w:szCs w:val="24"/>
        </w:rPr>
      </w:pPr>
      <w:r w:rsidRPr="003F64BE">
        <w:rPr>
          <w:rFonts w:ascii="Times New Roman" w:hAnsi="Times New Roman" w:cs="Times New Roman"/>
          <w:color w:val="000000" w:themeColor="text1"/>
          <w:sz w:val="24"/>
          <w:szCs w:val="24"/>
        </w:rPr>
        <w:t xml:space="preserve">Opravljena so bila 4 usposabljanja za javne uslužbence, ki se v okviru svojih pristojnosti srečujejo ter delujejo s predstavniki romske skupnostim, in sicer usposabljanja v Pomurju (delavci CSD, šole, lokalnih skupnosti,...ipd.), v občini Ribnica (delavci CSD, šole, lokalne skupnosti, občinskega redarstva,...ipd.), učitelje </w:t>
      </w:r>
      <w:r w:rsidR="003F64BE">
        <w:rPr>
          <w:rFonts w:ascii="Times New Roman" w:hAnsi="Times New Roman" w:cs="Times New Roman"/>
          <w:color w:val="000000" w:themeColor="text1"/>
          <w:sz w:val="24"/>
          <w:szCs w:val="24"/>
        </w:rPr>
        <w:t>Osnovne šole</w:t>
      </w:r>
      <w:r w:rsidR="003F64BE" w:rsidRPr="003F64BE">
        <w:rPr>
          <w:rFonts w:ascii="Times New Roman" w:hAnsi="Times New Roman" w:cs="Times New Roman"/>
          <w:color w:val="000000" w:themeColor="text1"/>
          <w:sz w:val="24"/>
          <w:szCs w:val="24"/>
        </w:rPr>
        <w:t xml:space="preserve"> </w:t>
      </w:r>
      <w:r w:rsidRPr="003F64BE">
        <w:rPr>
          <w:rFonts w:ascii="Times New Roman" w:hAnsi="Times New Roman" w:cs="Times New Roman"/>
          <w:color w:val="000000" w:themeColor="text1"/>
          <w:sz w:val="24"/>
          <w:szCs w:val="24"/>
        </w:rPr>
        <w:t xml:space="preserve">v Šentjerneju in delavce CSD z območja PU Nova </w:t>
      </w:r>
      <w:r w:rsidR="00366AFF">
        <w:rPr>
          <w:rFonts w:ascii="Times New Roman" w:hAnsi="Times New Roman" w:cs="Times New Roman"/>
          <w:color w:val="000000" w:themeColor="text1"/>
          <w:sz w:val="24"/>
          <w:szCs w:val="24"/>
        </w:rPr>
        <w:t>G</w:t>
      </w:r>
      <w:r w:rsidRPr="003F64BE">
        <w:rPr>
          <w:rFonts w:ascii="Times New Roman" w:hAnsi="Times New Roman" w:cs="Times New Roman"/>
          <w:color w:val="000000" w:themeColor="text1"/>
          <w:sz w:val="24"/>
          <w:szCs w:val="24"/>
        </w:rPr>
        <w:t>orica. Skupno se je usposabljanj udeležilo 104 javnih uslužbencev.</w:t>
      </w:r>
    </w:p>
    <w:p w14:paraId="0A0CE33F" w14:textId="77777777" w:rsidR="004A4ADD" w:rsidRPr="009F5CBB" w:rsidRDefault="004A4ADD" w:rsidP="009F5CBB">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lastRenderedPageBreak/>
        <w:t xml:space="preserve">Usposabljanja potekajo po verificiranem programu Policijske akademije »Zavedanje stereotipov, obvladovanje predsodkov in preprečevanje diskriminacije pri delu v multikulturnih skupnostih« </w:t>
      </w:r>
    </w:p>
    <w:p w14:paraId="010AA6C3" w14:textId="2FD229CC" w:rsidR="004A4ADD" w:rsidRPr="009F5CBB" w:rsidRDefault="004A4ADD" w:rsidP="009F5CBB">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Policija bo tovrstne aktivnosti izvajala celotno obdobje trajanja nacionalnega programa ukrepov za Rome do leta 2021.</w:t>
      </w:r>
    </w:p>
    <w:p w14:paraId="54238493" w14:textId="77777777" w:rsidR="00F63BF0" w:rsidRPr="00F63BF0" w:rsidRDefault="00F63BF0" w:rsidP="009F5CBB">
      <w:pPr>
        <w:jc w:val="both"/>
        <w:rPr>
          <w:rFonts w:ascii="Times New Roman" w:hAnsi="Times New Roman" w:cs="Times New Roman"/>
          <w:b/>
          <w:color w:val="000000" w:themeColor="text1"/>
          <w:sz w:val="24"/>
          <w:szCs w:val="24"/>
        </w:rPr>
      </w:pPr>
      <w:r w:rsidRPr="00F63BF0">
        <w:rPr>
          <w:rFonts w:ascii="Times New Roman" w:hAnsi="Times New Roman" w:cs="Times New Roman"/>
          <w:b/>
          <w:color w:val="000000" w:themeColor="text1"/>
          <w:sz w:val="24"/>
          <w:szCs w:val="24"/>
        </w:rPr>
        <w:t>Sprejem Nacionalnega programa ukrepov Vlade RS za Rome za obdobje 2017-2021</w:t>
      </w:r>
    </w:p>
    <w:p w14:paraId="71A1DEE8" w14:textId="714CF513" w:rsidR="00F63BF0" w:rsidRPr="009F5CBB" w:rsidRDefault="00F63BF0" w:rsidP="009F5CBB">
      <w:pPr>
        <w:jc w:val="both"/>
        <w:rPr>
          <w:rFonts w:ascii="Times New Roman" w:hAnsi="Times New Roman" w:cs="Times New Roman"/>
          <w:color w:val="000000" w:themeColor="text1"/>
          <w:sz w:val="24"/>
          <w:szCs w:val="24"/>
        </w:rPr>
      </w:pPr>
      <w:r w:rsidRPr="009F5CBB">
        <w:rPr>
          <w:rFonts w:ascii="Times New Roman" w:hAnsi="Times New Roman" w:cs="Times New Roman"/>
          <w:color w:val="000000" w:themeColor="text1"/>
          <w:sz w:val="24"/>
          <w:szCs w:val="24"/>
        </w:rPr>
        <w:t xml:space="preserve">Na podlagi Zakona o romski skupnosti v </w:t>
      </w:r>
      <w:r w:rsidR="003F64BE">
        <w:rPr>
          <w:rFonts w:ascii="Times New Roman" w:hAnsi="Times New Roman" w:cs="Times New Roman"/>
          <w:color w:val="000000" w:themeColor="text1"/>
          <w:sz w:val="24"/>
          <w:szCs w:val="24"/>
        </w:rPr>
        <w:t>RS</w:t>
      </w:r>
      <w:r w:rsidRPr="009F5CBB">
        <w:rPr>
          <w:rFonts w:ascii="Times New Roman" w:hAnsi="Times New Roman" w:cs="Times New Roman"/>
          <w:color w:val="000000" w:themeColor="text1"/>
          <w:sz w:val="24"/>
          <w:szCs w:val="24"/>
          <w:vertAlign w:val="superscript"/>
        </w:rPr>
        <w:footnoteReference w:id="41"/>
      </w:r>
      <w:r w:rsidRPr="009F5CBB">
        <w:rPr>
          <w:rFonts w:ascii="Times New Roman" w:hAnsi="Times New Roman" w:cs="Times New Roman"/>
          <w:color w:val="000000" w:themeColor="text1"/>
          <w:sz w:val="24"/>
          <w:szCs w:val="24"/>
        </w:rPr>
        <w:t xml:space="preserve"> je Vlada maja 2017 sprejela Nacionalni program ukrepov za Rome za obdobje 2017–2021  ( NPUR 2017</w:t>
      </w:r>
      <w:r w:rsidRPr="009F5CBB">
        <w:rPr>
          <w:rFonts w:ascii="Times New Roman" w:hAnsi="Times New Roman" w:cs="Times New Roman"/>
          <w:color w:val="000000" w:themeColor="text1"/>
          <w:sz w:val="24"/>
          <w:szCs w:val="24"/>
        </w:rPr>
        <w:sym w:font="Symbol" w:char="F02D"/>
      </w:r>
      <w:r w:rsidRPr="009F5CBB">
        <w:rPr>
          <w:rFonts w:ascii="Times New Roman" w:hAnsi="Times New Roman" w:cs="Times New Roman"/>
          <w:color w:val="000000" w:themeColor="text1"/>
          <w:sz w:val="24"/>
          <w:szCs w:val="24"/>
        </w:rPr>
        <w:t>2021). Cilja NPUR 2017–2021 sta izboljšanje položaja in pospeševanje socialne vključenosti ter zmanjšanje socialne izključenosti pripadnic in pripadnikov romske skupnosti na vseh tistih področjih, za katera se na podlagi dosedanjih izkušenj državnih organov, občin, romske skupnosti in organizacij civilne družbe ocenjuje, da je to potrebno. Ukrepi segajo na različna področja družbenega življenja, s poudarkom na dvigu izobrazbene ravni, zmanjšanju brezposelnosti, izboljšanju zdravstvenega varstva, izboljšanju bivanjskih razmer, odpravi predsodkov, stereotipov in diskriminacije, ohranjanju romske kulture, jezika in identitete ter spodbujanju informativne in založniške dejavnosti romske skupnosti. V okviru NPUR 2017-2021 so predvideni tudi ukrepi na področju ozaveščanja in boja proti diskriminaciji, med njimi aktivnosti usposabljanja javnih uslužbencev, ki v okviru svojih pristojnosti delajo s pripadnicami in pripadniki romske skupnosti, aktivnosti za ozaveščanje policistov in drugih delavcev Policije za delo v romski skupnosti in aktivnosti izvajanja policijskega dela v skupnosti.</w:t>
      </w:r>
    </w:p>
    <w:p w14:paraId="69F14C83" w14:textId="40296F62" w:rsidR="00F63BF0" w:rsidRPr="009F5CBB" w:rsidRDefault="00F63BF0" w:rsidP="009F5CBB">
      <w:pPr>
        <w:jc w:val="both"/>
        <w:rPr>
          <w:rFonts w:ascii="Times New Roman" w:hAnsi="Times New Roman" w:cs="Times New Roman"/>
          <w:color w:val="000000" w:themeColor="text1"/>
          <w:sz w:val="24"/>
          <w:szCs w:val="24"/>
        </w:rPr>
      </w:pPr>
      <w:r w:rsidRPr="009F5CBB">
        <w:rPr>
          <w:rFonts w:ascii="Times New Roman" w:hAnsi="Times New Roman" w:cs="Times New Roman"/>
          <w:bCs/>
          <w:color w:val="000000" w:themeColor="text1"/>
          <w:sz w:val="24"/>
          <w:szCs w:val="24"/>
        </w:rPr>
        <w:t>Urad Vlade RS za narodnosti (UN) o</w:t>
      </w:r>
      <w:r w:rsidRPr="009F5CBB">
        <w:rPr>
          <w:rFonts w:ascii="Times New Roman" w:hAnsi="Times New Roman" w:cs="Times New Roman"/>
          <w:color w:val="000000" w:themeColor="text1"/>
          <w:sz w:val="24"/>
          <w:szCs w:val="24"/>
        </w:rPr>
        <w:t xml:space="preserve">pravlja tudi nalogo nacionalne kontaktne točke za vključevanje Romov v </w:t>
      </w:r>
      <w:r w:rsidR="003F64BE">
        <w:rPr>
          <w:rFonts w:ascii="Times New Roman" w:hAnsi="Times New Roman" w:cs="Times New Roman"/>
          <w:color w:val="000000" w:themeColor="text1"/>
          <w:sz w:val="24"/>
          <w:szCs w:val="24"/>
        </w:rPr>
        <w:t xml:space="preserve">RS </w:t>
      </w:r>
      <w:r w:rsidRPr="009F5CBB">
        <w:rPr>
          <w:rFonts w:ascii="Times New Roman" w:hAnsi="Times New Roman" w:cs="Times New Roman"/>
          <w:color w:val="000000" w:themeColor="text1"/>
          <w:sz w:val="24"/>
          <w:szCs w:val="24"/>
        </w:rPr>
        <w:t>in je v tej vlogi v letu 2017 izvajal 12-mesečni projekt</w:t>
      </w:r>
      <w:r w:rsidRPr="009F5CBB">
        <w:rPr>
          <w:rFonts w:ascii="Times New Roman" w:hAnsi="Times New Roman" w:cs="Times New Roman"/>
          <w:color w:val="000000" w:themeColor="text1"/>
          <w:sz w:val="24"/>
          <w:szCs w:val="24"/>
          <w:vertAlign w:val="superscript"/>
          <w:lang w:val="en-GB"/>
        </w:rPr>
        <w:footnoteReference w:id="42"/>
      </w:r>
      <w:r w:rsidRPr="009F5CBB">
        <w:rPr>
          <w:rFonts w:ascii="Times New Roman" w:hAnsi="Times New Roman" w:cs="Times New Roman"/>
          <w:color w:val="000000" w:themeColor="text1"/>
          <w:sz w:val="24"/>
          <w:szCs w:val="24"/>
        </w:rPr>
        <w:t xml:space="preserve"> </w:t>
      </w:r>
      <w:r w:rsidRPr="009F5CBB">
        <w:rPr>
          <w:rFonts w:ascii="Times New Roman" w:hAnsi="Times New Roman" w:cs="Times New Roman"/>
          <w:i/>
          <w:color w:val="000000" w:themeColor="text1"/>
          <w:sz w:val="24"/>
          <w:szCs w:val="24"/>
        </w:rPr>
        <w:t>»</w:t>
      </w:r>
      <w:r w:rsidRPr="009F5CBB">
        <w:rPr>
          <w:rFonts w:ascii="Times New Roman" w:hAnsi="Times New Roman" w:cs="Times New Roman"/>
          <w:bCs/>
          <w:i/>
          <w:color w:val="000000" w:themeColor="text1"/>
          <w:sz w:val="24"/>
          <w:szCs w:val="24"/>
        </w:rPr>
        <w:t>Krepitev nacionalnega posvetovalnega procesa v Sloveniji z vzpostavitvijo Nacionalne platforme za Rome (SIFOROMA)«</w:t>
      </w:r>
      <w:r w:rsidRPr="009F5CBB">
        <w:rPr>
          <w:rFonts w:ascii="Times New Roman" w:hAnsi="Times New Roman" w:cs="Times New Roman"/>
          <w:bCs/>
          <w:color w:val="000000" w:themeColor="text1"/>
          <w:sz w:val="24"/>
          <w:szCs w:val="24"/>
        </w:rPr>
        <w:t>. N</w:t>
      </w:r>
      <w:r w:rsidRPr="009F5CBB">
        <w:rPr>
          <w:rFonts w:ascii="Times New Roman" w:hAnsi="Times New Roman" w:cs="Times New Roman"/>
          <w:color w:val="000000" w:themeColor="text1"/>
          <w:sz w:val="24"/>
          <w:szCs w:val="24"/>
        </w:rPr>
        <w:t xml:space="preserve">amenjen je bil </w:t>
      </w:r>
      <w:r w:rsidRPr="009F5CBB">
        <w:rPr>
          <w:rFonts w:ascii="Times New Roman" w:hAnsi="Times New Roman" w:cs="Times New Roman"/>
          <w:bCs/>
          <w:color w:val="000000" w:themeColor="text1"/>
          <w:sz w:val="24"/>
          <w:szCs w:val="24"/>
        </w:rPr>
        <w:t>krepitvi že obstoječega posvetovalnega procesa, ki poteka v okviru Komisije Vlade RS za zaščito romske skupnosti.</w:t>
      </w:r>
      <w:r w:rsidRPr="009F5CBB">
        <w:rPr>
          <w:rFonts w:ascii="Times New Roman" w:hAnsi="Times New Roman" w:cs="Times New Roman"/>
          <w:color w:val="000000" w:themeColor="text1"/>
          <w:sz w:val="24"/>
          <w:szCs w:val="24"/>
        </w:rPr>
        <w:t xml:space="preserve"> V prvem letu projekta je bil fokus Nacionalne platforme za Rome na tematiki urejanja bivanjskih razmer na lokalni ravni, in sicer je delo potekalo </w:t>
      </w:r>
      <w:r w:rsidRPr="009F5CBB">
        <w:rPr>
          <w:rFonts w:ascii="Times New Roman" w:hAnsi="Times New Roman" w:cs="Times New Roman"/>
          <w:bCs/>
          <w:color w:val="000000" w:themeColor="text1"/>
          <w:sz w:val="24"/>
          <w:szCs w:val="24"/>
        </w:rPr>
        <w:t xml:space="preserve">v Mestni občini Novo mesto. Z informacijo o opravljenem delu in rezultatih projekta </w:t>
      </w:r>
      <w:r w:rsidR="008561DA">
        <w:rPr>
          <w:rFonts w:ascii="Times New Roman" w:hAnsi="Times New Roman" w:cs="Times New Roman"/>
          <w:bCs/>
          <w:color w:val="000000" w:themeColor="text1"/>
          <w:sz w:val="24"/>
          <w:szCs w:val="24"/>
        </w:rPr>
        <w:t>sta bila seznanjena</w:t>
      </w:r>
      <w:r w:rsidRPr="009F5CBB">
        <w:rPr>
          <w:rFonts w:ascii="Times New Roman" w:hAnsi="Times New Roman" w:cs="Times New Roman"/>
          <w:bCs/>
          <w:color w:val="000000" w:themeColor="text1"/>
          <w:sz w:val="24"/>
          <w:szCs w:val="24"/>
        </w:rPr>
        <w:t xml:space="preserve"> Komisij</w:t>
      </w:r>
      <w:r w:rsidR="008561DA">
        <w:rPr>
          <w:rFonts w:ascii="Times New Roman" w:hAnsi="Times New Roman" w:cs="Times New Roman"/>
          <w:bCs/>
          <w:color w:val="000000" w:themeColor="text1"/>
          <w:sz w:val="24"/>
          <w:szCs w:val="24"/>
        </w:rPr>
        <w:t>a</w:t>
      </w:r>
      <w:r w:rsidRPr="009F5CBB">
        <w:rPr>
          <w:rFonts w:ascii="Times New Roman" w:hAnsi="Times New Roman" w:cs="Times New Roman"/>
          <w:bCs/>
          <w:color w:val="000000" w:themeColor="text1"/>
          <w:sz w:val="24"/>
          <w:szCs w:val="24"/>
        </w:rPr>
        <w:t xml:space="preserve"> Vlade RS za zaščito romske skupnosti in Vlad</w:t>
      </w:r>
      <w:r w:rsidR="008561DA">
        <w:rPr>
          <w:rFonts w:ascii="Times New Roman" w:hAnsi="Times New Roman" w:cs="Times New Roman"/>
          <w:bCs/>
          <w:color w:val="000000" w:themeColor="text1"/>
          <w:sz w:val="24"/>
          <w:szCs w:val="24"/>
        </w:rPr>
        <w:t>a</w:t>
      </w:r>
      <w:r w:rsidRPr="009F5CBB">
        <w:rPr>
          <w:rFonts w:ascii="Times New Roman" w:hAnsi="Times New Roman" w:cs="Times New Roman"/>
          <w:bCs/>
          <w:color w:val="000000" w:themeColor="text1"/>
          <w:sz w:val="24"/>
          <w:szCs w:val="24"/>
        </w:rPr>
        <w:t xml:space="preserve"> </w:t>
      </w:r>
      <w:r w:rsidR="003F64BE">
        <w:rPr>
          <w:rFonts w:ascii="Times New Roman" w:hAnsi="Times New Roman" w:cs="Times New Roman"/>
          <w:bCs/>
          <w:color w:val="000000" w:themeColor="text1"/>
          <w:sz w:val="24"/>
          <w:szCs w:val="24"/>
        </w:rPr>
        <w:t>RS</w:t>
      </w:r>
      <w:r w:rsidRPr="009F5CBB">
        <w:rPr>
          <w:rFonts w:ascii="Times New Roman" w:hAnsi="Times New Roman" w:cs="Times New Roman"/>
          <w:bCs/>
          <w:color w:val="000000" w:themeColor="text1"/>
          <w:sz w:val="24"/>
          <w:szCs w:val="24"/>
        </w:rPr>
        <w:t xml:space="preserve">. </w:t>
      </w:r>
      <w:r w:rsidR="008561DA">
        <w:rPr>
          <w:rFonts w:ascii="Times New Roman" w:hAnsi="Times New Roman" w:cs="Times New Roman"/>
          <w:bCs/>
          <w:color w:val="000000" w:themeColor="text1"/>
          <w:sz w:val="24"/>
          <w:szCs w:val="24"/>
        </w:rPr>
        <w:t>Delo se nadaljuje</w:t>
      </w:r>
      <w:r w:rsidRPr="009F5CBB">
        <w:rPr>
          <w:rFonts w:ascii="Times New Roman" w:hAnsi="Times New Roman" w:cs="Times New Roman"/>
          <w:bCs/>
          <w:color w:val="000000" w:themeColor="text1"/>
          <w:sz w:val="24"/>
          <w:szCs w:val="24"/>
        </w:rPr>
        <w:t xml:space="preserve"> tudi v letu 2018, in sicer s projektom</w:t>
      </w:r>
      <w:r w:rsidRPr="009F5CBB">
        <w:rPr>
          <w:rFonts w:ascii="Times New Roman" w:hAnsi="Times New Roman" w:cs="Times New Roman"/>
          <w:color w:val="000000" w:themeColor="text1"/>
          <w:sz w:val="24"/>
          <w:szCs w:val="24"/>
        </w:rPr>
        <w:t xml:space="preserve"> </w:t>
      </w:r>
      <w:r w:rsidRPr="009F5CBB">
        <w:rPr>
          <w:rFonts w:ascii="Times New Roman" w:hAnsi="Times New Roman" w:cs="Times New Roman"/>
          <w:i/>
          <w:color w:val="000000" w:themeColor="text1"/>
          <w:sz w:val="24"/>
          <w:szCs w:val="24"/>
        </w:rPr>
        <w:t>»Krepitev nacionalnega posvetovalnega procesa v Sloveniji preko nadaljevanja in nadgradnje dela Nacionalne platforme za Rome (SIFOROMA2)«</w:t>
      </w:r>
      <w:r w:rsidRPr="009F5CBB">
        <w:rPr>
          <w:rFonts w:ascii="Times New Roman" w:hAnsi="Times New Roman" w:cs="Times New Roman"/>
          <w:color w:val="000000" w:themeColor="text1"/>
          <w:sz w:val="24"/>
          <w:szCs w:val="24"/>
        </w:rPr>
        <w:t>. V</w:t>
      </w:r>
      <w:r w:rsidRPr="009F5CBB">
        <w:rPr>
          <w:rFonts w:ascii="Times New Roman" w:hAnsi="Times New Roman" w:cs="Times New Roman"/>
          <w:bCs/>
          <w:color w:val="000000" w:themeColor="text1"/>
          <w:sz w:val="24"/>
          <w:szCs w:val="24"/>
        </w:rPr>
        <w:t xml:space="preserve"> okviru projekta in NPUR 2017–2021</w:t>
      </w:r>
      <w:r w:rsidRPr="009F5CBB">
        <w:rPr>
          <w:rFonts w:ascii="Times New Roman" w:hAnsi="Times New Roman" w:cs="Times New Roman"/>
          <w:color w:val="000000" w:themeColor="text1"/>
          <w:sz w:val="24"/>
          <w:szCs w:val="24"/>
        </w:rPr>
        <w:t xml:space="preserve"> se bo še nadalje </w:t>
      </w:r>
      <w:r w:rsidRPr="009F5CBB">
        <w:rPr>
          <w:rFonts w:ascii="Times New Roman" w:hAnsi="Times New Roman" w:cs="Times New Roman"/>
          <w:bCs/>
          <w:color w:val="000000" w:themeColor="text1"/>
          <w:sz w:val="24"/>
          <w:szCs w:val="24"/>
        </w:rPr>
        <w:t>krepilo sodelovanje med lokalno in državno ravnijo ter nudilo podporo medinstitucionalnemu sodelovanju na lokalni ravni, oblikovanju konkretnih lokalnih akcijskih načrtov za integracijo Romov in kakovostnejšemu delu predstavnikov romske skupnosti v občinskih svetih.</w:t>
      </w:r>
    </w:p>
    <w:p w14:paraId="728E3249" w14:textId="77777777" w:rsidR="004A4ADD" w:rsidRPr="009F5CBB" w:rsidRDefault="004A4ADD" w:rsidP="007A0837">
      <w:pPr>
        <w:ind w:left="360"/>
        <w:jc w:val="both"/>
        <w:rPr>
          <w:rFonts w:ascii="Times New Roman" w:hAnsi="Times New Roman" w:cs="Times New Roman"/>
          <w:color w:val="000000" w:themeColor="text1"/>
          <w:sz w:val="24"/>
          <w:szCs w:val="24"/>
        </w:rPr>
      </w:pPr>
    </w:p>
    <w:p w14:paraId="42F53241" w14:textId="0C11240D" w:rsid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23.</w:t>
      </w:r>
      <w:r w:rsidRPr="00C1315A">
        <w:rPr>
          <w:rFonts w:ascii="Times New Roman" w:hAnsi="Times New Roman" w:cs="Times New Roman"/>
          <w:b/>
          <w:color w:val="000000" w:themeColor="text1"/>
          <w:sz w:val="24"/>
          <w:szCs w:val="24"/>
          <w:lang w:val="sl"/>
        </w:rPr>
        <w:tab/>
        <w:t xml:space="preserve">Glede na podatke, predložene odboru, je bil osnutek Zakona o zakonski zvezi in družinskih razmerjih, ki prepoveduje telesno kaznovanje otrok doma, zavrnjen z referendumom. Glede na to prosimo, da opišite, katere alternativne ukrepe je država </w:t>
      </w:r>
      <w:r w:rsidRPr="00C1315A">
        <w:rPr>
          <w:rFonts w:ascii="Times New Roman" w:hAnsi="Times New Roman" w:cs="Times New Roman"/>
          <w:b/>
          <w:color w:val="000000" w:themeColor="text1"/>
          <w:sz w:val="24"/>
          <w:szCs w:val="24"/>
          <w:lang w:val="sl"/>
        </w:rPr>
        <w:lastRenderedPageBreak/>
        <w:t>pogodbenica sprejela za preprečitev, preganjanje in kaznovanje vseh oblik nasilja v družini nad otrokom.</w:t>
      </w:r>
    </w:p>
    <w:p w14:paraId="47F7D3DC" w14:textId="37DBD1DD" w:rsidR="008E7D5C" w:rsidRDefault="008E7D5C" w:rsidP="009F5CBB">
      <w:pPr>
        <w:jc w:val="both"/>
        <w:rPr>
          <w:rFonts w:ascii="Times New Roman" w:hAnsi="Times New Roman" w:cs="Times New Roman"/>
          <w:color w:val="000000" w:themeColor="text1"/>
          <w:sz w:val="24"/>
          <w:szCs w:val="24"/>
        </w:rPr>
      </w:pPr>
      <w:r w:rsidRPr="008E7D5C">
        <w:rPr>
          <w:rFonts w:ascii="Times New Roman" w:hAnsi="Times New Roman" w:cs="Times New Roman"/>
          <w:color w:val="000000" w:themeColor="text1"/>
          <w:sz w:val="24"/>
          <w:szCs w:val="24"/>
        </w:rPr>
        <w:t>V Zakon o spremembah in dopolnitvah Zakona o preprečevanju nasilja v družini – ZPND-A</w:t>
      </w:r>
      <w:r w:rsidR="00600B8E">
        <w:rPr>
          <w:rStyle w:val="Sprotnaopomba-sklic"/>
          <w:rFonts w:ascii="Times New Roman" w:hAnsi="Times New Roman" w:cs="Times New Roman"/>
          <w:color w:val="000000" w:themeColor="text1"/>
          <w:sz w:val="24"/>
          <w:szCs w:val="24"/>
        </w:rPr>
        <w:footnoteReference w:id="43"/>
      </w:r>
      <w:r w:rsidRPr="008E7D5C">
        <w:rPr>
          <w:rFonts w:ascii="Times New Roman" w:hAnsi="Times New Roman" w:cs="Times New Roman"/>
          <w:color w:val="000000" w:themeColor="text1"/>
          <w:sz w:val="24"/>
          <w:szCs w:val="24"/>
        </w:rPr>
        <w:t>, z dne 4. 11. 2016 je bil dodan nov člen, in sicer 3.a člen, ki definira telesno kaznovanja otrok in ga tudi prepoveduje. Telesno kaznovanje otrok je vsako fizično, kruto ali ponižujoče kaznovanje otrok oziroma vsako dejanje, namenjeno kaznovanju otrok, ki ima elemente fizičnega, psihičnega ali spolnega nasilja ali zanemarjanja kot vzgojne metode.</w:t>
      </w:r>
    </w:p>
    <w:p w14:paraId="258CFE38" w14:textId="77777777" w:rsidR="00BB575F" w:rsidRPr="008E7D5C" w:rsidRDefault="00BB575F" w:rsidP="009F5CBB">
      <w:pPr>
        <w:jc w:val="both"/>
        <w:rPr>
          <w:rFonts w:ascii="Times New Roman" w:hAnsi="Times New Roman" w:cs="Times New Roman"/>
          <w:color w:val="000000" w:themeColor="text1"/>
          <w:sz w:val="24"/>
          <w:szCs w:val="24"/>
        </w:rPr>
      </w:pPr>
    </w:p>
    <w:p w14:paraId="5D880542" w14:textId="77777777" w:rsidR="00C1315A" w:rsidRP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24.</w:t>
      </w:r>
      <w:r w:rsidRPr="00C1315A">
        <w:rPr>
          <w:rFonts w:ascii="Times New Roman" w:hAnsi="Times New Roman" w:cs="Times New Roman"/>
          <w:b/>
          <w:color w:val="000000" w:themeColor="text1"/>
          <w:sz w:val="24"/>
          <w:szCs w:val="24"/>
          <w:lang w:val="sl"/>
        </w:rPr>
        <w:tab/>
        <w:t xml:space="preserve">Ob upoštevanju predhodnih sklepnih ugotovitev odbora (13. odst.) kakor tudi več primerov pred Evropskim sodiščem za človekove pravice (ESČP) v zvezi s pritožbami glede razmer med prestajanjem kazni v slovenskih zaporih in vztrajnih poročil o prenatrpanosti vas prosimo, da zagotovite posodobljene podatke o: </w:t>
      </w:r>
    </w:p>
    <w:p w14:paraId="463E8CB8" w14:textId="77777777" w:rsidR="00C1315A" w:rsidRP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(a)</w:t>
      </w:r>
      <w:r w:rsidRPr="00C1315A">
        <w:rPr>
          <w:rFonts w:ascii="Times New Roman" w:hAnsi="Times New Roman" w:cs="Times New Roman"/>
          <w:b/>
          <w:color w:val="000000" w:themeColor="text1"/>
          <w:sz w:val="24"/>
          <w:szCs w:val="24"/>
          <w:lang w:val="sl"/>
        </w:rPr>
        <w:tab/>
        <w:t>nedavnih ukrepih za uskladitev razmer na krajih odvzema prostosti s Pravili o minimalnih standardih za ravnanje z zaporniki in tudi z drugimi ustreznimi mednarodnimi standardi, predvsem z namenom zmanjšati prenatrpanost zaporov, razširiti oblike pridržanja, ki ne vključujejo zapora, ter zagotoviti ustrezne namestitve in psihosocialno pomoč za pridržane osebe, ki potrebujejo psihiatrični nadzor in zdravljenje, in</w:t>
      </w:r>
    </w:p>
    <w:p w14:paraId="6874CF77" w14:textId="27C2A0DC" w:rsidR="00600B8E" w:rsidRPr="00515E47" w:rsidRDefault="00515E47" w:rsidP="009F5CBB">
      <w:pPr>
        <w:jc w:val="both"/>
        <w:rPr>
          <w:rFonts w:ascii="Times New Roman" w:hAnsi="Times New Roman" w:cs="Times New Roman"/>
          <w:color w:val="000000" w:themeColor="text1"/>
          <w:sz w:val="24"/>
          <w:szCs w:val="24"/>
          <w:lang w:val="sl"/>
        </w:rPr>
      </w:pPr>
      <w:r w:rsidRPr="00515E47">
        <w:rPr>
          <w:rFonts w:ascii="Times New Roman" w:hAnsi="Times New Roman" w:cs="Times New Roman"/>
          <w:color w:val="000000" w:themeColor="text1"/>
          <w:sz w:val="24"/>
          <w:szCs w:val="24"/>
          <w:lang w:val="sl"/>
        </w:rPr>
        <w:t>URSIKS težave povezane s prezasedenostjo v določenih zavodih za prestajanje kazni zapora rešuje s premeščanjem zaprtih oseb iz zavodov, ki so bolj zasedeni</w:t>
      </w:r>
      <w:r w:rsidR="008561DA">
        <w:rPr>
          <w:rFonts w:ascii="Times New Roman" w:hAnsi="Times New Roman" w:cs="Times New Roman"/>
          <w:color w:val="000000" w:themeColor="text1"/>
          <w:sz w:val="24"/>
          <w:szCs w:val="24"/>
          <w:lang w:val="sl"/>
        </w:rPr>
        <w:t>,</w:t>
      </w:r>
      <w:r w:rsidRPr="00515E47">
        <w:rPr>
          <w:rFonts w:ascii="Times New Roman" w:hAnsi="Times New Roman" w:cs="Times New Roman"/>
          <w:color w:val="000000" w:themeColor="text1"/>
          <w:sz w:val="24"/>
          <w:szCs w:val="24"/>
          <w:lang w:val="sl"/>
        </w:rPr>
        <w:t xml:space="preserve"> v manj zasedene. Vzpostavljena je dnevna evidenca zasedenosti v posameznih zavodih z namenom takojšnjega odziva v primeru povečanega števila zaprtih oseb na posamezni lokaciji in potrebne premestitve. </w:t>
      </w:r>
    </w:p>
    <w:p w14:paraId="496C9E9D" w14:textId="77777777" w:rsidR="00515E47" w:rsidRPr="00515E47" w:rsidRDefault="00515E47" w:rsidP="009F5CBB">
      <w:pPr>
        <w:jc w:val="both"/>
        <w:rPr>
          <w:rFonts w:ascii="Times New Roman" w:hAnsi="Times New Roman" w:cs="Times New Roman"/>
          <w:color w:val="000000" w:themeColor="text1"/>
          <w:sz w:val="24"/>
          <w:szCs w:val="24"/>
          <w:lang w:val="sl"/>
        </w:rPr>
      </w:pPr>
      <w:r w:rsidRPr="00515E47">
        <w:rPr>
          <w:rFonts w:ascii="Times New Roman" w:hAnsi="Times New Roman" w:cs="Times New Roman"/>
          <w:color w:val="000000" w:themeColor="text1"/>
          <w:sz w:val="24"/>
          <w:szCs w:val="24"/>
          <w:lang w:val="sl"/>
        </w:rPr>
        <w:t>Vezano na reševanje prezasedenosti je bilo spremenjeno Navodilo o razporejanju in pošiljanju obsojencev na prestajanje kazni zapora v zavode za prestajanje kazni zapora</w:t>
      </w:r>
      <w:r w:rsidRPr="00515E47">
        <w:rPr>
          <w:rFonts w:ascii="Times New Roman" w:hAnsi="Times New Roman" w:cs="Times New Roman"/>
          <w:color w:val="000000" w:themeColor="text1"/>
          <w:sz w:val="24"/>
          <w:szCs w:val="24"/>
          <w:vertAlign w:val="superscript"/>
          <w:lang w:val="sl"/>
        </w:rPr>
        <w:footnoteReference w:id="44"/>
      </w:r>
      <w:r w:rsidRPr="00515E47">
        <w:rPr>
          <w:rFonts w:ascii="Times New Roman" w:hAnsi="Times New Roman" w:cs="Times New Roman"/>
          <w:color w:val="000000" w:themeColor="text1"/>
          <w:sz w:val="24"/>
          <w:szCs w:val="24"/>
          <w:lang w:val="sl"/>
        </w:rPr>
        <w:t xml:space="preserve">. In sicer tako, da razbremenjuje prezasedene lokacije. </w:t>
      </w:r>
    </w:p>
    <w:p w14:paraId="670DC7FF" w14:textId="77777777" w:rsidR="00515E47" w:rsidRPr="00515E47" w:rsidRDefault="00515E47" w:rsidP="009F5CBB">
      <w:pPr>
        <w:jc w:val="both"/>
        <w:rPr>
          <w:rFonts w:ascii="Times New Roman" w:hAnsi="Times New Roman" w:cs="Times New Roman"/>
          <w:color w:val="000000" w:themeColor="text1"/>
          <w:sz w:val="24"/>
          <w:szCs w:val="24"/>
          <w:lang w:val="sl"/>
        </w:rPr>
      </w:pPr>
      <w:r w:rsidRPr="00515E47">
        <w:rPr>
          <w:rFonts w:ascii="Times New Roman" w:hAnsi="Times New Roman" w:cs="Times New Roman"/>
          <w:color w:val="000000" w:themeColor="text1"/>
          <w:sz w:val="24"/>
          <w:szCs w:val="24"/>
          <w:u w:val="single"/>
          <w:lang w:val="sl"/>
        </w:rPr>
        <w:t>Psihiatrično zdravljenje zaprtih oseb</w:t>
      </w:r>
      <w:r w:rsidRPr="00515E47">
        <w:rPr>
          <w:rFonts w:ascii="Times New Roman" w:hAnsi="Times New Roman" w:cs="Times New Roman"/>
          <w:color w:val="000000" w:themeColor="text1"/>
          <w:sz w:val="24"/>
          <w:szCs w:val="24"/>
          <w:lang w:val="sl"/>
        </w:rPr>
        <w:t xml:space="preserve">: </w:t>
      </w:r>
    </w:p>
    <w:p w14:paraId="16BE6F1C" w14:textId="3D8B89C1" w:rsidR="00515E47" w:rsidRPr="00515E47" w:rsidRDefault="00600B8E" w:rsidP="009F5CBB">
      <w:pPr>
        <w:jc w:val="both"/>
        <w:rPr>
          <w:rFonts w:ascii="Times New Roman" w:hAnsi="Times New Roman" w:cs="Times New Roman"/>
          <w:color w:val="000000" w:themeColor="text1"/>
          <w:sz w:val="24"/>
          <w:szCs w:val="24"/>
          <w:lang w:val="sl"/>
        </w:rPr>
      </w:pPr>
      <w:r>
        <w:rPr>
          <w:rFonts w:ascii="Times New Roman" w:hAnsi="Times New Roman" w:cs="Times New Roman"/>
          <w:color w:val="000000" w:themeColor="text1"/>
          <w:sz w:val="24"/>
          <w:szCs w:val="24"/>
          <w:lang w:val="sl"/>
        </w:rPr>
        <w:t>RS</w:t>
      </w:r>
      <w:r w:rsidRPr="00515E47">
        <w:rPr>
          <w:rFonts w:ascii="Times New Roman" w:hAnsi="Times New Roman" w:cs="Times New Roman"/>
          <w:color w:val="000000" w:themeColor="text1"/>
          <w:sz w:val="24"/>
          <w:szCs w:val="24"/>
          <w:lang w:val="sl"/>
        </w:rPr>
        <w:t xml:space="preserve"> </w:t>
      </w:r>
      <w:r w:rsidR="00515E47" w:rsidRPr="00515E47">
        <w:rPr>
          <w:rFonts w:ascii="Times New Roman" w:hAnsi="Times New Roman" w:cs="Times New Roman"/>
          <w:color w:val="000000" w:themeColor="text1"/>
          <w:sz w:val="24"/>
          <w:szCs w:val="24"/>
          <w:lang w:val="sl"/>
        </w:rPr>
        <w:t xml:space="preserve">ima od leta 2012 v okviru Univerzitetnega kliničnega centra Maribor Enoto za forenzično psihiatrijo, ki je organizirana skladno z evropskimi smernicami. S tem je </w:t>
      </w:r>
      <w:r>
        <w:rPr>
          <w:rFonts w:ascii="Times New Roman" w:hAnsi="Times New Roman" w:cs="Times New Roman"/>
          <w:color w:val="000000" w:themeColor="text1"/>
          <w:sz w:val="24"/>
          <w:szCs w:val="24"/>
          <w:lang w:val="sl"/>
        </w:rPr>
        <w:t>RS</w:t>
      </w:r>
      <w:r w:rsidRPr="00515E47">
        <w:rPr>
          <w:rFonts w:ascii="Times New Roman" w:hAnsi="Times New Roman" w:cs="Times New Roman"/>
          <w:color w:val="000000" w:themeColor="text1"/>
          <w:sz w:val="24"/>
          <w:szCs w:val="24"/>
          <w:lang w:val="sl"/>
        </w:rPr>
        <w:t xml:space="preserve"> </w:t>
      </w:r>
      <w:r w:rsidR="00515E47" w:rsidRPr="00515E47">
        <w:rPr>
          <w:rFonts w:ascii="Times New Roman" w:hAnsi="Times New Roman" w:cs="Times New Roman"/>
          <w:color w:val="000000" w:themeColor="text1"/>
          <w:sz w:val="24"/>
          <w:szCs w:val="24"/>
          <w:lang w:val="sl"/>
        </w:rPr>
        <w:t xml:space="preserve">dobila sodobno bolnišnico, v kateri se izvaja forenzično psihiatrično zdravljenje po najzahtevnejših strokovnih načelih. </w:t>
      </w:r>
    </w:p>
    <w:p w14:paraId="2971CFCB" w14:textId="77777777" w:rsidR="0010427C" w:rsidRDefault="0010427C" w:rsidP="007A0837">
      <w:pPr>
        <w:ind w:left="360"/>
        <w:jc w:val="both"/>
        <w:rPr>
          <w:rFonts w:ascii="Times New Roman" w:hAnsi="Times New Roman" w:cs="Times New Roman"/>
          <w:color w:val="000000" w:themeColor="text1"/>
          <w:sz w:val="24"/>
          <w:szCs w:val="24"/>
          <w:lang w:val="sl"/>
        </w:rPr>
      </w:pPr>
    </w:p>
    <w:p w14:paraId="45E56FFF" w14:textId="236F1807" w:rsidR="00C1315A" w:rsidRPr="009E6F2C"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(b)</w:t>
      </w:r>
      <w:r w:rsidRPr="00C1315A">
        <w:rPr>
          <w:rFonts w:ascii="Times New Roman" w:hAnsi="Times New Roman" w:cs="Times New Roman"/>
          <w:b/>
          <w:color w:val="000000" w:themeColor="text1"/>
          <w:sz w:val="24"/>
          <w:szCs w:val="24"/>
          <w:lang w:val="sl"/>
        </w:rPr>
        <w:tab/>
        <w:t xml:space="preserve">ukrepih, sprejetih za preiskavo in preprečevanje samomorov na krajih odvzema prostosti in izsledkih takih preiskav, če so na voljo. </w:t>
      </w:r>
    </w:p>
    <w:p w14:paraId="4F5EE93E" w14:textId="77777777" w:rsidR="00381574" w:rsidRPr="00BB575F" w:rsidRDefault="00381574" w:rsidP="009F5CBB">
      <w:pPr>
        <w:jc w:val="both"/>
        <w:rPr>
          <w:rFonts w:ascii="Times New Roman" w:hAnsi="Times New Roman" w:cs="Times New Roman"/>
          <w:color w:val="000000" w:themeColor="text1"/>
          <w:sz w:val="24"/>
          <w:szCs w:val="24"/>
          <w:lang w:val="sl"/>
        </w:rPr>
      </w:pPr>
      <w:r w:rsidRPr="00BB575F">
        <w:rPr>
          <w:rFonts w:ascii="Times New Roman" w:hAnsi="Times New Roman" w:cs="Times New Roman"/>
          <w:color w:val="000000" w:themeColor="text1"/>
          <w:sz w:val="24"/>
          <w:szCs w:val="24"/>
          <w:lang w:val="sl"/>
        </w:rPr>
        <w:lastRenderedPageBreak/>
        <w:t xml:space="preserve">Aktivnosti in ukrepi za preprečevanje samomorov v zavodih za prestajanje kazni zapora in v prevzgojnem domu: </w:t>
      </w:r>
    </w:p>
    <w:p w14:paraId="0726DE0C" w14:textId="0D032700" w:rsidR="00381574" w:rsidRPr="00BB575F" w:rsidRDefault="00381574" w:rsidP="009F5CBB">
      <w:pPr>
        <w:jc w:val="both"/>
        <w:rPr>
          <w:rFonts w:ascii="Times New Roman" w:hAnsi="Times New Roman" w:cs="Times New Roman"/>
          <w:color w:val="000000" w:themeColor="text1"/>
          <w:sz w:val="24"/>
          <w:szCs w:val="24"/>
          <w:lang w:val="sl"/>
        </w:rPr>
      </w:pPr>
      <w:r w:rsidRPr="00BB575F">
        <w:rPr>
          <w:rFonts w:ascii="Times New Roman" w:hAnsi="Times New Roman" w:cs="Times New Roman"/>
          <w:color w:val="000000" w:themeColor="text1"/>
          <w:sz w:val="24"/>
          <w:szCs w:val="24"/>
          <w:lang w:val="sl"/>
        </w:rPr>
        <w:t xml:space="preserve">Na podlagi analize stanja in ob upoštevanju tujih dobrih praks je bila decembra 2003 sprejeta »Strategija preprečevanja samomorov«, ki je bila leta 2012 dopolnjena. Sistematično smo pričeli usposabljati osebje zaporov za prepoznavanje znakov samomorilne ogroženosti </w:t>
      </w:r>
      <w:r w:rsidR="00600B8E">
        <w:rPr>
          <w:rFonts w:ascii="Times New Roman" w:hAnsi="Times New Roman" w:cs="Times New Roman"/>
          <w:color w:val="000000" w:themeColor="text1"/>
          <w:sz w:val="24"/>
          <w:szCs w:val="24"/>
          <w:lang w:val="sl"/>
        </w:rPr>
        <w:t>i</w:t>
      </w:r>
      <w:r w:rsidRPr="00BB575F">
        <w:rPr>
          <w:rFonts w:ascii="Times New Roman" w:hAnsi="Times New Roman" w:cs="Times New Roman"/>
          <w:color w:val="000000" w:themeColor="text1"/>
          <w:sz w:val="24"/>
          <w:szCs w:val="24"/>
          <w:lang w:val="sl"/>
        </w:rPr>
        <w:t>n nudenje ustrezne pomoči</w:t>
      </w:r>
      <w:r w:rsidR="00600B8E">
        <w:rPr>
          <w:rFonts w:ascii="Times New Roman" w:hAnsi="Times New Roman" w:cs="Times New Roman"/>
          <w:color w:val="000000" w:themeColor="text1"/>
          <w:sz w:val="24"/>
          <w:szCs w:val="24"/>
          <w:lang w:val="sl"/>
        </w:rPr>
        <w:t>.</w:t>
      </w:r>
    </w:p>
    <w:p w14:paraId="792122C3" w14:textId="64A45BF1" w:rsidR="00381574" w:rsidRPr="00BB575F" w:rsidRDefault="00381574" w:rsidP="009F5CBB">
      <w:pPr>
        <w:jc w:val="both"/>
        <w:rPr>
          <w:rFonts w:ascii="Times New Roman" w:hAnsi="Times New Roman" w:cs="Times New Roman"/>
          <w:color w:val="000000" w:themeColor="text1"/>
          <w:sz w:val="24"/>
          <w:szCs w:val="24"/>
          <w:lang w:val="sl"/>
        </w:rPr>
      </w:pPr>
      <w:r w:rsidRPr="00BB575F">
        <w:rPr>
          <w:rFonts w:ascii="Times New Roman" w:hAnsi="Times New Roman" w:cs="Times New Roman"/>
          <w:color w:val="000000" w:themeColor="text1"/>
          <w:sz w:val="24"/>
          <w:szCs w:val="24"/>
          <w:lang w:val="sl"/>
        </w:rPr>
        <w:t xml:space="preserve">Iz primerjave podatkov, </w:t>
      </w:r>
      <w:r w:rsidR="00600B8E">
        <w:rPr>
          <w:rFonts w:ascii="Times New Roman" w:hAnsi="Times New Roman" w:cs="Times New Roman"/>
          <w:color w:val="000000" w:themeColor="text1"/>
          <w:sz w:val="24"/>
          <w:szCs w:val="24"/>
          <w:lang w:val="sl"/>
        </w:rPr>
        <w:t>po</w:t>
      </w:r>
      <w:r w:rsidRPr="00BB575F">
        <w:rPr>
          <w:rFonts w:ascii="Times New Roman" w:hAnsi="Times New Roman" w:cs="Times New Roman"/>
          <w:color w:val="000000" w:themeColor="text1"/>
          <w:sz w:val="24"/>
          <w:szCs w:val="24"/>
          <w:lang w:val="sl"/>
        </w:rPr>
        <w:t xml:space="preserve"> analizi izhaja, da je delež samomorov po uvedbi strategije v letu 2004 trikrat manjši kot v predhodnem obdobju. Povprečni koeficient za obdobje 1995-2003 znaša 34,97 samomorov na 10.000 zaprtih oseb, za obdobje 2004-2017 pa 11,10. Ravno tako je upadlo število poskusov samomorov in samopoškodb.</w:t>
      </w:r>
    </w:p>
    <w:p w14:paraId="073F79B8" w14:textId="1F007605" w:rsidR="00381574" w:rsidRPr="00BB575F" w:rsidRDefault="00381574" w:rsidP="009F5CBB">
      <w:pPr>
        <w:jc w:val="both"/>
        <w:rPr>
          <w:rFonts w:ascii="Times New Roman" w:hAnsi="Times New Roman" w:cs="Times New Roman"/>
          <w:color w:val="000000" w:themeColor="text1"/>
          <w:sz w:val="24"/>
          <w:szCs w:val="24"/>
          <w:lang w:val="sl"/>
        </w:rPr>
      </w:pPr>
      <w:r w:rsidRPr="00BB575F">
        <w:rPr>
          <w:rFonts w:ascii="Times New Roman" w:hAnsi="Times New Roman" w:cs="Times New Roman"/>
          <w:color w:val="000000" w:themeColor="text1"/>
          <w:sz w:val="24"/>
          <w:szCs w:val="24"/>
          <w:lang w:val="sl"/>
        </w:rPr>
        <w:t xml:space="preserve">V letu 2011 sta bila dokončana dva samomora, letu 2012 trije, samomorov v letu 2013 </w:t>
      </w:r>
      <w:r w:rsidR="00366AFF">
        <w:rPr>
          <w:rFonts w:ascii="Times New Roman" w:hAnsi="Times New Roman" w:cs="Times New Roman"/>
          <w:color w:val="000000" w:themeColor="text1"/>
          <w:sz w:val="24"/>
          <w:szCs w:val="24"/>
          <w:lang w:val="sl"/>
        </w:rPr>
        <w:t>i</w:t>
      </w:r>
      <w:r w:rsidRPr="00BB575F">
        <w:rPr>
          <w:rFonts w:ascii="Times New Roman" w:hAnsi="Times New Roman" w:cs="Times New Roman"/>
          <w:color w:val="000000" w:themeColor="text1"/>
          <w:sz w:val="24"/>
          <w:szCs w:val="24"/>
          <w:lang w:val="sl"/>
        </w:rPr>
        <w:t>n v letu 2014 ni bilo. V letu 2015 beležimo tri samomore, v letu 2016 samomorov ni bilo. V letu 2017 beležimo 1 samomor. Od teh devetih primerov so imele štiri osebe status obsojenca, pet je bilo pripornikov. Zadnji samomor pridržane osebe se je zgodil leta 2007.</w:t>
      </w:r>
    </w:p>
    <w:p w14:paraId="219BA92F" w14:textId="77777777" w:rsidR="00266511" w:rsidRPr="009E6F2C" w:rsidRDefault="00266511" w:rsidP="007A0837">
      <w:pPr>
        <w:ind w:left="360"/>
        <w:jc w:val="both"/>
        <w:rPr>
          <w:rFonts w:ascii="Times New Roman" w:hAnsi="Times New Roman" w:cs="Times New Roman"/>
          <w:color w:val="000000" w:themeColor="text1"/>
          <w:sz w:val="24"/>
          <w:szCs w:val="24"/>
          <w:lang w:val="sl"/>
        </w:rPr>
      </w:pPr>
    </w:p>
    <w:p w14:paraId="5B95748F" w14:textId="77777777" w:rsidR="00C1315A" w:rsidRPr="00C1315A" w:rsidRDefault="00C1315A" w:rsidP="002E7E20">
      <w:pPr>
        <w:pStyle w:val="naslov2"/>
      </w:pPr>
      <w:bookmarkStart w:id="13" w:name="_Hlk8998128"/>
      <w:r w:rsidRPr="00C1315A">
        <w:t>Druga vprašanja</w:t>
      </w:r>
    </w:p>
    <w:bookmarkEnd w:id="13"/>
    <w:p w14:paraId="0FA57130" w14:textId="77777777" w:rsidR="00C1315A" w:rsidRP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25.</w:t>
      </w:r>
      <w:r w:rsidRPr="00C1315A">
        <w:rPr>
          <w:rFonts w:ascii="Times New Roman" w:hAnsi="Times New Roman" w:cs="Times New Roman"/>
          <w:b/>
          <w:color w:val="000000" w:themeColor="text1"/>
          <w:sz w:val="24"/>
          <w:szCs w:val="24"/>
          <w:lang w:val="sl"/>
        </w:rPr>
        <w:tab/>
        <w:t xml:space="preserve">Prosimo, da zagotovite posodobljene podatke o ukrepih, ki so bili sprejeti za odziv na kakršne koli teroristične grožnje, in opišete, ali in kako ti protiteroristični ukrepi vplivajo na varstvo človekovih pravic v zakonodaji in praksi ter kako je država zagotovila, da so ti ukrepi v skladu z njenimi obveznostmi po mednarodnem pravu, zlasti s konvencijo, v skladu z ustreznimi resolucijami Varnostnega sveta, zlasti resolucijo 1624 (2005). Prosimo, da opišete ustrezno usposabljanje, ki so ga bili deležni uslužbenci organa pregona; število in vrste oseb, obsojenih po taki zakonodaji; pravna jamstva in sredstva, ki so na voljo osebam, proti katerim se izvajajo protiteroristični ukrepi, v zakonodaji in praksi; ali obstajajo pritožbe zoper nespoštovanje mednarodnih standardov in rezultat teh pritožb. </w:t>
      </w:r>
    </w:p>
    <w:p w14:paraId="769AA7F8" w14:textId="19EF7D67" w:rsidR="0038292B" w:rsidRDefault="0038292B" w:rsidP="009F5CBB">
      <w:pPr>
        <w:jc w:val="both"/>
        <w:rPr>
          <w:rFonts w:ascii="Times New Roman" w:hAnsi="Times New Roman" w:cs="Times New Roman"/>
          <w:color w:val="000000" w:themeColor="text1"/>
          <w:sz w:val="24"/>
          <w:szCs w:val="24"/>
        </w:rPr>
      </w:pPr>
      <w:r w:rsidRPr="0038292B">
        <w:rPr>
          <w:rFonts w:ascii="Times New Roman" w:hAnsi="Times New Roman" w:cs="Times New Roman"/>
          <w:color w:val="000000" w:themeColor="text1"/>
          <w:sz w:val="24"/>
          <w:szCs w:val="24"/>
          <w:lang w:val="sl"/>
        </w:rPr>
        <w:t xml:space="preserve">Pri odzivanju na nevarnosti terorizma in dodatne sodobne izzive </w:t>
      </w:r>
      <w:r w:rsidR="004B5E45">
        <w:rPr>
          <w:rFonts w:ascii="Times New Roman" w:hAnsi="Times New Roman" w:cs="Times New Roman"/>
          <w:color w:val="000000" w:themeColor="text1"/>
          <w:sz w:val="24"/>
          <w:szCs w:val="24"/>
          <w:lang w:val="sl"/>
        </w:rPr>
        <w:t>RS</w:t>
      </w:r>
      <w:r w:rsidRPr="0038292B">
        <w:rPr>
          <w:rFonts w:ascii="Times New Roman" w:hAnsi="Times New Roman" w:cs="Times New Roman"/>
          <w:color w:val="000000" w:themeColor="text1"/>
          <w:sz w:val="24"/>
          <w:szCs w:val="24"/>
          <w:lang w:val="sl"/>
        </w:rPr>
        <w:t xml:space="preserve"> izhaja iz potrebe po ustreznem sorazmerju med učinkovitostjo in spoštovanjem temeljnih pravic in svoboščin. </w:t>
      </w:r>
      <w:r w:rsidR="00815446">
        <w:rPr>
          <w:rFonts w:ascii="Times New Roman" w:hAnsi="Times New Roman" w:cs="Times New Roman"/>
          <w:color w:val="000000" w:themeColor="text1"/>
          <w:sz w:val="24"/>
          <w:szCs w:val="24"/>
          <w:lang w:val="sl"/>
        </w:rPr>
        <w:t>RS</w:t>
      </w:r>
      <w:r w:rsidRPr="0038292B">
        <w:rPr>
          <w:rFonts w:ascii="Times New Roman" w:hAnsi="Times New Roman" w:cs="Times New Roman"/>
          <w:color w:val="000000" w:themeColor="text1"/>
          <w:sz w:val="24"/>
          <w:szCs w:val="24"/>
          <w:lang w:val="sl"/>
        </w:rPr>
        <w:t xml:space="preserve"> je tako z novelo KZ-1E dodatno inkriminirala nekatere pojavne oblike, kot so opredeljene s Protokolom S</w:t>
      </w:r>
      <w:r w:rsidR="00815446">
        <w:rPr>
          <w:rFonts w:ascii="Times New Roman" w:hAnsi="Times New Roman" w:cs="Times New Roman"/>
          <w:color w:val="000000" w:themeColor="text1"/>
          <w:sz w:val="24"/>
          <w:szCs w:val="24"/>
          <w:lang w:val="sl"/>
        </w:rPr>
        <w:t xml:space="preserve">veta </w:t>
      </w:r>
      <w:r w:rsidRPr="0038292B">
        <w:rPr>
          <w:rFonts w:ascii="Times New Roman" w:hAnsi="Times New Roman" w:cs="Times New Roman"/>
          <w:color w:val="000000" w:themeColor="text1"/>
          <w:sz w:val="24"/>
          <w:szCs w:val="24"/>
          <w:lang w:val="sl"/>
        </w:rPr>
        <w:t>E</w:t>
      </w:r>
      <w:r w:rsidR="00815446">
        <w:rPr>
          <w:rFonts w:ascii="Times New Roman" w:hAnsi="Times New Roman" w:cs="Times New Roman"/>
          <w:color w:val="000000" w:themeColor="text1"/>
          <w:sz w:val="24"/>
          <w:szCs w:val="24"/>
          <w:lang w:val="sl"/>
        </w:rPr>
        <w:t>vrope h</w:t>
      </w:r>
      <w:r w:rsidRPr="0038292B">
        <w:rPr>
          <w:rFonts w:ascii="Times New Roman" w:hAnsi="Times New Roman" w:cs="Times New Roman"/>
          <w:color w:val="000000" w:themeColor="text1"/>
          <w:sz w:val="24"/>
          <w:szCs w:val="24"/>
          <w:lang w:val="sl"/>
        </w:rPr>
        <w:t xml:space="preserve"> Konvenciji o preprečevanju terorizma in Direktivo EU o boju proti terorizmu (npr. Potovanje z namenom terorizma). </w:t>
      </w:r>
      <w:r w:rsidR="00600B8E">
        <w:rPr>
          <w:rFonts w:ascii="Times New Roman" w:hAnsi="Times New Roman" w:cs="Times New Roman"/>
          <w:color w:val="000000" w:themeColor="text1"/>
          <w:sz w:val="24"/>
          <w:szCs w:val="24"/>
          <w:lang w:val="sl"/>
        </w:rPr>
        <w:t>RS</w:t>
      </w:r>
      <w:r w:rsidRPr="0038292B">
        <w:rPr>
          <w:rFonts w:ascii="Times New Roman" w:hAnsi="Times New Roman" w:cs="Times New Roman"/>
          <w:color w:val="000000" w:themeColor="text1"/>
          <w:sz w:val="24"/>
          <w:szCs w:val="24"/>
          <w:lang w:val="sl"/>
        </w:rPr>
        <w:t xml:space="preserve"> je sicer omenjeni Protokol podpisala dne 22. oktobra 2015, tudi sicer pa je tako pri oblikovanju Protokola kot tudi Direktive aktivno zastopala načelo zakonitosti v kazenskem pravu ter princip </w:t>
      </w:r>
      <w:proofErr w:type="spellStart"/>
      <w:r w:rsidRPr="0038292B">
        <w:rPr>
          <w:rFonts w:ascii="Times New Roman" w:hAnsi="Times New Roman" w:cs="Times New Roman"/>
          <w:i/>
          <w:color w:val="000000" w:themeColor="text1"/>
          <w:sz w:val="24"/>
          <w:szCs w:val="24"/>
          <w:lang w:val="sl"/>
        </w:rPr>
        <w:t>ultima</w:t>
      </w:r>
      <w:proofErr w:type="spellEnd"/>
      <w:r w:rsidRPr="0038292B">
        <w:rPr>
          <w:rFonts w:ascii="Times New Roman" w:hAnsi="Times New Roman" w:cs="Times New Roman"/>
          <w:i/>
          <w:color w:val="000000" w:themeColor="text1"/>
          <w:sz w:val="24"/>
          <w:szCs w:val="24"/>
          <w:lang w:val="sl"/>
        </w:rPr>
        <w:t xml:space="preserve"> ratio</w:t>
      </w:r>
      <w:r w:rsidRPr="0038292B">
        <w:rPr>
          <w:rFonts w:ascii="Times New Roman" w:hAnsi="Times New Roman" w:cs="Times New Roman"/>
          <w:color w:val="000000" w:themeColor="text1"/>
          <w:sz w:val="24"/>
          <w:szCs w:val="24"/>
          <w:lang w:val="sl"/>
        </w:rPr>
        <w:t>.</w:t>
      </w:r>
    </w:p>
    <w:p w14:paraId="23D84437" w14:textId="0BA7AE9F" w:rsidR="00E36981" w:rsidRPr="00E36981" w:rsidRDefault="00E36981" w:rsidP="009F5CBB">
      <w:pPr>
        <w:jc w:val="both"/>
        <w:rPr>
          <w:rFonts w:ascii="Times New Roman" w:hAnsi="Times New Roman" w:cs="Times New Roman"/>
          <w:color w:val="000000" w:themeColor="text1"/>
          <w:sz w:val="24"/>
          <w:szCs w:val="24"/>
        </w:rPr>
      </w:pPr>
      <w:r w:rsidRPr="00E36981">
        <w:rPr>
          <w:rFonts w:ascii="Times New Roman" w:hAnsi="Times New Roman" w:cs="Times New Roman"/>
          <w:color w:val="000000" w:themeColor="text1"/>
          <w:sz w:val="24"/>
          <w:szCs w:val="24"/>
        </w:rPr>
        <w:t>Slovenska policija prepoznava</w:t>
      </w:r>
      <w:r w:rsidR="00E21331">
        <w:rPr>
          <w:rFonts w:ascii="Times New Roman" w:hAnsi="Times New Roman" w:cs="Times New Roman"/>
          <w:color w:val="000000" w:themeColor="text1"/>
          <w:sz w:val="24"/>
          <w:szCs w:val="24"/>
        </w:rPr>
        <w:t xml:space="preserve"> boj proti terorizmu</w:t>
      </w:r>
      <w:r w:rsidR="00600B8E">
        <w:rPr>
          <w:rFonts w:ascii="Times New Roman" w:hAnsi="Times New Roman" w:cs="Times New Roman"/>
          <w:color w:val="000000" w:themeColor="text1"/>
          <w:sz w:val="24"/>
          <w:szCs w:val="24"/>
        </w:rPr>
        <w:t xml:space="preserve"> </w:t>
      </w:r>
      <w:r w:rsidRPr="00E36981">
        <w:rPr>
          <w:rFonts w:ascii="Times New Roman" w:hAnsi="Times New Roman" w:cs="Times New Roman"/>
          <w:color w:val="000000" w:themeColor="text1"/>
          <w:sz w:val="24"/>
          <w:szCs w:val="24"/>
        </w:rPr>
        <w:t xml:space="preserve">kot prioriteto. </w:t>
      </w:r>
      <w:r w:rsidR="00600B8E">
        <w:rPr>
          <w:rFonts w:ascii="Times New Roman" w:hAnsi="Times New Roman" w:cs="Times New Roman"/>
          <w:color w:val="000000" w:themeColor="text1"/>
          <w:sz w:val="24"/>
          <w:szCs w:val="24"/>
        </w:rPr>
        <w:t>RS</w:t>
      </w:r>
      <w:r w:rsidR="00600B8E" w:rsidRPr="00E36981">
        <w:rPr>
          <w:rFonts w:ascii="Times New Roman" w:hAnsi="Times New Roman" w:cs="Times New Roman"/>
          <w:color w:val="000000" w:themeColor="text1"/>
          <w:sz w:val="24"/>
          <w:szCs w:val="24"/>
        </w:rPr>
        <w:t xml:space="preserve"> </w:t>
      </w:r>
      <w:r w:rsidRPr="00E36981">
        <w:rPr>
          <w:rFonts w:ascii="Times New Roman" w:hAnsi="Times New Roman" w:cs="Times New Roman"/>
          <w:color w:val="000000" w:themeColor="text1"/>
          <w:sz w:val="24"/>
          <w:szCs w:val="24"/>
        </w:rPr>
        <w:t xml:space="preserve">v mednarodnem okolju nastopa kot enakovreden partner, uveljavljanje protiterorističnih politik pa temelji v prvi vrsti na strogem in doslednem spoštovanju človekovih pravic in svoboščin. Pri tem, ob razvoju lastnih praks, upošteva na mednarodni ravni uveljavljene dobre prakse, ki jih sprotno implementira na nacionalno raven. V ta namen so za lokalno raven policije, policiste in kriminaliste, ki se kot taki na terenu prvi srečujejo s problematiko, pripravljene različne usmeritve za zgodnje odkrivanje in preprečevanje sumov s terorizmom povezanih kaznivih </w:t>
      </w:r>
      <w:r w:rsidRPr="00E36981">
        <w:rPr>
          <w:rFonts w:ascii="Times New Roman" w:hAnsi="Times New Roman" w:cs="Times New Roman"/>
          <w:color w:val="000000" w:themeColor="text1"/>
          <w:sz w:val="24"/>
          <w:szCs w:val="24"/>
        </w:rPr>
        <w:lastRenderedPageBreak/>
        <w:t xml:space="preserve">dejanj. Osrednja pozornost je namenjena odkrivanju in preprečevanju nasilne radikalizacije in novačenja za namen terorizma. </w:t>
      </w:r>
    </w:p>
    <w:p w14:paraId="3ABDB0EC" w14:textId="3AE2B166" w:rsidR="00E36981" w:rsidRPr="00E36981" w:rsidRDefault="00E36981" w:rsidP="009F5CBB">
      <w:pPr>
        <w:jc w:val="both"/>
        <w:rPr>
          <w:rFonts w:ascii="Times New Roman" w:hAnsi="Times New Roman" w:cs="Times New Roman"/>
          <w:color w:val="000000" w:themeColor="text1"/>
          <w:sz w:val="24"/>
          <w:szCs w:val="24"/>
        </w:rPr>
      </w:pPr>
      <w:r w:rsidRPr="00E36981">
        <w:rPr>
          <w:rFonts w:ascii="Times New Roman" w:hAnsi="Times New Roman" w:cs="Times New Roman"/>
          <w:color w:val="000000" w:themeColor="text1"/>
          <w:sz w:val="24"/>
          <w:szCs w:val="24"/>
        </w:rPr>
        <w:t>Na letni ravni, odvisno od problematike, organiziramo več usposabljanj. Ta so nivojsko usmerjena. Izvajamo usposabljanja za t.</w:t>
      </w:r>
      <w:r w:rsidR="00600B8E">
        <w:rPr>
          <w:rFonts w:ascii="Times New Roman" w:hAnsi="Times New Roman" w:cs="Times New Roman"/>
          <w:color w:val="000000" w:themeColor="text1"/>
          <w:sz w:val="24"/>
          <w:szCs w:val="24"/>
        </w:rPr>
        <w:t xml:space="preserve"> </w:t>
      </w:r>
      <w:r w:rsidRPr="00E36981">
        <w:rPr>
          <w:rFonts w:ascii="Times New Roman" w:hAnsi="Times New Roman" w:cs="Times New Roman"/>
          <w:color w:val="000000" w:themeColor="text1"/>
          <w:sz w:val="24"/>
          <w:szCs w:val="24"/>
        </w:rPr>
        <w:t>i. multiplikatorje, ki nato na lokalno raven policiji prenašajo dobre prakse in izvajajo usposabljanja. Zanje je bilo</w:t>
      </w:r>
      <w:r w:rsidR="00815446">
        <w:rPr>
          <w:rFonts w:ascii="Times New Roman" w:hAnsi="Times New Roman" w:cs="Times New Roman"/>
          <w:color w:val="000000" w:themeColor="text1"/>
          <w:sz w:val="24"/>
          <w:szCs w:val="24"/>
        </w:rPr>
        <w:t xml:space="preserve"> izobraževanje</w:t>
      </w:r>
      <w:r w:rsidRPr="00E36981">
        <w:rPr>
          <w:rFonts w:ascii="Times New Roman" w:hAnsi="Times New Roman" w:cs="Times New Roman"/>
          <w:color w:val="000000" w:themeColor="text1"/>
          <w:sz w:val="24"/>
          <w:szCs w:val="24"/>
        </w:rPr>
        <w:t xml:space="preserve"> izvedeno v februarju 2015. Izvedli smo več usposabljanj v sklopu strokovnih posvetov vodstva policijskih postaj s področja splošnih policijskih nalog. Zadnja usposabljanja so potekala v času med januarjem in marcem 2015. Pri izmenjavi praks in izkušenj tesno sodelujemo z drugimi, na nacionalni ravni pristojnimi deležniki. Policistom so bile predstavljene vsebine, ki se nanašajo na pravočasno prepoznavanje in odkrivanje nasilne radikalizacije in novačenja za namen terorizma. Pri tem se policija povezuje z lokalno skupnostjo in drugimi na nacionalni ravni pristojnimi deležniki. Osnovno sporočilo je, da je policija partner v družbi, ki pomaga iskati razloge za nastanek nasilne radikalizacije.</w:t>
      </w:r>
    </w:p>
    <w:p w14:paraId="1A391764" w14:textId="2373D7B1" w:rsidR="00E36981" w:rsidRPr="00E36981" w:rsidRDefault="00E36981" w:rsidP="009F5CBB">
      <w:pPr>
        <w:jc w:val="both"/>
        <w:rPr>
          <w:rFonts w:ascii="Times New Roman" w:hAnsi="Times New Roman" w:cs="Times New Roman"/>
          <w:color w:val="000000" w:themeColor="text1"/>
          <w:sz w:val="24"/>
          <w:szCs w:val="24"/>
        </w:rPr>
      </w:pPr>
      <w:r w:rsidRPr="00E36981">
        <w:rPr>
          <w:rFonts w:ascii="Times New Roman" w:hAnsi="Times New Roman" w:cs="Times New Roman"/>
          <w:color w:val="000000" w:themeColor="text1"/>
          <w:sz w:val="24"/>
          <w:szCs w:val="24"/>
        </w:rPr>
        <w:t xml:space="preserve">Policija je bila pobudnik ustanovitve nacionalne platforme za </w:t>
      </w:r>
      <w:proofErr w:type="spellStart"/>
      <w:r w:rsidRPr="00144A58">
        <w:rPr>
          <w:rFonts w:ascii="Times New Roman" w:hAnsi="Times New Roman" w:cs="Times New Roman"/>
          <w:color w:val="000000" w:themeColor="text1"/>
          <w:sz w:val="24"/>
          <w:szCs w:val="24"/>
        </w:rPr>
        <w:t>Radicalisation</w:t>
      </w:r>
      <w:proofErr w:type="spellEnd"/>
      <w:r w:rsidRPr="00144A58">
        <w:rPr>
          <w:rFonts w:ascii="Times New Roman" w:hAnsi="Times New Roman" w:cs="Times New Roman"/>
          <w:color w:val="000000" w:themeColor="text1"/>
          <w:sz w:val="24"/>
          <w:szCs w:val="24"/>
        </w:rPr>
        <w:t xml:space="preserve"> </w:t>
      </w:r>
      <w:proofErr w:type="spellStart"/>
      <w:r w:rsidRPr="00144A58">
        <w:rPr>
          <w:rFonts w:ascii="Times New Roman" w:hAnsi="Times New Roman" w:cs="Times New Roman"/>
          <w:color w:val="000000" w:themeColor="text1"/>
          <w:sz w:val="24"/>
          <w:szCs w:val="24"/>
        </w:rPr>
        <w:t>Awarenes</w:t>
      </w:r>
      <w:r w:rsidR="00594836" w:rsidRPr="00144A58">
        <w:rPr>
          <w:rFonts w:ascii="Times New Roman" w:hAnsi="Times New Roman" w:cs="Times New Roman"/>
          <w:color w:val="000000" w:themeColor="text1"/>
          <w:sz w:val="24"/>
          <w:szCs w:val="24"/>
        </w:rPr>
        <w:t>s</w:t>
      </w:r>
      <w:proofErr w:type="spellEnd"/>
      <w:r w:rsidRPr="00144A58">
        <w:rPr>
          <w:rFonts w:ascii="Times New Roman" w:hAnsi="Times New Roman" w:cs="Times New Roman"/>
          <w:color w:val="000000" w:themeColor="text1"/>
          <w:sz w:val="24"/>
          <w:szCs w:val="24"/>
        </w:rPr>
        <w:t xml:space="preserve"> </w:t>
      </w:r>
      <w:proofErr w:type="spellStart"/>
      <w:r w:rsidRPr="00144A58">
        <w:rPr>
          <w:rFonts w:ascii="Times New Roman" w:hAnsi="Times New Roman" w:cs="Times New Roman"/>
          <w:color w:val="000000" w:themeColor="text1"/>
          <w:sz w:val="24"/>
          <w:szCs w:val="24"/>
        </w:rPr>
        <w:t>Network</w:t>
      </w:r>
      <w:proofErr w:type="spellEnd"/>
      <w:r w:rsidRPr="00144A58">
        <w:rPr>
          <w:rFonts w:ascii="Times New Roman" w:hAnsi="Times New Roman" w:cs="Times New Roman"/>
          <w:color w:val="000000" w:themeColor="text1"/>
          <w:sz w:val="24"/>
          <w:szCs w:val="24"/>
        </w:rPr>
        <w:t>.</w:t>
      </w:r>
      <w:r w:rsidRPr="00E36981">
        <w:rPr>
          <w:rFonts w:ascii="Times New Roman" w:hAnsi="Times New Roman" w:cs="Times New Roman"/>
          <w:color w:val="000000" w:themeColor="text1"/>
          <w:sz w:val="24"/>
          <w:szCs w:val="24"/>
        </w:rPr>
        <w:t xml:space="preserve"> S tem se k obravnavanju te problematike zavežejo tudi drugi deležniki, zasebni sektor in nevladne organizacije. Policija in obveščevalni sektor v boju </w:t>
      </w:r>
      <w:r w:rsidR="0038292B" w:rsidRPr="00E36981">
        <w:rPr>
          <w:rFonts w:ascii="Times New Roman" w:hAnsi="Times New Roman" w:cs="Times New Roman"/>
          <w:color w:val="000000" w:themeColor="text1"/>
          <w:sz w:val="24"/>
          <w:szCs w:val="24"/>
        </w:rPr>
        <w:t>proti</w:t>
      </w:r>
      <w:r w:rsidRPr="00E36981">
        <w:rPr>
          <w:rFonts w:ascii="Times New Roman" w:hAnsi="Times New Roman" w:cs="Times New Roman"/>
          <w:color w:val="000000" w:themeColor="text1"/>
          <w:sz w:val="24"/>
          <w:szCs w:val="24"/>
        </w:rPr>
        <w:t xml:space="preserve"> terorizmu ostajata pomemben</w:t>
      </w:r>
      <w:r w:rsidR="00815446">
        <w:rPr>
          <w:rFonts w:ascii="Times New Roman" w:hAnsi="Times New Roman" w:cs="Times New Roman"/>
          <w:color w:val="000000" w:themeColor="text1"/>
          <w:sz w:val="24"/>
          <w:szCs w:val="24"/>
        </w:rPr>
        <w:t xml:space="preserve"> partner</w:t>
      </w:r>
      <w:r w:rsidRPr="00E36981">
        <w:rPr>
          <w:rFonts w:ascii="Times New Roman" w:hAnsi="Times New Roman" w:cs="Times New Roman"/>
          <w:color w:val="000000" w:themeColor="text1"/>
          <w:sz w:val="24"/>
          <w:szCs w:val="24"/>
        </w:rPr>
        <w:t>, v</w:t>
      </w:r>
      <w:r w:rsidR="00815446">
        <w:rPr>
          <w:rFonts w:ascii="Times New Roman" w:hAnsi="Times New Roman" w:cs="Times New Roman"/>
          <w:color w:val="000000" w:themeColor="text1"/>
          <w:sz w:val="24"/>
          <w:szCs w:val="24"/>
        </w:rPr>
        <w:t>endar pa zadnji v vrsti</w:t>
      </w:r>
      <w:r w:rsidRPr="00E36981">
        <w:rPr>
          <w:rFonts w:ascii="Times New Roman" w:hAnsi="Times New Roman" w:cs="Times New Roman"/>
          <w:color w:val="000000" w:themeColor="text1"/>
          <w:sz w:val="24"/>
          <w:szCs w:val="24"/>
        </w:rPr>
        <w:t xml:space="preserve">. </w:t>
      </w:r>
    </w:p>
    <w:p w14:paraId="1B432003" w14:textId="2903D9A3" w:rsidR="00E36981" w:rsidRPr="00E36981" w:rsidRDefault="00E36981" w:rsidP="009F5CBB">
      <w:pPr>
        <w:jc w:val="both"/>
        <w:rPr>
          <w:rFonts w:ascii="Times New Roman" w:hAnsi="Times New Roman" w:cs="Times New Roman"/>
          <w:color w:val="000000" w:themeColor="text1"/>
          <w:sz w:val="24"/>
          <w:szCs w:val="24"/>
        </w:rPr>
      </w:pPr>
      <w:r w:rsidRPr="00E36981">
        <w:rPr>
          <w:rFonts w:ascii="Times New Roman" w:hAnsi="Times New Roman" w:cs="Times New Roman"/>
          <w:color w:val="000000" w:themeColor="text1"/>
          <w:sz w:val="24"/>
          <w:szCs w:val="24"/>
        </w:rPr>
        <w:t>Na spletu - intranetna stran policije</w:t>
      </w:r>
      <w:r w:rsidR="00815446">
        <w:rPr>
          <w:rFonts w:ascii="Times New Roman" w:hAnsi="Times New Roman" w:cs="Times New Roman"/>
          <w:color w:val="000000" w:themeColor="text1"/>
          <w:sz w:val="24"/>
          <w:szCs w:val="24"/>
        </w:rPr>
        <w:t xml:space="preserve"> –</w:t>
      </w:r>
      <w:r w:rsidRPr="00E36981">
        <w:rPr>
          <w:rFonts w:ascii="Times New Roman" w:hAnsi="Times New Roman" w:cs="Times New Roman"/>
          <w:color w:val="000000" w:themeColor="text1"/>
          <w:sz w:val="24"/>
          <w:szCs w:val="24"/>
        </w:rPr>
        <w:t xml:space="preserve"> </w:t>
      </w:r>
      <w:r w:rsidR="00815446">
        <w:rPr>
          <w:rFonts w:ascii="Times New Roman" w:hAnsi="Times New Roman" w:cs="Times New Roman"/>
          <w:color w:val="000000" w:themeColor="text1"/>
          <w:sz w:val="24"/>
          <w:szCs w:val="24"/>
        </w:rPr>
        <w:t>so policistom na voljo vsebine</w:t>
      </w:r>
      <w:r w:rsidRPr="00E36981">
        <w:rPr>
          <w:rFonts w:ascii="Times New Roman" w:hAnsi="Times New Roman" w:cs="Times New Roman"/>
          <w:color w:val="000000" w:themeColor="text1"/>
          <w:sz w:val="24"/>
          <w:szCs w:val="24"/>
        </w:rPr>
        <w:t>, ki so v pomoč pri razumevanju vseh vrst nasilne radikalizacije. Na voljo je tudi poseben priročnik za t.</w:t>
      </w:r>
      <w:r w:rsidR="00200FE0">
        <w:rPr>
          <w:rFonts w:ascii="Times New Roman" w:hAnsi="Times New Roman" w:cs="Times New Roman"/>
          <w:color w:val="000000" w:themeColor="text1"/>
          <w:sz w:val="24"/>
          <w:szCs w:val="24"/>
        </w:rPr>
        <w:t xml:space="preserve"> </w:t>
      </w:r>
      <w:r w:rsidRPr="00E36981">
        <w:rPr>
          <w:rFonts w:ascii="Times New Roman" w:hAnsi="Times New Roman" w:cs="Times New Roman"/>
          <w:color w:val="000000" w:themeColor="text1"/>
          <w:sz w:val="24"/>
          <w:szCs w:val="24"/>
        </w:rPr>
        <w:t xml:space="preserve">i. </w:t>
      </w:r>
      <w:proofErr w:type="spellStart"/>
      <w:r w:rsidRPr="00E36981">
        <w:rPr>
          <w:rFonts w:ascii="Times New Roman" w:hAnsi="Times New Roman" w:cs="Times New Roman"/>
          <w:color w:val="000000" w:themeColor="text1"/>
          <w:sz w:val="24"/>
          <w:szCs w:val="24"/>
        </w:rPr>
        <w:t>first</w:t>
      </w:r>
      <w:proofErr w:type="spellEnd"/>
      <w:r w:rsidRPr="00E36981">
        <w:rPr>
          <w:rFonts w:ascii="Times New Roman" w:hAnsi="Times New Roman" w:cs="Times New Roman"/>
          <w:color w:val="000000" w:themeColor="text1"/>
          <w:sz w:val="24"/>
          <w:szCs w:val="24"/>
        </w:rPr>
        <w:t xml:space="preserve"> line police </w:t>
      </w:r>
      <w:proofErr w:type="spellStart"/>
      <w:r w:rsidRPr="00E36981">
        <w:rPr>
          <w:rFonts w:ascii="Times New Roman" w:hAnsi="Times New Roman" w:cs="Times New Roman"/>
          <w:color w:val="000000" w:themeColor="text1"/>
          <w:sz w:val="24"/>
          <w:szCs w:val="24"/>
        </w:rPr>
        <w:t>officer</w:t>
      </w:r>
      <w:proofErr w:type="spellEnd"/>
      <w:r w:rsidRPr="00E36981">
        <w:rPr>
          <w:rFonts w:ascii="Times New Roman" w:hAnsi="Times New Roman" w:cs="Times New Roman"/>
          <w:color w:val="000000" w:themeColor="text1"/>
          <w:sz w:val="24"/>
          <w:szCs w:val="24"/>
        </w:rPr>
        <w:t>-je, ki se s tem srečajo prvi na terenu.</w:t>
      </w:r>
    </w:p>
    <w:p w14:paraId="792FCDE8" w14:textId="29E38F78" w:rsidR="00E36981" w:rsidRPr="00E36981" w:rsidRDefault="00200FE0" w:rsidP="009F5CB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RS</w:t>
      </w:r>
      <w:r w:rsidRPr="00E36981">
        <w:rPr>
          <w:rFonts w:ascii="Times New Roman" w:hAnsi="Times New Roman" w:cs="Times New Roman"/>
          <w:color w:val="000000" w:themeColor="text1"/>
          <w:sz w:val="24"/>
          <w:szCs w:val="24"/>
        </w:rPr>
        <w:t xml:space="preserve"> </w:t>
      </w:r>
      <w:r w:rsidR="00E36981" w:rsidRPr="00E36981">
        <w:rPr>
          <w:rFonts w:ascii="Times New Roman" w:hAnsi="Times New Roman" w:cs="Times New Roman"/>
          <w:color w:val="000000" w:themeColor="text1"/>
          <w:sz w:val="24"/>
          <w:szCs w:val="24"/>
        </w:rPr>
        <w:t>se zaveda, da na grožnjo terorizma ne moremo odgovoriti le z nacionalne ravni. Potreben je</w:t>
      </w:r>
      <w:r>
        <w:rPr>
          <w:rFonts w:ascii="Times New Roman" w:hAnsi="Times New Roman" w:cs="Times New Roman"/>
          <w:color w:val="000000" w:themeColor="text1"/>
          <w:sz w:val="24"/>
          <w:szCs w:val="24"/>
        </w:rPr>
        <w:t>,</w:t>
      </w:r>
      <w:r w:rsidR="00E36981" w:rsidRPr="00E36981">
        <w:rPr>
          <w:rFonts w:ascii="Times New Roman" w:hAnsi="Times New Roman" w:cs="Times New Roman"/>
          <w:color w:val="000000" w:themeColor="text1"/>
          <w:sz w:val="24"/>
          <w:szCs w:val="24"/>
        </w:rPr>
        <w:t xml:space="preserve"> na mednarodni ravni</w:t>
      </w:r>
      <w:r>
        <w:rPr>
          <w:rFonts w:ascii="Times New Roman" w:hAnsi="Times New Roman" w:cs="Times New Roman"/>
          <w:color w:val="000000" w:themeColor="text1"/>
          <w:sz w:val="24"/>
          <w:szCs w:val="24"/>
        </w:rPr>
        <w:t>,</w:t>
      </w:r>
      <w:r w:rsidR="00E36981" w:rsidRPr="00E36981">
        <w:rPr>
          <w:rFonts w:ascii="Times New Roman" w:hAnsi="Times New Roman" w:cs="Times New Roman"/>
          <w:color w:val="000000" w:themeColor="text1"/>
          <w:sz w:val="24"/>
          <w:szCs w:val="24"/>
        </w:rPr>
        <w:t xml:space="preserve"> usklajen nastop. </w:t>
      </w:r>
      <w:r>
        <w:rPr>
          <w:rFonts w:ascii="Times New Roman" w:hAnsi="Times New Roman" w:cs="Times New Roman"/>
          <w:color w:val="000000" w:themeColor="text1"/>
          <w:sz w:val="24"/>
          <w:szCs w:val="24"/>
        </w:rPr>
        <w:t>Zato je RS</w:t>
      </w:r>
      <w:r w:rsidR="00E36981" w:rsidRPr="00E36981">
        <w:rPr>
          <w:rFonts w:ascii="Times New Roman" w:hAnsi="Times New Roman" w:cs="Times New Roman"/>
          <w:color w:val="000000" w:themeColor="text1"/>
          <w:sz w:val="24"/>
          <w:szCs w:val="24"/>
        </w:rPr>
        <w:t xml:space="preserve"> na ravni EU predlagala izvedbo t.</w:t>
      </w:r>
      <w:r>
        <w:rPr>
          <w:rFonts w:ascii="Times New Roman" w:hAnsi="Times New Roman" w:cs="Times New Roman"/>
          <w:color w:val="000000" w:themeColor="text1"/>
          <w:sz w:val="24"/>
          <w:szCs w:val="24"/>
        </w:rPr>
        <w:t xml:space="preserve"> </w:t>
      </w:r>
      <w:r w:rsidR="00E36981" w:rsidRPr="00E36981">
        <w:rPr>
          <w:rFonts w:ascii="Times New Roman" w:hAnsi="Times New Roman" w:cs="Times New Roman"/>
          <w:color w:val="000000" w:themeColor="text1"/>
          <w:sz w:val="24"/>
          <w:szCs w:val="24"/>
        </w:rPr>
        <w:t xml:space="preserve">i. </w:t>
      </w:r>
      <w:proofErr w:type="spellStart"/>
      <w:r w:rsidR="00E36981" w:rsidRPr="00E36981">
        <w:rPr>
          <w:rFonts w:ascii="Times New Roman" w:hAnsi="Times New Roman" w:cs="Times New Roman"/>
          <w:color w:val="000000" w:themeColor="text1"/>
          <w:sz w:val="24"/>
          <w:szCs w:val="24"/>
        </w:rPr>
        <w:t>Western</w:t>
      </w:r>
      <w:proofErr w:type="spellEnd"/>
      <w:r w:rsidR="00E36981" w:rsidRPr="00E36981">
        <w:rPr>
          <w:rFonts w:ascii="Times New Roman" w:hAnsi="Times New Roman" w:cs="Times New Roman"/>
          <w:color w:val="000000" w:themeColor="text1"/>
          <w:sz w:val="24"/>
          <w:szCs w:val="24"/>
        </w:rPr>
        <w:t xml:space="preserve"> Balkan </w:t>
      </w:r>
      <w:proofErr w:type="spellStart"/>
      <w:r w:rsidR="00E36981" w:rsidRPr="00E36981">
        <w:rPr>
          <w:rFonts w:ascii="Times New Roman" w:hAnsi="Times New Roman" w:cs="Times New Roman"/>
          <w:color w:val="000000" w:themeColor="text1"/>
          <w:sz w:val="24"/>
          <w:szCs w:val="24"/>
        </w:rPr>
        <w:t>Counter</w:t>
      </w:r>
      <w:proofErr w:type="spellEnd"/>
      <w:r w:rsidR="00E36981" w:rsidRPr="00E36981">
        <w:rPr>
          <w:rFonts w:ascii="Times New Roman" w:hAnsi="Times New Roman" w:cs="Times New Roman"/>
          <w:color w:val="000000" w:themeColor="text1"/>
          <w:sz w:val="24"/>
          <w:szCs w:val="24"/>
        </w:rPr>
        <w:t xml:space="preserve"> </w:t>
      </w:r>
      <w:proofErr w:type="spellStart"/>
      <w:r w:rsidR="00E36981" w:rsidRPr="00E36981">
        <w:rPr>
          <w:rFonts w:ascii="Times New Roman" w:hAnsi="Times New Roman" w:cs="Times New Roman"/>
          <w:color w:val="000000" w:themeColor="text1"/>
          <w:sz w:val="24"/>
          <w:szCs w:val="24"/>
        </w:rPr>
        <w:t>Terrorism</w:t>
      </w:r>
      <w:proofErr w:type="spellEnd"/>
      <w:r w:rsidR="00E36981" w:rsidRPr="00E36981">
        <w:rPr>
          <w:rFonts w:ascii="Times New Roman" w:hAnsi="Times New Roman" w:cs="Times New Roman"/>
          <w:color w:val="000000" w:themeColor="text1"/>
          <w:sz w:val="24"/>
          <w:szCs w:val="24"/>
        </w:rPr>
        <w:t xml:space="preserve"> Iniciativo, </w:t>
      </w:r>
      <w:r>
        <w:rPr>
          <w:rFonts w:ascii="Times New Roman" w:hAnsi="Times New Roman" w:cs="Times New Roman"/>
          <w:color w:val="000000" w:themeColor="text1"/>
          <w:sz w:val="24"/>
          <w:szCs w:val="24"/>
        </w:rPr>
        <w:t>ki jo</w:t>
      </w:r>
      <w:r w:rsidRPr="00E36981">
        <w:rPr>
          <w:rFonts w:ascii="Times New Roman" w:hAnsi="Times New Roman" w:cs="Times New Roman"/>
          <w:color w:val="000000" w:themeColor="text1"/>
          <w:sz w:val="24"/>
          <w:szCs w:val="24"/>
        </w:rPr>
        <w:t xml:space="preserve"> </w:t>
      </w:r>
      <w:r w:rsidR="00E36981" w:rsidRPr="00E36981">
        <w:rPr>
          <w:rFonts w:ascii="Times New Roman" w:hAnsi="Times New Roman" w:cs="Times New Roman"/>
          <w:color w:val="000000" w:themeColor="text1"/>
          <w:sz w:val="24"/>
          <w:szCs w:val="24"/>
        </w:rPr>
        <w:t xml:space="preserve">trenutno podpira 16 </w:t>
      </w:r>
      <w:r w:rsidR="00815446">
        <w:rPr>
          <w:rFonts w:ascii="Times New Roman" w:hAnsi="Times New Roman" w:cs="Times New Roman"/>
          <w:color w:val="000000" w:themeColor="text1"/>
          <w:sz w:val="24"/>
          <w:szCs w:val="24"/>
        </w:rPr>
        <w:t>držav članic</w:t>
      </w:r>
      <w:r w:rsidR="00E36981" w:rsidRPr="00E36981">
        <w:rPr>
          <w:rFonts w:ascii="Times New Roman" w:hAnsi="Times New Roman" w:cs="Times New Roman"/>
          <w:color w:val="000000" w:themeColor="text1"/>
          <w:sz w:val="24"/>
          <w:szCs w:val="24"/>
        </w:rPr>
        <w:t xml:space="preserve"> EU ter Evropska </w:t>
      </w:r>
      <w:r w:rsidR="00594836">
        <w:rPr>
          <w:rFonts w:ascii="Times New Roman" w:hAnsi="Times New Roman" w:cs="Times New Roman"/>
          <w:color w:val="000000" w:themeColor="text1"/>
          <w:sz w:val="24"/>
          <w:szCs w:val="24"/>
        </w:rPr>
        <w:t>k</w:t>
      </w:r>
      <w:r w:rsidR="00E36981" w:rsidRPr="00E36981">
        <w:rPr>
          <w:rFonts w:ascii="Times New Roman" w:hAnsi="Times New Roman" w:cs="Times New Roman"/>
          <w:color w:val="000000" w:themeColor="text1"/>
          <w:sz w:val="24"/>
          <w:szCs w:val="24"/>
        </w:rPr>
        <w:t xml:space="preserve">omisija. Gre za unikaten pristop, ki bo omogočil komplementaren in integrativen pristop pri oblikovanju prihodnjih protiterorističnih politik v regiji Zahodnega Balkana. Iniciativa bo imela poseben akcijski načrt, ki bo vseboval prioritetne aktivnosti, s katerimi se strinjajo tudi same države Zahodnega Balkana. Prednost iniciative je, da ne bo več </w:t>
      </w:r>
      <w:r w:rsidR="0038292B" w:rsidRPr="00E36981">
        <w:rPr>
          <w:rFonts w:ascii="Times New Roman" w:hAnsi="Times New Roman" w:cs="Times New Roman"/>
          <w:color w:val="000000" w:themeColor="text1"/>
          <w:sz w:val="24"/>
          <w:szCs w:val="24"/>
        </w:rPr>
        <w:t>podv</w:t>
      </w:r>
      <w:r w:rsidR="00594836">
        <w:rPr>
          <w:rFonts w:ascii="Times New Roman" w:hAnsi="Times New Roman" w:cs="Times New Roman"/>
          <w:color w:val="000000" w:themeColor="text1"/>
          <w:sz w:val="24"/>
          <w:szCs w:val="24"/>
        </w:rPr>
        <w:t>a</w:t>
      </w:r>
      <w:r w:rsidR="0038292B" w:rsidRPr="00E36981">
        <w:rPr>
          <w:rFonts w:ascii="Times New Roman" w:hAnsi="Times New Roman" w:cs="Times New Roman"/>
          <w:color w:val="000000" w:themeColor="text1"/>
          <w:sz w:val="24"/>
          <w:szCs w:val="24"/>
        </w:rPr>
        <w:t>jan</w:t>
      </w:r>
      <w:r w:rsidR="00594836">
        <w:rPr>
          <w:rFonts w:ascii="Times New Roman" w:hAnsi="Times New Roman" w:cs="Times New Roman"/>
          <w:color w:val="000000" w:themeColor="text1"/>
          <w:sz w:val="24"/>
          <w:szCs w:val="24"/>
        </w:rPr>
        <w:t>ja</w:t>
      </w:r>
      <w:r w:rsidR="00E36981" w:rsidRPr="00E36981">
        <w:rPr>
          <w:rFonts w:ascii="Times New Roman" w:hAnsi="Times New Roman" w:cs="Times New Roman"/>
          <w:color w:val="000000" w:themeColor="text1"/>
          <w:sz w:val="24"/>
          <w:szCs w:val="24"/>
        </w:rPr>
        <w:t xml:space="preserve"> in t.</w:t>
      </w:r>
      <w:r>
        <w:rPr>
          <w:rFonts w:ascii="Times New Roman" w:hAnsi="Times New Roman" w:cs="Times New Roman"/>
          <w:color w:val="000000" w:themeColor="text1"/>
          <w:sz w:val="24"/>
          <w:szCs w:val="24"/>
        </w:rPr>
        <w:t xml:space="preserve"> </w:t>
      </w:r>
      <w:r w:rsidR="00E36981" w:rsidRPr="00E36981">
        <w:rPr>
          <w:rFonts w:ascii="Times New Roman" w:hAnsi="Times New Roman" w:cs="Times New Roman"/>
          <w:color w:val="000000" w:themeColor="text1"/>
          <w:sz w:val="24"/>
          <w:szCs w:val="24"/>
        </w:rPr>
        <w:t>i. posameznih poskusov izvajanja projektov, ki so med seboj izključujoči, njihova številčnost pa šibi strukture držav Zahodnega Balkana.</w:t>
      </w:r>
    </w:p>
    <w:p w14:paraId="1D4721E7" w14:textId="77777777" w:rsidR="00E36981" w:rsidRDefault="00E36981" w:rsidP="007A0837">
      <w:pPr>
        <w:ind w:left="360"/>
        <w:jc w:val="both"/>
        <w:rPr>
          <w:rFonts w:ascii="Times New Roman" w:hAnsi="Times New Roman" w:cs="Times New Roman"/>
          <w:color w:val="000000" w:themeColor="text1"/>
          <w:sz w:val="24"/>
          <w:szCs w:val="24"/>
          <w:lang w:val="sl"/>
        </w:rPr>
      </w:pPr>
    </w:p>
    <w:p w14:paraId="1F8E5D48" w14:textId="77777777" w:rsidR="00C1315A" w:rsidRPr="00C1315A" w:rsidRDefault="00C1315A" w:rsidP="002E7E20">
      <w:pPr>
        <w:pStyle w:val="naslov2"/>
      </w:pPr>
      <w:r w:rsidRPr="00C1315A">
        <w:t>Splošni podatki o drugih ukrepih in razvoju v zvezi z izvajanjem konvencije v državi članici</w:t>
      </w:r>
    </w:p>
    <w:p w14:paraId="12E3688B" w14:textId="43E88123" w:rsidR="00C1315A" w:rsidRDefault="00C1315A" w:rsidP="009F5CBB">
      <w:pPr>
        <w:jc w:val="both"/>
        <w:rPr>
          <w:rFonts w:ascii="Times New Roman" w:hAnsi="Times New Roman" w:cs="Times New Roman"/>
          <w:b/>
          <w:color w:val="000000" w:themeColor="text1"/>
          <w:sz w:val="24"/>
          <w:szCs w:val="24"/>
          <w:lang w:val="sl"/>
        </w:rPr>
      </w:pPr>
      <w:r w:rsidRPr="00C1315A">
        <w:rPr>
          <w:rFonts w:ascii="Times New Roman" w:hAnsi="Times New Roman" w:cs="Times New Roman"/>
          <w:b/>
          <w:color w:val="000000" w:themeColor="text1"/>
          <w:sz w:val="24"/>
          <w:szCs w:val="24"/>
          <w:lang w:val="sl"/>
        </w:rPr>
        <w:t>26.</w:t>
      </w:r>
      <w:r w:rsidRPr="00C1315A">
        <w:rPr>
          <w:rFonts w:ascii="Times New Roman" w:hAnsi="Times New Roman" w:cs="Times New Roman"/>
          <w:b/>
          <w:color w:val="000000" w:themeColor="text1"/>
          <w:sz w:val="24"/>
          <w:szCs w:val="24"/>
          <w:lang w:val="sl"/>
        </w:rPr>
        <w:tab/>
        <w:t>Prosimo, da zagotovite podrobne podatke o kakršnih koli pravnih, upravnih, sodnih ali drugih ukrepih, sprejetih od obravnave prejšnjega poročila, s katerimi se izvajajo določila konvencije ali priporočila odbora. To lahko vključuje institucionalni razvoj, načrte in programe, vključno z dodeljenimi viri in statističnimi podatki ali kakršnimi koli drugimi podatki, ki se državi pogodbenici zdijo ustrezni.</w:t>
      </w:r>
    </w:p>
    <w:p w14:paraId="4C1B8F21" w14:textId="77777777" w:rsidR="00D46233" w:rsidRDefault="00D46233" w:rsidP="00D46233">
      <w:pPr>
        <w:jc w:val="both"/>
        <w:rPr>
          <w:rFonts w:ascii="Times New Roman" w:hAnsi="Times New Roman" w:cs="Times New Roman"/>
          <w:color w:val="000000" w:themeColor="text1"/>
          <w:sz w:val="24"/>
          <w:szCs w:val="24"/>
        </w:rPr>
      </w:pPr>
      <w:r w:rsidRPr="000D18EC">
        <w:rPr>
          <w:rFonts w:ascii="Times New Roman" w:hAnsi="Times New Roman" w:cs="Times New Roman"/>
          <w:color w:val="000000" w:themeColor="text1"/>
          <w:sz w:val="24"/>
          <w:szCs w:val="24"/>
        </w:rPr>
        <w:t>RS v mednarodnih forumih podpira prizadevanja za popolno odpravo mučenja in drugih krutih, nečloveških ali poniževalnih kazni ali ravnanja, vključno s prizadevanji za globalno odpravo smrtne kazni. Obenem se trudi prispevati k naporom za rehabilitacijo in pomoč žrtvam. Leta 2009 je RS Prostovoljnemu skladu OZN za pomoč žrtvam mučenja (</w:t>
      </w:r>
      <w:proofErr w:type="spellStart"/>
      <w:r w:rsidRPr="000D18EC">
        <w:rPr>
          <w:rFonts w:ascii="Times New Roman" w:hAnsi="Times New Roman" w:cs="Times New Roman"/>
          <w:color w:val="000000" w:themeColor="text1"/>
          <w:sz w:val="24"/>
          <w:szCs w:val="24"/>
        </w:rPr>
        <w:t>United</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Nations</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Voluntary</w:t>
      </w:r>
      <w:proofErr w:type="spellEnd"/>
      <w:r w:rsidRPr="000D18EC">
        <w:rPr>
          <w:rFonts w:ascii="Times New Roman" w:hAnsi="Times New Roman" w:cs="Times New Roman"/>
          <w:color w:val="000000" w:themeColor="text1"/>
          <w:sz w:val="24"/>
          <w:szCs w:val="24"/>
        </w:rPr>
        <w:t xml:space="preserve"> </w:t>
      </w:r>
      <w:r w:rsidRPr="000D18EC">
        <w:rPr>
          <w:rFonts w:ascii="Times New Roman" w:hAnsi="Times New Roman" w:cs="Times New Roman"/>
          <w:color w:val="000000" w:themeColor="text1"/>
          <w:sz w:val="24"/>
          <w:szCs w:val="24"/>
        </w:rPr>
        <w:lastRenderedPageBreak/>
        <w:t xml:space="preserve">Fund </w:t>
      </w:r>
      <w:proofErr w:type="spellStart"/>
      <w:r w:rsidRPr="000D18EC">
        <w:rPr>
          <w:rFonts w:ascii="Times New Roman" w:hAnsi="Times New Roman" w:cs="Times New Roman"/>
          <w:color w:val="000000" w:themeColor="text1"/>
          <w:sz w:val="24"/>
          <w:szCs w:val="24"/>
        </w:rPr>
        <w:t>for</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Victims</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of</w:t>
      </w:r>
      <w:proofErr w:type="spellEnd"/>
      <w:r w:rsidRPr="000D18EC">
        <w:rPr>
          <w:rFonts w:ascii="Times New Roman" w:hAnsi="Times New Roman" w:cs="Times New Roman"/>
          <w:color w:val="000000" w:themeColor="text1"/>
          <w:sz w:val="24"/>
          <w:szCs w:val="24"/>
        </w:rPr>
        <w:t xml:space="preserve"> Torture) namenila prostovoljni prispevek (11.500 EUR). Prostovoljne prispevke občasno namenja tudi Skladu za pomoč žrtvam (</w:t>
      </w:r>
      <w:proofErr w:type="spellStart"/>
      <w:r w:rsidRPr="000D18EC">
        <w:rPr>
          <w:rFonts w:ascii="Times New Roman" w:hAnsi="Times New Roman" w:cs="Times New Roman"/>
          <w:color w:val="000000" w:themeColor="text1"/>
          <w:sz w:val="24"/>
          <w:szCs w:val="24"/>
        </w:rPr>
        <w:t>Trust</w:t>
      </w:r>
      <w:proofErr w:type="spellEnd"/>
      <w:r w:rsidRPr="000D18EC">
        <w:rPr>
          <w:rFonts w:ascii="Times New Roman" w:hAnsi="Times New Roman" w:cs="Times New Roman"/>
          <w:color w:val="000000" w:themeColor="text1"/>
          <w:sz w:val="24"/>
          <w:szCs w:val="24"/>
        </w:rPr>
        <w:t xml:space="preserve"> Fund </w:t>
      </w:r>
      <w:proofErr w:type="spellStart"/>
      <w:r w:rsidRPr="000D18EC">
        <w:rPr>
          <w:rFonts w:ascii="Times New Roman" w:hAnsi="Times New Roman" w:cs="Times New Roman"/>
          <w:color w:val="000000" w:themeColor="text1"/>
          <w:sz w:val="24"/>
          <w:szCs w:val="24"/>
        </w:rPr>
        <w:t>for</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Victims</w:t>
      </w:r>
      <w:proofErr w:type="spellEnd"/>
      <w:r w:rsidRPr="000D18EC">
        <w:rPr>
          <w:rFonts w:ascii="Times New Roman" w:hAnsi="Times New Roman" w:cs="Times New Roman"/>
          <w:color w:val="000000" w:themeColor="text1"/>
          <w:sz w:val="24"/>
          <w:szCs w:val="24"/>
        </w:rPr>
        <w:t>) zločinov, ki sodijo v jurisdikcijo Mednarodnega kazenskega sodišča (</w:t>
      </w:r>
      <w:proofErr w:type="spellStart"/>
      <w:r w:rsidRPr="000D18EC">
        <w:rPr>
          <w:rFonts w:ascii="Times New Roman" w:hAnsi="Times New Roman" w:cs="Times New Roman"/>
          <w:color w:val="000000" w:themeColor="text1"/>
          <w:sz w:val="24"/>
          <w:szCs w:val="24"/>
        </w:rPr>
        <w:t>International</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Criminal</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Court</w:t>
      </w:r>
      <w:proofErr w:type="spellEnd"/>
      <w:r w:rsidRPr="000D18EC">
        <w:rPr>
          <w:rFonts w:ascii="Times New Roman" w:hAnsi="Times New Roman" w:cs="Times New Roman"/>
          <w:color w:val="000000" w:themeColor="text1"/>
          <w:sz w:val="24"/>
          <w:szCs w:val="24"/>
        </w:rPr>
        <w:t xml:space="preserve">), torej vojnih zločinov, zločinov zoper človečnost in genocida, in sicer v letu 2009 (15.000 EUR),  v letu 2013 (15.000 EUR) in v letu 2017 (10.000 EUR). RS se obenem v mednarodnih forumih posebej angažira za enakost med spoloma in pravice žensk; v tej luči je leta 2009 prispevala (11.500 EUR) v Sklad OZN za odpravo nasilja nad ženskami (UN </w:t>
      </w:r>
      <w:proofErr w:type="spellStart"/>
      <w:r w:rsidRPr="000D18EC">
        <w:rPr>
          <w:rFonts w:ascii="Times New Roman" w:hAnsi="Times New Roman" w:cs="Times New Roman"/>
          <w:color w:val="000000" w:themeColor="text1"/>
          <w:sz w:val="24"/>
          <w:szCs w:val="24"/>
        </w:rPr>
        <w:t>Trust</w:t>
      </w:r>
      <w:proofErr w:type="spellEnd"/>
      <w:r w:rsidRPr="000D18EC">
        <w:rPr>
          <w:rFonts w:ascii="Times New Roman" w:hAnsi="Times New Roman" w:cs="Times New Roman"/>
          <w:color w:val="000000" w:themeColor="text1"/>
          <w:sz w:val="24"/>
          <w:szCs w:val="24"/>
        </w:rPr>
        <w:t xml:space="preserve"> Fund to </w:t>
      </w:r>
      <w:proofErr w:type="spellStart"/>
      <w:r w:rsidRPr="000D18EC">
        <w:rPr>
          <w:rFonts w:ascii="Times New Roman" w:hAnsi="Times New Roman" w:cs="Times New Roman"/>
          <w:color w:val="000000" w:themeColor="text1"/>
          <w:sz w:val="24"/>
          <w:szCs w:val="24"/>
        </w:rPr>
        <w:t>End</w:t>
      </w:r>
      <w:proofErr w:type="spellEnd"/>
      <w:r w:rsidRPr="000D18EC">
        <w:rPr>
          <w:rFonts w:ascii="Times New Roman" w:hAnsi="Times New Roman" w:cs="Times New Roman"/>
          <w:color w:val="000000" w:themeColor="text1"/>
          <w:sz w:val="24"/>
          <w:szCs w:val="24"/>
        </w:rPr>
        <w:t xml:space="preserve"> Violence </w:t>
      </w:r>
      <w:proofErr w:type="spellStart"/>
      <w:r w:rsidRPr="000D18EC">
        <w:rPr>
          <w:rFonts w:ascii="Times New Roman" w:hAnsi="Times New Roman" w:cs="Times New Roman"/>
          <w:color w:val="000000" w:themeColor="text1"/>
          <w:sz w:val="24"/>
          <w:szCs w:val="24"/>
        </w:rPr>
        <w:t>against</w:t>
      </w:r>
      <w:proofErr w:type="spellEnd"/>
      <w:r w:rsidRPr="000D18EC">
        <w:rPr>
          <w:rFonts w:ascii="Times New Roman" w:hAnsi="Times New Roman" w:cs="Times New Roman"/>
          <w:color w:val="000000" w:themeColor="text1"/>
          <w:sz w:val="24"/>
          <w:szCs w:val="24"/>
        </w:rPr>
        <w:t xml:space="preserve"> </w:t>
      </w:r>
      <w:proofErr w:type="spellStart"/>
      <w:r w:rsidRPr="000D18EC">
        <w:rPr>
          <w:rFonts w:ascii="Times New Roman" w:hAnsi="Times New Roman" w:cs="Times New Roman"/>
          <w:color w:val="000000" w:themeColor="text1"/>
          <w:sz w:val="24"/>
          <w:szCs w:val="24"/>
        </w:rPr>
        <w:t>Women</w:t>
      </w:r>
      <w:proofErr w:type="spellEnd"/>
      <w:r w:rsidRPr="000D18EC">
        <w:rPr>
          <w:rFonts w:ascii="Times New Roman" w:hAnsi="Times New Roman" w:cs="Times New Roman"/>
          <w:color w:val="000000" w:themeColor="text1"/>
          <w:sz w:val="24"/>
          <w:szCs w:val="24"/>
        </w:rPr>
        <w:t>).</w:t>
      </w:r>
    </w:p>
    <w:p w14:paraId="584ED00F" w14:textId="2E2FE12E" w:rsidR="00D46233" w:rsidRPr="00911D9D" w:rsidRDefault="00D46233" w:rsidP="00D4623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RS želi z vidika pristojnosti odbora izpostaviti še n</w:t>
      </w:r>
      <w:r w:rsidRPr="00911D9D">
        <w:rPr>
          <w:rFonts w:ascii="Times New Roman" w:hAnsi="Times New Roman" w:cs="Times New Roman"/>
          <w:color w:val="000000" w:themeColor="text1"/>
          <w:sz w:val="24"/>
          <w:szCs w:val="24"/>
        </w:rPr>
        <w:t>ovel</w:t>
      </w:r>
      <w:r>
        <w:rPr>
          <w:rFonts w:ascii="Times New Roman" w:hAnsi="Times New Roman" w:cs="Times New Roman"/>
          <w:color w:val="000000" w:themeColor="text1"/>
          <w:sz w:val="24"/>
          <w:szCs w:val="24"/>
        </w:rPr>
        <w:t>o</w:t>
      </w:r>
      <w:r w:rsidRPr="00911D9D">
        <w:rPr>
          <w:rFonts w:ascii="Times New Roman" w:hAnsi="Times New Roman" w:cs="Times New Roman"/>
          <w:color w:val="000000" w:themeColor="text1"/>
          <w:sz w:val="24"/>
          <w:szCs w:val="24"/>
        </w:rPr>
        <w:t xml:space="preserve"> Zakona o nalogah in pooblastilih policije </w:t>
      </w:r>
      <w:proofErr w:type="spellStart"/>
      <w:r w:rsidRPr="00911D9D">
        <w:rPr>
          <w:rFonts w:ascii="Times New Roman" w:hAnsi="Times New Roman" w:cs="Times New Roman"/>
          <w:color w:val="000000" w:themeColor="text1"/>
          <w:sz w:val="24"/>
          <w:szCs w:val="24"/>
        </w:rPr>
        <w:t>ZNPPol</w:t>
      </w:r>
      <w:proofErr w:type="spellEnd"/>
      <w:r w:rsidRPr="00911D9D">
        <w:rPr>
          <w:rFonts w:ascii="Times New Roman" w:hAnsi="Times New Roman" w:cs="Times New Roman"/>
          <w:color w:val="000000" w:themeColor="text1"/>
          <w:sz w:val="24"/>
          <w:szCs w:val="24"/>
        </w:rPr>
        <w:t>-A (Uradni list RS, št. 10/17)</w:t>
      </w:r>
      <w:r>
        <w:rPr>
          <w:rFonts w:ascii="Times New Roman" w:hAnsi="Times New Roman" w:cs="Times New Roman"/>
          <w:color w:val="000000" w:themeColor="text1"/>
          <w:sz w:val="24"/>
          <w:szCs w:val="24"/>
        </w:rPr>
        <w:t>, ki</w:t>
      </w:r>
      <w:r w:rsidRPr="00911D9D">
        <w:rPr>
          <w:rFonts w:ascii="Times New Roman" w:hAnsi="Times New Roman" w:cs="Times New Roman"/>
          <w:color w:val="000000" w:themeColor="text1"/>
          <w:sz w:val="24"/>
          <w:szCs w:val="24"/>
        </w:rPr>
        <w:t xml:space="preserve"> je v slovenski pravni red vpeljala novo prisilno sredstvo – električni paralizator. Njegova uvedba je povezana z izkušnjami iz prakse, ki kažejo na to, da policisti nimajo na voljo prisilnega sredstva, s katerimi bi lahko z varne razdalje obvladali osebo, ki se aktivno upira ali napada z nevarnim sredstvom.</w:t>
      </w:r>
    </w:p>
    <w:p w14:paraId="6290BEF1" w14:textId="77777777" w:rsidR="00D46233" w:rsidRPr="00911D9D" w:rsidRDefault="00D46233" w:rsidP="00D46233">
      <w:pPr>
        <w:jc w:val="both"/>
        <w:rPr>
          <w:rFonts w:ascii="Times New Roman" w:hAnsi="Times New Roman" w:cs="Times New Roman"/>
          <w:color w:val="000000" w:themeColor="text1"/>
          <w:sz w:val="24"/>
          <w:szCs w:val="24"/>
        </w:rPr>
      </w:pPr>
      <w:r w:rsidRPr="00911D9D">
        <w:rPr>
          <w:rFonts w:ascii="Times New Roman" w:hAnsi="Times New Roman" w:cs="Times New Roman"/>
          <w:color w:val="000000" w:themeColor="text1"/>
          <w:sz w:val="24"/>
          <w:szCs w:val="24"/>
        </w:rPr>
        <w:t>Uporaba električnega paralizatorja je torej (sledeč priporočilom Evropskega odbora za preprečevanje mučenja in nehumanega ali ponižujočega ravnanja ali kaznovanja - CPT) predvidena v dveh primerih, in sicer, če policisti ne morejo drugače:</w:t>
      </w:r>
    </w:p>
    <w:p w14:paraId="65FA082D" w14:textId="77777777" w:rsidR="00D46233" w:rsidRPr="00911D9D" w:rsidRDefault="00D46233" w:rsidP="00D46233">
      <w:pPr>
        <w:numPr>
          <w:ilvl w:val="0"/>
          <w:numId w:val="19"/>
        </w:numPr>
        <w:jc w:val="both"/>
        <w:rPr>
          <w:rFonts w:ascii="Times New Roman" w:hAnsi="Times New Roman" w:cs="Times New Roman"/>
          <w:color w:val="000000" w:themeColor="text1"/>
          <w:sz w:val="24"/>
          <w:szCs w:val="24"/>
        </w:rPr>
      </w:pPr>
      <w:r w:rsidRPr="00911D9D">
        <w:rPr>
          <w:rFonts w:ascii="Times New Roman" w:hAnsi="Times New Roman" w:cs="Times New Roman"/>
          <w:color w:val="000000" w:themeColor="text1"/>
          <w:sz w:val="24"/>
          <w:szCs w:val="24"/>
        </w:rPr>
        <w:t>obvladati aktivnega upiranja ali napada z orožjem ali drugimi nevarnimi predmeti (pri čemer mora biti izpolnjen še pogoj ogroženosti življenja)</w:t>
      </w:r>
    </w:p>
    <w:p w14:paraId="4418A461" w14:textId="77777777" w:rsidR="00D46233" w:rsidRPr="00911D9D" w:rsidRDefault="00D46233" w:rsidP="00D46233">
      <w:pPr>
        <w:numPr>
          <w:ilvl w:val="0"/>
          <w:numId w:val="19"/>
        </w:numPr>
        <w:jc w:val="both"/>
        <w:rPr>
          <w:rFonts w:ascii="Times New Roman" w:hAnsi="Times New Roman" w:cs="Times New Roman"/>
          <w:color w:val="000000" w:themeColor="text1"/>
          <w:sz w:val="24"/>
          <w:szCs w:val="24"/>
        </w:rPr>
      </w:pPr>
      <w:r w:rsidRPr="00911D9D">
        <w:rPr>
          <w:rFonts w:ascii="Times New Roman" w:hAnsi="Times New Roman" w:cs="Times New Roman"/>
          <w:color w:val="000000" w:themeColor="text1"/>
          <w:sz w:val="24"/>
          <w:szCs w:val="24"/>
        </w:rPr>
        <w:t xml:space="preserve">preprečiti </w:t>
      </w:r>
      <w:proofErr w:type="spellStart"/>
      <w:r w:rsidRPr="00911D9D">
        <w:rPr>
          <w:rFonts w:ascii="Times New Roman" w:hAnsi="Times New Roman" w:cs="Times New Roman"/>
          <w:color w:val="000000" w:themeColor="text1"/>
          <w:sz w:val="24"/>
          <w:szCs w:val="24"/>
        </w:rPr>
        <w:t>samopoškodovanja</w:t>
      </w:r>
      <w:proofErr w:type="spellEnd"/>
      <w:r w:rsidRPr="00911D9D">
        <w:rPr>
          <w:rFonts w:ascii="Times New Roman" w:hAnsi="Times New Roman" w:cs="Times New Roman"/>
          <w:color w:val="000000" w:themeColor="text1"/>
          <w:sz w:val="24"/>
          <w:szCs w:val="24"/>
        </w:rPr>
        <w:t xml:space="preserve"> (pri čemer mora biti izpolnjen še pogoj neposredne nevarnosti za nastanek hude telesne poškodbe ali hujše posledice za osebo).</w:t>
      </w:r>
    </w:p>
    <w:p w14:paraId="0066E4A6" w14:textId="065E6BC1" w:rsidR="00D46233" w:rsidRPr="00911D9D" w:rsidRDefault="00D46233" w:rsidP="00D46233">
      <w:pPr>
        <w:jc w:val="both"/>
        <w:rPr>
          <w:rFonts w:ascii="Times New Roman" w:hAnsi="Times New Roman" w:cs="Times New Roman"/>
          <w:color w:val="000000" w:themeColor="text1"/>
          <w:sz w:val="24"/>
          <w:szCs w:val="24"/>
        </w:rPr>
      </w:pPr>
      <w:r w:rsidRPr="00911D9D">
        <w:rPr>
          <w:rFonts w:ascii="Times New Roman" w:hAnsi="Times New Roman" w:cs="Times New Roman"/>
          <w:color w:val="000000" w:themeColor="text1"/>
          <w:sz w:val="24"/>
          <w:szCs w:val="24"/>
        </w:rPr>
        <w:t>Hkrati je poleg navedenih pogojev predvidenih še nekaj varovalk, ki naj bi zagotavljale transparentno, strokovno in sorazmerno uporabo električnega paralizatorja, na način, da bodo posledice njegove uporabe čim manjše oziroma čim prej odpravljene</w:t>
      </w:r>
      <w:r>
        <w:rPr>
          <w:rFonts w:ascii="Times New Roman" w:hAnsi="Times New Roman" w:cs="Times New Roman"/>
          <w:color w:val="000000" w:themeColor="text1"/>
          <w:sz w:val="24"/>
          <w:szCs w:val="24"/>
        </w:rPr>
        <w:t>.</w:t>
      </w:r>
    </w:p>
    <w:p w14:paraId="406B5CB4" w14:textId="0A286E49" w:rsidR="0038292B" w:rsidRPr="00BB6793" w:rsidRDefault="0038292B" w:rsidP="00D46233">
      <w:pPr>
        <w:jc w:val="both"/>
        <w:rPr>
          <w:rFonts w:ascii="Times New Roman" w:hAnsi="Times New Roman" w:cs="Times New Roman"/>
          <w:color w:val="000000" w:themeColor="text1"/>
          <w:sz w:val="24"/>
          <w:szCs w:val="24"/>
        </w:rPr>
      </w:pPr>
      <w:bookmarkStart w:id="14" w:name="_GoBack"/>
      <w:bookmarkEnd w:id="14"/>
    </w:p>
    <w:sectPr w:rsidR="0038292B" w:rsidRPr="00BB6793">
      <w:headerReference w:type="even" r:id="rId13"/>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52B9" w14:textId="77777777" w:rsidR="00F75BA6" w:rsidRDefault="00F75BA6" w:rsidP="001D112B">
      <w:pPr>
        <w:spacing w:after="0" w:line="240" w:lineRule="auto"/>
      </w:pPr>
      <w:r>
        <w:separator/>
      </w:r>
    </w:p>
    <w:p w14:paraId="26CCB5EA" w14:textId="77777777" w:rsidR="00F75BA6" w:rsidRDefault="00F75BA6"/>
  </w:endnote>
  <w:endnote w:type="continuationSeparator" w:id="0">
    <w:p w14:paraId="0A292ADC" w14:textId="77777777" w:rsidR="00F75BA6" w:rsidRDefault="00F75BA6" w:rsidP="001D112B">
      <w:pPr>
        <w:spacing w:after="0" w:line="240" w:lineRule="auto"/>
      </w:pPr>
      <w:r>
        <w:continuationSeparator/>
      </w:r>
    </w:p>
    <w:p w14:paraId="2C869A2E" w14:textId="77777777" w:rsidR="00F75BA6" w:rsidRDefault="00F7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9961" w14:textId="140FB509" w:rsidR="00F75BA6" w:rsidRDefault="00F75BA6">
    <w:pPr>
      <w:pStyle w:val="Noga"/>
    </w:pPr>
  </w:p>
  <w:p w14:paraId="2C6ED9A0" w14:textId="77777777" w:rsidR="00F75BA6" w:rsidRDefault="00F75B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92782"/>
      <w:docPartObj>
        <w:docPartGallery w:val="Page Numbers (Bottom of Page)"/>
        <w:docPartUnique/>
      </w:docPartObj>
    </w:sdtPr>
    <w:sdtEndPr/>
    <w:sdtContent>
      <w:p w14:paraId="3AC36A25" w14:textId="2AA564A2" w:rsidR="00F75BA6" w:rsidRDefault="00F75BA6">
        <w:pPr>
          <w:pStyle w:val="Noga"/>
          <w:jc w:val="right"/>
        </w:pPr>
        <w:r>
          <w:fldChar w:fldCharType="begin"/>
        </w:r>
        <w:r>
          <w:instrText>PAGE   \* MERGEFORMAT</w:instrText>
        </w:r>
        <w:r>
          <w:fldChar w:fldCharType="separate"/>
        </w:r>
        <w:r>
          <w:rPr>
            <w:noProof/>
          </w:rPr>
          <w:t>33</w:t>
        </w:r>
        <w:r>
          <w:fldChar w:fldCharType="end"/>
        </w:r>
      </w:p>
    </w:sdtContent>
  </w:sdt>
  <w:p w14:paraId="488D731B" w14:textId="77777777" w:rsidR="00F75BA6" w:rsidRDefault="00F75BA6">
    <w:pPr>
      <w:pStyle w:val="Noga"/>
    </w:pPr>
  </w:p>
  <w:p w14:paraId="468B3031" w14:textId="77777777" w:rsidR="00F75BA6" w:rsidRDefault="00F75B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D0CA" w14:textId="77777777" w:rsidR="00F75BA6" w:rsidRDefault="00F75BA6" w:rsidP="001D112B">
      <w:pPr>
        <w:spacing w:after="0" w:line="240" w:lineRule="auto"/>
      </w:pPr>
      <w:r>
        <w:separator/>
      </w:r>
    </w:p>
    <w:p w14:paraId="0F03EBB6" w14:textId="77777777" w:rsidR="00F75BA6" w:rsidRDefault="00F75BA6"/>
  </w:footnote>
  <w:footnote w:type="continuationSeparator" w:id="0">
    <w:p w14:paraId="74A64359" w14:textId="77777777" w:rsidR="00F75BA6" w:rsidRDefault="00F75BA6" w:rsidP="001D112B">
      <w:pPr>
        <w:spacing w:after="0" w:line="240" w:lineRule="auto"/>
      </w:pPr>
      <w:r>
        <w:continuationSeparator/>
      </w:r>
    </w:p>
    <w:p w14:paraId="38A71847" w14:textId="77777777" w:rsidR="00F75BA6" w:rsidRDefault="00F75BA6"/>
  </w:footnote>
  <w:footnote w:id="1">
    <w:p w14:paraId="349C5EDD" w14:textId="37DB15E1" w:rsidR="00F75BA6" w:rsidRPr="003E44C7" w:rsidRDefault="00F75BA6">
      <w:pPr>
        <w:pStyle w:val="Sprotnaopomba-besedilo"/>
        <w:rPr>
          <w:lang w:val="sl-SI"/>
        </w:rPr>
      </w:pPr>
      <w:r w:rsidRPr="003E44C7">
        <w:rPr>
          <w:rStyle w:val="Sprotnaopomba-sklic"/>
          <w:lang w:val="sl-SI"/>
        </w:rPr>
        <w:footnoteRef/>
      </w:r>
      <w:r w:rsidRPr="003E44C7">
        <w:rPr>
          <w:lang w:val="sl-SI"/>
        </w:rPr>
        <w:t xml:space="preserve"> Uradni list RS, št. </w:t>
      </w:r>
      <w:hyperlink r:id="rId1" w:tgtFrame="_blank" w:tooltip="Kazenski zakonik (uradno prečiščeno besedilo)" w:history="1">
        <w:r w:rsidRPr="003E44C7">
          <w:rPr>
            <w:rStyle w:val="Hiperpovezava"/>
            <w:lang w:val="sl-SI"/>
          </w:rPr>
          <w:t>50/12</w:t>
        </w:r>
      </w:hyperlink>
      <w:r w:rsidRPr="003E44C7">
        <w:rPr>
          <w:lang w:val="sl-SI"/>
        </w:rPr>
        <w:t xml:space="preserve"> – uradno prečiščeno besedilo, </w:t>
      </w:r>
      <w:hyperlink r:id="rId2" w:tgtFrame="_blank" w:tooltip="Popravek Uradnega prečiščenega besedila Kazenskega zakonika (KZ-1-UPB2p)" w:history="1">
        <w:r w:rsidRPr="003E44C7">
          <w:rPr>
            <w:rStyle w:val="Hiperpovezava"/>
            <w:lang w:val="sl-SI"/>
          </w:rPr>
          <w:t xml:space="preserve">6/16 – </w:t>
        </w:r>
        <w:proofErr w:type="spellStart"/>
        <w:r w:rsidRPr="003E44C7">
          <w:rPr>
            <w:rStyle w:val="Hiperpovezava"/>
            <w:lang w:val="sl-SI"/>
          </w:rPr>
          <w:t>popr</w:t>
        </w:r>
        <w:proofErr w:type="spellEnd"/>
        <w:r w:rsidRPr="003E44C7">
          <w:rPr>
            <w:rStyle w:val="Hiperpovezava"/>
            <w:lang w:val="sl-SI"/>
          </w:rPr>
          <w:t>.</w:t>
        </w:r>
      </w:hyperlink>
      <w:r w:rsidRPr="003E44C7">
        <w:rPr>
          <w:lang w:val="sl-SI"/>
        </w:rPr>
        <w:t xml:space="preserve">, </w:t>
      </w:r>
      <w:hyperlink r:id="rId3" w:tgtFrame="_blank" w:tooltip="Zakon o spremembah in dopolnitvah Kazenskega zakonika" w:history="1">
        <w:r w:rsidRPr="003E44C7">
          <w:rPr>
            <w:rStyle w:val="Hiperpovezava"/>
            <w:lang w:val="sl-SI"/>
          </w:rPr>
          <w:t>54/15</w:t>
        </w:r>
      </w:hyperlink>
      <w:r w:rsidRPr="003E44C7">
        <w:rPr>
          <w:lang w:val="sl-SI"/>
        </w:rPr>
        <w:t xml:space="preserve">, </w:t>
      </w:r>
      <w:hyperlink r:id="rId4" w:tgtFrame="_blank" w:tooltip="Zakon o spremembi Kazenskega zakonika" w:history="1">
        <w:r w:rsidRPr="003E44C7">
          <w:rPr>
            <w:rStyle w:val="Hiperpovezava"/>
            <w:lang w:val="sl-SI"/>
          </w:rPr>
          <w:t>38/16</w:t>
        </w:r>
      </w:hyperlink>
      <w:r w:rsidRPr="003E44C7">
        <w:rPr>
          <w:lang w:val="sl-SI"/>
        </w:rPr>
        <w:t xml:space="preserve"> in </w:t>
      </w:r>
      <w:hyperlink r:id="rId5" w:tgtFrame="_blank" w:tooltip="Zakon o spremembah in dopolnitvah Kazenskega zakonika" w:history="1">
        <w:r w:rsidRPr="003E44C7">
          <w:rPr>
            <w:rStyle w:val="Hiperpovezava"/>
            <w:lang w:val="sl-SI"/>
          </w:rPr>
          <w:t>27/17</w:t>
        </w:r>
      </w:hyperlink>
    </w:p>
  </w:footnote>
  <w:footnote w:id="2">
    <w:p w14:paraId="173A4EF6" w14:textId="77777777" w:rsidR="00F75BA6" w:rsidRPr="009A21F5" w:rsidRDefault="00F75BA6" w:rsidP="001D112B">
      <w:pPr>
        <w:pStyle w:val="Sprotnaopomba-besedilo"/>
        <w:jc w:val="both"/>
        <w:rPr>
          <w:lang w:val="sl-SI"/>
        </w:rPr>
      </w:pPr>
      <w:r w:rsidRPr="009A21F5">
        <w:rPr>
          <w:rStyle w:val="Sprotnaopomba-sklic"/>
        </w:rPr>
        <w:footnoteRef/>
      </w:r>
      <w:r w:rsidRPr="009A21F5">
        <w:t xml:space="preserve"> </w:t>
      </w:r>
      <w:r w:rsidRPr="009A21F5">
        <w:rPr>
          <w:lang w:val="sl-SI"/>
        </w:rPr>
        <w:t>Glejte: »</w:t>
      </w:r>
      <w:proofErr w:type="spellStart"/>
      <w:r w:rsidRPr="009A21F5">
        <w:rPr>
          <w:i/>
          <w:lang w:val="sl-SI"/>
        </w:rPr>
        <w:t>The</w:t>
      </w:r>
      <w:proofErr w:type="spellEnd"/>
      <w:r w:rsidRPr="009A21F5">
        <w:rPr>
          <w:i/>
          <w:lang w:val="sl-SI"/>
        </w:rPr>
        <w:t xml:space="preserve"> </w:t>
      </w:r>
      <w:proofErr w:type="spellStart"/>
      <w:r w:rsidRPr="009A21F5">
        <w:rPr>
          <w:i/>
          <w:lang w:val="sl-SI"/>
        </w:rPr>
        <w:t>United</w:t>
      </w:r>
      <w:proofErr w:type="spellEnd"/>
      <w:r w:rsidRPr="009A21F5">
        <w:rPr>
          <w:i/>
          <w:lang w:val="sl-SI"/>
        </w:rPr>
        <w:t xml:space="preserve"> </w:t>
      </w:r>
      <w:proofErr w:type="spellStart"/>
      <w:r w:rsidRPr="009A21F5">
        <w:rPr>
          <w:i/>
          <w:lang w:val="sl-SI"/>
        </w:rPr>
        <w:t>Nations</w:t>
      </w:r>
      <w:proofErr w:type="spellEnd"/>
      <w:r w:rsidRPr="009A21F5">
        <w:rPr>
          <w:i/>
          <w:lang w:val="sl-SI"/>
        </w:rPr>
        <w:t xml:space="preserve"> </w:t>
      </w:r>
      <w:proofErr w:type="spellStart"/>
      <w:r w:rsidRPr="009A21F5">
        <w:rPr>
          <w:i/>
          <w:lang w:val="sl-SI"/>
        </w:rPr>
        <w:t>Convention</w:t>
      </w:r>
      <w:proofErr w:type="spellEnd"/>
      <w:r w:rsidRPr="009A21F5">
        <w:rPr>
          <w:i/>
          <w:lang w:val="sl-SI"/>
        </w:rPr>
        <w:t xml:space="preserve"> </w:t>
      </w:r>
      <w:proofErr w:type="spellStart"/>
      <w:r w:rsidRPr="009A21F5">
        <w:rPr>
          <w:i/>
          <w:lang w:val="sl-SI"/>
        </w:rPr>
        <w:t>Against</w:t>
      </w:r>
      <w:proofErr w:type="spellEnd"/>
      <w:r w:rsidRPr="009A21F5">
        <w:rPr>
          <w:i/>
          <w:lang w:val="sl-SI"/>
        </w:rPr>
        <w:t xml:space="preserve"> Torture : A </w:t>
      </w:r>
      <w:proofErr w:type="spellStart"/>
      <w:r w:rsidRPr="009A21F5">
        <w:rPr>
          <w:i/>
          <w:lang w:val="sl-SI"/>
        </w:rPr>
        <w:t>Commentary</w:t>
      </w:r>
      <w:proofErr w:type="spellEnd"/>
      <w:r w:rsidRPr="009A21F5">
        <w:rPr>
          <w:lang w:val="sl-SI"/>
        </w:rPr>
        <w:t xml:space="preserve">«, </w:t>
      </w:r>
      <w:proofErr w:type="spellStart"/>
      <w:r w:rsidRPr="009A21F5">
        <w:rPr>
          <w:lang w:val="sl-SI"/>
        </w:rPr>
        <w:t>Nowak</w:t>
      </w:r>
      <w:proofErr w:type="spellEnd"/>
      <w:r w:rsidRPr="009A21F5">
        <w:rPr>
          <w:lang w:val="sl-SI"/>
        </w:rPr>
        <w:t xml:space="preserve">, Manfred, </w:t>
      </w:r>
      <w:proofErr w:type="spellStart"/>
      <w:r w:rsidRPr="009A21F5">
        <w:rPr>
          <w:lang w:val="sl-SI"/>
        </w:rPr>
        <w:t>McArthur</w:t>
      </w:r>
      <w:proofErr w:type="spellEnd"/>
      <w:r w:rsidRPr="009A21F5">
        <w:rPr>
          <w:lang w:val="sl-SI"/>
        </w:rPr>
        <w:t xml:space="preserve">, Elizabeth, Oxford </w:t>
      </w:r>
      <w:proofErr w:type="spellStart"/>
      <w:r w:rsidRPr="009A21F5">
        <w:rPr>
          <w:lang w:val="sl-SI"/>
        </w:rPr>
        <w:t>University</w:t>
      </w:r>
      <w:proofErr w:type="spellEnd"/>
      <w:r w:rsidRPr="009A21F5">
        <w:rPr>
          <w:lang w:val="sl-SI"/>
        </w:rPr>
        <w:t xml:space="preserve"> </w:t>
      </w:r>
      <w:proofErr w:type="spellStart"/>
      <w:r w:rsidRPr="009A21F5">
        <w:rPr>
          <w:lang w:val="sl-SI"/>
        </w:rPr>
        <w:t>Press</w:t>
      </w:r>
      <w:proofErr w:type="spellEnd"/>
      <w:r w:rsidRPr="009A21F5">
        <w:rPr>
          <w:lang w:val="sl-SI"/>
        </w:rPr>
        <w:t>, Oxford, 2008, str. 231.</w:t>
      </w:r>
    </w:p>
  </w:footnote>
  <w:footnote w:id="3">
    <w:p w14:paraId="65AA4D2D" w14:textId="7DB8BA51" w:rsidR="00F75BA6" w:rsidRPr="009A21F5" w:rsidRDefault="00F75BA6">
      <w:pPr>
        <w:pStyle w:val="Sprotnaopomba-besedilo"/>
        <w:rPr>
          <w:lang w:val="sl-SI"/>
        </w:rPr>
      </w:pPr>
      <w:r w:rsidRPr="009A21F5">
        <w:rPr>
          <w:rStyle w:val="Sprotnaopomba-sklic"/>
        </w:rPr>
        <w:footnoteRef/>
      </w:r>
      <w:r w:rsidRPr="009A21F5">
        <w:rPr>
          <w:lang w:val="sl-SI"/>
        </w:rPr>
        <w:t xml:space="preserve"> </w:t>
      </w:r>
      <w:r w:rsidRPr="009A21F5">
        <w:rPr>
          <w:bCs/>
          <w:lang w:val="sl-SI"/>
        </w:rPr>
        <w:t>Pregon za kaznivo dejanje s takšno zagroženo zaporno kaznijo, kot jo ima sedaj kaznivo dejanje mučenja, bi po prejšnjem Kazenskem zakoniku npr. zastaral v desetih oziroma petnajstih letih.</w:t>
      </w:r>
    </w:p>
  </w:footnote>
  <w:footnote w:id="4">
    <w:p w14:paraId="32F3E199" w14:textId="77777777" w:rsidR="00F75BA6" w:rsidRPr="001D112B" w:rsidRDefault="00F75BA6" w:rsidP="001D112B">
      <w:pPr>
        <w:spacing w:line="240" w:lineRule="auto"/>
        <w:jc w:val="both"/>
        <w:rPr>
          <w:rFonts w:ascii="Times New Roman" w:hAnsi="Times New Roman" w:cs="Times New Roman"/>
          <w:sz w:val="18"/>
          <w:szCs w:val="18"/>
        </w:rPr>
      </w:pPr>
      <w:r w:rsidRPr="009A21F5">
        <w:rPr>
          <w:rStyle w:val="Sprotnaopomba-sklic"/>
          <w:rFonts w:ascii="Times New Roman" w:hAnsi="Times New Roman" w:cs="Times New Roman"/>
          <w:sz w:val="20"/>
          <w:szCs w:val="20"/>
        </w:rPr>
        <w:footnoteRef/>
      </w:r>
      <w:r w:rsidRPr="009A21F5">
        <w:rPr>
          <w:rFonts w:ascii="Times New Roman" w:hAnsi="Times New Roman" w:cs="Times New Roman"/>
          <w:sz w:val="20"/>
          <w:szCs w:val="20"/>
        </w:rPr>
        <w:t xml:space="preserve"> Npr. odločba Ustavnega sodišča Republike Slovenije št. </w:t>
      </w:r>
      <w:r w:rsidRPr="009A21F5">
        <w:rPr>
          <w:rFonts w:ascii="Times New Roman" w:hAnsi="Times New Roman" w:cs="Times New Roman"/>
          <w:sz w:val="20"/>
          <w:szCs w:val="20"/>
          <w:lang w:eastAsia="sl-SI"/>
        </w:rPr>
        <w:t xml:space="preserve">Up-762/03 z dne </w:t>
      </w:r>
      <w:r w:rsidRPr="009A21F5">
        <w:rPr>
          <w:rFonts w:ascii="Times New Roman" w:hAnsi="Times New Roman" w:cs="Times New Roman"/>
          <w:sz w:val="20"/>
          <w:szCs w:val="20"/>
        </w:rPr>
        <w:t xml:space="preserve">7. 4. 2005, Uradni list RS, št. 46/2005 in </w:t>
      </w:r>
      <w:proofErr w:type="spellStart"/>
      <w:r w:rsidRPr="009A21F5">
        <w:rPr>
          <w:rFonts w:ascii="Times New Roman" w:hAnsi="Times New Roman" w:cs="Times New Roman"/>
          <w:sz w:val="20"/>
          <w:szCs w:val="20"/>
        </w:rPr>
        <w:t>OdlUS</w:t>
      </w:r>
      <w:proofErr w:type="spellEnd"/>
      <w:r w:rsidRPr="009A21F5">
        <w:rPr>
          <w:rFonts w:ascii="Times New Roman" w:hAnsi="Times New Roman" w:cs="Times New Roman"/>
          <w:sz w:val="20"/>
          <w:szCs w:val="20"/>
        </w:rPr>
        <w:t xml:space="preserve"> XIV, 39: »To pa je v nasprotju z namenom instituta zastaranja, ki je prav v tem, da se po preteku določenega časa vzpostavi pravni mir in odpravi negotovost glede možnosti posegov v pravice posameznikov, in zato v neskladju s pravico do poštenega sojenja kot enim od vidikov pravice do enakega varstva pravic iz 22. člena Ustave.« Ustavno sodišče Republike Slovenije je prav tako npr. razveljavilo Zakon o kazenskem postopku kot neustaven, ker ni ustrezno “omejeval” možnosti pregona posameznika po razveljavitvi pravnomočne obsodbe z izrednim pravnim sredstvom (izpostavilo je torej enega od vidikov časovne omejitve možnosti kazenskopravnih posegov v pravice posameznika); tudi odločba Ustavnega sodišča Republike Slovenije št. U-I-25/07, z dne 11. 9. 2008, Uradni list RS, št. 89/2008 in </w:t>
      </w:r>
      <w:proofErr w:type="spellStart"/>
      <w:r w:rsidRPr="009A21F5">
        <w:rPr>
          <w:rFonts w:ascii="Times New Roman" w:hAnsi="Times New Roman" w:cs="Times New Roman"/>
          <w:sz w:val="20"/>
          <w:szCs w:val="20"/>
        </w:rPr>
        <w:t>OdlUS</w:t>
      </w:r>
      <w:proofErr w:type="spellEnd"/>
      <w:r w:rsidRPr="009A21F5">
        <w:rPr>
          <w:rFonts w:ascii="Times New Roman" w:hAnsi="Times New Roman" w:cs="Times New Roman"/>
          <w:sz w:val="20"/>
          <w:szCs w:val="20"/>
        </w:rPr>
        <w:t xml:space="preserve"> XVII, 48.</w:t>
      </w:r>
    </w:p>
  </w:footnote>
  <w:footnote w:id="5">
    <w:p w14:paraId="51228731" w14:textId="77777777" w:rsidR="00F75BA6" w:rsidRPr="009A21F5" w:rsidRDefault="00F75BA6" w:rsidP="00180F0E">
      <w:pPr>
        <w:pStyle w:val="Sprotnaopomba-besedilo"/>
        <w:jc w:val="both"/>
        <w:rPr>
          <w:lang w:val="sl"/>
        </w:rPr>
      </w:pPr>
      <w:r w:rsidRPr="009A21F5">
        <w:rPr>
          <w:rStyle w:val="Sprotnaopomba-sklic"/>
          <w:lang w:val="sl"/>
        </w:rPr>
        <w:footnoteRef/>
      </w:r>
      <w:r w:rsidRPr="009A21F5">
        <w:rPr>
          <w:lang w:val="sl"/>
        </w:rPr>
        <w:t xml:space="preserve"> »Problematika, obravnavana v 2. členu, lahko vključuje tudi druge člene konvencije, vključno s 16. členom. Tretji odstavek Splošnih opomb št. 2 navaja: ''Obveznost preprečevanja mučenja iz 2. člena je obsežna. Obveznosti preprečevanja mučenja in drugega krutega, nečloveškega ali poniževalnega kaznovanja ali ravnanja (v nadaljevanju: »grdega ravnanja«) po prvem odstavku 16. člena so nedeljive, soodvisne in medsebojno povezane. Obveznost preprečevanja grdega ravnanja se v praksi prekriva in je v veliki meri skladna z obveznostjo preprečevanja mučenja. (…) V praksi je prag med opredelitvijo grdega ravnanja in mučenja pogosto nejasen.'' Glej nadalje V. poglavje istih Splošnih opomb.« </w:t>
      </w:r>
    </w:p>
  </w:footnote>
  <w:footnote w:id="6">
    <w:p w14:paraId="34A9501F" w14:textId="58CAD7B2" w:rsidR="00F75BA6" w:rsidRPr="009A21F5" w:rsidRDefault="00F75BA6" w:rsidP="00791BAC">
      <w:pPr>
        <w:pStyle w:val="Sprotnaopomba-besedilo"/>
        <w:jc w:val="both"/>
        <w:rPr>
          <w:lang w:val="sl"/>
        </w:rPr>
      </w:pPr>
      <w:r w:rsidRPr="009A21F5">
        <w:rPr>
          <w:rStyle w:val="Sprotnaopomba-sklic"/>
        </w:rPr>
        <w:footnoteRef/>
      </w:r>
      <w:r w:rsidRPr="009A21F5">
        <w:rPr>
          <w:lang w:val="sl"/>
        </w:rPr>
        <w:t xml:space="preserve"> </w:t>
      </w:r>
      <w:r w:rsidRPr="009A21F5">
        <w:rPr>
          <w:rFonts w:eastAsia="Malgun Gothic"/>
          <w:lang w:val="sl"/>
        </w:rPr>
        <w:t xml:space="preserve">Uradni list RS, št. 32/12 – UPB, 47/13, 87/14, 8/16 – </w:t>
      </w:r>
      <w:proofErr w:type="spellStart"/>
      <w:r w:rsidRPr="009A21F5">
        <w:rPr>
          <w:rFonts w:eastAsia="Malgun Gothic"/>
          <w:lang w:val="sl"/>
        </w:rPr>
        <w:t>odl</w:t>
      </w:r>
      <w:proofErr w:type="spellEnd"/>
      <w:r w:rsidRPr="009A21F5">
        <w:rPr>
          <w:rFonts w:eastAsia="Malgun Gothic"/>
          <w:lang w:val="sl"/>
        </w:rPr>
        <w:t xml:space="preserve">. US, 64/16 – </w:t>
      </w:r>
      <w:proofErr w:type="spellStart"/>
      <w:r w:rsidRPr="009A21F5">
        <w:rPr>
          <w:rFonts w:eastAsia="Malgun Gothic"/>
          <w:lang w:val="sl"/>
        </w:rPr>
        <w:t>odl</w:t>
      </w:r>
      <w:proofErr w:type="spellEnd"/>
      <w:r w:rsidRPr="009A21F5">
        <w:rPr>
          <w:rFonts w:eastAsia="Malgun Gothic"/>
          <w:lang w:val="sl"/>
        </w:rPr>
        <w:t xml:space="preserve">. US in 65/16 – </w:t>
      </w:r>
      <w:proofErr w:type="spellStart"/>
      <w:r w:rsidRPr="009A21F5">
        <w:rPr>
          <w:rFonts w:eastAsia="Malgun Gothic"/>
          <w:lang w:val="sl"/>
        </w:rPr>
        <w:t>odl</w:t>
      </w:r>
      <w:proofErr w:type="spellEnd"/>
      <w:r w:rsidRPr="009A21F5">
        <w:rPr>
          <w:rFonts w:eastAsia="Malgun Gothic"/>
          <w:lang w:val="sl"/>
        </w:rPr>
        <w:t>. US in 66/17 – ORZKP153,154</w:t>
      </w:r>
    </w:p>
  </w:footnote>
  <w:footnote w:id="7">
    <w:p w14:paraId="5E738FA0" w14:textId="77777777" w:rsidR="00F75BA6" w:rsidRPr="00532543" w:rsidRDefault="00F75BA6" w:rsidP="00180F0E">
      <w:pPr>
        <w:pStyle w:val="Sprotnaopomba-besedilo"/>
        <w:rPr>
          <w:sz w:val="18"/>
          <w:szCs w:val="18"/>
          <w:lang w:val="sl"/>
        </w:rPr>
      </w:pPr>
      <w:r w:rsidRPr="009A21F5">
        <w:rPr>
          <w:rStyle w:val="Sprotnaopomba-sklic"/>
        </w:rPr>
        <w:footnoteRef/>
      </w:r>
      <w:r w:rsidRPr="009A21F5">
        <w:rPr>
          <w:lang w:val="sl"/>
        </w:rPr>
        <w:t xml:space="preserve"> Uradni list RS, št. 56/03.</w:t>
      </w:r>
    </w:p>
  </w:footnote>
  <w:footnote w:id="8">
    <w:p w14:paraId="1988FF86" w14:textId="77777777" w:rsidR="00F75BA6" w:rsidRPr="009A21F5" w:rsidRDefault="00F75BA6" w:rsidP="00180F0E">
      <w:pPr>
        <w:pStyle w:val="Sprotnaopomba-besedilo"/>
        <w:rPr>
          <w:lang w:val="sl-SI"/>
        </w:rPr>
      </w:pPr>
      <w:r w:rsidRPr="009A21F5">
        <w:rPr>
          <w:rStyle w:val="Sprotnaopomba-sklic"/>
        </w:rPr>
        <w:footnoteRef/>
      </w:r>
      <w:r w:rsidRPr="009A21F5">
        <w:rPr>
          <w:lang w:val="sl-SI"/>
        </w:rPr>
        <w:t xml:space="preserve"> </w:t>
      </w:r>
      <w:hyperlink r:id="rId6" w:history="1">
        <w:r w:rsidRPr="009A21F5">
          <w:rPr>
            <w:rStyle w:val="Hiperpovezava"/>
            <w:lang w:val="sl-SI"/>
          </w:rPr>
          <w:t>http://www.varuh-rs.si/publikacije-gradiva-izjave/porocila-varuha-v-vlogi-dpm/</w:t>
        </w:r>
      </w:hyperlink>
      <w:r w:rsidRPr="009A21F5">
        <w:rPr>
          <w:lang w:val="sl-SI"/>
        </w:rPr>
        <w:t>.</w:t>
      </w:r>
    </w:p>
  </w:footnote>
  <w:footnote w:id="9">
    <w:p w14:paraId="37BF8887" w14:textId="6F49BDDE" w:rsidR="00F75BA6" w:rsidRPr="009A21F5" w:rsidRDefault="00F75BA6" w:rsidP="00180F0E">
      <w:pPr>
        <w:pStyle w:val="Sprotnaopomba-besedilo"/>
        <w:rPr>
          <w:lang w:val="sl-SI"/>
        </w:rPr>
      </w:pPr>
      <w:r w:rsidRPr="009A21F5">
        <w:rPr>
          <w:rStyle w:val="Sprotnaopomba-sklic"/>
        </w:rPr>
        <w:footnoteRef/>
      </w:r>
      <w:r w:rsidRPr="009A21F5">
        <w:rPr>
          <w:lang w:val="sl-SI"/>
        </w:rPr>
        <w:t xml:space="preserve"> Uradni list RS, št. 15/13, 23/15 – </w:t>
      </w:r>
      <w:proofErr w:type="spellStart"/>
      <w:r w:rsidRPr="009A21F5">
        <w:rPr>
          <w:lang w:val="sl-SI"/>
        </w:rPr>
        <w:t>popr</w:t>
      </w:r>
      <w:proofErr w:type="spellEnd"/>
      <w:r w:rsidRPr="009A21F5">
        <w:rPr>
          <w:lang w:val="sl-SI"/>
        </w:rPr>
        <w:t xml:space="preserve">. in 10/17; </w:t>
      </w:r>
      <w:proofErr w:type="spellStart"/>
      <w:r w:rsidRPr="009A21F5">
        <w:rPr>
          <w:lang w:val="sl-SI"/>
        </w:rPr>
        <w:t>ZNPPol</w:t>
      </w:r>
      <w:proofErr w:type="spellEnd"/>
      <w:r w:rsidRPr="009A21F5">
        <w:rPr>
          <w:lang w:val="sl-SI"/>
        </w:rPr>
        <w:t>.</w:t>
      </w:r>
    </w:p>
  </w:footnote>
  <w:footnote w:id="10">
    <w:p w14:paraId="49E57C82" w14:textId="7DDE6AD6" w:rsidR="00F75BA6" w:rsidRPr="00532543" w:rsidRDefault="00F75BA6" w:rsidP="00791BAC">
      <w:pPr>
        <w:pStyle w:val="Sprotnaopomba-besedilo"/>
        <w:jc w:val="both"/>
        <w:rPr>
          <w:sz w:val="18"/>
          <w:szCs w:val="18"/>
          <w:lang w:val="sl-SI"/>
        </w:rPr>
      </w:pPr>
      <w:r w:rsidRPr="009A21F5">
        <w:rPr>
          <w:rStyle w:val="Sprotnaopomba-sklic"/>
        </w:rPr>
        <w:footnoteRef/>
      </w:r>
      <w:r w:rsidRPr="009A21F5">
        <w:rPr>
          <w:lang w:val="sl-SI"/>
        </w:rPr>
        <w:t xml:space="preserve"> ZIKS-1</w:t>
      </w:r>
      <w:r>
        <w:rPr>
          <w:lang w:val="sl-SI"/>
        </w:rPr>
        <w:t>:</w:t>
      </w:r>
      <w:r w:rsidRPr="00B93A0F">
        <w:t xml:space="preserve"> </w:t>
      </w:r>
      <w:proofErr w:type="spellStart"/>
      <w:r>
        <w:t>Uradni</w:t>
      </w:r>
      <w:proofErr w:type="spellEnd"/>
      <w:r>
        <w:t xml:space="preserve"> list RS, </w:t>
      </w:r>
      <w:proofErr w:type="spellStart"/>
      <w:r>
        <w:t>št</w:t>
      </w:r>
      <w:proofErr w:type="spellEnd"/>
      <w:r>
        <w:t xml:space="preserve">. </w:t>
      </w:r>
      <w:hyperlink r:id="rId7" w:tgtFrame="_blank" w:tooltip="Zakon o izvrševanju kazenskih sankcij (uradno prečiščeno besedilo)" w:history="1">
        <w:r>
          <w:rPr>
            <w:rStyle w:val="Hiperpovezava"/>
          </w:rPr>
          <w:t>110/06</w:t>
        </w:r>
      </w:hyperlink>
      <w:r>
        <w:t xml:space="preserve"> – </w:t>
      </w:r>
      <w:proofErr w:type="spellStart"/>
      <w:r>
        <w:t>uradno</w:t>
      </w:r>
      <w:proofErr w:type="spellEnd"/>
      <w:r>
        <w:t xml:space="preserve"> </w:t>
      </w:r>
      <w:proofErr w:type="spellStart"/>
      <w:r>
        <w:t>prečiščeno</w:t>
      </w:r>
      <w:proofErr w:type="spellEnd"/>
      <w:r>
        <w:t xml:space="preserve"> </w:t>
      </w:r>
      <w:proofErr w:type="spellStart"/>
      <w:r>
        <w:t>besedilo</w:t>
      </w:r>
      <w:proofErr w:type="spellEnd"/>
      <w:r>
        <w:t xml:space="preserve">, </w:t>
      </w:r>
      <w:hyperlink r:id="rId8" w:tgtFrame="_blank" w:tooltip="Zakon o spremembah in dopolnitvah Zakona o izvrševanju kazenskih sankcij" w:history="1">
        <w:r>
          <w:rPr>
            <w:rStyle w:val="Hiperpovezava"/>
          </w:rPr>
          <w:t>76/08</w:t>
        </w:r>
      </w:hyperlink>
      <w:r>
        <w:t xml:space="preserve">, </w:t>
      </w:r>
      <w:hyperlink r:id="rId9" w:tgtFrame="_blank" w:tooltip="Zakon o spremembah in dopolnitvah Zakona o izvrševanju kazenskih sankcij" w:history="1">
        <w:r>
          <w:rPr>
            <w:rStyle w:val="Hiperpovezava"/>
          </w:rPr>
          <w:t>40/09</w:t>
        </w:r>
      </w:hyperlink>
      <w:r>
        <w:t xml:space="preserve">, </w:t>
      </w:r>
      <w:hyperlink r:id="rId10" w:tgtFrame="_blank" w:tooltip="Zakon o spremembah in dopolnitvah Zakona o prekrških" w:history="1">
        <w:r>
          <w:rPr>
            <w:rStyle w:val="Hiperpovezava"/>
          </w:rPr>
          <w:t>9/11</w:t>
        </w:r>
      </w:hyperlink>
      <w:r>
        <w:t xml:space="preserve"> – ZP-1G, </w:t>
      </w:r>
      <w:hyperlink r:id="rId11" w:tgtFrame="_blank" w:tooltip="Zakon o pokojninskem in invalidskem zavarovanju" w:history="1">
        <w:r>
          <w:rPr>
            <w:rStyle w:val="Hiperpovezava"/>
          </w:rPr>
          <w:t>96/12</w:t>
        </w:r>
      </w:hyperlink>
      <w:r>
        <w:t xml:space="preserve"> – ZPIZ-2, </w:t>
      </w:r>
      <w:hyperlink r:id="rId12" w:tgtFrame="_blank" w:tooltip="Zakon o spremembah in dopolnitvah Zakona o izvrševanju kazenskih sankcij" w:history="1">
        <w:r>
          <w:rPr>
            <w:rStyle w:val="Hiperpovezava"/>
          </w:rPr>
          <w:t>109/12</w:t>
        </w:r>
      </w:hyperlink>
      <w:r>
        <w:t xml:space="preserve">, </w:t>
      </w:r>
      <w:hyperlink r:id="rId13" w:tgtFrame="_blank" w:tooltip="Zakon o spremembah in dopolnitvah Zakona o izvrševanju kazenskih sankcij" w:history="1">
        <w:r>
          <w:rPr>
            <w:rStyle w:val="Hiperpovezava"/>
          </w:rPr>
          <w:t>54/15</w:t>
        </w:r>
      </w:hyperlink>
      <w:r>
        <w:t xml:space="preserve"> in </w:t>
      </w:r>
      <w:hyperlink r:id="rId14" w:tgtFrame="_blank" w:tooltip="Zakon o spremembah in dopolnitvah Zakona o izvrševanju kazenskih sankcij" w:history="1">
        <w:r>
          <w:rPr>
            <w:rStyle w:val="Hiperpovezava"/>
          </w:rPr>
          <w:t>11/18</w:t>
        </w:r>
      </w:hyperlink>
      <w:r w:rsidRPr="009A21F5">
        <w:rPr>
          <w:lang w:val="sl-SI"/>
        </w:rPr>
        <w:t>.</w:t>
      </w:r>
    </w:p>
  </w:footnote>
  <w:footnote w:id="11">
    <w:p w14:paraId="03E65C6D" w14:textId="6B832A90" w:rsidR="00F75BA6" w:rsidRPr="009A21F5" w:rsidRDefault="00F75BA6" w:rsidP="00532543">
      <w:pPr>
        <w:pStyle w:val="Sprotnaopomba-besedilo"/>
        <w:rPr>
          <w:lang w:val="sl-SI"/>
        </w:rPr>
      </w:pPr>
      <w:r w:rsidRPr="009A21F5">
        <w:rPr>
          <w:rStyle w:val="Sprotnaopomba-sklic"/>
        </w:rPr>
        <w:footnoteRef/>
      </w:r>
      <w:r w:rsidRPr="009A21F5">
        <w:rPr>
          <w:lang w:val="sl-SI"/>
        </w:rPr>
        <w:t xml:space="preserve"> Uradni list RS, št. </w:t>
      </w:r>
      <w:hyperlink r:id="rId15" w:tgtFrame="_blank" w:tooltip="Zakon o dopolnitvah Zakona o varuhu človekovih pravic (ZVarCP-B)" w:history="1">
        <w:r w:rsidRPr="009A21F5">
          <w:rPr>
            <w:rStyle w:val="Hiperpovezava"/>
            <w:lang w:val="sl-SI"/>
          </w:rPr>
          <w:t>54/17</w:t>
        </w:r>
      </w:hyperlink>
    </w:p>
  </w:footnote>
  <w:footnote w:id="12">
    <w:p w14:paraId="7FD0D4BC" w14:textId="77777777" w:rsidR="00F75BA6" w:rsidRPr="009D10C6" w:rsidRDefault="00F75BA6" w:rsidP="00A8156F">
      <w:pPr>
        <w:pStyle w:val="Sprotnaopomba-besedilo"/>
        <w:rPr>
          <w:rFonts w:ascii="Arial" w:hAnsi="Arial" w:cs="Arial"/>
          <w:sz w:val="16"/>
          <w:szCs w:val="16"/>
          <w:lang w:val="sl-SI"/>
        </w:rPr>
      </w:pPr>
      <w:r w:rsidRPr="009D10C6">
        <w:rPr>
          <w:rStyle w:val="Sprotnaopomba-sklic"/>
          <w:rFonts w:ascii="Arial" w:hAnsi="Arial" w:cs="Arial"/>
          <w:sz w:val="16"/>
          <w:szCs w:val="16"/>
        </w:rPr>
        <w:footnoteRef/>
      </w:r>
      <w:r w:rsidRPr="009D10C6">
        <w:rPr>
          <w:rFonts w:ascii="Arial" w:hAnsi="Arial" w:cs="Arial"/>
          <w:sz w:val="16"/>
          <w:szCs w:val="16"/>
          <w:lang w:val="sl-SI"/>
        </w:rPr>
        <w:t xml:space="preserve"> http://www.mnz.gov.si/fileadmin/mnz.gov.si/pageuploads/SOJ/word/2016/Prirocnik_-_print_A4.pdf</w:t>
      </w:r>
    </w:p>
  </w:footnote>
  <w:footnote w:id="13">
    <w:p w14:paraId="10D39B44" w14:textId="65D70953" w:rsidR="00F75BA6" w:rsidRPr="009A21F5" w:rsidRDefault="00F75BA6">
      <w:pPr>
        <w:pStyle w:val="Sprotnaopomba-besedilo"/>
        <w:rPr>
          <w:lang w:val="sl-SI"/>
        </w:rPr>
      </w:pPr>
      <w:r w:rsidRPr="009A21F5">
        <w:rPr>
          <w:rStyle w:val="Sprotnaopomba-sklic"/>
        </w:rPr>
        <w:footnoteRef/>
      </w:r>
      <w:r w:rsidRPr="009A21F5">
        <w:rPr>
          <w:lang w:val="sl-SI"/>
        </w:rPr>
        <w:t xml:space="preserve"> Uradni list RS, št. 94/07 – uradno prečiščeno besedilo</w:t>
      </w:r>
    </w:p>
  </w:footnote>
  <w:footnote w:id="14">
    <w:p w14:paraId="377462DE" w14:textId="77777777" w:rsidR="00F75BA6" w:rsidRPr="009A21F5" w:rsidRDefault="00F75BA6" w:rsidP="00791BAC">
      <w:pPr>
        <w:pStyle w:val="Sprotnaopomba-besedilo"/>
        <w:jc w:val="both"/>
        <w:rPr>
          <w:lang w:val="sl-SI"/>
        </w:rPr>
      </w:pPr>
      <w:r w:rsidRPr="009A21F5">
        <w:rPr>
          <w:rStyle w:val="Sprotnaopomba-sklic"/>
        </w:rPr>
        <w:footnoteRef/>
      </w:r>
      <w:r w:rsidRPr="009A21F5">
        <w:rPr>
          <w:lang w:val="sl-SI"/>
        </w:rPr>
        <w:t xml:space="preserve"> Podobno tudi Vlada Republike Slovenije v Odzivnem poročilu na 22. redno Letno poročilo Varuha človekovih pravic za leto 2016 http://www.varuh-rs.si/publikacije-gradiva-izjave/letna-porocila-priporocila-dz-odzivna-porocila-vlade/</w:t>
      </w:r>
    </w:p>
  </w:footnote>
  <w:footnote w:id="15">
    <w:p w14:paraId="0701AB01" w14:textId="77777777" w:rsidR="00F75BA6" w:rsidRPr="005863A0" w:rsidRDefault="00F75BA6" w:rsidP="005863A0">
      <w:pPr>
        <w:pStyle w:val="Sprotnaopomba-besedilo"/>
        <w:jc w:val="both"/>
        <w:rPr>
          <w:sz w:val="18"/>
          <w:szCs w:val="18"/>
          <w:lang w:val="it-IT"/>
        </w:rPr>
      </w:pPr>
      <w:r w:rsidRPr="009A21F5">
        <w:rPr>
          <w:rStyle w:val="Sprotnaopomba-sklic"/>
        </w:rPr>
        <w:footnoteRef/>
      </w:r>
      <w:r w:rsidRPr="009A21F5">
        <w:rPr>
          <w:lang w:val="it-IT"/>
        </w:rPr>
        <w:t xml:space="preserve"> </w:t>
      </w:r>
      <w:r w:rsidRPr="009A21F5">
        <w:rPr>
          <w:color w:val="000000"/>
          <w:lang w:val="sl-SI"/>
        </w:rPr>
        <w:t>Uradni</w:t>
      </w:r>
      <w:r w:rsidRPr="009A21F5">
        <w:rPr>
          <w:color w:val="000000"/>
          <w:lang w:val="it-IT"/>
        </w:rPr>
        <w:t xml:space="preserve"> list RS, </w:t>
      </w:r>
      <w:proofErr w:type="spellStart"/>
      <w:r w:rsidRPr="009A21F5">
        <w:rPr>
          <w:color w:val="000000"/>
          <w:lang w:val="it-IT"/>
        </w:rPr>
        <w:t>št</w:t>
      </w:r>
      <w:proofErr w:type="spellEnd"/>
      <w:r w:rsidRPr="009A21F5">
        <w:rPr>
          <w:color w:val="000000"/>
          <w:lang w:val="it-IT"/>
        </w:rPr>
        <w:t xml:space="preserve">. 33/91-I, 42/97, 66/00, 24/03, 69/04, 68/06, 47/13, 47/13, 75/16; </w:t>
      </w:r>
      <w:r w:rsidRPr="009A21F5">
        <w:rPr>
          <w:color w:val="000000"/>
          <w:lang w:val="sl-SI"/>
        </w:rPr>
        <w:t>Ustava</w:t>
      </w:r>
      <w:r w:rsidRPr="009A21F5">
        <w:rPr>
          <w:color w:val="000000"/>
          <w:lang w:val="it-IT"/>
        </w:rPr>
        <w:t>.</w:t>
      </w:r>
    </w:p>
  </w:footnote>
  <w:footnote w:id="16">
    <w:p w14:paraId="051C6AEE" w14:textId="1D06757F" w:rsidR="00F75BA6" w:rsidRPr="009F5CBB" w:rsidRDefault="00F75BA6">
      <w:pPr>
        <w:pStyle w:val="Sprotnaopomba-besedilo"/>
        <w:rPr>
          <w:lang w:val="sl-SI"/>
        </w:rPr>
      </w:pPr>
      <w:r>
        <w:rPr>
          <w:rStyle w:val="Sprotnaopomba-sklic"/>
        </w:rPr>
        <w:footnoteRef/>
      </w:r>
      <w:r>
        <w:t xml:space="preserve"> </w:t>
      </w:r>
      <w:r w:rsidRPr="00E34902">
        <w:rPr>
          <w:lang w:val="sl-SI"/>
        </w:rPr>
        <w:t>Uradni list RS, št. 94-07-UPB in 87/09</w:t>
      </w:r>
    </w:p>
  </w:footnote>
  <w:footnote w:id="17">
    <w:p w14:paraId="256B46BF" w14:textId="3435F2D7" w:rsidR="00F75BA6" w:rsidRPr="009F5CBB" w:rsidRDefault="00F75BA6">
      <w:pPr>
        <w:pStyle w:val="Sprotnaopomba-besedilo"/>
        <w:rPr>
          <w:lang w:val="sl-SI"/>
        </w:rPr>
      </w:pPr>
      <w:r>
        <w:rPr>
          <w:rStyle w:val="Sprotnaopomba-sklic"/>
        </w:rPr>
        <w:footnoteRef/>
      </w:r>
      <w:r w:rsidRPr="009F5CBB">
        <w:rPr>
          <w:lang w:val="sl-SI"/>
        </w:rPr>
        <w:t xml:space="preserve"> </w:t>
      </w:r>
      <w:r w:rsidRPr="00E34902">
        <w:rPr>
          <w:lang w:val="sl-SI"/>
        </w:rPr>
        <w:t>Uradni list RS, št. 58/11</w:t>
      </w:r>
    </w:p>
  </w:footnote>
  <w:footnote w:id="18">
    <w:p w14:paraId="3B531D64" w14:textId="5011DB7F" w:rsidR="00F75BA6" w:rsidRPr="00E72B44" w:rsidRDefault="00F75BA6">
      <w:pPr>
        <w:pStyle w:val="Sprotnaopomba-besedilo"/>
        <w:rPr>
          <w:lang w:val="sl-SI"/>
        </w:rPr>
      </w:pPr>
      <w:r>
        <w:rPr>
          <w:rStyle w:val="Sprotnaopomba-sklic"/>
        </w:rPr>
        <w:footnoteRef/>
      </w:r>
      <w:r w:rsidRPr="00E72B44">
        <w:rPr>
          <w:lang w:val="sl-SI"/>
        </w:rPr>
        <w:t xml:space="preserve"> Uradni list RS, št. </w:t>
      </w:r>
      <w:hyperlink r:id="rId16" w:tgtFrame="_blank" w:tooltip="Kazenski zakonik (uradno prečiščeno besedilo)" w:history="1">
        <w:r w:rsidRPr="00E72B44">
          <w:rPr>
            <w:rStyle w:val="Hiperpovezava"/>
            <w:lang w:val="sl-SI"/>
          </w:rPr>
          <w:t>95/04</w:t>
        </w:r>
      </w:hyperlink>
    </w:p>
  </w:footnote>
  <w:footnote w:id="19">
    <w:p w14:paraId="3B26F8D6" w14:textId="040C91A6" w:rsidR="00F75BA6" w:rsidRPr="00E72B44" w:rsidRDefault="00F75BA6">
      <w:pPr>
        <w:pStyle w:val="Sprotnaopomba-besedilo"/>
        <w:rPr>
          <w:lang w:val="sl-SI"/>
        </w:rPr>
      </w:pPr>
      <w:r>
        <w:rPr>
          <w:rStyle w:val="Sprotnaopomba-sklic"/>
        </w:rPr>
        <w:footnoteRef/>
      </w:r>
      <w:r w:rsidRPr="00E72B44">
        <w:rPr>
          <w:lang w:val="sl-SI"/>
        </w:rPr>
        <w:t xml:space="preserve"> Uradni list RS, št. </w:t>
      </w:r>
      <w:hyperlink r:id="rId17" w:tgtFrame="_blank" w:tooltip="Zakon o preprečevanju nasilja v družini (ZPND)" w:history="1">
        <w:r w:rsidRPr="00E72B44">
          <w:rPr>
            <w:rStyle w:val="Hiperpovezava"/>
            <w:lang w:val="sl-SI"/>
          </w:rPr>
          <w:t>16/08</w:t>
        </w:r>
      </w:hyperlink>
      <w:r w:rsidRPr="00E72B44">
        <w:rPr>
          <w:lang w:val="sl-SI"/>
        </w:rPr>
        <w:t xml:space="preserve">, </w:t>
      </w:r>
      <w:hyperlink r:id="rId18" w:tgtFrame="_blank" w:tooltip="Zakon o spremembah in dopolnitvah Zakona o preprečevanju nasilja v družini" w:history="1">
        <w:r w:rsidRPr="00E72B44">
          <w:rPr>
            <w:rStyle w:val="Hiperpovezava"/>
            <w:lang w:val="sl-SI"/>
          </w:rPr>
          <w:t>68/16</w:t>
        </w:r>
      </w:hyperlink>
      <w:r w:rsidRPr="00E72B44">
        <w:rPr>
          <w:lang w:val="sl-SI"/>
        </w:rPr>
        <w:t xml:space="preserve"> in </w:t>
      </w:r>
      <w:hyperlink r:id="rId19" w:tgtFrame="_blank" w:tooltip="Zakon o spremembah in dopolnitvah Zakona o socialnem varstvu" w:history="1">
        <w:r w:rsidRPr="00E72B44">
          <w:rPr>
            <w:rStyle w:val="Hiperpovezava"/>
            <w:lang w:val="sl-SI"/>
          </w:rPr>
          <w:t>54/17</w:t>
        </w:r>
      </w:hyperlink>
      <w:r w:rsidRPr="00E72B44">
        <w:rPr>
          <w:lang w:val="sl-SI"/>
        </w:rPr>
        <w:t xml:space="preserve"> – ZSV-H</w:t>
      </w:r>
    </w:p>
  </w:footnote>
  <w:footnote w:id="20">
    <w:p w14:paraId="32885351" w14:textId="456126AD" w:rsidR="00F75BA6" w:rsidRPr="00805C16" w:rsidRDefault="00F75BA6">
      <w:pPr>
        <w:pStyle w:val="Sprotnaopomba-besedilo"/>
        <w:rPr>
          <w:lang w:val="sl-SI"/>
        </w:rPr>
      </w:pPr>
      <w:r>
        <w:rPr>
          <w:rStyle w:val="Sprotnaopomba-sklic"/>
        </w:rPr>
        <w:footnoteRef/>
      </w:r>
      <w:r w:rsidRPr="00805C16">
        <w:rPr>
          <w:lang w:val="sl-SI"/>
        </w:rPr>
        <w:t xml:space="preserve"> Uradni list RS, št. </w:t>
      </w:r>
      <w:hyperlink r:id="rId20" w:tgtFrame="_blank" w:tooltip="Zakon o varstvu javnega reda in miru (ZJRM-1)" w:history="1">
        <w:r w:rsidRPr="00805C16">
          <w:rPr>
            <w:rStyle w:val="Hiperpovezava"/>
            <w:lang w:val="sl-SI"/>
          </w:rPr>
          <w:t>70/06</w:t>
        </w:r>
      </w:hyperlink>
    </w:p>
  </w:footnote>
  <w:footnote w:id="21">
    <w:p w14:paraId="7590AB38" w14:textId="16F2CA8E" w:rsidR="00F75BA6" w:rsidRPr="009A21F5" w:rsidRDefault="00F75BA6" w:rsidP="00362D36">
      <w:pPr>
        <w:pStyle w:val="Sprotnaopomba-besedilo"/>
        <w:rPr>
          <w:lang w:val="sl-SI"/>
        </w:rPr>
      </w:pPr>
      <w:r w:rsidRPr="009A21F5">
        <w:rPr>
          <w:rStyle w:val="Sprotnaopomba-sklic"/>
          <w:color w:val="000000" w:themeColor="text1"/>
        </w:rPr>
        <w:footnoteRef/>
      </w:r>
      <w:r w:rsidRPr="009A21F5">
        <w:rPr>
          <w:color w:val="000000" w:themeColor="text1"/>
          <w:lang w:val="sl-SI"/>
        </w:rPr>
        <w:t xml:space="preserve"> </w:t>
      </w:r>
      <w:r w:rsidRPr="009A21F5">
        <w:rPr>
          <w:rFonts w:eastAsia="Malgun Gothic"/>
          <w:color w:val="000000" w:themeColor="text1"/>
          <w:lang w:val="sl"/>
        </w:rPr>
        <w:t>Uradni list RS, št. 101/05, 86/10</w:t>
      </w:r>
    </w:p>
  </w:footnote>
  <w:footnote w:id="22">
    <w:p w14:paraId="37BDBFDF" w14:textId="6FA2C609" w:rsidR="00F75BA6" w:rsidRPr="009A21F5" w:rsidRDefault="00F75BA6" w:rsidP="0053587C">
      <w:pPr>
        <w:pStyle w:val="Sprotnaopomba-besedilo"/>
      </w:pPr>
      <w:r w:rsidRPr="009A21F5">
        <w:rPr>
          <w:rStyle w:val="Sprotnaopomba-sklic"/>
          <w:lang w:val="sl"/>
        </w:rPr>
        <w:footnoteRef/>
      </w:r>
      <w:r w:rsidRPr="009A21F5">
        <w:rPr>
          <w:lang w:val="sl"/>
        </w:rPr>
        <w:t xml:space="preserve"> CAT/C/SVN/CO/3/Add.1, 7. odstavek in </w:t>
      </w:r>
      <w:proofErr w:type="spellStart"/>
      <w:r w:rsidRPr="009A21F5">
        <w:rPr>
          <w:lang w:val="sl"/>
        </w:rPr>
        <w:t>nasl</w:t>
      </w:r>
      <w:proofErr w:type="spellEnd"/>
      <w:r w:rsidRPr="009A21F5">
        <w:rPr>
          <w:lang w:val="sl"/>
        </w:rPr>
        <w:t>.</w:t>
      </w:r>
    </w:p>
  </w:footnote>
  <w:footnote w:id="23">
    <w:p w14:paraId="1C9D4350" w14:textId="61572A1D" w:rsidR="00F75BA6" w:rsidRPr="003D6934" w:rsidRDefault="00F75BA6">
      <w:pPr>
        <w:pStyle w:val="Sprotnaopomba-besedilo"/>
        <w:rPr>
          <w:lang w:val="sl-SI"/>
        </w:rPr>
      </w:pPr>
      <w:r w:rsidRPr="009A21F5">
        <w:rPr>
          <w:rStyle w:val="Sprotnaopomba-sklic"/>
        </w:rPr>
        <w:footnoteRef/>
      </w:r>
      <w:r w:rsidRPr="001C51C9">
        <w:rPr>
          <w:lang w:val="it-IT"/>
        </w:rPr>
        <w:t xml:space="preserve"> </w:t>
      </w:r>
      <w:r w:rsidRPr="009A21F5">
        <w:rPr>
          <w:lang w:val="sl"/>
        </w:rPr>
        <w:t>Uradni list RS, št. 16/17 – uradno prečiščeno besedilo</w:t>
      </w:r>
    </w:p>
  </w:footnote>
  <w:footnote w:id="24">
    <w:p w14:paraId="495A2DC9" w14:textId="326EB4FC" w:rsidR="00F75BA6" w:rsidRPr="00E97D32" w:rsidRDefault="00F75BA6">
      <w:pPr>
        <w:pStyle w:val="Sprotnaopomba-besedilo"/>
        <w:rPr>
          <w:lang w:val="sl-SI"/>
        </w:rPr>
      </w:pPr>
      <w:r>
        <w:rPr>
          <w:rStyle w:val="Sprotnaopomba-sklic"/>
        </w:rPr>
        <w:footnoteRef/>
      </w:r>
      <w:r w:rsidRPr="00E97D32">
        <w:rPr>
          <w:lang w:val="sl-SI"/>
        </w:rPr>
        <w:t xml:space="preserve"> Zadeva izbrisani je izčrpno obdelana v Predstavitvenem dokumentu RS, ki je objavljen v formalni distribuciji OZN (dokument št. </w:t>
      </w:r>
      <w:r w:rsidRPr="00144A58">
        <w:rPr>
          <w:lang w:val="sl-SI"/>
        </w:rPr>
        <w:t xml:space="preserve">HRI/CORE/SVN/2014); </w:t>
      </w:r>
      <w:r w:rsidRPr="00E97D32">
        <w:rPr>
          <w:lang w:val="sl-SI"/>
        </w:rPr>
        <w:t>točke</w:t>
      </w:r>
      <w:r w:rsidRPr="00144A58">
        <w:rPr>
          <w:lang w:val="sl-SI"/>
        </w:rPr>
        <w:t xml:space="preserve"> 266 – 270.</w:t>
      </w:r>
    </w:p>
  </w:footnote>
  <w:footnote w:id="25">
    <w:p w14:paraId="7D143014" w14:textId="4F2193A2" w:rsidR="00F75BA6" w:rsidRPr="00E97D32" w:rsidRDefault="00F75BA6">
      <w:pPr>
        <w:pStyle w:val="Sprotnaopomba-besedilo"/>
        <w:rPr>
          <w:lang w:val="sl-SI"/>
        </w:rPr>
      </w:pPr>
      <w:r>
        <w:rPr>
          <w:rStyle w:val="Sprotnaopomba-sklic"/>
        </w:rPr>
        <w:footnoteRef/>
      </w:r>
      <w:r w:rsidRPr="00144A58">
        <w:rPr>
          <w:lang w:val="sl-SI"/>
        </w:rPr>
        <w:t xml:space="preserve"> </w:t>
      </w:r>
      <w:r w:rsidRPr="00E97D32">
        <w:rPr>
          <w:lang w:val="sl-SI"/>
        </w:rPr>
        <w:t xml:space="preserve">Uradni list RS, št. </w:t>
      </w:r>
      <w:hyperlink r:id="rId21" w:tgtFrame="_blank" w:tooltip="Zakon o spremembah in dopolnitvah Zakona o urejanju statusa državljanov drugih držav naslednic nekdanje SFRJ v Republiki Sloveniji (ZUSDDD-B)" w:history="1">
        <w:r w:rsidRPr="00E97D32">
          <w:rPr>
            <w:rStyle w:val="Hiperpovezava"/>
            <w:lang w:val="sl-SI"/>
          </w:rPr>
          <w:t>50/10</w:t>
        </w:r>
      </w:hyperlink>
    </w:p>
  </w:footnote>
  <w:footnote w:id="26">
    <w:p w14:paraId="082ABE09" w14:textId="077F1D54" w:rsidR="00F75BA6" w:rsidRPr="009A21F5" w:rsidRDefault="00F75BA6">
      <w:pPr>
        <w:pStyle w:val="Sprotnaopomba-besedilo"/>
        <w:rPr>
          <w:lang w:val="sl-SI"/>
        </w:rPr>
      </w:pPr>
      <w:r w:rsidRPr="009A21F5">
        <w:rPr>
          <w:rStyle w:val="Sprotnaopomba-sklic"/>
        </w:rPr>
        <w:footnoteRef/>
      </w:r>
      <w:r w:rsidRPr="00C33B25">
        <w:rPr>
          <w:lang w:val="sl-SI"/>
        </w:rPr>
        <w:t xml:space="preserve"> </w:t>
      </w:r>
      <w:r w:rsidRPr="009A21F5">
        <w:rPr>
          <w:lang w:val="sl-SI"/>
        </w:rPr>
        <w:t xml:space="preserve">Zakon o nalogah in pooblastilih policije (Uradni list RS, št. </w:t>
      </w:r>
      <w:hyperlink r:id="rId22" w:tgtFrame="_blank" w:tooltip="Zakon o nalogah in pooblastilih policije (ZNPPol)" w:history="1">
        <w:r w:rsidRPr="009A21F5">
          <w:rPr>
            <w:rStyle w:val="Hiperpovezava"/>
            <w:lang w:val="sl-SI"/>
          </w:rPr>
          <w:t>15/13</w:t>
        </w:r>
      </w:hyperlink>
      <w:r w:rsidRPr="009A21F5">
        <w:rPr>
          <w:lang w:val="sl-SI"/>
        </w:rPr>
        <w:t xml:space="preserve">, </w:t>
      </w:r>
      <w:hyperlink r:id="rId23" w:tgtFrame="_blank" w:tooltip="Popravek Zakona o nalogah in pooblastilih policije (ZNPPol)" w:history="1">
        <w:r w:rsidRPr="009A21F5">
          <w:rPr>
            <w:rStyle w:val="Hiperpovezava"/>
            <w:lang w:val="sl-SI"/>
          </w:rPr>
          <w:t xml:space="preserve">23/15 – </w:t>
        </w:r>
        <w:proofErr w:type="spellStart"/>
        <w:r w:rsidRPr="009A21F5">
          <w:rPr>
            <w:rStyle w:val="Hiperpovezava"/>
            <w:lang w:val="sl-SI"/>
          </w:rPr>
          <w:t>popr</w:t>
        </w:r>
        <w:proofErr w:type="spellEnd"/>
        <w:r w:rsidRPr="009A21F5">
          <w:rPr>
            <w:rStyle w:val="Hiperpovezava"/>
            <w:lang w:val="sl-SI"/>
          </w:rPr>
          <w:t>.</w:t>
        </w:r>
      </w:hyperlink>
      <w:r w:rsidRPr="009A21F5">
        <w:rPr>
          <w:lang w:val="sl-SI"/>
        </w:rPr>
        <w:t xml:space="preserve"> in </w:t>
      </w:r>
      <w:hyperlink r:id="rId24" w:tgtFrame="_blank" w:tooltip="Zakon o spremembah in dopolnitvah Zakona o nalogah in pooblastilih policije" w:history="1">
        <w:r w:rsidRPr="009A21F5">
          <w:rPr>
            <w:rStyle w:val="Hiperpovezava"/>
            <w:lang w:val="sl-SI"/>
          </w:rPr>
          <w:t>10/17</w:t>
        </w:r>
      </w:hyperlink>
      <w:r w:rsidRPr="009A21F5">
        <w:rPr>
          <w:lang w:val="sl-SI"/>
        </w:rPr>
        <w:t>)</w:t>
      </w:r>
    </w:p>
    <w:p w14:paraId="643D203C" w14:textId="77777777" w:rsidR="00F75BA6" w:rsidRPr="009F5CBB" w:rsidRDefault="00F75BA6" w:rsidP="009A7630">
      <w:pPr>
        <w:pStyle w:val="Sprotnaopomba-besedilo"/>
        <w:rPr>
          <w:sz w:val="18"/>
          <w:szCs w:val="18"/>
          <w:lang w:val="sl-SI"/>
        </w:rPr>
      </w:pPr>
      <w:r w:rsidRPr="009A21F5">
        <w:rPr>
          <w:rStyle w:val="Sprotnaopomba-sklic"/>
          <w:color w:val="000000" w:themeColor="text1"/>
        </w:rPr>
        <w:footnoteRef/>
      </w:r>
      <w:r w:rsidRPr="009A21F5">
        <w:rPr>
          <w:color w:val="000000" w:themeColor="text1"/>
          <w:lang w:val="sl-SI"/>
        </w:rPr>
        <w:t xml:space="preserve"> </w:t>
      </w:r>
      <w:r w:rsidRPr="009A21F5">
        <w:rPr>
          <w:lang w:val="sl-SI"/>
        </w:rPr>
        <w:t>https://rm.coe.int/16806b7ee1</w:t>
      </w:r>
    </w:p>
  </w:footnote>
  <w:footnote w:id="27">
    <w:p w14:paraId="180A782A" w14:textId="77777777" w:rsidR="00F75BA6" w:rsidRPr="009A21F5" w:rsidRDefault="00F75BA6" w:rsidP="009A7630">
      <w:pPr>
        <w:pStyle w:val="Sprotnaopomba-besedilo"/>
        <w:rPr>
          <w:lang w:val="sl-SI"/>
        </w:rPr>
      </w:pPr>
      <w:r w:rsidRPr="009A21F5">
        <w:rPr>
          <w:rStyle w:val="Sprotnaopomba-sklic"/>
        </w:rPr>
        <w:footnoteRef/>
      </w:r>
      <w:r w:rsidRPr="009A21F5">
        <w:rPr>
          <w:lang w:val="sl-SI"/>
        </w:rPr>
        <w:t xml:space="preserve"> http://www.mp.gov.si/si/obrazci_evidence_mnenja_storitve/uporabni_seznami_imeniki_in_evidence/sodna_statistika/</w:t>
      </w:r>
    </w:p>
  </w:footnote>
  <w:footnote w:id="28">
    <w:p w14:paraId="004FA7F9" w14:textId="4DC36472" w:rsidR="00F75BA6" w:rsidRPr="009A21F5" w:rsidRDefault="00F75BA6">
      <w:pPr>
        <w:pStyle w:val="Sprotnaopomba-besedilo"/>
        <w:rPr>
          <w:lang w:val="sl-SI"/>
        </w:rPr>
      </w:pPr>
      <w:r w:rsidRPr="009A21F5">
        <w:rPr>
          <w:rStyle w:val="Sprotnaopomba-sklic"/>
        </w:rPr>
        <w:footnoteRef/>
      </w:r>
      <w:r w:rsidRPr="009A21F5">
        <w:rPr>
          <w:lang w:val="sl-SI"/>
        </w:rPr>
        <w:t xml:space="preserve"> http://www.mp.gov.si/si/medijsko_sredisce/novica/article/12447/7398/</w:t>
      </w:r>
    </w:p>
  </w:footnote>
  <w:footnote w:id="29">
    <w:p w14:paraId="64B098FB" w14:textId="77777777" w:rsidR="00F75BA6" w:rsidRPr="009F5CBB" w:rsidRDefault="00F75BA6" w:rsidP="009A7630">
      <w:pPr>
        <w:pStyle w:val="Sprotnaopomba-besedilo"/>
        <w:rPr>
          <w:sz w:val="18"/>
          <w:szCs w:val="18"/>
          <w:lang w:val="sl-SI"/>
        </w:rPr>
      </w:pPr>
      <w:r w:rsidRPr="009A21F5">
        <w:rPr>
          <w:rStyle w:val="Sprotnaopomba-sklic"/>
        </w:rPr>
        <w:footnoteRef/>
      </w:r>
      <w:r w:rsidRPr="009A21F5">
        <w:rPr>
          <w:lang w:val="sl-SI"/>
        </w:rPr>
        <w:t xml:space="preserve"> http://ec.europa.eu/justice/effective-justice/scoreboard/index_en.htm</w:t>
      </w:r>
    </w:p>
  </w:footnote>
  <w:footnote w:id="30">
    <w:p w14:paraId="5BF41F44" w14:textId="310A362F" w:rsidR="00F75BA6" w:rsidRPr="00F91CB1" w:rsidRDefault="00F75BA6">
      <w:pPr>
        <w:pStyle w:val="Sprotnaopomba-besedilo"/>
        <w:rPr>
          <w:lang w:val="sl-SI"/>
        </w:rPr>
      </w:pPr>
      <w:r>
        <w:rPr>
          <w:rStyle w:val="Sprotnaopomba-sklic"/>
        </w:rPr>
        <w:footnoteRef/>
      </w:r>
      <w:r w:rsidRPr="00F91CB1">
        <w:rPr>
          <w:lang w:val="sl-SI"/>
        </w:rPr>
        <w:t xml:space="preserve"> Uradni list RS, št. </w:t>
      </w:r>
      <w:hyperlink r:id="rId25" w:tgtFrame="_blank" w:tooltip="Zakon o probaciji (ZPro)" w:history="1">
        <w:r w:rsidRPr="00F91CB1">
          <w:rPr>
            <w:rStyle w:val="Hiperpovezava"/>
            <w:lang w:val="sl-SI"/>
          </w:rPr>
          <w:t>27/17</w:t>
        </w:r>
      </w:hyperlink>
    </w:p>
  </w:footnote>
  <w:footnote w:id="31">
    <w:p w14:paraId="7DA2B65E" w14:textId="0724BD9D" w:rsidR="00F75BA6" w:rsidRPr="00793887" w:rsidRDefault="00F75BA6" w:rsidP="004641E9">
      <w:pPr>
        <w:pStyle w:val="Sprotnaopomba-besedilo"/>
        <w:rPr>
          <w:lang w:val="sl-SI"/>
        </w:rPr>
      </w:pPr>
      <w:r w:rsidRPr="00793887">
        <w:rPr>
          <w:rStyle w:val="Sprotnaopomba-sklic"/>
          <w:lang w:val="sl"/>
        </w:rPr>
        <w:footnoteRef/>
      </w:r>
      <w:r w:rsidRPr="00793887">
        <w:rPr>
          <w:lang w:val="sl"/>
        </w:rPr>
        <w:t xml:space="preserve"> Evropsko sodišče za človekove pravice, Janko Pibernik proti Sloveniji (št. 59522/10).</w:t>
      </w:r>
    </w:p>
  </w:footnote>
  <w:footnote w:id="32">
    <w:p w14:paraId="6C428267" w14:textId="56CF7D9C" w:rsidR="00F75BA6" w:rsidRPr="00793887" w:rsidRDefault="00F75BA6">
      <w:pPr>
        <w:pStyle w:val="Sprotnaopomba-besedilo"/>
        <w:rPr>
          <w:lang w:val="sl-SI"/>
        </w:rPr>
      </w:pPr>
      <w:r w:rsidRPr="00793887">
        <w:rPr>
          <w:rStyle w:val="Sprotnaopomba-sklic"/>
        </w:rPr>
        <w:footnoteRef/>
      </w:r>
      <w:r w:rsidRPr="00793887">
        <w:rPr>
          <w:lang w:val="sl-SI"/>
        </w:rPr>
        <w:t xml:space="preserve"> </w:t>
      </w:r>
      <w:r w:rsidRPr="00793887">
        <w:rPr>
          <w:lang w:val="sl"/>
        </w:rPr>
        <w:t>Prav tam, 5. in 6. str.</w:t>
      </w:r>
    </w:p>
  </w:footnote>
  <w:footnote w:id="33">
    <w:p w14:paraId="2F873FE8" w14:textId="77777777" w:rsidR="00F75BA6" w:rsidRPr="00793887" w:rsidRDefault="00F75BA6" w:rsidP="009F5CBB">
      <w:pPr>
        <w:pStyle w:val="Sprotnaopomba-besedilo"/>
        <w:jc w:val="both"/>
        <w:rPr>
          <w:lang w:val="sl-SI"/>
        </w:rPr>
      </w:pPr>
      <w:r w:rsidRPr="00793887">
        <w:rPr>
          <w:rStyle w:val="Sprotnaopomba-sklic"/>
        </w:rPr>
        <w:footnoteRef/>
      </w:r>
      <w:r w:rsidRPr="00793887">
        <w:rPr>
          <w:lang w:val="sl-SI"/>
        </w:rPr>
        <w:t xml:space="preserve"> US RS je v drugem postopku razveljavilo delno zavrnitev odškodninskih zahtevkov družine Pibernik s strani rednih sodišč (ključno je bilo vprašanje protipravnosti ravnanja policije), jih vrnilo v ponovno sojenje in ob tem zapisalo: »V odškodninskem postopku je država tista, ki se mora razbremeniti vsakršnega dvoma o tem, da je bilo ravnanje njenih organov skladno s temeljnimi ustavnimi in konvencijskimi zahtevami. Če država ne uspe prepričljivo utemeljiti svojih trditev o zakonitem in dovolj skrbnem ravnanju v okoliščinah posameznega primera, to zadošča za sklep o protipravnosti kot enem od pogojev za odškodninsko odgovornost države.</w:t>
      </w:r>
    </w:p>
    <w:p w14:paraId="37A23E27" w14:textId="77777777" w:rsidR="00F75BA6" w:rsidRPr="008C590B" w:rsidRDefault="00F75BA6" w:rsidP="009F5CBB">
      <w:pPr>
        <w:pStyle w:val="Sprotnaopomba-besedilo"/>
        <w:jc w:val="both"/>
        <w:rPr>
          <w:lang w:val="sl-SI"/>
        </w:rPr>
      </w:pPr>
      <w:r w:rsidRPr="001C1957">
        <w:rPr>
          <w:lang w:val="sl-SI"/>
        </w:rPr>
        <w:t>Obrazložitev izpodbijanih sodb ne vsebuje konkretnih ugotovitev in ocene okoliščin izvedbe hišne preiskave, na podlagi katerih bi bil mogoč sklep, da so policisti ravnali v skladu z načelom uporabe najmanjše potrebne sile in da so izvedbo odrejenega preiskovalnega dejanja dovolj skrbno pripravili in nadzorovali, da bi bilo izključeno vsako predvidljivo tveganje za življenje in zdravje posameznikov. Zato je stališče sodišč, po katerem pritožniki niso uspeli dokazati protipravnosti ravnanja policistov, nesprejemljivo z vidika pravice do povračila škode (26. člen Ustave).</w:t>
      </w:r>
      <w:r>
        <w:rPr>
          <w:lang w:val="sl-SI"/>
        </w:rPr>
        <w:t xml:space="preserve">« Odločba US RS št. </w:t>
      </w:r>
      <w:r w:rsidRPr="001C1957">
        <w:rPr>
          <w:lang w:val="sl-SI"/>
        </w:rPr>
        <w:t>Up-679/12</w:t>
      </w:r>
      <w:r>
        <w:rPr>
          <w:lang w:val="sl-SI"/>
        </w:rPr>
        <w:t xml:space="preserve"> z dne </w:t>
      </w:r>
      <w:r w:rsidRPr="001C1957">
        <w:rPr>
          <w:lang w:val="sl-SI"/>
        </w:rPr>
        <w:t>16. 10. 2014</w:t>
      </w:r>
      <w:r>
        <w:rPr>
          <w:lang w:val="sl-SI"/>
        </w:rPr>
        <w:t xml:space="preserve">; </w:t>
      </w:r>
      <w:r w:rsidRPr="001C1957">
        <w:rPr>
          <w:lang w:val="sl-SI"/>
        </w:rPr>
        <w:t xml:space="preserve">Uradni list RS, št. 81/2014 in </w:t>
      </w:r>
      <w:proofErr w:type="spellStart"/>
      <w:r w:rsidRPr="001C1957">
        <w:rPr>
          <w:lang w:val="sl-SI"/>
        </w:rPr>
        <w:t>OdlUS</w:t>
      </w:r>
      <w:proofErr w:type="spellEnd"/>
      <w:r w:rsidRPr="001C1957">
        <w:rPr>
          <w:lang w:val="sl-SI"/>
        </w:rPr>
        <w:t xml:space="preserve"> XX, 39</w:t>
      </w:r>
      <w:r>
        <w:rPr>
          <w:lang w:val="sl-SI"/>
        </w:rPr>
        <w:t>.</w:t>
      </w:r>
    </w:p>
  </w:footnote>
  <w:footnote w:id="34">
    <w:p w14:paraId="663723ED" w14:textId="77777777" w:rsidR="00F75BA6" w:rsidRPr="008C590B" w:rsidRDefault="00F75BA6" w:rsidP="009F5CBB">
      <w:pPr>
        <w:pStyle w:val="Sprotnaopomba-besedilo"/>
        <w:jc w:val="both"/>
        <w:rPr>
          <w:lang w:val="sl-SI"/>
        </w:rPr>
      </w:pPr>
      <w:r>
        <w:rPr>
          <w:rStyle w:val="Sprotnaopomba-sklic"/>
        </w:rPr>
        <w:footnoteRef/>
      </w:r>
      <w:r>
        <w:t xml:space="preserve"> </w:t>
      </w:r>
      <w:proofErr w:type="spellStart"/>
      <w:r>
        <w:t>Odločbi</w:t>
      </w:r>
      <w:proofErr w:type="spellEnd"/>
      <w:r>
        <w:t xml:space="preserve"> US RS </w:t>
      </w:r>
      <w:proofErr w:type="spellStart"/>
      <w:r>
        <w:t>št</w:t>
      </w:r>
      <w:proofErr w:type="spellEnd"/>
      <w:r>
        <w:t xml:space="preserve">. Up-555/03 in Up-827/04 z </w:t>
      </w:r>
      <w:proofErr w:type="spellStart"/>
      <w:r>
        <w:t>dne</w:t>
      </w:r>
      <w:proofErr w:type="spellEnd"/>
      <w:r>
        <w:t xml:space="preserve"> 6. 7. 2006, </w:t>
      </w:r>
      <w:proofErr w:type="spellStart"/>
      <w:r w:rsidRPr="008A2320">
        <w:t>Uradni</w:t>
      </w:r>
      <w:proofErr w:type="spellEnd"/>
      <w:r w:rsidRPr="008A2320">
        <w:t xml:space="preserve"> list RS, </w:t>
      </w:r>
      <w:proofErr w:type="spellStart"/>
      <w:r w:rsidRPr="008A2320">
        <w:t>št</w:t>
      </w:r>
      <w:proofErr w:type="spellEnd"/>
      <w:r w:rsidRPr="008A2320">
        <w:t xml:space="preserve">. 78/2006 in </w:t>
      </w:r>
      <w:proofErr w:type="spellStart"/>
      <w:r w:rsidRPr="008A2320">
        <w:t>OdlUS</w:t>
      </w:r>
      <w:proofErr w:type="spellEnd"/>
      <w:r w:rsidRPr="008A2320">
        <w:t xml:space="preserve"> XV, 92</w:t>
      </w:r>
      <w:r>
        <w:t>.</w:t>
      </w:r>
    </w:p>
  </w:footnote>
  <w:footnote w:id="35">
    <w:p w14:paraId="6C6A190E" w14:textId="77777777" w:rsidR="00F75BA6" w:rsidRPr="008C590B" w:rsidRDefault="00F75BA6" w:rsidP="009F5CBB">
      <w:pPr>
        <w:pStyle w:val="Sprotnaopomba-besedilo"/>
        <w:jc w:val="both"/>
        <w:rPr>
          <w:lang w:val="sl-SI"/>
        </w:rPr>
      </w:pPr>
      <w:r>
        <w:rPr>
          <w:rStyle w:val="Sprotnaopomba-sklic"/>
        </w:rPr>
        <w:footnoteRef/>
      </w:r>
      <w:r w:rsidRPr="00062681">
        <w:rPr>
          <w:lang w:val="sl-SI"/>
        </w:rPr>
        <w:t xml:space="preserve"> Matko proti Sloveniji, št. 43393/98 z dne 2. 11. 2006.</w:t>
      </w:r>
    </w:p>
  </w:footnote>
  <w:footnote w:id="36">
    <w:p w14:paraId="32A0C486" w14:textId="7CBF5176" w:rsidR="00F75BA6" w:rsidRPr="006C549C" w:rsidRDefault="00F75BA6">
      <w:pPr>
        <w:pStyle w:val="Sprotnaopomba-besedilo"/>
        <w:rPr>
          <w:lang w:val="sl-SI"/>
        </w:rPr>
      </w:pPr>
      <w:r>
        <w:rPr>
          <w:rStyle w:val="Sprotnaopomba-sklic"/>
        </w:rPr>
        <w:footnoteRef/>
      </w:r>
      <w:r w:rsidRPr="006C549C">
        <w:rPr>
          <w:lang w:val="sl-SI"/>
        </w:rPr>
        <w:t xml:space="preserve"> </w:t>
      </w:r>
      <w:r>
        <w:rPr>
          <w:lang w:val="sl-SI"/>
        </w:rPr>
        <w:t xml:space="preserve">Zakon o odškodnini žrtvam kaznivih dejanj je </w:t>
      </w:r>
      <w:r w:rsidRPr="00922A59">
        <w:rPr>
          <w:lang w:val="sl-SI"/>
        </w:rPr>
        <w:t>neposreden prenos Direktive Sveta 2004/80/ES, z dne 29. aprila 2004 o odškodnini žrtvam kaznivih dejanj</w:t>
      </w:r>
      <w:r>
        <w:rPr>
          <w:lang w:val="sl-SI"/>
        </w:rPr>
        <w:t>.</w:t>
      </w:r>
    </w:p>
  </w:footnote>
  <w:footnote w:id="37">
    <w:p w14:paraId="64AD4F88" w14:textId="434A8E15" w:rsidR="00F75BA6" w:rsidRPr="009F5CBB" w:rsidRDefault="00F75BA6">
      <w:pPr>
        <w:pStyle w:val="Sprotnaopomba-besedilo"/>
        <w:rPr>
          <w:b/>
          <w:bCs/>
        </w:rPr>
      </w:pPr>
      <w:r>
        <w:rPr>
          <w:rStyle w:val="Sprotnaopomba-sklic"/>
        </w:rPr>
        <w:footnoteRef/>
      </w:r>
      <w:r>
        <w:t xml:space="preserve"> </w:t>
      </w:r>
      <w:r w:rsidRPr="005453F7">
        <w:rPr>
          <w:lang w:val="sl-SI"/>
        </w:rPr>
        <w:t xml:space="preserve">Uradni list RS, št. </w:t>
      </w:r>
      <w:hyperlink r:id="rId26" w:tgtFrame="_blank" w:tooltip="Zakon o povračilu škode osebam, ki so bile izbrisane iz registra stalnega prebivalstva (ZPŠOIRSP)" w:history="1">
        <w:r w:rsidRPr="005453F7">
          <w:rPr>
            <w:rStyle w:val="Hiperpovezava"/>
            <w:lang w:val="sl-SI"/>
          </w:rPr>
          <w:t>99/13</w:t>
        </w:r>
      </w:hyperlink>
      <w:r w:rsidRPr="005453F7">
        <w:rPr>
          <w:lang w:val="sl-SI"/>
        </w:rPr>
        <w:t xml:space="preserve"> in </w:t>
      </w:r>
      <w:hyperlink r:id="rId27" w:tgtFrame="_blank" w:tooltip="Odločba o razveljavitvi 12. člena v zvezi s prvim odstavkom 28. člena Zakona o povračilu škode osebam, ki so bile izbrisane iz registra stalnega prebivalstva, ter o razveljavitvi 12. člena istega zakona z odložnim rokom" w:history="1">
        <w:r w:rsidRPr="005453F7">
          <w:rPr>
            <w:rStyle w:val="Hiperpovezava"/>
            <w:lang w:val="sl-SI"/>
          </w:rPr>
          <w:t>24/18</w:t>
        </w:r>
      </w:hyperlink>
      <w:r w:rsidRPr="005453F7">
        <w:rPr>
          <w:lang w:val="sl-SI"/>
        </w:rPr>
        <w:t xml:space="preserve"> – </w:t>
      </w:r>
      <w:proofErr w:type="spellStart"/>
      <w:r w:rsidRPr="005453F7">
        <w:rPr>
          <w:lang w:val="sl-SI"/>
        </w:rPr>
        <w:t>odl</w:t>
      </w:r>
      <w:proofErr w:type="spellEnd"/>
      <w:r w:rsidRPr="005453F7">
        <w:rPr>
          <w:lang w:val="sl-SI"/>
        </w:rPr>
        <w:t>. US</w:t>
      </w:r>
      <w:r>
        <w:rPr>
          <w:lang w:val="sl-SI"/>
        </w:rPr>
        <w:t xml:space="preserve"> (</w:t>
      </w:r>
      <w:r w:rsidRPr="009F5CBB">
        <w:rPr>
          <w:bCs/>
        </w:rPr>
        <w:t>ZPŠOIRSP)</w:t>
      </w:r>
    </w:p>
  </w:footnote>
  <w:footnote w:id="38">
    <w:p w14:paraId="54E3FAB0" w14:textId="0DE6E385" w:rsidR="00F75BA6" w:rsidRPr="009F5CBB" w:rsidRDefault="00F75BA6">
      <w:pPr>
        <w:pStyle w:val="Sprotnaopomba-besedilo"/>
        <w:rPr>
          <w:lang w:val="sl-SI"/>
        </w:rPr>
      </w:pPr>
      <w:r>
        <w:rPr>
          <w:rStyle w:val="Sprotnaopomba-sklic"/>
        </w:rPr>
        <w:footnoteRef/>
      </w:r>
      <w:r>
        <w:t xml:space="preserve"> </w:t>
      </w:r>
      <w:r w:rsidRPr="009C4E96">
        <w:rPr>
          <w:lang w:val="sl-SI"/>
        </w:rPr>
        <w:t xml:space="preserve">Uradni list RS, št. </w:t>
      </w:r>
      <w:hyperlink r:id="rId28" w:tgtFrame="_blank" w:tooltip="Zakon o duševnem zdravju (ZDZdr)" w:history="1">
        <w:r w:rsidRPr="009C4E96">
          <w:rPr>
            <w:rStyle w:val="Hiperpovezava"/>
            <w:lang w:val="sl-SI"/>
          </w:rPr>
          <w:t>77/08</w:t>
        </w:r>
      </w:hyperlink>
      <w:r w:rsidRPr="009C4E96">
        <w:rPr>
          <w:lang w:val="sl-SI"/>
        </w:rPr>
        <w:t xml:space="preserve"> in </w:t>
      </w:r>
      <w:hyperlink r:id="rId29" w:tgtFrame="_blank" w:tooltip="Odločba o razveljavitvi tretjega stavka drugega odstavka in tretjega stavka tretjega odstavka 74. člena Zakona o duševnem zdravju z odložnim rokom" w:history="1">
        <w:r w:rsidRPr="009C4E96">
          <w:rPr>
            <w:rStyle w:val="Hiperpovezava"/>
            <w:lang w:val="sl-SI"/>
          </w:rPr>
          <w:t>46/15</w:t>
        </w:r>
      </w:hyperlink>
      <w:r w:rsidRPr="009C4E96">
        <w:rPr>
          <w:lang w:val="sl-SI"/>
        </w:rPr>
        <w:t xml:space="preserve"> – </w:t>
      </w:r>
      <w:proofErr w:type="spellStart"/>
      <w:r w:rsidRPr="009C4E96">
        <w:rPr>
          <w:lang w:val="sl-SI"/>
        </w:rPr>
        <w:t>odl</w:t>
      </w:r>
      <w:proofErr w:type="spellEnd"/>
      <w:r w:rsidRPr="009C4E96">
        <w:rPr>
          <w:lang w:val="sl-SI"/>
        </w:rPr>
        <w:t>. US</w:t>
      </w:r>
      <w:r>
        <w:rPr>
          <w:lang w:val="sl-SI"/>
        </w:rPr>
        <w:t xml:space="preserve"> (</w:t>
      </w:r>
      <w:proofErr w:type="spellStart"/>
      <w:r>
        <w:rPr>
          <w:lang w:val="sl-SI"/>
        </w:rPr>
        <w:t>ZDZdr</w:t>
      </w:r>
      <w:proofErr w:type="spellEnd"/>
      <w:r>
        <w:rPr>
          <w:lang w:val="sl-SI"/>
        </w:rPr>
        <w:t>)</w:t>
      </w:r>
    </w:p>
  </w:footnote>
  <w:footnote w:id="39">
    <w:p w14:paraId="1CA934A9" w14:textId="24D108ED" w:rsidR="00F75BA6" w:rsidRPr="009F5CBB" w:rsidRDefault="00F75BA6">
      <w:pPr>
        <w:pStyle w:val="Sprotnaopomba-besedilo"/>
        <w:rPr>
          <w:lang w:val="sl-SI"/>
        </w:rPr>
      </w:pPr>
      <w:r>
        <w:rPr>
          <w:rStyle w:val="Sprotnaopomba-sklic"/>
        </w:rPr>
        <w:footnoteRef/>
      </w:r>
      <w:r w:rsidRPr="009F5CBB">
        <w:rPr>
          <w:lang w:val="sl-SI"/>
        </w:rPr>
        <w:t xml:space="preserve"> </w:t>
      </w:r>
      <w:r w:rsidRPr="007E60BF">
        <w:rPr>
          <w:lang w:val="sl-SI"/>
        </w:rPr>
        <w:t>Ur.</w:t>
      </w:r>
      <w:r>
        <w:rPr>
          <w:lang w:val="sl-SI"/>
        </w:rPr>
        <w:t xml:space="preserve"> </w:t>
      </w:r>
      <w:r w:rsidRPr="007E60BF">
        <w:rPr>
          <w:lang w:val="sl-SI"/>
        </w:rPr>
        <w:t>list RS, št. 114/2006- MP, št. 20 z dne 9. 11. 2006</w:t>
      </w:r>
    </w:p>
  </w:footnote>
  <w:footnote w:id="40">
    <w:p w14:paraId="613C02E1" w14:textId="77777777" w:rsidR="00F75BA6" w:rsidRPr="003F64BE" w:rsidRDefault="00F75BA6" w:rsidP="004B5E45">
      <w:pPr>
        <w:pStyle w:val="Sprotnaopomba-besedilo"/>
        <w:rPr>
          <w:lang w:val="sl-SI"/>
        </w:rPr>
      </w:pPr>
      <w:r>
        <w:rPr>
          <w:rStyle w:val="Sprotnaopomba-sklic"/>
        </w:rPr>
        <w:footnoteRef/>
      </w:r>
      <w:r w:rsidRPr="003F64BE">
        <w:rPr>
          <w:lang w:val="sl-SI"/>
        </w:rPr>
        <w:t xml:space="preserve"> Podrobne informacije in aktivnosti projekta SKUPA-J so objavljene tudi na spletni strani Policije oziroma na spodnjem linku:</w:t>
      </w:r>
    </w:p>
    <w:p w14:paraId="6B351560" w14:textId="564763C7" w:rsidR="00F75BA6" w:rsidRPr="003F64BE" w:rsidRDefault="00F75BA6" w:rsidP="004B5E45">
      <w:pPr>
        <w:pStyle w:val="Sprotnaopomba-besedilo"/>
        <w:rPr>
          <w:lang w:val="sl-SI"/>
        </w:rPr>
      </w:pPr>
      <w:r w:rsidRPr="003F64BE">
        <w:rPr>
          <w:lang w:val="sl-SI"/>
        </w:rPr>
        <w:t>http://www.policija.si/index.php/component/content/article/216-projekti/71995-projekt-skupaj-za-krepitev-integracije-romskih-skupnosti</w:t>
      </w:r>
    </w:p>
  </w:footnote>
  <w:footnote w:id="41">
    <w:p w14:paraId="15BFEE8A" w14:textId="77777777" w:rsidR="00F75BA6" w:rsidRPr="003F64BE" w:rsidRDefault="00F75BA6" w:rsidP="00F63BF0">
      <w:pPr>
        <w:pStyle w:val="Sprotnaopomba-besedilo"/>
        <w:rPr>
          <w:lang w:val="sl-SI"/>
        </w:rPr>
      </w:pPr>
      <w:r w:rsidRPr="003F64BE">
        <w:rPr>
          <w:rStyle w:val="Sprotnaopomba-sklic"/>
        </w:rPr>
        <w:footnoteRef/>
      </w:r>
      <w:r w:rsidRPr="003F64BE">
        <w:rPr>
          <w:lang w:val="sl-SI"/>
        </w:rPr>
        <w:t xml:space="preserve"> Uradni list RS, št. 33/07; v nadaljevanju: ZRomS-1</w:t>
      </w:r>
    </w:p>
  </w:footnote>
  <w:footnote w:id="42">
    <w:p w14:paraId="7F2EE697" w14:textId="77777777" w:rsidR="00F75BA6" w:rsidRPr="00A6479E" w:rsidRDefault="00F75BA6" w:rsidP="00F63BF0">
      <w:pPr>
        <w:pStyle w:val="Sprotnaopomba-besedilo"/>
        <w:rPr>
          <w:sz w:val="18"/>
          <w:szCs w:val="18"/>
          <w:lang w:val="sl-SI"/>
        </w:rPr>
      </w:pPr>
      <w:r w:rsidRPr="003F64BE">
        <w:rPr>
          <w:rStyle w:val="Sprotnaopomba-sklic"/>
        </w:rPr>
        <w:footnoteRef/>
      </w:r>
      <w:r w:rsidRPr="003F64BE">
        <w:rPr>
          <w:lang w:val="sl-SI"/>
        </w:rPr>
        <w:t xml:space="preserve"> Projekt je potekal od 1. 8. 2016 do 31. 7. 2017.</w:t>
      </w:r>
      <w:r w:rsidRPr="00A6479E">
        <w:rPr>
          <w:sz w:val="18"/>
          <w:szCs w:val="18"/>
          <w:lang w:val="sl-SI"/>
        </w:rPr>
        <w:t xml:space="preserve"> </w:t>
      </w:r>
    </w:p>
  </w:footnote>
  <w:footnote w:id="43">
    <w:p w14:paraId="0567ABFE" w14:textId="08E5C624" w:rsidR="00F75BA6" w:rsidRPr="00600B8E" w:rsidRDefault="00F75BA6">
      <w:pPr>
        <w:pStyle w:val="Sprotnaopomba-besedilo"/>
        <w:rPr>
          <w:lang w:val="sl-SI"/>
        </w:rPr>
      </w:pPr>
      <w:r>
        <w:rPr>
          <w:rStyle w:val="Sprotnaopomba-sklic"/>
        </w:rPr>
        <w:footnoteRef/>
      </w:r>
      <w:r w:rsidRPr="00144A58">
        <w:rPr>
          <w:lang w:val="sl-SI"/>
        </w:rPr>
        <w:t xml:space="preserve"> </w:t>
      </w:r>
      <w:r>
        <w:rPr>
          <w:lang w:val="sl-SI"/>
        </w:rPr>
        <w:t xml:space="preserve">Uradni </w:t>
      </w:r>
      <w:r w:rsidRPr="00600B8E">
        <w:rPr>
          <w:lang w:val="sl-SI"/>
        </w:rPr>
        <w:t>listu RS, št. 68/16</w:t>
      </w:r>
    </w:p>
  </w:footnote>
  <w:footnote w:id="44">
    <w:p w14:paraId="22B9471C" w14:textId="77777777" w:rsidR="00F75BA6" w:rsidRPr="00400ADB" w:rsidRDefault="00F75BA6" w:rsidP="00515E47">
      <w:pPr>
        <w:pStyle w:val="Sprotnaopomba-besedilo"/>
        <w:rPr>
          <w:lang w:val="sl-SI"/>
        </w:rPr>
      </w:pPr>
      <w:r>
        <w:rPr>
          <w:rStyle w:val="Sprotnaopomba-sklic"/>
        </w:rPr>
        <w:footnoteRef/>
      </w:r>
      <w:r w:rsidRPr="00144A58">
        <w:rPr>
          <w:lang w:val="sl-SI"/>
        </w:rPr>
        <w:t xml:space="preserve"> </w:t>
      </w:r>
      <w:r>
        <w:rPr>
          <w:lang w:val="sl-SI"/>
        </w:rPr>
        <w:t>Uradni list RS, št. 78/00, 44/03, 86/04, 127/06, 7/07, 112/07, 25/08, 121/08, 66/09, 34/10 in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E2C6" w14:textId="0B99A548" w:rsidR="00F75BA6" w:rsidRDefault="00F75BA6">
    <w:pPr>
      <w:pStyle w:val="Glava"/>
    </w:pPr>
  </w:p>
  <w:p w14:paraId="54995041" w14:textId="77777777" w:rsidR="00F75BA6" w:rsidRDefault="00F75B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3302" w14:textId="26C8D5F1" w:rsidR="00F75BA6" w:rsidRDefault="00F75BA6">
    <w:pPr>
      <w:pStyle w:val="Glava"/>
    </w:pPr>
  </w:p>
  <w:p w14:paraId="71057EDF" w14:textId="77777777" w:rsidR="00F75BA6" w:rsidRDefault="00F75B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015"/>
    <w:multiLevelType w:val="hybridMultilevel"/>
    <w:tmpl w:val="8196ED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807CD7"/>
    <w:multiLevelType w:val="hybridMultilevel"/>
    <w:tmpl w:val="20D4CE74"/>
    <w:lvl w:ilvl="0" w:tplc="81564D6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39D1CB7"/>
    <w:multiLevelType w:val="hybridMultilevel"/>
    <w:tmpl w:val="600E6038"/>
    <w:lvl w:ilvl="0" w:tplc="81564D64">
      <w:numFmt w:val="bullet"/>
      <w:lvlText w:val="-"/>
      <w:lvlJc w:val="left"/>
      <w:pPr>
        <w:ind w:left="467" w:hanging="360"/>
      </w:pPr>
      <w:rPr>
        <w:rFonts w:ascii="Arial" w:eastAsia="Calibri" w:hAnsi="Arial" w:cs="Arial" w:hint="default"/>
      </w:rPr>
    </w:lvl>
    <w:lvl w:ilvl="1" w:tplc="04240003">
      <w:start w:val="1"/>
      <w:numFmt w:val="bullet"/>
      <w:lvlText w:val="o"/>
      <w:lvlJc w:val="left"/>
      <w:pPr>
        <w:ind w:left="1187" w:hanging="360"/>
      </w:pPr>
      <w:rPr>
        <w:rFonts w:ascii="Courier New" w:hAnsi="Courier New" w:cs="Courier New" w:hint="default"/>
      </w:rPr>
    </w:lvl>
    <w:lvl w:ilvl="2" w:tplc="04240005" w:tentative="1">
      <w:start w:val="1"/>
      <w:numFmt w:val="bullet"/>
      <w:lvlText w:val=""/>
      <w:lvlJc w:val="left"/>
      <w:pPr>
        <w:ind w:left="1907" w:hanging="360"/>
      </w:pPr>
      <w:rPr>
        <w:rFonts w:ascii="Wingdings" w:hAnsi="Wingdings" w:hint="default"/>
      </w:rPr>
    </w:lvl>
    <w:lvl w:ilvl="3" w:tplc="04240001" w:tentative="1">
      <w:start w:val="1"/>
      <w:numFmt w:val="bullet"/>
      <w:lvlText w:val=""/>
      <w:lvlJc w:val="left"/>
      <w:pPr>
        <w:ind w:left="2627" w:hanging="360"/>
      </w:pPr>
      <w:rPr>
        <w:rFonts w:ascii="Symbol" w:hAnsi="Symbol" w:hint="default"/>
      </w:rPr>
    </w:lvl>
    <w:lvl w:ilvl="4" w:tplc="04240003" w:tentative="1">
      <w:start w:val="1"/>
      <w:numFmt w:val="bullet"/>
      <w:lvlText w:val="o"/>
      <w:lvlJc w:val="left"/>
      <w:pPr>
        <w:ind w:left="3347" w:hanging="360"/>
      </w:pPr>
      <w:rPr>
        <w:rFonts w:ascii="Courier New" w:hAnsi="Courier New" w:cs="Courier New" w:hint="default"/>
      </w:rPr>
    </w:lvl>
    <w:lvl w:ilvl="5" w:tplc="04240005" w:tentative="1">
      <w:start w:val="1"/>
      <w:numFmt w:val="bullet"/>
      <w:lvlText w:val=""/>
      <w:lvlJc w:val="left"/>
      <w:pPr>
        <w:ind w:left="4067" w:hanging="360"/>
      </w:pPr>
      <w:rPr>
        <w:rFonts w:ascii="Wingdings" w:hAnsi="Wingdings" w:hint="default"/>
      </w:rPr>
    </w:lvl>
    <w:lvl w:ilvl="6" w:tplc="04240001" w:tentative="1">
      <w:start w:val="1"/>
      <w:numFmt w:val="bullet"/>
      <w:lvlText w:val=""/>
      <w:lvlJc w:val="left"/>
      <w:pPr>
        <w:ind w:left="4787" w:hanging="360"/>
      </w:pPr>
      <w:rPr>
        <w:rFonts w:ascii="Symbol" w:hAnsi="Symbol" w:hint="default"/>
      </w:rPr>
    </w:lvl>
    <w:lvl w:ilvl="7" w:tplc="04240003" w:tentative="1">
      <w:start w:val="1"/>
      <w:numFmt w:val="bullet"/>
      <w:lvlText w:val="o"/>
      <w:lvlJc w:val="left"/>
      <w:pPr>
        <w:ind w:left="5507" w:hanging="360"/>
      </w:pPr>
      <w:rPr>
        <w:rFonts w:ascii="Courier New" w:hAnsi="Courier New" w:cs="Courier New" w:hint="default"/>
      </w:rPr>
    </w:lvl>
    <w:lvl w:ilvl="8" w:tplc="04240005" w:tentative="1">
      <w:start w:val="1"/>
      <w:numFmt w:val="bullet"/>
      <w:lvlText w:val=""/>
      <w:lvlJc w:val="left"/>
      <w:pPr>
        <w:ind w:left="6227" w:hanging="360"/>
      </w:pPr>
      <w:rPr>
        <w:rFonts w:ascii="Wingdings" w:hAnsi="Wingdings" w:hint="default"/>
      </w:rPr>
    </w:lvl>
  </w:abstractNum>
  <w:abstractNum w:abstractNumId="3" w15:restartNumberingAfterBreak="0">
    <w:nsid w:val="13B23BEA"/>
    <w:multiLevelType w:val="hybridMultilevel"/>
    <w:tmpl w:val="64F0AB34"/>
    <w:lvl w:ilvl="0" w:tplc="3D9CD9F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3D76E4"/>
    <w:multiLevelType w:val="hybridMultilevel"/>
    <w:tmpl w:val="65422198"/>
    <w:lvl w:ilvl="0" w:tplc="2C90F13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824465"/>
    <w:multiLevelType w:val="hybridMultilevel"/>
    <w:tmpl w:val="4B10F848"/>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6" w15:restartNumberingAfterBreak="0">
    <w:nsid w:val="1B000DCA"/>
    <w:multiLevelType w:val="hybridMultilevel"/>
    <w:tmpl w:val="857A425E"/>
    <w:lvl w:ilvl="0" w:tplc="3D9CD9F2">
      <w:numFmt w:val="bullet"/>
      <w:lvlText w:val="-"/>
      <w:lvlJc w:val="left"/>
      <w:pPr>
        <w:ind w:left="780" w:hanging="360"/>
      </w:pPr>
      <w:rPr>
        <w:rFonts w:ascii="Arial" w:eastAsia="Times New Roman"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1B6820DA"/>
    <w:multiLevelType w:val="hybridMultilevel"/>
    <w:tmpl w:val="0548EDC8"/>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8" w15:restartNumberingAfterBreak="0">
    <w:nsid w:val="1D7661A1"/>
    <w:multiLevelType w:val="hybridMultilevel"/>
    <w:tmpl w:val="37E0EC6C"/>
    <w:lvl w:ilvl="0" w:tplc="81564D6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F57279"/>
    <w:multiLevelType w:val="hybridMultilevel"/>
    <w:tmpl w:val="D5747D82"/>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0" w15:restartNumberingAfterBreak="0">
    <w:nsid w:val="1E990A22"/>
    <w:multiLevelType w:val="hybridMultilevel"/>
    <w:tmpl w:val="0BFC4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6C2D37"/>
    <w:multiLevelType w:val="hybridMultilevel"/>
    <w:tmpl w:val="737E0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C535D6"/>
    <w:multiLevelType w:val="hybridMultilevel"/>
    <w:tmpl w:val="C862D966"/>
    <w:lvl w:ilvl="0" w:tplc="2C90F13A">
      <w:numFmt w:val="bullet"/>
      <w:lvlText w:val="-"/>
      <w:lvlJc w:val="left"/>
      <w:pPr>
        <w:ind w:left="615" w:hanging="360"/>
      </w:pPr>
      <w:rPr>
        <w:rFonts w:ascii="Calibri" w:eastAsiaTheme="minorHAnsi" w:hAnsi="Calibri" w:cs="Calibri"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13" w15:restartNumberingAfterBreak="0">
    <w:nsid w:val="35913EE7"/>
    <w:multiLevelType w:val="hybridMultilevel"/>
    <w:tmpl w:val="D242AF30"/>
    <w:lvl w:ilvl="0" w:tplc="81564D6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AB0B55"/>
    <w:multiLevelType w:val="hybridMultilevel"/>
    <w:tmpl w:val="19D6A1D6"/>
    <w:lvl w:ilvl="0" w:tplc="0A90755E">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5" w15:restartNumberingAfterBreak="0">
    <w:nsid w:val="39BE6F2D"/>
    <w:multiLevelType w:val="hybridMultilevel"/>
    <w:tmpl w:val="36E41A1E"/>
    <w:lvl w:ilvl="0" w:tplc="65A28D16">
      <w:start w:val="1"/>
      <w:numFmt w:val="decimal"/>
      <w:lvlText w:val="%1."/>
      <w:lvlJc w:val="left"/>
      <w:pPr>
        <w:ind w:left="644" w:hanging="360"/>
      </w:pPr>
      <w:rPr>
        <w:rFonts w:hint="default"/>
        <w:b w:val="0"/>
        <w:i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9040CA"/>
    <w:multiLevelType w:val="hybridMultilevel"/>
    <w:tmpl w:val="87E28DF2"/>
    <w:lvl w:ilvl="0" w:tplc="04240001">
      <w:start w:val="1"/>
      <w:numFmt w:val="bullet"/>
      <w:lvlText w:val=""/>
      <w:lvlJc w:val="left"/>
      <w:pPr>
        <w:ind w:left="1494" w:hanging="360"/>
      </w:pPr>
      <w:rPr>
        <w:rFonts w:ascii="Symbol" w:hAnsi="Symbo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15:restartNumberingAfterBreak="0">
    <w:nsid w:val="42452181"/>
    <w:multiLevelType w:val="hybridMultilevel"/>
    <w:tmpl w:val="2DA6A320"/>
    <w:lvl w:ilvl="0" w:tplc="81564D6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8116C7B"/>
    <w:multiLevelType w:val="hybridMultilevel"/>
    <w:tmpl w:val="D214D020"/>
    <w:lvl w:ilvl="0" w:tplc="DD42D066">
      <w:start w:val="1"/>
      <w:numFmt w:val="decimal"/>
      <w:lvlText w:val="%1."/>
      <w:lvlJc w:val="left"/>
      <w:pPr>
        <w:ind w:left="1494" w:hanging="360"/>
      </w:pPr>
      <w:rPr>
        <w:rFonts w:ascii="Arial" w:eastAsia="Malgun Gothic" w:hAnsi="Arial" w:cs="Arial"/>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19" w15:restartNumberingAfterBreak="0">
    <w:nsid w:val="496C7D61"/>
    <w:multiLevelType w:val="hybridMultilevel"/>
    <w:tmpl w:val="BBE84804"/>
    <w:lvl w:ilvl="0" w:tplc="523652B0">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0" w15:restartNumberingAfterBreak="0">
    <w:nsid w:val="4AB304EF"/>
    <w:multiLevelType w:val="hybridMultilevel"/>
    <w:tmpl w:val="94A4F380"/>
    <w:lvl w:ilvl="0" w:tplc="38A2F39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9F5B0F"/>
    <w:multiLevelType w:val="hybridMultilevel"/>
    <w:tmpl w:val="CACED1A2"/>
    <w:lvl w:ilvl="0" w:tplc="CB062B4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6B7C57"/>
    <w:multiLevelType w:val="hybridMultilevel"/>
    <w:tmpl w:val="E4B0E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F220D6"/>
    <w:multiLevelType w:val="hybridMultilevel"/>
    <w:tmpl w:val="E676ED38"/>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4" w15:restartNumberingAfterBreak="0">
    <w:nsid w:val="56DD267C"/>
    <w:multiLevelType w:val="hybridMultilevel"/>
    <w:tmpl w:val="6A2C7BD0"/>
    <w:lvl w:ilvl="0" w:tplc="3AB6E908">
      <w:start w:val="12"/>
      <w:numFmt w:val="bullet"/>
      <w:lvlText w:val="-"/>
      <w:lvlJc w:val="left"/>
      <w:pPr>
        <w:ind w:left="1494" w:hanging="360"/>
      </w:pPr>
      <w:rPr>
        <w:rFonts w:ascii="Times New Roman" w:eastAsia="Malgun Gothic"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5" w15:restartNumberingAfterBreak="0">
    <w:nsid w:val="62B17A53"/>
    <w:multiLevelType w:val="hybridMultilevel"/>
    <w:tmpl w:val="D6063034"/>
    <w:lvl w:ilvl="0" w:tplc="53DC9A10">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6" w15:restartNumberingAfterBreak="0">
    <w:nsid w:val="6362025D"/>
    <w:multiLevelType w:val="hybridMultilevel"/>
    <w:tmpl w:val="1442736A"/>
    <w:lvl w:ilvl="0" w:tplc="E0A6C368">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7" w15:restartNumberingAfterBreak="0">
    <w:nsid w:val="65A54A6F"/>
    <w:multiLevelType w:val="hybridMultilevel"/>
    <w:tmpl w:val="92B0D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243A8F"/>
    <w:multiLevelType w:val="hybridMultilevel"/>
    <w:tmpl w:val="8B629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5D2AF0"/>
    <w:multiLevelType w:val="hybridMultilevel"/>
    <w:tmpl w:val="E27415C8"/>
    <w:lvl w:ilvl="0" w:tplc="304E8E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14026B"/>
    <w:multiLevelType w:val="hybridMultilevel"/>
    <w:tmpl w:val="F1BA09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ED791E"/>
    <w:multiLevelType w:val="hybridMultilevel"/>
    <w:tmpl w:val="E730C35A"/>
    <w:lvl w:ilvl="0" w:tplc="2F66A13C">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2" w15:restartNumberingAfterBreak="0">
    <w:nsid w:val="76916F10"/>
    <w:multiLevelType w:val="hybridMultilevel"/>
    <w:tmpl w:val="35DCAC28"/>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3" w15:restartNumberingAfterBreak="0">
    <w:nsid w:val="78EF3CAC"/>
    <w:multiLevelType w:val="hybridMultilevel"/>
    <w:tmpl w:val="B51A5882"/>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4" w15:restartNumberingAfterBreak="0">
    <w:nsid w:val="7B291BA5"/>
    <w:multiLevelType w:val="hybridMultilevel"/>
    <w:tmpl w:val="DCAC3ED0"/>
    <w:lvl w:ilvl="0" w:tplc="DDC68D80">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C04C57"/>
    <w:multiLevelType w:val="hybridMultilevel"/>
    <w:tmpl w:val="E04416B0"/>
    <w:lvl w:ilvl="0" w:tplc="47481534">
      <w:start w:val="1"/>
      <w:numFmt w:val="decimal"/>
      <w:lvlText w:val="%1."/>
      <w:lvlJc w:val="left"/>
      <w:pPr>
        <w:ind w:left="1494" w:hanging="360"/>
      </w:pPr>
      <w:rPr>
        <w:rFonts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6" w15:restartNumberingAfterBreak="0">
    <w:nsid w:val="7D557023"/>
    <w:multiLevelType w:val="hybridMultilevel"/>
    <w:tmpl w:val="79B6D3E6"/>
    <w:lvl w:ilvl="0" w:tplc="04240001">
      <w:start w:val="1"/>
      <w:numFmt w:val="bullet"/>
      <w:lvlText w:val=""/>
      <w:lvlJc w:val="left"/>
      <w:pPr>
        <w:ind w:left="1494" w:hanging="360"/>
      </w:pPr>
      <w:rPr>
        <w:rFonts w:ascii="Symbol" w:hAnsi="Symbol" w:hint="default"/>
      </w:r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37" w15:restartNumberingAfterBreak="0">
    <w:nsid w:val="7FEF35E8"/>
    <w:multiLevelType w:val="hybridMultilevel"/>
    <w:tmpl w:val="0D803BDC"/>
    <w:lvl w:ilvl="0" w:tplc="DADA6452">
      <w:numFmt w:val="bullet"/>
      <w:lvlText w:val="-"/>
      <w:lvlJc w:val="left"/>
      <w:pPr>
        <w:ind w:left="720"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8"/>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4"/>
  </w:num>
  <w:num w:numId="6">
    <w:abstractNumId w:val="11"/>
  </w:num>
  <w:num w:numId="7">
    <w:abstractNumId w:val="6"/>
  </w:num>
  <w:num w:numId="8">
    <w:abstractNumId w:val="3"/>
  </w:num>
  <w:num w:numId="9">
    <w:abstractNumId w:val="15"/>
  </w:num>
  <w:num w:numId="10">
    <w:abstractNumId w:val="34"/>
  </w:num>
  <w:num w:numId="11">
    <w:abstractNumId w:val="18"/>
  </w:num>
  <w:num w:numId="12">
    <w:abstractNumId w:val="14"/>
  </w:num>
  <w:num w:numId="13">
    <w:abstractNumId w:val="25"/>
  </w:num>
  <w:num w:numId="14">
    <w:abstractNumId w:val="35"/>
  </w:num>
  <w:num w:numId="15">
    <w:abstractNumId w:val="26"/>
  </w:num>
  <w:num w:numId="16">
    <w:abstractNumId w:val="19"/>
  </w:num>
  <w:num w:numId="17">
    <w:abstractNumId w:val="31"/>
  </w:num>
  <w:num w:numId="18">
    <w:abstractNumId w:val="29"/>
  </w:num>
  <w:num w:numId="19">
    <w:abstractNumId w:val="12"/>
  </w:num>
  <w:num w:numId="20">
    <w:abstractNumId w:val="4"/>
  </w:num>
  <w:num w:numId="21">
    <w:abstractNumId w:val="16"/>
  </w:num>
  <w:num w:numId="22">
    <w:abstractNumId w:val="8"/>
  </w:num>
  <w:num w:numId="23">
    <w:abstractNumId w:val="13"/>
  </w:num>
  <w:num w:numId="24">
    <w:abstractNumId w:val="10"/>
  </w:num>
  <w:num w:numId="25">
    <w:abstractNumId w:val="20"/>
  </w:num>
  <w:num w:numId="26">
    <w:abstractNumId w:val="32"/>
  </w:num>
  <w:num w:numId="27">
    <w:abstractNumId w:val="5"/>
  </w:num>
  <w:num w:numId="28">
    <w:abstractNumId w:val="36"/>
  </w:num>
  <w:num w:numId="29">
    <w:abstractNumId w:val="33"/>
  </w:num>
  <w:num w:numId="30">
    <w:abstractNumId w:val="7"/>
  </w:num>
  <w:num w:numId="31">
    <w:abstractNumId w:val="23"/>
  </w:num>
  <w:num w:numId="32">
    <w:abstractNumId w:val="9"/>
  </w:num>
  <w:num w:numId="33">
    <w:abstractNumId w:val="1"/>
  </w:num>
  <w:num w:numId="34">
    <w:abstractNumId w:val="17"/>
  </w:num>
  <w:num w:numId="35">
    <w:abstractNumId w:val="27"/>
  </w:num>
  <w:num w:numId="36">
    <w:abstractNumId w:val="30"/>
  </w:num>
  <w:num w:numId="37">
    <w:abstractNumId w:val="22"/>
  </w:num>
  <w:num w:numId="38">
    <w:abstractNumId w:val="21"/>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2B"/>
    <w:rsid w:val="00002B3D"/>
    <w:rsid w:val="00023169"/>
    <w:rsid w:val="00026B6E"/>
    <w:rsid w:val="00033777"/>
    <w:rsid w:val="00034636"/>
    <w:rsid w:val="00035018"/>
    <w:rsid w:val="000356BF"/>
    <w:rsid w:val="000373A3"/>
    <w:rsid w:val="00041993"/>
    <w:rsid w:val="00045E7B"/>
    <w:rsid w:val="00052295"/>
    <w:rsid w:val="00054541"/>
    <w:rsid w:val="00062681"/>
    <w:rsid w:val="00063E23"/>
    <w:rsid w:val="00064236"/>
    <w:rsid w:val="00067B3E"/>
    <w:rsid w:val="00081DEC"/>
    <w:rsid w:val="000820B1"/>
    <w:rsid w:val="0009113D"/>
    <w:rsid w:val="00093DA7"/>
    <w:rsid w:val="000A72DF"/>
    <w:rsid w:val="000B05FE"/>
    <w:rsid w:val="000B79CE"/>
    <w:rsid w:val="000C40FF"/>
    <w:rsid w:val="000C4941"/>
    <w:rsid w:val="000D0326"/>
    <w:rsid w:val="000D101B"/>
    <w:rsid w:val="000D18EC"/>
    <w:rsid w:val="000E7B3E"/>
    <w:rsid w:val="0010427C"/>
    <w:rsid w:val="001139E5"/>
    <w:rsid w:val="0013457D"/>
    <w:rsid w:val="0013513B"/>
    <w:rsid w:val="001354B2"/>
    <w:rsid w:val="00144A58"/>
    <w:rsid w:val="00145D87"/>
    <w:rsid w:val="00147CB3"/>
    <w:rsid w:val="0015137A"/>
    <w:rsid w:val="00152C1C"/>
    <w:rsid w:val="00180F0E"/>
    <w:rsid w:val="00190CA7"/>
    <w:rsid w:val="001A26AD"/>
    <w:rsid w:val="001A642F"/>
    <w:rsid w:val="001A7600"/>
    <w:rsid w:val="001B15E8"/>
    <w:rsid w:val="001B7FEE"/>
    <w:rsid w:val="001C51C9"/>
    <w:rsid w:val="001C73B2"/>
    <w:rsid w:val="001D112B"/>
    <w:rsid w:val="001D372C"/>
    <w:rsid w:val="001D65D9"/>
    <w:rsid w:val="001D6A1F"/>
    <w:rsid w:val="001E2FC3"/>
    <w:rsid w:val="00200FE0"/>
    <w:rsid w:val="00204E30"/>
    <w:rsid w:val="00211F93"/>
    <w:rsid w:val="00212D87"/>
    <w:rsid w:val="00214523"/>
    <w:rsid w:val="00215D9A"/>
    <w:rsid w:val="00226E7B"/>
    <w:rsid w:val="00227FD6"/>
    <w:rsid w:val="00231CE7"/>
    <w:rsid w:val="00232EDD"/>
    <w:rsid w:val="00245337"/>
    <w:rsid w:val="00246A1F"/>
    <w:rsid w:val="00266511"/>
    <w:rsid w:val="002718CF"/>
    <w:rsid w:val="0027508C"/>
    <w:rsid w:val="002777FA"/>
    <w:rsid w:val="00287DB9"/>
    <w:rsid w:val="0029087D"/>
    <w:rsid w:val="002C05D1"/>
    <w:rsid w:val="002C1996"/>
    <w:rsid w:val="002C513E"/>
    <w:rsid w:val="002C53E9"/>
    <w:rsid w:val="002C72EE"/>
    <w:rsid w:val="002D3933"/>
    <w:rsid w:val="002E16F4"/>
    <w:rsid w:val="002E7E20"/>
    <w:rsid w:val="002F6236"/>
    <w:rsid w:val="0030104D"/>
    <w:rsid w:val="003027E0"/>
    <w:rsid w:val="003045C9"/>
    <w:rsid w:val="003112AD"/>
    <w:rsid w:val="00311A2E"/>
    <w:rsid w:val="00313F8A"/>
    <w:rsid w:val="00315D05"/>
    <w:rsid w:val="003163E5"/>
    <w:rsid w:val="00321DC0"/>
    <w:rsid w:val="00324639"/>
    <w:rsid w:val="00332126"/>
    <w:rsid w:val="00335574"/>
    <w:rsid w:val="00350739"/>
    <w:rsid w:val="003510C3"/>
    <w:rsid w:val="00362D36"/>
    <w:rsid w:val="0036590B"/>
    <w:rsid w:val="00365E85"/>
    <w:rsid w:val="00366AFF"/>
    <w:rsid w:val="003704B3"/>
    <w:rsid w:val="00372520"/>
    <w:rsid w:val="00375F54"/>
    <w:rsid w:val="00380C5E"/>
    <w:rsid w:val="00381574"/>
    <w:rsid w:val="0038292B"/>
    <w:rsid w:val="00383258"/>
    <w:rsid w:val="00383D5A"/>
    <w:rsid w:val="003A01E3"/>
    <w:rsid w:val="003A4030"/>
    <w:rsid w:val="003C105F"/>
    <w:rsid w:val="003C18B3"/>
    <w:rsid w:val="003D28E3"/>
    <w:rsid w:val="003D42DB"/>
    <w:rsid w:val="003D6934"/>
    <w:rsid w:val="003E025C"/>
    <w:rsid w:val="003E44C7"/>
    <w:rsid w:val="003E7342"/>
    <w:rsid w:val="003F1213"/>
    <w:rsid w:val="003F4F24"/>
    <w:rsid w:val="003F64BE"/>
    <w:rsid w:val="0040058C"/>
    <w:rsid w:val="00402433"/>
    <w:rsid w:val="00402E05"/>
    <w:rsid w:val="00403942"/>
    <w:rsid w:val="00406051"/>
    <w:rsid w:val="004060E7"/>
    <w:rsid w:val="004113D8"/>
    <w:rsid w:val="00415F97"/>
    <w:rsid w:val="00430845"/>
    <w:rsid w:val="00437CA7"/>
    <w:rsid w:val="00442BAA"/>
    <w:rsid w:val="00444712"/>
    <w:rsid w:val="00446D4C"/>
    <w:rsid w:val="004573D5"/>
    <w:rsid w:val="004641E9"/>
    <w:rsid w:val="00464BE9"/>
    <w:rsid w:val="00466945"/>
    <w:rsid w:val="00472B5C"/>
    <w:rsid w:val="00476568"/>
    <w:rsid w:val="004827A6"/>
    <w:rsid w:val="00482C4B"/>
    <w:rsid w:val="004865B0"/>
    <w:rsid w:val="004A4ADD"/>
    <w:rsid w:val="004A6A84"/>
    <w:rsid w:val="004B1FBA"/>
    <w:rsid w:val="004B42B4"/>
    <w:rsid w:val="004B5E45"/>
    <w:rsid w:val="004B75F6"/>
    <w:rsid w:val="004C4591"/>
    <w:rsid w:val="004C66F8"/>
    <w:rsid w:val="004D2ECD"/>
    <w:rsid w:val="004D626C"/>
    <w:rsid w:val="004F3DEF"/>
    <w:rsid w:val="00501B24"/>
    <w:rsid w:val="005067B3"/>
    <w:rsid w:val="00510B39"/>
    <w:rsid w:val="00515E47"/>
    <w:rsid w:val="00531A04"/>
    <w:rsid w:val="00532543"/>
    <w:rsid w:val="0053587C"/>
    <w:rsid w:val="00535FA2"/>
    <w:rsid w:val="00543ED2"/>
    <w:rsid w:val="005453F7"/>
    <w:rsid w:val="0056746E"/>
    <w:rsid w:val="0056749F"/>
    <w:rsid w:val="00567E03"/>
    <w:rsid w:val="00577BCE"/>
    <w:rsid w:val="0058050F"/>
    <w:rsid w:val="005805AC"/>
    <w:rsid w:val="005812D3"/>
    <w:rsid w:val="005863A0"/>
    <w:rsid w:val="00594836"/>
    <w:rsid w:val="00596D51"/>
    <w:rsid w:val="005A0AED"/>
    <w:rsid w:val="005A19B8"/>
    <w:rsid w:val="005A302C"/>
    <w:rsid w:val="005A3CEC"/>
    <w:rsid w:val="005A437E"/>
    <w:rsid w:val="005A5170"/>
    <w:rsid w:val="005B02A2"/>
    <w:rsid w:val="005C0537"/>
    <w:rsid w:val="005C33D9"/>
    <w:rsid w:val="005E0E56"/>
    <w:rsid w:val="005E5314"/>
    <w:rsid w:val="005E57CC"/>
    <w:rsid w:val="005E67D9"/>
    <w:rsid w:val="005F3714"/>
    <w:rsid w:val="00600B8E"/>
    <w:rsid w:val="00600E45"/>
    <w:rsid w:val="00604DB9"/>
    <w:rsid w:val="00614991"/>
    <w:rsid w:val="0062599F"/>
    <w:rsid w:val="00630535"/>
    <w:rsid w:val="00636A52"/>
    <w:rsid w:val="006426C9"/>
    <w:rsid w:val="00655212"/>
    <w:rsid w:val="00660FF2"/>
    <w:rsid w:val="00663A80"/>
    <w:rsid w:val="00670A29"/>
    <w:rsid w:val="00670E2A"/>
    <w:rsid w:val="006748D1"/>
    <w:rsid w:val="00683D80"/>
    <w:rsid w:val="006848A6"/>
    <w:rsid w:val="00694C27"/>
    <w:rsid w:val="0069538D"/>
    <w:rsid w:val="00695B5D"/>
    <w:rsid w:val="00697FBF"/>
    <w:rsid w:val="006A63A8"/>
    <w:rsid w:val="006A7552"/>
    <w:rsid w:val="006B1A43"/>
    <w:rsid w:val="006B257B"/>
    <w:rsid w:val="006B5D66"/>
    <w:rsid w:val="006C2AC9"/>
    <w:rsid w:val="006C2B73"/>
    <w:rsid w:val="006C3C03"/>
    <w:rsid w:val="006C549C"/>
    <w:rsid w:val="006D2F3F"/>
    <w:rsid w:val="006D4108"/>
    <w:rsid w:val="006D78CA"/>
    <w:rsid w:val="006E332B"/>
    <w:rsid w:val="006E55F5"/>
    <w:rsid w:val="00700649"/>
    <w:rsid w:val="00706E52"/>
    <w:rsid w:val="00711B36"/>
    <w:rsid w:val="00713064"/>
    <w:rsid w:val="0071311D"/>
    <w:rsid w:val="00717789"/>
    <w:rsid w:val="00722CF7"/>
    <w:rsid w:val="00731496"/>
    <w:rsid w:val="007324ED"/>
    <w:rsid w:val="0073593F"/>
    <w:rsid w:val="007412BF"/>
    <w:rsid w:val="00745A16"/>
    <w:rsid w:val="00764831"/>
    <w:rsid w:val="007900CF"/>
    <w:rsid w:val="00791B74"/>
    <w:rsid w:val="00791BAC"/>
    <w:rsid w:val="00793887"/>
    <w:rsid w:val="007A0837"/>
    <w:rsid w:val="007B0573"/>
    <w:rsid w:val="007B165D"/>
    <w:rsid w:val="007B2AF8"/>
    <w:rsid w:val="007B5F73"/>
    <w:rsid w:val="007C06B5"/>
    <w:rsid w:val="007C2243"/>
    <w:rsid w:val="007C51C8"/>
    <w:rsid w:val="007D4B8F"/>
    <w:rsid w:val="007E60BF"/>
    <w:rsid w:val="007E7F30"/>
    <w:rsid w:val="007F6CFA"/>
    <w:rsid w:val="00805C16"/>
    <w:rsid w:val="00815446"/>
    <w:rsid w:val="00824C9E"/>
    <w:rsid w:val="00835183"/>
    <w:rsid w:val="00837ECA"/>
    <w:rsid w:val="00840DAD"/>
    <w:rsid w:val="00841B84"/>
    <w:rsid w:val="008425C2"/>
    <w:rsid w:val="0085511B"/>
    <w:rsid w:val="008561DA"/>
    <w:rsid w:val="0085798E"/>
    <w:rsid w:val="00864BC4"/>
    <w:rsid w:val="008657FA"/>
    <w:rsid w:val="0086798F"/>
    <w:rsid w:val="00870BB7"/>
    <w:rsid w:val="008844E9"/>
    <w:rsid w:val="008865D1"/>
    <w:rsid w:val="008871EE"/>
    <w:rsid w:val="00890BE7"/>
    <w:rsid w:val="00897FD8"/>
    <w:rsid w:val="008A19F6"/>
    <w:rsid w:val="008A3F8B"/>
    <w:rsid w:val="008A5140"/>
    <w:rsid w:val="008B05CF"/>
    <w:rsid w:val="008C26FB"/>
    <w:rsid w:val="008C6F91"/>
    <w:rsid w:val="008D3F94"/>
    <w:rsid w:val="008D46A6"/>
    <w:rsid w:val="008E2282"/>
    <w:rsid w:val="008E5F0C"/>
    <w:rsid w:val="008E7AB9"/>
    <w:rsid w:val="008E7D5C"/>
    <w:rsid w:val="008F1AD9"/>
    <w:rsid w:val="00911D9D"/>
    <w:rsid w:val="00911E02"/>
    <w:rsid w:val="00922A59"/>
    <w:rsid w:val="009234CD"/>
    <w:rsid w:val="00924139"/>
    <w:rsid w:val="0092693D"/>
    <w:rsid w:val="009337DD"/>
    <w:rsid w:val="00934AA0"/>
    <w:rsid w:val="00944E35"/>
    <w:rsid w:val="00956D35"/>
    <w:rsid w:val="0097347A"/>
    <w:rsid w:val="009928B8"/>
    <w:rsid w:val="009A21F5"/>
    <w:rsid w:val="009A2BC7"/>
    <w:rsid w:val="009A7630"/>
    <w:rsid w:val="009B2FF5"/>
    <w:rsid w:val="009B7ADC"/>
    <w:rsid w:val="009C150F"/>
    <w:rsid w:val="009C4E96"/>
    <w:rsid w:val="009E068B"/>
    <w:rsid w:val="009E4DDE"/>
    <w:rsid w:val="009E6F2C"/>
    <w:rsid w:val="009F038A"/>
    <w:rsid w:val="009F5CBB"/>
    <w:rsid w:val="009F5FBD"/>
    <w:rsid w:val="009F7848"/>
    <w:rsid w:val="00A01B10"/>
    <w:rsid w:val="00A04F31"/>
    <w:rsid w:val="00A17EE7"/>
    <w:rsid w:val="00A254DA"/>
    <w:rsid w:val="00A35CF5"/>
    <w:rsid w:val="00A413A9"/>
    <w:rsid w:val="00A56A5F"/>
    <w:rsid w:val="00A620FE"/>
    <w:rsid w:val="00A810A0"/>
    <w:rsid w:val="00A814C7"/>
    <w:rsid w:val="00A8156F"/>
    <w:rsid w:val="00A81AD6"/>
    <w:rsid w:val="00A8274B"/>
    <w:rsid w:val="00A84BE3"/>
    <w:rsid w:val="00A85699"/>
    <w:rsid w:val="00A94475"/>
    <w:rsid w:val="00AA1AD4"/>
    <w:rsid w:val="00AA2C2E"/>
    <w:rsid w:val="00AA2ED9"/>
    <w:rsid w:val="00AA68FE"/>
    <w:rsid w:val="00AC3C80"/>
    <w:rsid w:val="00AD2344"/>
    <w:rsid w:val="00AF3870"/>
    <w:rsid w:val="00AF5A9F"/>
    <w:rsid w:val="00B05BEA"/>
    <w:rsid w:val="00B12F74"/>
    <w:rsid w:val="00B21FE2"/>
    <w:rsid w:val="00B25016"/>
    <w:rsid w:val="00B252F4"/>
    <w:rsid w:val="00B410C0"/>
    <w:rsid w:val="00B4600A"/>
    <w:rsid w:val="00B53A0E"/>
    <w:rsid w:val="00B54539"/>
    <w:rsid w:val="00B57E78"/>
    <w:rsid w:val="00B60424"/>
    <w:rsid w:val="00B61FF1"/>
    <w:rsid w:val="00B6429C"/>
    <w:rsid w:val="00B72033"/>
    <w:rsid w:val="00B85BB4"/>
    <w:rsid w:val="00B93A0F"/>
    <w:rsid w:val="00BA2038"/>
    <w:rsid w:val="00BB0A54"/>
    <w:rsid w:val="00BB575F"/>
    <w:rsid w:val="00BB6793"/>
    <w:rsid w:val="00BD1C40"/>
    <w:rsid w:val="00BD7BC0"/>
    <w:rsid w:val="00BD7E0A"/>
    <w:rsid w:val="00BE6973"/>
    <w:rsid w:val="00BF37F1"/>
    <w:rsid w:val="00BF463F"/>
    <w:rsid w:val="00C1315A"/>
    <w:rsid w:val="00C14B01"/>
    <w:rsid w:val="00C2587A"/>
    <w:rsid w:val="00C33B25"/>
    <w:rsid w:val="00C45A36"/>
    <w:rsid w:val="00C506AF"/>
    <w:rsid w:val="00C57003"/>
    <w:rsid w:val="00C623F1"/>
    <w:rsid w:val="00C679BF"/>
    <w:rsid w:val="00C7326A"/>
    <w:rsid w:val="00C75AB4"/>
    <w:rsid w:val="00C81DF9"/>
    <w:rsid w:val="00C93FF5"/>
    <w:rsid w:val="00CB3AF9"/>
    <w:rsid w:val="00CC0C3E"/>
    <w:rsid w:val="00CF34B6"/>
    <w:rsid w:val="00D03B36"/>
    <w:rsid w:val="00D2042A"/>
    <w:rsid w:val="00D45CC7"/>
    <w:rsid w:val="00D46233"/>
    <w:rsid w:val="00D54C12"/>
    <w:rsid w:val="00D55D62"/>
    <w:rsid w:val="00D71BE1"/>
    <w:rsid w:val="00D76AC6"/>
    <w:rsid w:val="00D85560"/>
    <w:rsid w:val="00D85C13"/>
    <w:rsid w:val="00D94634"/>
    <w:rsid w:val="00D95098"/>
    <w:rsid w:val="00D9760C"/>
    <w:rsid w:val="00DA36C7"/>
    <w:rsid w:val="00DC1EC7"/>
    <w:rsid w:val="00DD0F31"/>
    <w:rsid w:val="00DE704A"/>
    <w:rsid w:val="00DF31BA"/>
    <w:rsid w:val="00DF48BB"/>
    <w:rsid w:val="00DF74F7"/>
    <w:rsid w:val="00E12C6B"/>
    <w:rsid w:val="00E144D9"/>
    <w:rsid w:val="00E17BD1"/>
    <w:rsid w:val="00E21331"/>
    <w:rsid w:val="00E21F8F"/>
    <w:rsid w:val="00E24C93"/>
    <w:rsid w:val="00E34902"/>
    <w:rsid w:val="00E36981"/>
    <w:rsid w:val="00E37302"/>
    <w:rsid w:val="00E40F01"/>
    <w:rsid w:val="00E46B9A"/>
    <w:rsid w:val="00E54BD4"/>
    <w:rsid w:val="00E55BAF"/>
    <w:rsid w:val="00E62468"/>
    <w:rsid w:val="00E72B44"/>
    <w:rsid w:val="00E770C7"/>
    <w:rsid w:val="00E86F2C"/>
    <w:rsid w:val="00E87BDD"/>
    <w:rsid w:val="00E97D32"/>
    <w:rsid w:val="00EA369E"/>
    <w:rsid w:val="00EA3F50"/>
    <w:rsid w:val="00EA438A"/>
    <w:rsid w:val="00EB0EC9"/>
    <w:rsid w:val="00EB122C"/>
    <w:rsid w:val="00EB53EC"/>
    <w:rsid w:val="00EB6173"/>
    <w:rsid w:val="00EC3CA6"/>
    <w:rsid w:val="00EC65D0"/>
    <w:rsid w:val="00ED1FC3"/>
    <w:rsid w:val="00EE3437"/>
    <w:rsid w:val="00EE4337"/>
    <w:rsid w:val="00EF60A2"/>
    <w:rsid w:val="00EF6533"/>
    <w:rsid w:val="00F0382A"/>
    <w:rsid w:val="00F06B5D"/>
    <w:rsid w:val="00F15730"/>
    <w:rsid w:val="00F228DB"/>
    <w:rsid w:val="00F26138"/>
    <w:rsid w:val="00F31001"/>
    <w:rsid w:val="00F3293A"/>
    <w:rsid w:val="00F41916"/>
    <w:rsid w:val="00F45832"/>
    <w:rsid w:val="00F51C7D"/>
    <w:rsid w:val="00F5664B"/>
    <w:rsid w:val="00F62504"/>
    <w:rsid w:val="00F63BF0"/>
    <w:rsid w:val="00F65B0D"/>
    <w:rsid w:val="00F722AC"/>
    <w:rsid w:val="00F72E5D"/>
    <w:rsid w:val="00F75BA6"/>
    <w:rsid w:val="00F82960"/>
    <w:rsid w:val="00F84F27"/>
    <w:rsid w:val="00F91CB1"/>
    <w:rsid w:val="00F92FE0"/>
    <w:rsid w:val="00FA5C84"/>
    <w:rsid w:val="00FA5E60"/>
    <w:rsid w:val="00FB7AF4"/>
    <w:rsid w:val="00FC6277"/>
    <w:rsid w:val="00FC6BB0"/>
    <w:rsid w:val="00FD122D"/>
    <w:rsid w:val="00FD64BC"/>
    <w:rsid w:val="00FE2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DB5E"/>
  <w15:docId w15:val="{8AA4788E-5DFD-4009-88F2-47936040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C4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5_G,Footnote Text Char Char1,Footnote Text Char1 Char Char1,Footnote Text Char Char1 Char Char,Footnote Text Char1 Char Char1 Char Char,ft Char Char Char Char Char,Geneva 9 Char Char Char Char Char, Char Char,Char Char,Footnote"/>
    <w:basedOn w:val="Navaden"/>
    <w:link w:val="Sprotnaopomba-besediloZnak"/>
    <w:uiPriority w:val="99"/>
    <w:unhideWhenUsed/>
    <w:rsid w:val="001D112B"/>
    <w:pPr>
      <w:suppressAutoHyphens/>
      <w:spacing w:after="0" w:line="240" w:lineRule="auto"/>
    </w:pPr>
    <w:rPr>
      <w:rFonts w:ascii="Times New Roman" w:eastAsia="Times New Roman" w:hAnsi="Times New Roman" w:cs="Times New Roman"/>
      <w:sz w:val="20"/>
      <w:szCs w:val="20"/>
      <w:lang w:val="en-GB"/>
    </w:rPr>
  </w:style>
  <w:style w:type="character" w:customStyle="1" w:styleId="Sprotnaopomba-besediloZnak">
    <w:name w:val="Sprotna opomba - besedilo Znak"/>
    <w:aliases w:val="5_G Znak,Footnote Text Char Char1 Znak,Footnote Text Char1 Char Char1 Znak,Footnote Text Char Char1 Char Char Znak,Footnote Text Char1 Char Char1 Char Char Znak,ft Char Char Char Char Char Znak, Char Char Znak"/>
    <w:basedOn w:val="Privzetapisavaodstavka"/>
    <w:link w:val="Sprotnaopomba-besedilo"/>
    <w:uiPriority w:val="99"/>
    <w:rsid w:val="001D112B"/>
    <w:rPr>
      <w:rFonts w:ascii="Times New Roman" w:eastAsia="Times New Roman" w:hAnsi="Times New Roman" w:cs="Times New Roman"/>
      <w:sz w:val="20"/>
      <w:szCs w:val="20"/>
      <w:lang w:val="en-GB"/>
    </w:rPr>
  </w:style>
  <w:style w:type="character" w:styleId="Sprotnaopomba-sklic">
    <w:name w:val="footnote reference"/>
    <w:aliases w:val="4_G Char,4_G Char Char,ftref Char Char Char,ftref Char Char Char Char,Heading 2 Char1 Char Char Char Char,Heading 2 Char2 Char Char Char Char Char,Heading 2 Char Char Char Char Char1 Char Char,Fussnota,Footnote symbol,BVI fnr"/>
    <w:basedOn w:val="Privzetapisavaodstavka"/>
    <w:unhideWhenUsed/>
    <w:rsid w:val="001D112B"/>
    <w:rPr>
      <w:vertAlign w:val="superscript"/>
    </w:rPr>
  </w:style>
  <w:style w:type="paragraph" w:styleId="Pripombabesedilo">
    <w:name w:val="annotation text"/>
    <w:basedOn w:val="Navaden"/>
    <w:link w:val="PripombabesediloZnak"/>
    <w:uiPriority w:val="99"/>
    <w:semiHidden/>
    <w:unhideWhenUsed/>
    <w:rsid w:val="00180F0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80F0E"/>
    <w:rPr>
      <w:sz w:val="20"/>
      <w:szCs w:val="20"/>
    </w:rPr>
  </w:style>
  <w:style w:type="character" w:styleId="Pripombasklic">
    <w:name w:val="annotation reference"/>
    <w:uiPriority w:val="99"/>
    <w:semiHidden/>
    <w:rsid w:val="00180F0E"/>
    <w:rPr>
      <w:sz w:val="16"/>
      <w:szCs w:val="16"/>
    </w:rPr>
  </w:style>
  <w:style w:type="paragraph" w:styleId="Besedilooblaka">
    <w:name w:val="Balloon Text"/>
    <w:basedOn w:val="Navaden"/>
    <w:link w:val="BesedilooblakaZnak"/>
    <w:uiPriority w:val="99"/>
    <w:semiHidden/>
    <w:unhideWhenUsed/>
    <w:rsid w:val="00180F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0F0E"/>
    <w:rPr>
      <w:rFonts w:ascii="Segoe UI" w:hAnsi="Segoe UI" w:cs="Segoe UI"/>
      <w:sz w:val="18"/>
      <w:szCs w:val="18"/>
    </w:rPr>
  </w:style>
  <w:style w:type="character" w:styleId="Hiperpovezava">
    <w:name w:val="Hyperlink"/>
    <w:semiHidden/>
    <w:rsid w:val="00180F0E"/>
    <w:rPr>
      <w:color w:val="auto"/>
      <w:u w:val="none"/>
    </w:rPr>
  </w:style>
  <w:style w:type="paragraph" w:styleId="Odstavekseznama">
    <w:name w:val="List Paragraph"/>
    <w:basedOn w:val="Navaden"/>
    <w:uiPriority w:val="34"/>
    <w:qFormat/>
    <w:rsid w:val="00081DEC"/>
    <w:pPr>
      <w:ind w:left="720"/>
      <w:contextualSpacing/>
    </w:pPr>
  </w:style>
  <w:style w:type="character" w:customStyle="1" w:styleId="Nerazreenaomemba1">
    <w:name w:val="Nerazrešena omemba1"/>
    <w:basedOn w:val="Privzetapisavaodstavka"/>
    <w:uiPriority w:val="99"/>
    <w:semiHidden/>
    <w:unhideWhenUsed/>
    <w:rsid w:val="00636A52"/>
    <w:rPr>
      <w:color w:val="808080"/>
      <w:shd w:val="clear" w:color="auto" w:fill="E6E6E6"/>
    </w:rPr>
  </w:style>
  <w:style w:type="table" w:styleId="Tabelamrea">
    <w:name w:val="Table Grid"/>
    <w:basedOn w:val="Navadnatabela"/>
    <w:rsid w:val="009E068B"/>
    <w:pPr>
      <w:suppressAutoHyphens/>
      <w:spacing w:after="0" w:line="24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adevapripombe">
    <w:name w:val="annotation subject"/>
    <w:basedOn w:val="Pripombabesedilo"/>
    <w:next w:val="Pripombabesedilo"/>
    <w:link w:val="ZadevapripombeZnak"/>
    <w:uiPriority w:val="99"/>
    <w:semiHidden/>
    <w:unhideWhenUsed/>
    <w:rsid w:val="006C2B73"/>
    <w:rPr>
      <w:b/>
      <w:bCs/>
    </w:rPr>
  </w:style>
  <w:style w:type="character" w:customStyle="1" w:styleId="ZadevapripombeZnak">
    <w:name w:val="Zadeva pripombe Znak"/>
    <w:basedOn w:val="PripombabesediloZnak"/>
    <w:link w:val="Zadevapripombe"/>
    <w:uiPriority w:val="99"/>
    <w:semiHidden/>
    <w:rsid w:val="006C2B73"/>
    <w:rPr>
      <w:b/>
      <w:bCs/>
      <w:sz w:val="20"/>
      <w:szCs w:val="20"/>
    </w:rPr>
  </w:style>
  <w:style w:type="table" w:customStyle="1" w:styleId="Tabelamrea1">
    <w:name w:val="Tabela – mreža1"/>
    <w:basedOn w:val="Navadnatabela"/>
    <w:next w:val="Tabelamrea"/>
    <w:uiPriority w:val="39"/>
    <w:rsid w:val="0079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24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D1C40"/>
    <w:pPr>
      <w:spacing w:after="0" w:line="240" w:lineRule="auto"/>
    </w:pPr>
  </w:style>
  <w:style w:type="character" w:customStyle="1" w:styleId="Naslov1Znak">
    <w:name w:val="Naslov 1 Znak"/>
    <w:basedOn w:val="Privzetapisavaodstavka"/>
    <w:link w:val="Naslov1"/>
    <w:uiPriority w:val="9"/>
    <w:rsid w:val="009C4E96"/>
    <w:rPr>
      <w:rFonts w:asciiTheme="majorHAnsi" w:eastAsiaTheme="majorEastAsia" w:hAnsiTheme="majorHAnsi" w:cstheme="majorBidi"/>
      <w:color w:val="2F5496" w:themeColor="accent1" w:themeShade="BF"/>
      <w:sz w:val="32"/>
      <w:szCs w:val="32"/>
    </w:rPr>
  </w:style>
  <w:style w:type="character" w:customStyle="1" w:styleId="Nerazreenaomemba2">
    <w:name w:val="Nerazrešena omemba2"/>
    <w:basedOn w:val="Privzetapisavaodstavka"/>
    <w:uiPriority w:val="99"/>
    <w:semiHidden/>
    <w:unhideWhenUsed/>
    <w:rsid w:val="001354B2"/>
    <w:rPr>
      <w:color w:val="808080"/>
      <w:shd w:val="clear" w:color="auto" w:fill="E6E6E6"/>
    </w:rPr>
  </w:style>
  <w:style w:type="paragraph" w:styleId="Glava">
    <w:name w:val="header"/>
    <w:basedOn w:val="Navaden"/>
    <w:link w:val="GlavaZnak"/>
    <w:uiPriority w:val="99"/>
    <w:unhideWhenUsed/>
    <w:rsid w:val="00052295"/>
    <w:pPr>
      <w:tabs>
        <w:tab w:val="center" w:pos="4536"/>
        <w:tab w:val="right" w:pos="9072"/>
      </w:tabs>
      <w:spacing w:after="0" w:line="240" w:lineRule="auto"/>
    </w:pPr>
  </w:style>
  <w:style w:type="character" w:customStyle="1" w:styleId="GlavaZnak">
    <w:name w:val="Glava Znak"/>
    <w:basedOn w:val="Privzetapisavaodstavka"/>
    <w:link w:val="Glava"/>
    <w:uiPriority w:val="99"/>
    <w:rsid w:val="00052295"/>
  </w:style>
  <w:style w:type="paragraph" w:styleId="Noga">
    <w:name w:val="footer"/>
    <w:basedOn w:val="Navaden"/>
    <w:link w:val="NogaZnak"/>
    <w:uiPriority w:val="99"/>
    <w:unhideWhenUsed/>
    <w:rsid w:val="00052295"/>
    <w:pPr>
      <w:tabs>
        <w:tab w:val="center" w:pos="4536"/>
        <w:tab w:val="right" w:pos="9072"/>
      </w:tabs>
      <w:spacing w:after="0" w:line="240" w:lineRule="auto"/>
    </w:pPr>
  </w:style>
  <w:style w:type="character" w:customStyle="1" w:styleId="NogaZnak">
    <w:name w:val="Noga Znak"/>
    <w:basedOn w:val="Privzetapisavaodstavka"/>
    <w:link w:val="Noga"/>
    <w:uiPriority w:val="99"/>
    <w:rsid w:val="00052295"/>
  </w:style>
  <w:style w:type="paragraph" w:customStyle="1" w:styleId="naslov10">
    <w:name w:val="naslov1"/>
    <w:basedOn w:val="Navaden"/>
    <w:link w:val="naslov1Znak0"/>
    <w:qFormat/>
    <w:rsid w:val="00335574"/>
    <w:pPr>
      <w:jc w:val="both"/>
    </w:pPr>
    <w:rPr>
      <w:rFonts w:ascii="Times New Roman" w:hAnsi="Times New Roman" w:cs="Times New Roman"/>
      <w:b/>
      <w:sz w:val="24"/>
      <w:szCs w:val="24"/>
      <w:lang w:val="sl"/>
    </w:rPr>
  </w:style>
  <w:style w:type="paragraph" w:customStyle="1" w:styleId="naslov2">
    <w:name w:val="naslov2"/>
    <w:basedOn w:val="Navaden"/>
    <w:link w:val="naslov2Znak"/>
    <w:qFormat/>
    <w:rsid w:val="002E7E20"/>
    <w:pPr>
      <w:tabs>
        <w:tab w:val="left" w:pos="142"/>
      </w:tabs>
      <w:jc w:val="both"/>
    </w:pPr>
    <w:rPr>
      <w:rFonts w:ascii="Times New Roman" w:hAnsi="Times New Roman" w:cs="Times New Roman"/>
      <w:b/>
      <w:bCs/>
      <w:sz w:val="24"/>
      <w:szCs w:val="24"/>
      <w:lang w:val="sl"/>
    </w:rPr>
  </w:style>
  <w:style w:type="character" w:customStyle="1" w:styleId="naslov1Znak0">
    <w:name w:val="naslov1 Znak"/>
    <w:basedOn w:val="Privzetapisavaodstavka"/>
    <w:link w:val="naslov10"/>
    <w:rsid w:val="00335574"/>
    <w:rPr>
      <w:rFonts w:ascii="Times New Roman" w:hAnsi="Times New Roman" w:cs="Times New Roman"/>
      <w:b/>
      <w:sz w:val="24"/>
      <w:szCs w:val="24"/>
      <w:lang w:val="sl"/>
    </w:rPr>
  </w:style>
  <w:style w:type="paragraph" w:styleId="NaslovTOC">
    <w:name w:val="TOC Heading"/>
    <w:basedOn w:val="Naslov1"/>
    <w:next w:val="Navaden"/>
    <w:uiPriority w:val="39"/>
    <w:unhideWhenUsed/>
    <w:qFormat/>
    <w:rsid w:val="002E7E20"/>
    <w:pPr>
      <w:outlineLvl w:val="9"/>
    </w:pPr>
    <w:rPr>
      <w:lang w:eastAsia="sl-SI"/>
    </w:rPr>
  </w:style>
  <w:style w:type="character" w:customStyle="1" w:styleId="naslov2Znak">
    <w:name w:val="naslov2 Znak"/>
    <w:basedOn w:val="Privzetapisavaodstavka"/>
    <w:link w:val="naslov2"/>
    <w:rsid w:val="002E7E20"/>
    <w:rPr>
      <w:rFonts w:ascii="Times New Roman" w:hAnsi="Times New Roman" w:cs="Times New Roman"/>
      <w:b/>
      <w:bCs/>
      <w:sz w:val="24"/>
      <w:szCs w:val="24"/>
      <w:lang w:val="sl"/>
    </w:rPr>
  </w:style>
  <w:style w:type="paragraph" w:styleId="Kazalovsebine2">
    <w:name w:val="toc 2"/>
    <w:basedOn w:val="Navaden"/>
    <w:next w:val="Navaden"/>
    <w:autoRedefine/>
    <w:uiPriority w:val="39"/>
    <w:unhideWhenUsed/>
    <w:rsid w:val="00DE704A"/>
    <w:pPr>
      <w:spacing w:after="100"/>
      <w:ind w:left="216"/>
    </w:pPr>
    <w:rPr>
      <w:rFonts w:eastAsiaTheme="minorEastAsia" w:cs="Times New Roman"/>
      <w:b/>
      <w:lang w:eastAsia="sl-SI"/>
    </w:rPr>
  </w:style>
  <w:style w:type="paragraph" w:styleId="Kazalovsebine1">
    <w:name w:val="toc 1"/>
    <w:basedOn w:val="Navaden"/>
    <w:next w:val="Navaden"/>
    <w:autoRedefine/>
    <w:uiPriority w:val="39"/>
    <w:unhideWhenUsed/>
    <w:rsid w:val="002E7E20"/>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E7E20"/>
    <w:pPr>
      <w:spacing w:after="100"/>
      <w:ind w:left="440"/>
    </w:pPr>
    <w:rPr>
      <w:rFonts w:eastAsiaTheme="minorEastAsia" w:cs="Times New Roman"/>
      <w:lang w:eastAsia="sl-SI"/>
    </w:rPr>
  </w:style>
  <w:style w:type="paragraph" w:customStyle="1" w:styleId="CharChar1CharCharZnakZnakCharCharZnakZnakCharCharZnakZnakCharChar">
    <w:name w:val="Char Char1 Char Char Znak Znak Char Char Znak Znak Char Char Znak Znak Char Char"/>
    <w:basedOn w:val="Navaden"/>
    <w:rsid w:val="00B410C0"/>
    <w:pPr>
      <w:spacing w:line="240" w:lineRule="exact"/>
    </w:pPr>
    <w:rPr>
      <w:rFonts w:ascii="Times New Roman" w:eastAsia="Times New Roman" w:hAnsi="Times New Roman" w:cs="Times New Roman"/>
      <w:i/>
      <w:sz w:val="24"/>
      <w:szCs w:val="24"/>
      <w:lang w:val="en-US"/>
    </w:rPr>
  </w:style>
  <w:style w:type="paragraph" w:customStyle="1" w:styleId="Default">
    <w:name w:val="Default"/>
    <w:rsid w:val="008B05CF"/>
    <w:pPr>
      <w:autoSpaceDE w:val="0"/>
      <w:autoSpaceDN w:val="0"/>
      <w:adjustRightInd w:val="0"/>
      <w:spacing w:after="0" w:line="240" w:lineRule="auto"/>
    </w:pPr>
    <w:rPr>
      <w:rFonts w:ascii="Arial" w:hAnsi="Arial" w:cs="Arial"/>
      <w:color w:val="000000"/>
      <w:sz w:val="24"/>
      <w:szCs w:val="24"/>
    </w:rPr>
  </w:style>
  <w:style w:type="character" w:styleId="HTMLpisalnistroj">
    <w:name w:val="HTML Typewriter"/>
    <w:basedOn w:val="Privzetapisavaodstavka"/>
    <w:uiPriority w:val="99"/>
    <w:semiHidden/>
    <w:unhideWhenUsed/>
    <w:rsid w:val="00864BC4"/>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6707">
      <w:bodyDiv w:val="1"/>
      <w:marLeft w:val="0"/>
      <w:marRight w:val="0"/>
      <w:marTop w:val="0"/>
      <w:marBottom w:val="0"/>
      <w:divBdr>
        <w:top w:val="none" w:sz="0" w:space="0" w:color="auto"/>
        <w:left w:val="none" w:sz="0" w:space="0" w:color="auto"/>
        <w:bottom w:val="none" w:sz="0" w:space="0" w:color="auto"/>
        <w:right w:val="none" w:sz="0" w:space="0" w:color="auto"/>
      </w:divBdr>
    </w:div>
    <w:div w:id="775834422">
      <w:bodyDiv w:val="1"/>
      <w:marLeft w:val="0"/>
      <w:marRight w:val="0"/>
      <w:marTop w:val="0"/>
      <w:marBottom w:val="0"/>
      <w:divBdr>
        <w:top w:val="none" w:sz="0" w:space="0" w:color="auto"/>
        <w:left w:val="none" w:sz="0" w:space="0" w:color="auto"/>
        <w:bottom w:val="none" w:sz="0" w:space="0" w:color="auto"/>
        <w:right w:val="none" w:sz="0" w:space="0" w:color="auto"/>
      </w:divBdr>
      <w:divsChild>
        <w:div w:id="1332366960">
          <w:marLeft w:val="0"/>
          <w:marRight w:val="0"/>
          <w:marTop w:val="0"/>
          <w:marBottom w:val="0"/>
          <w:divBdr>
            <w:top w:val="none" w:sz="0" w:space="0" w:color="auto"/>
            <w:left w:val="none" w:sz="0" w:space="0" w:color="auto"/>
            <w:bottom w:val="none" w:sz="0" w:space="0" w:color="auto"/>
            <w:right w:val="none" w:sz="0" w:space="0" w:color="auto"/>
          </w:divBdr>
          <w:divsChild>
            <w:div w:id="4955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1457">
      <w:bodyDiv w:val="1"/>
      <w:marLeft w:val="0"/>
      <w:marRight w:val="0"/>
      <w:marTop w:val="0"/>
      <w:marBottom w:val="0"/>
      <w:divBdr>
        <w:top w:val="none" w:sz="0" w:space="0" w:color="auto"/>
        <w:left w:val="none" w:sz="0" w:space="0" w:color="auto"/>
        <w:bottom w:val="none" w:sz="0" w:space="0" w:color="auto"/>
        <w:right w:val="none" w:sz="0" w:space="0" w:color="auto"/>
      </w:divBdr>
    </w:div>
    <w:div w:id="2133479779">
      <w:bodyDiv w:val="1"/>
      <w:marLeft w:val="0"/>
      <w:marRight w:val="0"/>
      <w:marTop w:val="0"/>
      <w:marBottom w:val="0"/>
      <w:divBdr>
        <w:top w:val="none" w:sz="0" w:space="0" w:color="auto"/>
        <w:left w:val="none" w:sz="0" w:space="0" w:color="auto"/>
        <w:bottom w:val="none" w:sz="0" w:space="0" w:color="auto"/>
        <w:right w:val="none" w:sz="0" w:space="0" w:color="auto"/>
      </w:divBdr>
    </w:div>
    <w:div w:id="213378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6c212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p.gov.si/fileadmin/mp.gov.si/pageuploads/mp.gov.si/novice/2017/2017_EU_Justice_Scoreboard_web_ok_final.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8-01-3346" TargetMode="External"/><Relationship Id="rId13" Type="http://schemas.openxmlformats.org/officeDocument/2006/relationships/hyperlink" Target="http://www.uradni-list.si/1/objava.jsp?sop=2015-01-2228" TargetMode="External"/><Relationship Id="rId18" Type="http://schemas.openxmlformats.org/officeDocument/2006/relationships/hyperlink" Target="http://www.uradni-list.si/1/objava.jsp?sop=2016-01-2931" TargetMode="External"/><Relationship Id="rId26" Type="http://schemas.openxmlformats.org/officeDocument/2006/relationships/hyperlink" Target="http://www.uradni-list.si/1/objava.jsp?sop=2013-01-3547" TargetMode="External"/><Relationship Id="rId3" Type="http://schemas.openxmlformats.org/officeDocument/2006/relationships/hyperlink" Target="http://www.uradni-list.si/1/objava.jsp?sop=2015-01-2227" TargetMode="External"/><Relationship Id="rId21" Type="http://schemas.openxmlformats.org/officeDocument/2006/relationships/hyperlink" Target="http://www.uradni-list.si/1/objava.jsp?sop=2010-01-2648" TargetMode="External"/><Relationship Id="rId7" Type="http://schemas.openxmlformats.org/officeDocument/2006/relationships/hyperlink" Target="http://www.uradni-list.si/1/objava.jsp?sop=2006-01-4665" TargetMode="External"/><Relationship Id="rId12" Type="http://schemas.openxmlformats.org/officeDocument/2006/relationships/hyperlink" Target="http://www.uradni-list.si/1/objava.jsp?sop=2012-01-4318" TargetMode="External"/><Relationship Id="rId17" Type="http://schemas.openxmlformats.org/officeDocument/2006/relationships/hyperlink" Target="http://www.uradni-list.si/1/objava.jsp?sop=2008-01-0487" TargetMode="External"/><Relationship Id="rId25" Type="http://schemas.openxmlformats.org/officeDocument/2006/relationships/hyperlink" Target="http://www.uradni-list.si/1/objava.jsp?sop=2017-01-1439" TargetMode="External"/><Relationship Id="rId2" Type="http://schemas.openxmlformats.org/officeDocument/2006/relationships/hyperlink" Target="http://www.uradni-list.si/1/objava.jsp?sop=2016-21-0263" TargetMode="External"/><Relationship Id="rId16" Type="http://schemas.openxmlformats.org/officeDocument/2006/relationships/hyperlink" Target="http://www.uradni-list.si/1/objava.jsp?sop=2004-01-4208" TargetMode="External"/><Relationship Id="rId20" Type="http://schemas.openxmlformats.org/officeDocument/2006/relationships/hyperlink" Target="http://www.uradni-list.si/1/objava.jsp?sop=2006-01-2998" TargetMode="External"/><Relationship Id="rId29" Type="http://schemas.openxmlformats.org/officeDocument/2006/relationships/hyperlink" Target="http://www.uradni-list.si/1/objava.jsp?sop=2015-01-1881" TargetMode="External"/><Relationship Id="rId1" Type="http://schemas.openxmlformats.org/officeDocument/2006/relationships/hyperlink" Target="http://www.uradni-list.si/1/objava.jsp?sop=2012-01-2065" TargetMode="External"/><Relationship Id="rId6" Type="http://schemas.openxmlformats.org/officeDocument/2006/relationships/hyperlink" Target="http://www.varuh-rs.si/publikacije-gradiva-izjave/porocila-varuha-v-vlogi-dpm/" TargetMode="External"/><Relationship Id="rId11" Type="http://schemas.openxmlformats.org/officeDocument/2006/relationships/hyperlink" Target="http://www.uradni-list.si/1/objava.jsp?sop=2012-01-3693" TargetMode="External"/><Relationship Id="rId24" Type="http://schemas.openxmlformats.org/officeDocument/2006/relationships/hyperlink" Target="http://www.uradni-list.si/1/objava.jsp?sop=2017-01-0462" TargetMode="External"/><Relationship Id="rId5" Type="http://schemas.openxmlformats.org/officeDocument/2006/relationships/hyperlink" Target="http://www.uradni-list.si/1/objava.jsp?sop=2017-01-1445" TargetMode="External"/><Relationship Id="rId15" Type="http://schemas.openxmlformats.org/officeDocument/2006/relationships/hyperlink" Target="http://www.uradni-list.si/1/objava.jsp?sop=2017-01-2438" TargetMode="External"/><Relationship Id="rId23" Type="http://schemas.openxmlformats.org/officeDocument/2006/relationships/hyperlink" Target="http://www.uradni-list.si/1/objava.jsp?sop=2015-21-0990" TargetMode="External"/><Relationship Id="rId28" Type="http://schemas.openxmlformats.org/officeDocument/2006/relationships/hyperlink" Target="http://www.uradni-list.si/1/objava.jsp?sop=2008-01-3448" TargetMode="External"/><Relationship Id="rId10" Type="http://schemas.openxmlformats.org/officeDocument/2006/relationships/hyperlink" Target="http://www.uradni-list.si/1/objava.jsp?sop=2011-01-0318" TargetMode="External"/><Relationship Id="rId19" Type="http://schemas.openxmlformats.org/officeDocument/2006/relationships/hyperlink" Target="http://www.uradni-list.si/1/objava.jsp?sop=2017-01-2437" TargetMode="External"/><Relationship Id="rId4" Type="http://schemas.openxmlformats.org/officeDocument/2006/relationships/hyperlink" Target="http://www.uradni-list.si/1/objava.jsp?sop=2016-01-1628" TargetMode="External"/><Relationship Id="rId9" Type="http://schemas.openxmlformats.org/officeDocument/2006/relationships/hyperlink" Target="http://www.uradni-list.si/1/objava.jsp?sop=2009-01-1916" TargetMode="External"/><Relationship Id="rId14" Type="http://schemas.openxmlformats.org/officeDocument/2006/relationships/hyperlink" Target="http://www.uradni-list.si/1/objava.jsp?sop=2018-01-0459" TargetMode="External"/><Relationship Id="rId22" Type="http://schemas.openxmlformats.org/officeDocument/2006/relationships/hyperlink" Target="http://www.uradni-list.si/1/objava.jsp?sop=2013-01-0435" TargetMode="External"/><Relationship Id="rId27" Type="http://schemas.openxmlformats.org/officeDocument/2006/relationships/hyperlink" Target="http://www.uradni-list.si/1/objava.jsp?sop=2018-01-106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l-SI" sz="1600" b="1" i="0" u="none" strike="noStrike" baseline="0">
                <a:effectLst/>
              </a:rPr>
              <a:t>Povprečno število obsojencev v letih 2005 – 2018</a:t>
            </a:r>
            <a:endParaRPr lang="sl-SI" sz="1600" b="1" i="0"/>
          </a:p>
        </c:rich>
      </c:tx>
      <c:overlay val="0"/>
    </c:title>
    <c:autoTitleDeleted val="0"/>
    <c:plotArea>
      <c:layout/>
      <c:barChart>
        <c:barDir val="col"/>
        <c:grouping val="clustered"/>
        <c:varyColors val="0"/>
        <c:ser>
          <c:idx val="0"/>
          <c:order val="0"/>
          <c:spPr>
            <a:ln cmpd="dbl"/>
          </c:spPr>
          <c:invertIfNegative val="0"/>
          <c:dPt>
            <c:idx val="10"/>
            <c:invertIfNegative val="0"/>
            <c:bubble3D val="0"/>
            <c:spPr>
              <a:ln cmpd="dbl"/>
            </c:spPr>
            <c:extLst>
              <c:ext xmlns:c16="http://schemas.microsoft.com/office/drawing/2014/chart" uri="{C3380CC4-5D6E-409C-BE32-E72D297353CC}">
                <c16:uniqueId val="{00000000-398D-42A3-8B6A-79507B3489C5}"/>
              </c:ext>
            </c:extLst>
          </c:dPt>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'Grafikon 4.1 OBSOJENCI'!$A$5:$A$18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'Grafikon 4.1 OBSOJENCI'!$B$5:$B$18</c:f>
              <c:numCache>
                <c:formatCode>General</c:formatCode>
                <c:ptCount val="14"/>
                <c:pt idx="0">
                  <c:v>772</c:v>
                </c:pt>
                <c:pt idx="1">
                  <c:v>882</c:v>
                </c:pt>
                <c:pt idx="2">
                  <c:v>930</c:v>
                </c:pt>
                <c:pt idx="3">
                  <c:v>1002</c:v>
                </c:pt>
                <c:pt idx="4">
                  <c:v>1010</c:v>
                </c:pt>
                <c:pt idx="5">
                  <c:v>975</c:v>
                </c:pt>
                <c:pt idx="6">
                  <c:v>968</c:v>
                </c:pt>
                <c:pt idx="7">
                  <c:v>1042</c:v>
                </c:pt>
                <c:pt idx="8">
                  <c:v>1126</c:v>
                </c:pt>
                <c:pt idx="9">
                  <c:v>1173</c:v>
                </c:pt>
                <c:pt idx="10">
                  <c:v>1179.7</c:v>
                </c:pt>
                <c:pt idx="11">
                  <c:v>1091</c:v>
                </c:pt>
                <c:pt idx="12">
                  <c:v>1003</c:v>
                </c:pt>
                <c:pt idx="13">
                  <c:v>956</c:v>
                </c:pt>
              </c:numCache>
            </c:numRef>
          </c:val>
          <c:extLst>
            <c:ext xmlns:c16="http://schemas.microsoft.com/office/drawing/2014/chart" uri="{C3380CC4-5D6E-409C-BE32-E72D297353CC}">
              <c16:uniqueId val="{00000001-398D-42A3-8B6A-79507B3489C5}"/>
            </c:ext>
          </c:extLst>
        </c:ser>
        <c:dLbls>
          <c:showLegendKey val="0"/>
          <c:showVal val="0"/>
          <c:showCatName val="0"/>
          <c:showSerName val="0"/>
          <c:showPercent val="0"/>
          <c:showBubbleSize val="0"/>
        </c:dLbls>
        <c:gapWidth val="49"/>
        <c:axId val="524868632"/>
        <c:axId val="524867848"/>
      </c:barChart>
      <c:catAx>
        <c:axId val="52486863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l-SI"/>
          </a:p>
        </c:txPr>
        <c:crossAx val="524867848"/>
        <c:crosses val="autoZero"/>
        <c:auto val="1"/>
        <c:lblAlgn val="ctr"/>
        <c:lblOffset val="100"/>
        <c:tickLblSkip val="1"/>
        <c:noMultiLvlLbl val="0"/>
      </c:catAx>
      <c:valAx>
        <c:axId val="524867848"/>
        <c:scaling>
          <c:orientation val="minMax"/>
          <c:max val="1250"/>
          <c:min val="700"/>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l-SI"/>
          </a:p>
        </c:txPr>
        <c:crossAx val="524868632"/>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l-SI" sz="1800" b="1" i="0" u="none" strike="noStrike" baseline="0">
                <a:effectLst/>
              </a:rPr>
              <a:t>Povprečno število pripornikov </a:t>
            </a:r>
          </a:p>
          <a:p>
            <a:pPr>
              <a:defRPr/>
            </a:pPr>
            <a:r>
              <a:rPr lang="sl-SI" sz="1800" b="1" i="0" u="none" strike="noStrike" baseline="0">
                <a:effectLst/>
              </a:rPr>
              <a:t>v letih 2005 – 2018</a:t>
            </a:r>
            <a:endParaRPr lang="sl-SI" sz="1800" b="1" i="0"/>
          </a:p>
        </c:rich>
      </c:tx>
      <c:overlay val="0"/>
    </c:title>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'Grafikon 4.1 OBSOJENCI'!$A$5:$A$18</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'Grafikon 4.1 OBSOJENCI'!$B$5:$B$18</c:f>
              <c:numCache>
                <c:formatCode>General</c:formatCode>
                <c:ptCount val="14"/>
                <c:pt idx="0">
                  <c:v>323</c:v>
                </c:pt>
                <c:pt idx="1">
                  <c:v>340</c:v>
                </c:pt>
                <c:pt idx="2">
                  <c:v>342</c:v>
                </c:pt>
                <c:pt idx="3">
                  <c:v>308</c:v>
                </c:pt>
                <c:pt idx="4">
                  <c:v>354</c:v>
                </c:pt>
                <c:pt idx="5">
                  <c:v>352</c:v>
                </c:pt>
                <c:pt idx="6">
                  <c:v>305</c:v>
                </c:pt>
                <c:pt idx="7">
                  <c:v>314</c:v>
                </c:pt>
                <c:pt idx="8">
                  <c:v>248</c:v>
                </c:pt>
                <c:pt idx="9">
                  <c:v>248</c:v>
                </c:pt>
                <c:pt idx="10">
                  <c:v>220.4</c:v>
                </c:pt>
                <c:pt idx="11">
                  <c:v>210</c:v>
                </c:pt>
                <c:pt idx="12">
                  <c:v>263.3</c:v>
                </c:pt>
                <c:pt idx="13">
                  <c:v>317.8</c:v>
                </c:pt>
              </c:numCache>
            </c:numRef>
          </c:val>
          <c:extLst>
            <c:ext xmlns:c16="http://schemas.microsoft.com/office/drawing/2014/chart" uri="{C3380CC4-5D6E-409C-BE32-E72D297353CC}">
              <c16:uniqueId val="{00000000-C0E0-4D6B-88CF-5E3390E11DE0}"/>
            </c:ext>
          </c:extLst>
        </c:ser>
        <c:dLbls>
          <c:showLegendKey val="0"/>
          <c:showVal val="0"/>
          <c:showCatName val="0"/>
          <c:showSerName val="0"/>
          <c:showPercent val="0"/>
          <c:showBubbleSize val="0"/>
        </c:dLbls>
        <c:gapWidth val="49"/>
        <c:axId val="291092784"/>
        <c:axId val="291092392"/>
      </c:barChart>
      <c:catAx>
        <c:axId val="2910927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l-SI"/>
          </a:p>
        </c:txPr>
        <c:crossAx val="291092392"/>
        <c:crosses val="autoZero"/>
        <c:auto val="1"/>
        <c:lblAlgn val="ctr"/>
        <c:lblOffset val="100"/>
        <c:tickLblSkip val="1"/>
        <c:noMultiLvlLbl val="0"/>
      </c:catAx>
      <c:valAx>
        <c:axId val="291092392"/>
        <c:scaling>
          <c:orientation val="minMax"/>
          <c:max val="400"/>
          <c:min val="150"/>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l-SI"/>
          </a:p>
        </c:txPr>
        <c:crossAx val="291092784"/>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2398D2-A78C-4475-BD55-183DF300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20315</Words>
  <Characters>115798</Characters>
  <Application>Microsoft Office Word</Application>
  <DocSecurity>0</DocSecurity>
  <Lines>964</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Trtnik</dc:creator>
  <cp:lastModifiedBy>Jana Lovšin</cp:lastModifiedBy>
  <cp:revision>3</cp:revision>
  <cp:lastPrinted>2019-09-02T08:45:00Z</cp:lastPrinted>
  <dcterms:created xsi:type="dcterms:W3CDTF">2019-09-09T07:08:00Z</dcterms:created>
  <dcterms:modified xsi:type="dcterms:W3CDTF">2019-09-09T07:10:00Z</dcterms:modified>
</cp:coreProperties>
</file>