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05A" w:rsidRPr="007548A7" w:rsidRDefault="0025005A" w:rsidP="0025005A">
      <w:pPr>
        <w:pStyle w:val="Telobesedila2"/>
        <w:rPr>
          <w:rFonts w:ascii="Arial" w:hAnsi="Arial" w:cs="Arial"/>
          <w:b w:val="0"/>
          <w:sz w:val="20"/>
          <w:szCs w:val="20"/>
        </w:rPr>
      </w:pPr>
    </w:p>
    <w:p w:rsidR="0025005A" w:rsidRPr="007548A7" w:rsidRDefault="0025005A" w:rsidP="0025005A">
      <w:pPr>
        <w:pStyle w:val="Telobesedila2"/>
        <w:rPr>
          <w:rFonts w:ascii="Arial" w:hAnsi="Arial" w:cs="Arial"/>
          <w:b w:val="0"/>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4"/>
        <w:gridCol w:w="1089"/>
        <w:gridCol w:w="1014"/>
        <w:gridCol w:w="687"/>
        <w:gridCol w:w="727"/>
        <w:gridCol w:w="146"/>
        <w:gridCol w:w="1395"/>
        <w:gridCol w:w="166"/>
        <w:gridCol w:w="118"/>
        <w:gridCol w:w="567"/>
        <w:gridCol w:w="6"/>
        <w:gridCol w:w="702"/>
        <w:gridCol w:w="168"/>
        <w:gridCol w:w="541"/>
        <w:gridCol w:w="284"/>
        <w:gridCol w:w="736"/>
        <w:gridCol w:w="63"/>
      </w:tblGrid>
      <w:tr w:rsidR="0025005A" w:rsidRPr="007548A7" w:rsidTr="00FA3206">
        <w:trPr>
          <w:gridAfter w:val="8"/>
          <w:wAfter w:w="3067" w:type="dxa"/>
        </w:trPr>
        <w:tc>
          <w:tcPr>
            <w:tcW w:w="6096" w:type="dxa"/>
            <w:gridSpan w:val="9"/>
          </w:tcPr>
          <w:p w:rsidR="0025005A" w:rsidRPr="007548A7" w:rsidRDefault="0025005A" w:rsidP="0072612E">
            <w:pPr>
              <w:overflowPunct w:val="0"/>
              <w:autoSpaceDE w:val="0"/>
              <w:autoSpaceDN w:val="0"/>
              <w:adjustRightInd w:val="0"/>
              <w:spacing w:before="120" w:after="120" w:line="240" w:lineRule="auto"/>
              <w:textAlignment w:val="baseline"/>
              <w:rPr>
                <w:rFonts w:cs="Arial"/>
                <w:szCs w:val="20"/>
                <w:lang w:val="sl-SI" w:eastAsia="sl-SI"/>
              </w:rPr>
            </w:pPr>
            <w:r w:rsidRPr="007548A7">
              <w:rPr>
                <w:rFonts w:cs="Arial"/>
                <w:szCs w:val="20"/>
                <w:lang w:val="sl-SI" w:eastAsia="sl-SI"/>
              </w:rPr>
              <w:t xml:space="preserve">Številka: </w:t>
            </w:r>
            <w:r w:rsidR="00C27A1F" w:rsidRPr="007548A7">
              <w:rPr>
                <w:rFonts w:ascii="Helv" w:eastAsiaTheme="minorHAnsi" w:hAnsi="Helv" w:cs="Helv"/>
                <w:color w:val="000000"/>
                <w:szCs w:val="20"/>
                <w:lang w:val="sl-SI"/>
              </w:rPr>
              <w:t>511-</w:t>
            </w:r>
            <w:r w:rsidR="008126C0">
              <w:rPr>
                <w:rFonts w:ascii="Helv" w:eastAsiaTheme="minorHAnsi" w:hAnsi="Helv" w:cs="Helv"/>
                <w:color w:val="000000"/>
                <w:szCs w:val="20"/>
                <w:lang w:val="sl-SI"/>
              </w:rPr>
              <w:t>10</w:t>
            </w:r>
            <w:r w:rsidR="00C27A1F" w:rsidRPr="007548A7">
              <w:rPr>
                <w:rFonts w:ascii="Helv" w:eastAsiaTheme="minorHAnsi" w:hAnsi="Helv" w:cs="Helv"/>
                <w:color w:val="000000"/>
                <w:szCs w:val="20"/>
                <w:lang w:val="sl-SI"/>
              </w:rPr>
              <w:t>/2019/</w:t>
            </w:r>
            <w:r w:rsidR="0072612E">
              <w:rPr>
                <w:rFonts w:ascii="Helv" w:eastAsiaTheme="minorHAnsi" w:hAnsi="Helv" w:cs="Helv"/>
                <w:color w:val="000000"/>
                <w:szCs w:val="20"/>
                <w:lang w:val="sl-SI"/>
              </w:rPr>
              <w:t>17</w:t>
            </w:r>
          </w:p>
        </w:tc>
      </w:tr>
      <w:tr w:rsidR="0025005A" w:rsidRPr="007548A7" w:rsidTr="00FA3206">
        <w:trPr>
          <w:gridAfter w:val="8"/>
          <w:wAfter w:w="3067" w:type="dxa"/>
        </w:trPr>
        <w:tc>
          <w:tcPr>
            <w:tcW w:w="6096" w:type="dxa"/>
            <w:gridSpan w:val="9"/>
          </w:tcPr>
          <w:p w:rsidR="0025005A" w:rsidRPr="007548A7" w:rsidRDefault="0025005A" w:rsidP="00761D8C">
            <w:pPr>
              <w:tabs>
                <w:tab w:val="left" w:pos="4818"/>
              </w:tabs>
              <w:overflowPunct w:val="0"/>
              <w:autoSpaceDE w:val="0"/>
              <w:autoSpaceDN w:val="0"/>
              <w:adjustRightInd w:val="0"/>
              <w:spacing w:before="120" w:after="120" w:line="240" w:lineRule="auto"/>
              <w:textAlignment w:val="baseline"/>
              <w:rPr>
                <w:rFonts w:cs="Arial"/>
                <w:szCs w:val="20"/>
                <w:lang w:val="sl-SI" w:eastAsia="sl-SI"/>
              </w:rPr>
            </w:pPr>
            <w:r w:rsidRPr="007548A7">
              <w:rPr>
                <w:rFonts w:cs="Arial"/>
                <w:szCs w:val="20"/>
                <w:lang w:val="sl-SI" w:eastAsia="sl-SI"/>
              </w:rPr>
              <w:t xml:space="preserve">Ljubljana, </w:t>
            </w:r>
            <w:r w:rsidR="00761D8C">
              <w:rPr>
                <w:rFonts w:cs="Arial"/>
                <w:szCs w:val="20"/>
                <w:lang w:val="sl-SI" w:eastAsia="sl-SI"/>
              </w:rPr>
              <w:t>18</w:t>
            </w:r>
            <w:r w:rsidR="004078C4">
              <w:rPr>
                <w:rFonts w:cs="Arial"/>
                <w:szCs w:val="20"/>
                <w:lang w:val="sl-SI" w:eastAsia="sl-SI"/>
              </w:rPr>
              <w:t>. novembra 2019</w:t>
            </w:r>
          </w:p>
        </w:tc>
      </w:tr>
      <w:tr w:rsidR="0025005A" w:rsidRPr="007548A7" w:rsidTr="00FA3206">
        <w:trPr>
          <w:gridAfter w:val="8"/>
          <w:wAfter w:w="3067" w:type="dxa"/>
        </w:trPr>
        <w:tc>
          <w:tcPr>
            <w:tcW w:w="6096" w:type="dxa"/>
            <w:gridSpan w:val="9"/>
          </w:tcPr>
          <w:p w:rsidR="0025005A" w:rsidRPr="007548A7" w:rsidRDefault="0025005A" w:rsidP="00FA3206">
            <w:pPr>
              <w:overflowPunct w:val="0"/>
              <w:autoSpaceDE w:val="0"/>
              <w:autoSpaceDN w:val="0"/>
              <w:adjustRightInd w:val="0"/>
              <w:spacing w:before="120" w:after="120" w:line="240" w:lineRule="auto"/>
              <w:textAlignment w:val="baseline"/>
              <w:rPr>
                <w:rFonts w:cs="Arial"/>
                <w:szCs w:val="20"/>
                <w:lang w:val="sl-SI" w:eastAsia="sl-SI"/>
              </w:rPr>
            </w:pPr>
          </w:p>
        </w:tc>
      </w:tr>
      <w:tr w:rsidR="0025005A" w:rsidRPr="007548A7" w:rsidTr="00FA3206">
        <w:trPr>
          <w:gridAfter w:val="8"/>
          <w:wAfter w:w="3067" w:type="dxa"/>
        </w:trPr>
        <w:tc>
          <w:tcPr>
            <w:tcW w:w="6096" w:type="dxa"/>
            <w:gridSpan w:val="9"/>
          </w:tcPr>
          <w:p w:rsidR="0025005A" w:rsidRPr="007548A7" w:rsidRDefault="0025005A" w:rsidP="00FA3206">
            <w:pPr>
              <w:spacing w:before="120" w:line="240" w:lineRule="auto"/>
              <w:rPr>
                <w:rFonts w:eastAsia="Calibri" w:cs="Arial"/>
                <w:szCs w:val="20"/>
                <w:lang w:val="sl-SI"/>
              </w:rPr>
            </w:pPr>
            <w:r w:rsidRPr="007548A7">
              <w:rPr>
                <w:rFonts w:eastAsia="Calibri" w:cs="Arial"/>
                <w:szCs w:val="20"/>
                <w:lang w:val="sl-SI"/>
              </w:rPr>
              <w:t>GENERALNI SEKRETARIAT VLADE REPUBLIKE SLOVENIJE</w:t>
            </w:r>
          </w:p>
          <w:p w:rsidR="0025005A" w:rsidRPr="007548A7" w:rsidRDefault="00706D3F" w:rsidP="00FA3206">
            <w:pPr>
              <w:spacing w:after="120" w:line="240" w:lineRule="auto"/>
              <w:rPr>
                <w:rFonts w:eastAsia="Calibri" w:cs="Arial"/>
                <w:szCs w:val="20"/>
                <w:lang w:val="sl-SI"/>
              </w:rPr>
            </w:pPr>
            <w:hyperlink r:id="rId8" w:history="1">
              <w:r w:rsidR="0025005A" w:rsidRPr="007548A7">
                <w:rPr>
                  <w:rFonts w:eastAsia="Calibri" w:cs="Arial"/>
                  <w:color w:val="0000FF"/>
                  <w:szCs w:val="20"/>
                  <w:u w:val="single"/>
                  <w:lang w:val="sl-SI"/>
                </w:rPr>
                <w:t>Gp.gs@gov.si</w:t>
              </w:r>
            </w:hyperlink>
            <w:r w:rsidR="0025005A" w:rsidRPr="007548A7">
              <w:rPr>
                <w:rFonts w:eastAsia="Calibri" w:cs="Arial"/>
                <w:szCs w:val="20"/>
                <w:lang w:val="sl-SI"/>
              </w:rPr>
              <w:t xml:space="preserve"> </w:t>
            </w:r>
          </w:p>
        </w:tc>
      </w:tr>
      <w:tr w:rsidR="0025005A" w:rsidRPr="007548A7" w:rsidTr="00FA3206">
        <w:tc>
          <w:tcPr>
            <w:tcW w:w="9163" w:type="dxa"/>
            <w:gridSpan w:val="17"/>
          </w:tcPr>
          <w:p w:rsidR="0025005A" w:rsidRPr="007548A7" w:rsidRDefault="0025005A" w:rsidP="0072612E">
            <w:pPr>
              <w:suppressAutoHyphens/>
              <w:overflowPunct w:val="0"/>
              <w:autoSpaceDE w:val="0"/>
              <w:autoSpaceDN w:val="0"/>
              <w:adjustRightInd w:val="0"/>
              <w:spacing w:before="120" w:after="120" w:line="240" w:lineRule="auto"/>
              <w:ind w:left="970" w:hanging="970"/>
              <w:textAlignment w:val="baseline"/>
              <w:rPr>
                <w:rFonts w:cs="Arial"/>
                <w:b/>
                <w:szCs w:val="20"/>
                <w:lang w:val="sl-SI" w:eastAsia="sl-SI"/>
              </w:rPr>
            </w:pPr>
            <w:r w:rsidRPr="007548A7">
              <w:rPr>
                <w:rFonts w:cs="Arial"/>
                <w:b/>
                <w:szCs w:val="20"/>
                <w:lang w:val="sl-SI" w:eastAsia="sl-SI"/>
              </w:rPr>
              <w:t xml:space="preserve">ZADEVA: </w:t>
            </w:r>
            <w:r w:rsidRPr="007548A7">
              <w:rPr>
                <w:rFonts w:cs="Arial"/>
                <w:b/>
                <w:szCs w:val="20"/>
                <w:lang w:val="sl-SI"/>
              </w:rPr>
              <w:t xml:space="preserve">Izhodišča za </w:t>
            </w:r>
            <w:r w:rsidR="004170E5" w:rsidRPr="007548A7">
              <w:rPr>
                <w:rFonts w:cs="Arial"/>
                <w:b/>
                <w:szCs w:val="20"/>
                <w:lang w:val="sl-SI"/>
              </w:rPr>
              <w:t>udeležbo</w:t>
            </w:r>
            <w:r w:rsidRPr="007548A7">
              <w:rPr>
                <w:rFonts w:cs="Arial"/>
                <w:b/>
                <w:szCs w:val="20"/>
                <w:lang w:val="sl-SI"/>
              </w:rPr>
              <w:t xml:space="preserve"> </w:t>
            </w:r>
            <w:r w:rsidR="002F37FA">
              <w:rPr>
                <w:rFonts w:cs="Arial"/>
                <w:b/>
                <w:szCs w:val="20"/>
                <w:lang w:val="sl-SI"/>
              </w:rPr>
              <w:t>delegacije</w:t>
            </w:r>
            <w:r w:rsidR="00401E23">
              <w:rPr>
                <w:rFonts w:cs="Arial"/>
                <w:b/>
                <w:szCs w:val="20"/>
                <w:lang w:val="sl-SI"/>
              </w:rPr>
              <w:t xml:space="preserve"> </w:t>
            </w:r>
            <w:r w:rsidRPr="007548A7">
              <w:rPr>
                <w:rFonts w:cs="Arial"/>
                <w:b/>
                <w:szCs w:val="20"/>
                <w:lang w:val="sl-SI"/>
              </w:rPr>
              <w:t>Republike Slovenije na</w:t>
            </w:r>
            <w:r w:rsidR="003A7E74" w:rsidRPr="007548A7">
              <w:rPr>
                <w:rFonts w:cs="Arial"/>
                <w:b/>
                <w:szCs w:val="20"/>
                <w:lang w:val="sl-SI"/>
              </w:rPr>
              <w:t xml:space="preserve"> 3.</w:t>
            </w:r>
            <w:r w:rsidR="00DF096D" w:rsidRPr="007548A7">
              <w:rPr>
                <w:rFonts w:cs="Arial"/>
                <w:b/>
                <w:szCs w:val="20"/>
                <w:lang w:val="sl-SI"/>
              </w:rPr>
              <w:t xml:space="preserve"> zasedanju Konference pogodbenic </w:t>
            </w:r>
            <w:r w:rsidR="003A7E74" w:rsidRPr="007548A7">
              <w:rPr>
                <w:rFonts w:cs="Arial"/>
                <w:b/>
                <w:szCs w:val="20"/>
                <w:lang w:val="sl-SI"/>
              </w:rPr>
              <w:t>Konvencije Minamata o živem srebru</w:t>
            </w:r>
            <w:r w:rsidR="00E2662C" w:rsidRPr="007548A7">
              <w:rPr>
                <w:rFonts w:cs="Arial"/>
                <w:b/>
                <w:szCs w:val="20"/>
                <w:lang w:val="sl-SI"/>
              </w:rPr>
              <w:t xml:space="preserve"> (</w:t>
            </w:r>
            <w:r w:rsidR="003A7E74" w:rsidRPr="007548A7">
              <w:rPr>
                <w:rFonts w:cs="Arial"/>
                <w:b/>
                <w:szCs w:val="20"/>
                <w:lang w:val="sl-SI"/>
              </w:rPr>
              <w:t>M</w:t>
            </w:r>
            <w:r w:rsidR="00E2662C" w:rsidRPr="007548A7">
              <w:rPr>
                <w:rFonts w:cs="Arial"/>
                <w:b/>
                <w:szCs w:val="20"/>
                <w:lang w:val="sl-SI"/>
              </w:rPr>
              <w:t>C COP-</w:t>
            </w:r>
            <w:r w:rsidR="003A7E74" w:rsidRPr="007548A7">
              <w:rPr>
                <w:rFonts w:cs="Arial"/>
                <w:b/>
                <w:szCs w:val="20"/>
                <w:lang w:val="sl-SI"/>
              </w:rPr>
              <w:t xml:space="preserve">3) </w:t>
            </w:r>
            <w:r w:rsidR="00E2662C" w:rsidRPr="007548A7">
              <w:rPr>
                <w:rFonts w:cs="Arial"/>
                <w:b/>
                <w:szCs w:val="20"/>
                <w:lang w:val="sl-SI"/>
              </w:rPr>
              <w:t xml:space="preserve"> </w:t>
            </w:r>
            <w:r w:rsidR="00DF096D" w:rsidRPr="007548A7">
              <w:rPr>
                <w:rFonts w:cs="Arial"/>
                <w:b/>
                <w:szCs w:val="20"/>
                <w:lang w:val="sl-SI"/>
              </w:rPr>
              <w:t xml:space="preserve">od </w:t>
            </w:r>
            <w:r w:rsidR="00761D8C" w:rsidRPr="007548A7">
              <w:rPr>
                <w:rFonts w:cs="Arial"/>
                <w:b/>
                <w:szCs w:val="20"/>
                <w:lang w:val="sl-SI"/>
              </w:rPr>
              <w:t>2</w:t>
            </w:r>
            <w:r w:rsidR="00761D8C">
              <w:rPr>
                <w:rFonts w:cs="Arial"/>
                <w:b/>
                <w:szCs w:val="20"/>
                <w:lang w:val="sl-SI"/>
              </w:rPr>
              <w:t>4</w:t>
            </w:r>
            <w:r w:rsidR="00DF096D" w:rsidRPr="007548A7">
              <w:rPr>
                <w:rFonts w:cs="Arial"/>
                <w:b/>
                <w:szCs w:val="20"/>
                <w:lang w:val="sl-SI"/>
              </w:rPr>
              <w:t xml:space="preserve">. do </w:t>
            </w:r>
            <w:r w:rsidR="0072612E">
              <w:rPr>
                <w:rFonts w:cs="Arial"/>
                <w:b/>
                <w:szCs w:val="20"/>
                <w:lang w:val="sl-SI"/>
              </w:rPr>
              <w:t>29</w:t>
            </w:r>
            <w:r w:rsidR="00DF096D" w:rsidRPr="007548A7">
              <w:rPr>
                <w:rFonts w:cs="Arial"/>
                <w:b/>
                <w:szCs w:val="20"/>
                <w:lang w:val="sl-SI"/>
              </w:rPr>
              <w:t xml:space="preserve">. </w:t>
            </w:r>
            <w:r w:rsidR="003A7E74" w:rsidRPr="007548A7">
              <w:rPr>
                <w:rFonts w:cs="Arial"/>
                <w:b/>
                <w:szCs w:val="20"/>
                <w:lang w:val="sl-SI"/>
              </w:rPr>
              <w:t>novembra</w:t>
            </w:r>
            <w:r w:rsidR="00DF096D" w:rsidRPr="007548A7">
              <w:rPr>
                <w:rFonts w:eastAsiaTheme="minorHAnsi" w:cs="Arial"/>
                <w:b/>
                <w:bCs/>
                <w:color w:val="000000"/>
                <w:szCs w:val="20"/>
                <w:lang w:val="sl-SI"/>
              </w:rPr>
              <w:t xml:space="preserve"> 2019 v Ženevi, Švica</w:t>
            </w:r>
            <w:r w:rsidR="002F37FA">
              <w:rPr>
                <w:rFonts w:eastAsiaTheme="minorHAnsi" w:cs="Arial"/>
                <w:b/>
                <w:bCs/>
                <w:color w:val="000000"/>
                <w:szCs w:val="20"/>
                <w:lang w:val="sl-SI"/>
              </w:rPr>
              <w:t xml:space="preserve"> - </w:t>
            </w:r>
            <w:r w:rsidRPr="007548A7">
              <w:rPr>
                <w:rFonts w:cs="Arial"/>
                <w:b/>
                <w:szCs w:val="20"/>
                <w:lang w:val="sl-SI"/>
              </w:rPr>
              <w:t>predlog za obravnavo</w:t>
            </w:r>
          </w:p>
        </w:tc>
      </w:tr>
      <w:tr w:rsidR="0025005A" w:rsidRPr="007548A7" w:rsidTr="00FA3206">
        <w:tc>
          <w:tcPr>
            <w:tcW w:w="9163" w:type="dxa"/>
            <w:gridSpan w:val="17"/>
          </w:tcPr>
          <w:p w:rsidR="0025005A" w:rsidRPr="007548A7" w:rsidRDefault="0025005A" w:rsidP="00FA3206">
            <w:pPr>
              <w:suppressAutoHyphens/>
              <w:overflowPunct w:val="0"/>
              <w:autoSpaceDE w:val="0"/>
              <w:autoSpaceDN w:val="0"/>
              <w:adjustRightInd w:val="0"/>
              <w:textAlignment w:val="baseline"/>
              <w:outlineLvl w:val="3"/>
              <w:rPr>
                <w:rFonts w:cs="Arial"/>
                <w:b/>
                <w:szCs w:val="20"/>
                <w:lang w:val="sl-SI" w:eastAsia="sl-SI"/>
              </w:rPr>
            </w:pPr>
            <w:r w:rsidRPr="007548A7">
              <w:rPr>
                <w:rFonts w:cs="Arial"/>
                <w:b/>
                <w:szCs w:val="20"/>
                <w:lang w:val="sl-SI" w:eastAsia="sl-SI"/>
              </w:rPr>
              <w:t>1. Predlog sklepov vlade:</w:t>
            </w:r>
          </w:p>
        </w:tc>
      </w:tr>
      <w:tr w:rsidR="0025005A" w:rsidRPr="007548A7" w:rsidTr="00FA3206">
        <w:tc>
          <w:tcPr>
            <w:tcW w:w="9163" w:type="dxa"/>
            <w:gridSpan w:val="17"/>
          </w:tcPr>
          <w:p w:rsidR="0025005A" w:rsidRPr="008126C0" w:rsidRDefault="0025005A" w:rsidP="00FA3206">
            <w:pPr>
              <w:autoSpaceDE w:val="0"/>
              <w:autoSpaceDN w:val="0"/>
              <w:adjustRightInd w:val="0"/>
              <w:spacing w:line="240" w:lineRule="auto"/>
              <w:jc w:val="both"/>
              <w:rPr>
                <w:rFonts w:cs="Arial"/>
                <w:szCs w:val="20"/>
                <w:lang w:val="sl-SI" w:eastAsia="sl-SI"/>
              </w:rPr>
            </w:pPr>
            <w:r w:rsidRPr="007548A7">
              <w:rPr>
                <w:rFonts w:cs="Arial"/>
                <w:szCs w:val="20"/>
                <w:lang w:val="sl-SI" w:eastAsia="sl-SI"/>
              </w:rPr>
              <w:t xml:space="preserve">Na podlagi </w:t>
            </w:r>
            <w:r w:rsidR="002F37FA">
              <w:rPr>
                <w:rFonts w:cs="Arial"/>
                <w:szCs w:val="20"/>
                <w:lang w:val="sl-SI" w:eastAsia="sl-SI"/>
              </w:rPr>
              <w:t xml:space="preserve">prvega odstavka 2. člena in </w:t>
            </w:r>
            <w:r w:rsidRPr="007548A7">
              <w:rPr>
                <w:rFonts w:cs="Arial"/>
                <w:szCs w:val="20"/>
                <w:lang w:val="sl-SI" w:eastAsia="sl-SI"/>
              </w:rPr>
              <w:t xml:space="preserve">šestega odstavka 21. člena Zakona o Vladi Republike Slovenije (Uradni list RS, št. 24/05 - </w:t>
            </w:r>
            <w:r w:rsidRPr="007548A7">
              <w:rPr>
                <w:lang w:val="sl-SI"/>
              </w:rPr>
              <w:t xml:space="preserve">uradno prečiščeno </w:t>
            </w:r>
            <w:r w:rsidRPr="008126C0">
              <w:rPr>
                <w:lang w:val="sl-SI"/>
              </w:rPr>
              <w:t xml:space="preserve">besedilo, </w:t>
            </w:r>
            <w:hyperlink r:id="rId9" w:tgtFrame="_blank" w:tooltip="Zakon o dopolnitvi Zakona o Vladi Republike Slovenije" w:history="1">
              <w:r w:rsidRPr="008126C0">
                <w:rPr>
                  <w:rStyle w:val="Hiperpovezava"/>
                  <w:color w:val="auto"/>
                  <w:lang w:val="sl-SI"/>
                </w:rPr>
                <w:t>109/08</w:t>
              </w:r>
            </w:hyperlink>
            <w:r w:rsidRPr="008126C0">
              <w:rPr>
                <w:lang w:val="sl-SI"/>
              </w:rPr>
              <w:t xml:space="preserve">, </w:t>
            </w:r>
            <w:hyperlink r:id="rId10" w:tgtFrame="_blank" w:tooltip="Zakon o upravljanju kapitalskih naložb Republike Slovenije" w:history="1">
              <w:r w:rsidRPr="008126C0">
                <w:rPr>
                  <w:rStyle w:val="Hiperpovezava"/>
                  <w:color w:val="auto"/>
                  <w:lang w:val="sl-SI"/>
                </w:rPr>
                <w:t>38/10</w:t>
              </w:r>
            </w:hyperlink>
            <w:r w:rsidRPr="008126C0">
              <w:rPr>
                <w:lang w:val="sl-SI"/>
              </w:rPr>
              <w:t xml:space="preserve"> – ZUKN, </w:t>
            </w:r>
            <w:hyperlink r:id="rId11" w:tgtFrame="_blank" w:tooltip="Zakon o spremembah in dopolnitvah Zakona o Vladi Republike Slovenije" w:history="1">
              <w:r w:rsidRPr="008126C0">
                <w:rPr>
                  <w:rStyle w:val="Hiperpovezava"/>
                  <w:color w:val="auto"/>
                  <w:lang w:val="sl-SI"/>
                </w:rPr>
                <w:t>8/12</w:t>
              </w:r>
            </w:hyperlink>
            <w:r w:rsidRPr="008126C0">
              <w:rPr>
                <w:lang w:val="sl-SI"/>
              </w:rPr>
              <w:t xml:space="preserve">, </w:t>
            </w:r>
            <w:hyperlink r:id="rId12" w:tgtFrame="_blank" w:tooltip="Zakon o spremembah in dopolnitvah Zakona o Vladi Republike Slovenije" w:history="1">
              <w:r w:rsidRPr="008126C0">
                <w:rPr>
                  <w:rStyle w:val="Hiperpovezava"/>
                  <w:color w:val="auto"/>
                  <w:lang w:val="sl-SI"/>
                </w:rPr>
                <w:t>21/13</w:t>
              </w:r>
            </w:hyperlink>
            <w:r w:rsidRPr="008126C0">
              <w:rPr>
                <w:lang w:val="sl-SI"/>
              </w:rPr>
              <w:t xml:space="preserve">, </w:t>
            </w:r>
            <w:hyperlink r:id="rId13" w:tgtFrame="_blank" w:tooltip="Zakon o spremembah in dopolnitvah Zakona o državni upravi" w:history="1">
              <w:r w:rsidRPr="008126C0">
                <w:rPr>
                  <w:rStyle w:val="Hiperpovezava"/>
                  <w:color w:val="auto"/>
                  <w:lang w:val="sl-SI"/>
                </w:rPr>
                <w:t>47/13</w:t>
              </w:r>
            </w:hyperlink>
            <w:r w:rsidRPr="008126C0">
              <w:rPr>
                <w:lang w:val="sl-SI"/>
              </w:rPr>
              <w:t xml:space="preserve"> – ZDU-1G, </w:t>
            </w:r>
            <w:hyperlink r:id="rId14" w:tgtFrame="_blank" w:tooltip="Zakon o spremembah in dopolnitvah Zakona o Vladi Republike Slovenije" w:history="1">
              <w:r w:rsidRPr="008126C0">
                <w:rPr>
                  <w:rStyle w:val="Hiperpovezava"/>
                  <w:color w:val="auto"/>
                  <w:lang w:val="sl-SI"/>
                </w:rPr>
                <w:t>65/14</w:t>
              </w:r>
            </w:hyperlink>
            <w:r w:rsidRPr="008126C0">
              <w:rPr>
                <w:lang w:val="sl-SI"/>
              </w:rPr>
              <w:t xml:space="preserve"> in </w:t>
            </w:r>
            <w:hyperlink r:id="rId15" w:tgtFrame="_blank" w:tooltip="Zakon o spremembi Zakona o Vladi Republike Slovenije" w:history="1">
              <w:r w:rsidRPr="008126C0">
                <w:rPr>
                  <w:rStyle w:val="Hiperpovezava"/>
                  <w:color w:val="auto"/>
                  <w:lang w:val="sl-SI"/>
                </w:rPr>
                <w:t>55/17</w:t>
              </w:r>
            </w:hyperlink>
            <w:r w:rsidRPr="008126C0">
              <w:rPr>
                <w:rFonts w:cs="Arial"/>
                <w:szCs w:val="20"/>
                <w:lang w:val="sl-SI" w:eastAsia="sl-SI"/>
              </w:rPr>
              <w:t>) je Vlada Republike Slovenije na _______seji dne _____sprejela naslednji</w:t>
            </w:r>
          </w:p>
          <w:p w:rsidR="0025005A" w:rsidRPr="008126C0" w:rsidRDefault="0025005A" w:rsidP="00FA3206">
            <w:pPr>
              <w:autoSpaceDE w:val="0"/>
              <w:autoSpaceDN w:val="0"/>
              <w:adjustRightInd w:val="0"/>
              <w:spacing w:line="240" w:lineRule="auto"/>
              <w:jc w:val="both"/>
              <w:rPr>
                <w:rFonts w:cs="Arial"/>
                <w:szCs w:val="20"/>
                <w:lang w:val="sl-SI" w:eastAsia="sl-SI"/>
              </w:rPr>
            </w:pPr>
          </w:p>
          <w:p w:rsidR="0025005A" w:rsidRPr="007548A7" w:rsidRDefault="0025005A" w:rsidP="00FA3206">
            <w:pPr>
              <w:autoSpaceDE w:val="0"/>
              <w:autoSpaceDN w:val="0"/>
              <w:adjustRightInd w:val="0"/>
              <w:spacing w:line="240" w:lineRule="auto"/>
              <w:jc w:val="center"/>
              <w:rPr>
                <w:rFonts w:cs="Arial"/>
                <w:szCs w:val="20"/>
                <w:lang w:val="sl-SI" w:eastAsia="sl-SI"/>
              </w:rPr>
            </w:pPr>
            <w:r w:rsidRPr="007548A7">
              <w:rPr>
                <w:rFonts w:cs="Arial"/>
                <w:szCs w:val="20"/>
                <w:lang w:val="sl-SI" w:eastAsia="sl-SI"/>
              </w:rPr>
              <w:t>SKLEP</w:t>
            </w:r>
          </w:p>
          <w:p w:rsidR="0025005A" w:rsidRPr="007548A7" w:rsidRDefault="0025005A" w:rsidP="00FA3206">
            <w:pPr>
              <w:autoSpaceDE w:val="0"/>
              <w:autoSpaceDN w:val="0"/>
              <w:adjustRightInd w:val="0"/>
              <w:spacing w:line="240" w:lineRule="auto"/>
              <w:jc w:val="both"/>
              <w:rPr>
                <w:rFonts w:cs="Arial"/>
                <w:szCs w:val="20"/>
                <w:lang w:val="sl-SI" w:eastAsia="sl-SI"/>
              </w:rPr>
            </w:pPr>
          </w:p>
          <w:p w:rsidR="00E2662C" w:rsidRPr="008126C0" w:rsidRDefault="002F37FA" w:rsidP="008126C0">
            <w:pPr>
              <w:autoSpaceDE w:val="0"/>
              <w:autoSpaceDN w:val="0"/>
              <w:adjustRightInd w:val="0"/>
              <w:spacing w:line="240" w:lineRule="auto"/>
              <w:rPr>
                <w:rFonts w:eastAsiaTheme="minorHAnsi" w:cs="Arial"/>
                <w:bCs/>
                <w:color w:val="000000"/>
                <w:szCs w:val="20"/>
                <w:lang w:val="sl-SI"/>
              </w:rPr>
            </w:pPr>
            <w:r>
              <w:rPr>
                <w:rFonts w:cs="Arial"/>
                <w:szCs w:val="20"/>
                <w:lang w:val="sl-SI" w:eastAsia="sl-SI"/>
              </w:rPr>
              <w:t xml:space="preserve">1. </w:t>
            </w:r>
            <w:r w:rsidR="0025005A" w:rsidRPr="008126C0">
              <w:rPr>
                <w:rFonts w:cs="Arial"/>
                <w:szCs w:val="20"/>
                <w:lang w:val="sl-SI" w:eastAsia="sl-SI"/>
              </w:rPr>
              <w:t xml:space="preserve">Vlada Republike Slovenije je sprejela izhodišča za udeležbo delegacije Republike Slovenije </w:t>
            </w:r>
            <w:r w:rsidR="0025005A" w:rsidRPr="002F37FA">
              <w:rPr>
                <w:rFonts w:cs="Arial"/>
                <w:szCs w:val="20"/>
                <w:lang w:val="sl-SI" w:eastAsia="sl-SI"/>
              </w:rPr>
              <w:t>na</w:t>
            </w:r>
            <w:r w:rsidR="00B900EA" w:rsidRPr="002F37FA">
              <w:rPr>
                <w:rFonts w:cs="Arial"/>
                <w:szCs w:val="20"/>
                <w:lang w:val="sl-SI" w:eastAsia="sl-SI"/>
              </w:rPr>
              <w:t xml:space="preserve"> </w:t>
            </w:r>
            <w:r w:rsidR="003A7E74" w:rsidRPr="002F37FA">
              <w:rPr>
                <w:rFonts w:cs="Arial"/>
                <w:szCs w:val="20"/>
                <w:lang w:val="sl-SI"/>
              </w:rPr>
              <w:t>3. zasedanju Konference pogodbenic Konvencije Minamata o</w:t>
            </w:r>
            <w:r w:rsidR="003A7E74" w:rsidRPr="008126C0">
              <w:rPr>
                <w:rFonts w:cs="Arial"/>
                <w:b/>
                <w:szCs w:val="20"/>
                <w:lang w:val="sl-SI"/>
              </w:rPr>
              <w:t xml:space="preserve"> </w:t>
            </w:r>
            <w:r w:rsidRPr="00C946A0">
              <w:rPr>
                <w:rFonts w:cs="Arial"/>
                <w:szCs w:val="20"/>
                <w:lang w:val="sl-SI"/>
              </w:rPr>
              <w:t>živem srebru</w:t>
            </w:r>
            <w:r w:rsidRPr="003A64A5">
              <w:rPr>
                <w:rFonts w:cs="Arial"/>
                <w:b/>
                <w:szCs w:val="20"/>
                <w:lang w:val="sl-SI"/>
              </w:rPr>
              <w:t xml:space="preserve"> </w:t>
            </w:r>
            <w:r w:rsidRPr="007D5B64">
              <w:rPr>
                <w:rFonts w:cs="Arial"/>
                <w:szCs w:val="20"/>
                <w:lang w:val="sl-SI"/>
              </w:rPr>
              <w:t>(MC COP-3)</w:t>
            </w:r>
            <w:r w:rsidRPr="007D5B64">
              <w:rPr>
                <w:rFonts w:cs="Arial"/>
                <w:b/>
                <w:szCs w:val="20"/>
                <w:lang w:val="sl-SI"/>
              </w:rPr>
              <w:t xml:space="preserve"> </w:t>
            </w:r>
            <w:r w:rsidRPr="003A64A5">
              <w:rPr>
                <w:rFonts w:cs="Arial"/>
                <w:szCs w:val="20"/>
                <w:lang w:val="sl-SI"/>
              </w:rPr>
              <w:t xml:space="preserve">od </w:t>
            </w:r>
            <w:r w:rsidR="00761D8C" w:rsidRPr="003A64A5">
              <w:rPr>
                <w:rFonts w:cs="Arial"/>
                <w:szCs w:val="20"/>
                <w:lang w:val="sl-SI"/>
              </w:rPr>
              <w:t>2</w:t>
            </w:r>
            <w:r w:rsidR="00761D8C">
              <w:rPr>
                <w:rFonts w:cs="Arial"/>
                <w:szCs w:val="20"/>
                <w:lang w:val="sl-SI"/>
              </w:rPr>
              <w:t>4</w:t>
            </w:r>
            <w:r w:rsidRPr="003A64A5">
              <w:rPr>
                <w:rFonts w:cs="Arial"/>
                <w:szCs w:val="20"/>
                <w:lang w:val="sl-SI"/>
              </w:rPr>
              <w:t xml:space="preserve">. do </w:t>
            </w:r>
            <w:r w:rsidR="0072612E">
              <w:rPr>
                <w:rFonts w:cs="Arial"/>
                <w:szCs w:val="20"/>
                <w:lang w:val="sl-SI"/>
              </w:rPr>
              <w:t>29</w:t>
            </w:r>
            <w:r w:rsidRPr="003A64A5">
              <w:rPr>
                <w:rFonts w:cs="Arial"/>
                <w:szCs w:val="20"/>
                <w:lang w:val="sl-SI"/>
              </w:rPr>
              <w:t>. novembra</w:t>
            </w:r>
            <w:r w:rsidRPr="003A64A5">
              <w:rPr>
                <w:rFonts w:cs="Arial"/>
                <w:bCs/>
                <w:szCs w:val="20"/>
                <w:lang w:val="sl-SI"/>
              </w:rPr>
              <w:t xml:space="preserve"> 2019 v Ženevi, Švica</w:t>
            </w:r>
            <w:r w:rsidRPr="008126C0">
              <w:rPr>
                <w:rFonts w:cs="Arial"/>
                <w:szCs w:val="20"/>
                <w:lang w:val="sl-SI"/>
              </w:rPr>
              <w:t>.</w:t>
            </w:r>
          </w:p>
          <w:p w:rsidR="00E2662C" w:rsidRPr="007548A7" w:rsidRDefault="00E2662C" w:rsidP="00E2662C">
            <w:pPr>
              <w:pStyle w:val="Odstavekseznama"/>
              <w:rPr>
                <w:rFonts w:cs="Arial"/>
                <w:b/>
                <w:szCs w:val="20"/>
                <w:lang w:val="sl-SI"/>
              </w:rPr>
            </w:pPr>
          </w:p>
          <w:p w:rsidR="008016C1" w:rsidRPr="007548A7" w:rsidRDefault="008016C1" w:rsidP="00FA3206">
            <w:pPr>
              <w:autoSpaceDE w:val="0"/>
              <w:autoSpaceDN w:val="0"/>
              <w:adjustRightInd w:val="0"/>
              <w:spacing w:line="240" w:lineRule="auto"/>
              <w:jc w:val="both"/>
              <w:rPr>
                <w:rFonts w:cs="Arial"/>
                <w:szCs w:val="20"/>
                <w:lang w:val="sl-SI" w:eastAsia="sl-SI"/>
              </w:rPr>
            </w:pPr>
          </w:p>
          <w:p w:rsidR="002F37FA" w:rsidRDefault="002F37FA" w:rsidP="002F37FA">
            <w:pPr>
              <w:autoSpaceDE w:val="0"/>
              <w:autoSpaceDN w:val="0"/>
              <w:adjustRightInd w:val="0"/>
              <w:spacing w:line="240" w:lineRule="auto"/>
              <w:jc w:val="both"/>
              <w:rPr>
                <w:rFonts w:cs="Arial"/>
                <w:szCs w:val="20"/>
                <w:lang w:val="sl-SI"/>
              </w:rPr>
            </w:pPr>
            <w:r>
              <w:rPr>
                <w:rFonts w:cs="Arial"/>
                <w:szCs w:val="20"/>
                <w:lang w:val="sl-SI" w:eastAsia="sl-SI"/>
              </w:rPr>
              <w:t xml:space="preserve">2. </w:t>
            </w:r>
            <w:r w:rsidRPr="007548A7">
              <w:rPr>
                <w:rFonts w:cs="Arial"/>
                <w:szCs w:val="20"/>
                <w:lang w:val="sl-SI" w:eastAsia="sl-SI"/>
              </w:rPr>
              <w:t xml:space="preserve">Vlada Republike Slovenije je </w:t>
            </w:r>
            <w:r>
              <w:rPr>
                <w:rFonts w:cs="Arial"/>
                <w:szCs w:val="20"/>
                <w:lang w:val="sl-SI" w:eastAsia="sl-SI"/>
              </w:rPr>
              <w:t>imenovala</w:t>
            </w:r>
            <w:r w:rsidRPr="007548A7">
              <w:rPr>
                <w:rFonts w:cs="Arial"/>
                <w:szCs w:val="20"/>
                <w:lang w:val="sl-SI" w:eastAsia="sl-SI"/>
              </w:rPr>
              <w:t xml:space="preserve"> delegacijo </w:t>
            </w:r>
            <w:r w:rsidRPr="007548A7">
              <w:rPr>
                <w:rFonts w:cs="Arial"/>
                <w:szCs w:val="20"/>
                <w:lang w:val="sl-SI"/>
              </w:rPr>
              <w:t>v naslednji sestavi:</w:t>
            </w:r>
          </w:p>
          <w:p w:rsidR="002F37FA" w:rsidRPr="007548A7" w:rsidRDefault="002F37FA" w:rsidP="002F37FA">
            <w:pPr>
              <w:autoSpaceDE w:val="0"/>
              <w:autoSpaceDN w:val="0"/>
              <w:adjustRightInd w:val="0"/>
              <w:spacing w:line="240" w:lineRule="auto"/>
              <w:jc w:val="both"/>
              <w:rPr>
                <w:rFonts w:cs="Arial"/>
                <w:szCs w:val="20"/>
                <w:lang w:val="sl-SI"/>
              </w:rPr>
            </w:pPr>
          </w:p>
          <w:p w:rsidR="002F37FA" w:rsidRPr="007548A7" w:rsidRDefault="002F37FA" w:rsidP="002F37FA">
            <w:pPr>
              <w:pStyle w:val="Odstavekseznama"/>
              <w:autoSpaceDE w:val="0"/>
              <w:autoSpaceDN w:val="0"/>
              <w:adjustRightInd w:val="0"/>
              <w:spacing w:line="240" w:lineRule="auto"/>
              <w:ind w:left="459" w:hanging="283"/>
              <w:jc w:val="both"/>
              <w:rPr>
                <w:rFonts w:cs="Arial"/>
                <w:szCs w:val="20"/>
                <w:lang w:val="sl-SI" w:eastAsia="sl-SI"/>
              </w:rPr>
            </w:pPr>
            <w:r>
              <w:rPr>
                <w:szCs w:val="20"/>
                <w:lang w:val="sl-SI"/>
              </w:rPr>
              <w:t xml:space="preserve">– </w:t>
            </w:r>
            <w:r w:rsidRPr="007548A7">
              <w:rPr>
                <w:szCs w:val="20"/>
                <w:lang w:val="sl-SI"/>
              </w:rPr>
              <w:t xml:space="preserve">Alojz Grabner, direktor, Urad Republike Slovenije za kemikalije, </w:t>
            </w:r>
            <w:r w:rsidRPr="007548A7">
              <w:rPr>
                <w:rFonts w:cs="Arial"/>
                <w:szCs w:val="20"/>
                <w:lang w:val="sl-SI" w:eastAsia="sl-SI"/>
              </w:rPr>
              <w:t>Ministrstvo za zdravje, vodj</w:t>
            </w:r>
            <w:r>
              <w:rPr>
                <w:rFonts w:cs="Arial"/>
                <w:szCs w:val="20"/>
                <w:lang w:val="sl-SI" w:eastAsia="sl-SI"/>
              </w:rPr>
              <w:t>a</w:t>
            </w:r>
            <w:r w:rsidRPr="007548A7">
              <w:rPr>
                <w:rFonts w:cs="Arial"/>
                <w:szCs w:val="20"/>
                <w:lang w:val="sl-SI" w:eastAsia="sl-SI"/>
              </w:rPr>
              <w:t xml:space="preserve"> delegacije,</w:t>
            </w:r>
          </w:p>
          <w:p w:rsidR="002F37FA" w:rsidRPr="007548A7" w:rsidRDefault="002F37FA" w:rsidP="002F37FA">
            <w:pPr>
              <w:pStyle w:val="Odstavekseznama"/>
              <w:autoSpaceDE w:val="0"/>
              <w:autoSpaceDN w:val="0"/>
              <w:adjustRightInd w:val="0"/>
              <w:spacing w:line="240" w:lineRule="auto"/>
              <w:ind w:left="459" w:hanging="283"/>
              <w:jc w:val="both"/>
              <w:rPr>
                <w:rFonts w:cs="Arial"/>
                <w:szCs w:val="20"/>
                <w:lang w:val="sl-SI" w:eastAsia="sl-SI"/>
              </w:rPr>
            </w:pPr>
            <w:r>
              <w:rPr>
                <w:rFonts w:cs="Arial"/>
                <w:szCs w:val="20"/>
                <w:lang w:val="sl-SI" w:eastAsia="sl-SI"/>
              </w:rPr>
              <w:t xml:space="preserve">– </w:t>
            </w:r>
            <w:r w:rsidR="00AB3223">
              <w:rPr>
                <w:rFonts w:cs="Arial"/>
                <w:szCs w:val="20"/>
                <w:lang w:val="sl-SI" w:eastAsia="sl-SI"/>
              </w:rPr>
              <w:t xml:space="preserve">Karmen Krajnc, sekretarka, </w:t>
            </w:r>
            <w:r w:rsidRPr="007548A7">
              <w:rPr>
                <w:rFonts w:cs="Arial"/>
                <w:szCs w:val="20"/>
                <w:lang w:val="sl-SI" w:eastAsia="sl-SI"/>
              </w:rPr>
              <w:t>Urad</w:t>
            </w:r>
            <w:r w:rsidR="00AB3223">
              <w:rPr>
                <w:rFonts w:cs="Arial"/>
                <w:szCs w:val="20"/>
                <w:lang w:val="sl-SI" w:eastAsia="sl-SI"/>
              </w:rPr>
              <w:t xml:space="preserve"> </w:t>
            </w:r>
            <w:r w:rsidRPr="007548A7">
              <w:rPr>
                <w:rFonts w:cs="Arial"/>
                <w:szCs w:val="20"/>
                <w:lang w:val="sl-SI" w:eastAsia="sl-SI"/>
              </w:rPr>
              <w:t xml:space="preserve"> </w:t>
            </w:r>
            <w:r w:rsidRPr="007548A7">
              <w:rPr>
                <w:szCs w:val="20"/>
                <w:lang w:val="sl-SI"/>
              </w:rPr>
              <w:t>Republike Slovenije</w:t>
            </w:r>
            <w:r w:rsidRPr="007548A7">
              <w:rPr>
                <w:rFonts w:cs="Arial"/>
                <w:szCs w:val="20"/>
                <w:lang w:val="sl-SI" w:eastAsia="sl-SI"/>
              </w:rPr>
              <w:t xml:space="preserve"> za kemikalije, namestnica vodje delegacije</w:t>
            </w:r>
            <w:r>
              <w:rPr>
                <w:rFonts w:cs="Arial"/>
                <w:szCs w:val="20"/>
                <w:lang w:val="sl-SI" w:eastAsia="sl-SI"/>
              </w:rPr>
              <w:t>,</w:t>
            </w:r>
          </w:p>
          <w:p w:rsidR="002F37FA" w:rsidRDefault="002F37FA" w:rsidP="002F37FA">
            <w:pPr>
              <w:pStyle w:val="Odstavekseznama"/>
              <w:autoSpaceDE w:val="0"/>
              <w:autoSpaceDN w:val="0"/>
              <w:adjustRightInd w:val="0"/>
              <w:spacing w:line="240" w:lineRule="auto"/>
              <w:ind w:left="459" w:hanging="283"/>
              <w:jc w:val="both"/>
              <w:rPr>
                <w:rFonts w:cs="Arial"/>
                <w:szCs w:val="20"/>
                <w:lang w:val="sl-SI" w:eastAsia="sl-SI"/>
              </w:rPr>
            </w:pPr>
            <w:r>
              <w:rPr>
                <w:rFonts w:cs="Arial"/>
                <w:szCs w:val="20"/>
                <w:lang w:val="sl-SI" w:eastAsia="sl-SI"/>
              </w:rPr>
              <w:t xml:space="preserve">– </w:t>
            </w:r>
            <w:r w:rsidRPr="007548A7">
              <w:rPr>
                <w:rFonts w:cs="Arial"/>
                <w:szCs w:val="20"/>
                <w:lang w:val="sl-SI" w:eastAsia="sl-SI"/>
              </w:rPr>
              <w:t xml:space="preserve">Vesna </w:t>
            </w:r>
            <w:proofErr w:type="spellStart"/>
            <w:r w:rsidRPr="007548A7">
              <w:rPr>
                <w:rFonts w:cs="Arial"/>
                <w:szCs w:val="20"/>
                <w:lang w:val="sl-SI" w:eastAsia="sl-SI"/>
              </w:rPr>
              <w:t>Ternifi</w:t>
            </w:r>
            <w:proofErr w:type="spellEnd"/>
            <w:r w:rsidRPr="007548A7">
              <w:rPr>
                <w:rFonts w:cs="Arial"/>
                <w:szCs w:val="20"/>
                <w:lang w:val="sl-SI" w:eastAsia="sl-SI"/>
              </w:rPr>
              <w:t>, sekretarka</w:t>
            </w:r>
            <w:r w:rsidR="00AB3223">
              <w:rPr>
                <w:rFonts w:cs="Arial"/>
                <w:szCs w:val="20"/>
                <w:lang w:val="sl-SI" w:eastAsia="sl-SI"/>
              </w:rPr>
              <w:t xml:space="preserve">, </w:t>
            </w:r>
            <w:r w:rsidRPr="007548A7">
              <w:rPr>
                <w:rFonts w:cs="Arial"/>
                <w:szCs w:val="20"/>
                <w:lang w:val="sl-SI" w:eastAsia="sl-SI"/>
              </w:rPr>
              <w:t xml:space="preserve"> Uradu </w:t>
            </w:r>
            <w:r w:rsidRPr="007548A7">
              <w:rPr>
                <w:szCs w:val="20"/>
                <w:lang w:val="sl-SI"/>
              </w:rPr>
              <w:t>Republike Slovenije</w:t>
            </w:r>
            <w:r w:rsidRPr="007548A7">
              <w:rPr>
                <w:rFonts w:cs="Arial"/>
                <w:szCs w:val="20"/>
                <w:lang w:val="sl-SI" w:eastAsia="sl-SI"/>
              </w:rPr>
              <w:t xml:space="preserve"> za kemikalije, namestnica vodje delegacije</w:t>
            </w:r>
            <w:r>
              <w:rPr>
                <w:rFonts w:cs="Arial"/>
                <w:szCs w:val="20"/>
                <w:lang w:val="sl-SI" w:eastAsia="sl-SI"/>
              </w:rPr>
              <w:t>,</w:t>
            </w:r>
          </w:p>
          <w:p w:rsidR="00AB3223" w:rsidRPr="007548A7" w:rsidRDefault="00AB3223" w:rsidP="002F37FA">
            <w:pPr>
              <w:pStyle w:val="Odstavekseznama"/>
              <w:autoSpaceDE w:val="0"/>
              <w:autoSpaceDN w:val="0"/>
              <w:adjustRightInd w:val="0"/>
              <w:spacing w:line="240" w:lineRule="auto"/>
              <w:ind w:left="459" w:hanging="283"/>
              <w:jc w:val="both"/>
              <w:rPr>
                <w:rFonts w:cs="Arial"/>
                <w:szCs w:val="20"/>
                <w:lang w:val="sl-SI" w:eastAsia="sl-SI"/>
              </w:rPr>
            </w:pPr>
            <w:r>
              <w:rPr>
                <w:rFonts w:cs="Arial"/>
                <w:szCs w:val="20"/>
                <w:lang w:val="sl-SI" w:eastAsia="sl-SI"/>
              </w:rPr>
              <w:t>–  Mojca Presečnik, sekretarka, Ministrstvo za zdravje, namestnica vodje delegacije</w:t>
            </w:r>
          </w:p>
          <w:p w:rsidR="004170E5" w:rsidRPr="002F37FA" w:rsidRDefault="004170E5" w:rsidP="002F37FA">
            <w:pPr>
              <w:autoSpaceDE w:val="0"/>
              <w:autoSpaceDN w:val="0"/>
              <w:adjustRightInd w:val="0"/>
              <w:spacing w:line="240" w:lineRule="auto"/>
              <w:ind w:left="885" w:hanging="709"/>
              <w:jc w:val="both"/>
              <w:rPr>
                <w:rFonts w:cs="Arial"/>
                <w:szCs w:val="20"/>
                <w:lang w:val="sl-SI" w:eastAsia="sl-SI"/>
              </w:rPr>
            </w:pPr>
          </w:p>
          <w:p w:rsidR="0025005A" w:rsidRPr="007548A7" w:rsidRDefault="0025005A" w:rsidP="00FA3206">
            <w:pPr>
              <w:autoSpaceDE w:val="0"/>
              <w:autoSpaceDN w:val="0"/>
              <w:adjustRightInd w:val="0"/>
              <w:spacing w:line="240" w:lineRule="auto"/>
              <w:jc w:val="both"/>
              <w:rPr>
                <w:rFonts w:cs="Arial"/>
                <w:szCs w:val="20"/>
                <w:lang w:val="sl-SI"/>
              </w:rPr>
            </w:pPr>
          </w:p>
          <w:p w:rsidR="0025005A" w:rsidRPr="007548A7" w:rsidRDefault="003A7E74" w:rsidP="00FA3206">
            <w:pPr>
              <w:autoSpaceDE w:val="0"/>
              <w:autoSpaceDN w:val="0"/>
              <w:adjustRightInd w:val="0"/>
              <w:spacing w:before="120" w:line="240" w:lineRule="auto"/>
              <w:ind w:left="4570"/>
              <w:jc w:val="center"/>
              <w:rPr>
                <w:rFonts w:cs="Arial"/>
                <w:szCs w:val="20"/>
                <w:lang w:val="sl-SI"/>
              </w:rPr>
            </w:pPr>
            <w:r w:rsidRPr="007548A7">
              <w:rPr>
                <w:rFonts w:cs="Arial"/>
                <w:szCs w:val="20"/>
                <w:lang w:val="sl-SI"/>
              </w:rPr>
              <w:t>S</w:t>
            </w:r>
            <w:r w:rsidR="0025005A" w:rsidRPr="007548A7">
              <w:rPr>
                <w:rFonts w:cs="Arial"/>
                <w:szCs w:val="20"/>
                <w:lang w:val="sl-SI"/>
              </w:rPr>
              <w:t>tojan Tramte</w:t>
            </w:r>
          </w:p>
          <w:p w:rsidR="0025005A" w:rsidRPr="007548A7" w:rsidRDefault="0025005A" w:rsidP="00FA3206">
            <w:pPr>
              <w:autoSpaceDE w:val="0"/>
              <w:autoSpaceDN w:val="0"/>
              <w:adjustRightInd w:val="0"/>
              <w:spacing w:before="120" w:line="240" w:lineRule="auto"/>
              <w:ind w:left="4570"/>
              <w:jc w:val="center"/>
              <w:rPr>
                <w:rFonts w:cs="Arial"/>
                <w:szCs w:val="20"/>
                <w:lang w:val="sl-SI"/>
              </w:rPr>
            </w:pPr>
            <w:r w:rsidRPr="007548A7">
              <w:rPr>
                <w:rFonts w:cs="Arial"/>
                <w:szCs w:val="20"/>
                <w:lang w:val="sl-SI"/>
              </w:rPr>
              <w:t>generalni sekretar</w:t>
            </w:r>
          </w:p>
          <w:p w:rsidR="0025005A" w:rsidRPr="007548A7" w:rsidRDefault="0025005A" w:rsidP="00FA3206">
            <w:pPr>
              <w:autoSpaceDE w:val="0"/>
              <w:autoSpaceDN w:val="0"/>
              <w:adjustRightInd w:val="0"/>
              <w:spacing w:before="120" w:after="120" w:line="240" w:lineRule="auto"/>
              <w:rPr>
                <w:rFonts w:cs="Arial"/>
                <w:szCs w:val="20"/>
                <w:lang w:val="sl-SI"/>
              </w:rPr>
            </w:pPr>
          </w:p>
          <w:p w:rsidR="0025005A" w:rsidRPr="007548A7" w:rsidRDefault="0025005A" w:rsidP="00FA3206">
            <w:pPr>
              <w:autoSpaceDE w:val="0"/>
              <w:autoSpaceDN w:val="0"/>
              <w:adjustRightInd w:val="0"/>
              <w:spacing w:before="120" w:after="120" w:line="240" w:lineRule="auto"/>
              <w:rPr>
                <w:rFonts w:cs="Arial"/>
                <w:szCs w:val="20"/>
                <w:lang w:val="sl-SI"/>
              </w:rPr>
            </w:pPr>
          </w:p>
          <w:p w:rsidR="0025005A" w:rsidRPr="007548A7" w:rsidRDefault="0025005A" w:rsidP="00FA3206">
            <w:pPr>
              <w:rPr>
                <w:szCs w:val="20"/>
                <w:lang w:val="sl-SI"/>
              </w:rPr>
            </w:pPr>
            <w:r w:rsidRPr="007548A7">
              <w:rPr>
                <w:szCs w:val="20"/>
                <w:lang w:val="sl-SI"/>
              </w:rPr>
              <w:t>Prejmejo:</w:t>
            </w:r>
          </w:p>
          <w:p w:rsidR="0025005A" w:rsidRPr="007548A7" w:rsidRDefault="0025005A" w:rsidP="000A3F1A">
            <w:pPr>
              <w:pStyle w:val="Odstavekseznama"/>
              <w:numPr>
                <w:ilvl w:val="0"/>
                <w:numId w:val="18"/>
              </w:numPr>
              <w:rPr>
                <w:iCs/>
                <w:szCs w:val="20"/>
                <w:lang w:val="sl-SI" w:eastAsia="sl-SI"/>
              </w:rPr>
            </w:pPr>
            <w:r w:rsidRPr="007548A7">
              <w:rPr>
                <w:szCs w:val="20"/>
                <w:lang w:val="sl-SI"/>
              </w:rPr>
              <w:t>Ministrstvo za okolje in prostor,</w:t>
            </w:r>
          </w:p>
          <w:p w:rsidR="000A3F1A" w:rsidRPr="007548A7" w:rsidRDefault="000A3F1A" w:rsidP="000A3F1A">
            <w:pPr>
              <w:pStyle w:val="Odstavekseznama"/>
              <w:numPr>
                <w:ilvl w:val="0"/>
                <w:numId w:val="18"/>
              </w:numPr>
              <w:rPr>
                <w:iCs/>
                <w:szCs w:val="20"/>
                <w:lang w:val="sl-SI" w:eastAsia="sl-SI"/>
              </w:rPr>
            </w:pPr>
            <w:r w:rsidRPr="007548A7">
              <w:rPr>
                <w:szCs w:val="20"/>
                <w:lang w:val="sl-SI"/>
              </w:rPr>
              <w:t>Ministrstvo za zdravje,</w:t>
            </w:r>
          </w:p>
          <w:p w:rsidR="0025005A" w:rsidRPr="007548A7" w:rsidRDefault="0025005A" w:rsidP="000A3F1A">
            <w:pPr>
              <w:pStyle w:val="Odstavekseznama"/>
              <w:numPr>
                <w:ilvl w:val="0"/>
                <w:numId w:val="18"/>
              </w:numPr>
              <w:rPr>
                <w:szCs w:val="20"/>
                <w:lang w:val="sl-SI"/>
              </w:rPr>
            </w:pPr>
            <w:r w:rsidRPr="007548A7">
              <w:rPr>
                <w:szCs w:val="20"/>
                <w:lang w:val="sl-SI"/>
              </w:rPr>
              <w:t>Ministrstvo za zunanje zadeve,</w:t>
            </w:r>
          </w:p>
          <w:p w:rsidR="0025005A" w:rsidRPr="007548A7" w:rsidRDefault="0025005A" w:rsidP="000A3F1A">
            <w:pPr>
              <w:pStyle w:val="Odstavekseznama"/>
              <w:numPr>
                <w:ilvl w:val="0"/>
                <w:numId w:val="18"/>
              </w:numPr>
              <w:rPr>
                <w:szCs w:val="20"/>
                <w:lang w:val="sl-SI"/>
              </w:rPr>
            </w:pPr>
            <w:r w:rsidRPr="007548A7">
              <w:rPr>
                <w:szCs w:val="20"/>
                <w:lang w:val="sl-SI"/>
              </w:rPr>
              <w:t>Služba Vlade Republike Slovenije za zakonodajo.</w:t>
            </w:r>
          </w:p>
          <w:p w:rsidR="0025005A" w:rsidRPr="007548A7" w:rsidRDefault="0025005A" w:rsidP="00FA3206">
            <w:pPr>
              <w:rPr>
                <w:iCs/>
                <w:szCs w:val="20"/>
                <w:lang w:val="sl-SI" w:eastAsia="sl-SI"/>
              </w:rPr>
            </w:pPr>
          </w:p>
        </w:tc>
      </w:tr>
      <w:tr w:rsidR="0025005A" w:rsidRPr="007548A7" w:rsidTr="00FA3206">
        <w:tc>
          <w:tcPr>
            <w:tcW w:w="9163" w:type="dxa"/>
            <w:gridSpan w:val="17"/>
          </w:tcPr>
          <w:p w:rsidR="0025005A" w:rsidRPr="007548A7" w:rsidRDefault="0025005A" w:rsidP="00FA3206">
            <w:pPr>
              <w:overflowPunct w:val="0"/>
              <w:autoSpaceDE w:val="0"/>
              <w:autoSpaceDN w:val="0"/>
              <w:adjustRightInd w:val="0"/>
              <w:spacing w:before="120" w:after="120" w:line="240" w:lineRule="auto"/>
              <w:jc w:val="both"/>
              <w:textAlignment w:val="baseline"/>
              <w:rPr>
                <w:rFonts w:cs="Arial"/>
                <w:b/>
                <w:iCs/>
                <w:szCs w:val="20"/>
                <w:lang w:val="sl-SI" w:eastAsia="sl-SI"/>
              </w:rPr>
            </w:pPr>
            <w:r w:rsidRPr="007548A7">
              <w:rPr>
                <w:rFonts w:cs="Arial"/>
                <w:b/>
                <w:szCs w:val="20"/>
                <w:lang w:val="sl-SI" w:eastAsia="sl-SI"/>
              </w:rPr>
              <w:t xml:space="preserve">2. Predlog za obravnavo predloga zakona po nujnem ali skrajšanem postopku v državnem </w:t>
            </w:r>
            <w:r w:rsidRPr="007548A7">
              <w:rPr>
                <w:rFonts w:cs="Arial"/>
                <w:b/>
                <w:szCs w:val="20"/>
                <w:lang w:val="sl-SI" w:eastAsia="sl-SI"/>
              </w:rPr>
              <w:lastRenderedPageBreak/>
              <w:t>zboru z obrazložitvijo razlogov:</w:t>
            </w:r>
          </w:p>
        </w:tc>
      </w:tr>
      <w:tr w:rsidR="0025005A" w:rsidRPr="007548A7" w:rsidTr="00FA3206">
        <w:tc>
          <w:tcPr>
            <w:tcW w:w="9163" w:type="dxa"/>
            <w:gridSpan w:val="17"/>
          </w:tcPr>
          <w:p w:rsidR="0025005A" w:rsidRPr="007548A7" w:rsidRDefault="0025005A" w:rsidP="00FA3206">
            <w:pPr>
              <w:autoSpaceDE w:val="0"/>
              <w:autoSpaceDN w:val="0"/>
              <w:adjustRightInd w:val="0"/>
              <w:spacing w:line="240" w:lineRule="auto"/>
              <w:jc w:val="both"/>
              <w:rPr>
                <w:rFonts w:eastAsia="Calibri" w:cs="Arial"/>
                <w:szCs w:val="20"/>
                <w:lang w:val="sl-SI"/>
              </w:rPr>
            </w:pPr>
            <w:r w:rsidRPr="007548A7">
              <w:rPr>
                <w:rFonts w:eastAsia="Calibri" w:cs="Arial"/>
                <w:szCs w:val="20"/>
                <w:lang w:val="sl-SI"/>
              </w:rPr>
              <w:lastRenderedPageBreak/>
              <w:t xml:space="preserve">/ </w:t>
            </w:r>
          </w:p>
        </w:tc>
      </w:tr>
      <w:tr w:rsidR="0025005A" w:rsidRPr="007548A7" w:rsidTr="00FA3206">
        <w:tc>
          <w:tcPr>
            <w:tcW w:w="9163" w:type="dxa"/>
            <w:gridSpan w:val="17"/>
          </w:tcPr>
          <w:p w:rsidR="0025005A" w:rsidRPr="007548A7" w:rsidRDefault="0025005A" w:rsidP="00FA3206">
            <w:pPr>
              <w:overflowPunct w:val="0"/>
              <w:autoSpaceDE w:val="0"/>
              <w:autoSpaceDN w:val="0"/>
              <w:adjustRightInd w:val="0"/>
              <w:spacing w:before="120" w:after="120" w:line="240" w:lineRule="auto"/>
              <w:jc w:val="both"/>
              <w:textAlignment w:val="baseline"/>
              <w:rPr>
                <w:rFonts w:cs="Arial"/>
                <w:b/>
                <w:iCs/>
                <w:szCs w:val="20"/>
                <w:lang w:val="sl-SI" w:eastAsia="sl-SI"/>
              </w:rPr>
            </w:pPr>
            <w:proofErr w:type="spellStart"/>
            <w:r w:rsidRPr="007548A7">
              <w:rPr>
                <w:rFonts w:cs="Arial"/>
                <w:b/>
                <w:szCs w:val="20"/>
                <w:lang w:val="sl-SI" w:eastAsia="sl-SI"/>
              </w:rPr>
              <w:t>3.a</w:t>
            </w:r>
            <w:proofErr w:type="spellEnd"/>
            <w:r w:rsidRPr="007548A7">
              <w:rPr>
                <w:rFonts w:cs="Arial"/>
                <w:b/>
                <w:szCs w:val="20"/>
                <w:lang w:val="sl-SI" w:eastAsia="sl-SI"/>
              </w:rPr>
              <w:t xml:space="preserve"> Osebe, odgovorne za strokovno pripravo in usklajenost gradiva:</w:t>
            </w:r>
          </w:p>
        </w:tc>
      </w:tr>
      <w:tr w:rsidR="0025005A" w:rsidRPr="007548A7" w:rsidTr="00FA3206">
        <w:tc>
          <w:tcPr>
            <w:tcW w:w="9163" w:type="dxa"/>
            <w:gridSpan w:val="17"/>
          </w:tcPr>
          <w:p w:rsidR="00F503D1" w:rsidRPr="007548A7" w:rsidRDefault="0025005A" w:rsidP="000A3F1A">
            <w:pPr>
              <w:overflowPunct w:val="0"/>
              <w:autoSpaceDE w:val="0"/>
              <w:autoSpaceDN w:val="0"/>
              <w:adjustRightInd w:val="0"/>
              <w:spacing w:before="60" w:after="60" w:line="200" w:lineRule="exact"/>
              <w:jc w:val="both"/>
              <w:textAlignment w:val="baseline"/>
              <w:rPr>
                <w:rFonts w:cs="Arial"/>
                <w:iCs/>
                <w:lang w:val="sl-SI" w:eastAsia="sl-SI"/>
              </w:rPr>
            </w:pPr>
            <w:r w:rsidRPr="007548A7">
              <w:rPr>
                <w:rFonts w:cs="Arial"/>
                <w:iCs/>
                <w:szCs w:val="22"/>
                <w:lang w:val="sl-SI" w:eastAsia="sl-SI"/>
              </w:rPr>
              <w:t xml:space="preserve">- </w:t>
            </w:r>
            <w:r w:rsidR="00F503D1" w:rsidRPr="007548A7">
              <w:rPr>
                <w:rFonts w:cs="Arial"/>
                <w:iCs/>
                <w:szCs w:val="22"/>
                <w:lang w:val="sl-SI" w:eastAsia="sl-SI"/>
              </w:rPr>
              <w:t>mag. Alojz Grabner, direktor, Urad RS za kemikalije, MZ</w:t>
            </w:r>
          </w:p>
          <w:p w:rsidR="0025005A" w:rsidRPr="007548A7" w:rsidRDefault="00F503D1" w:rsidP="003A7E74">
            <w:pPr>
              <w:overflowPunct w:val="0"/>
              <w:autoSpaceDE w:val="0"/>
              <w:autoSpaceDN w:val="0"/>
              <w:adjustRightInd w:val="0"/>
              <w:spacing w:before="60" w:after="60" w:line="200" w:lineRule="exact"/>
              <w:jc w:val="both"/>
              <w:textAlignment w:val="baseline"/>
              <w:rPr>
                <w:rFonts w:cs="Arial"/>
                <w:iCs/>
                <w:highlight w:val="yellow"/>
                <w:lang w:val="sl-SI" w:eastAsia="sl-SI"/>
              </w:rPr>
            </w:pPr>
            <w:r w:rsidRPr="007548A7">
              <w:rPr>
                <w:rFonts w:cs="Arial"/>
                <w:iCs/>
                <w:szCs w:val="22"/>
                <w:lang w:val="sl-SI" w:eastAsia="sl-SI"/>
              </w:rPr>
              <w:t xml:space="preserve">- </w:t>
            </w:r>
            <w:r w:rsidR="003A7E74" w:rsidRPr="007548A7">
              <w:rPr>
                <w:rFonts w:cs="Arial"/>
                <w:iCs/>
                <w:szCs w:val="22"/>
                <w:lang w:val="sl-SI" w:eastAsia="sl-SI"/>
              </w:rPr>
              <w:t>dr. Karmen Krajnc</w:t>
            </w:r>
            <w:r w:rsidRPr="007548A7">
              <w:rPr>
                <w:rFonts w:cs="Arial"/>
                <w:iCs/>
                <w:szCs w:val="22"/>
                <w:lang w:val="sl-SI" w:eastAsia="sl-SI"/>
              </w:rPr>
              <w:t>, Urad RS za kemikalije, MZ.</w:t>
            </w:r>
          </w:p>
        </w:tc>
      </w:tr>
      <w:tr w:rsidR="0025005A" w:rsidRPr="007548A7" w:rsidTr="00FA3206">
        <w:tc>
          <w:tcPr>
            <w:tcW w:w="9163" w:type="dxa"/>
            <w:gridSpan w:val="17"/>
          </w:tcPr>
          <w:p w:rsidR="0025005A" w:rsidRPr="007548A7" w:rsidRDefault="0025005A" w:rsidP="00FA3206">
            <w:pPr>
              <w:overflowPunct w:val="0"/>
              <w:autoSpaceDE w:val="0"/>
              <w:autoSpaceDN w:val="0"/>
              <w:adjustRightInd w:val="0"/>
              <w:spacing w:before="120" w:after="120"/>
              <w:jc w:val="both"/>
              <w:textAlignment w:val="baseline"/>
              <w:rPr>
                <w:rFonts w:cs="Arial"/>
                <w:b/>
                <w:szCs w:val="20"/>
                <w:lang w:val="sl-SI" w:eastAsia="sl-SI"/>
              </w:rPr>
            </w:pPr>
            <w:r w:rsidRPr="007548A7">
              <w:rPr>
                <w:rFonts w:cs="Arial"/>
                <w:b/>
                <w:iCs/>
                <w:szCs w:val="20"/>
                <w:lang w:val="sl-SI" w:eastAsia="sl-SI"/>
              </w:rPr>
              <w:t xml:space="preserve">3. b Zunanji strokovnjaki, ki so </w:t>
            </w:r>
            <w:r w:rsidRPr="007548A7">
              <w:rPr>
                <w:rFonts w:cs="Arial"/>
                <w:b/>
                <w:szCs w:val="20"/>
                <w:lang w:val="sl-SI" w:eastAsia="sl-SI"/>
              </w:rPr>
              <w:t>sodelovali pri pripravi dela ali celotnega gradiva:</w:t>
            </w:r>
          </w:p>
        </w:tc>
      </w:tr>
      <w:tr w:rsidR="0025005A" w:rsidRPr="007548A7" w:rsidTr="00FA3206">
        <w:tc>
          <w:tcPr>
            <w:tcW w:w="9163" w:type="dxa"/>
            <w:gridSpan w:val="17"/>
          </w:tcPr>
          <w:p w:rsidR="0025005A" w:rsidRPr="007548A7" w:rsidRDefault="0025005A" w:rsidP="00FA3206">
            <w:pPr>
              <w:overflowPunct w:val="0"/>
              <w:autoSpaceDE w:val="0"/>
              <w:autoSpaceDN w:val="0"/>
              <w:adjustRightInd w:val="0"/>
              <w:spacing w:before="120" w:after="120" w:line="240" w:lineRule="auto"/>
              <w:jc w:val="both"/>
              <w:textAlignment w:val="baseline"/>
              <w:rPr>
                <w:rFonts w:cs="Arial"/>
                <w:iCs/>
                <w:szCs w:val="20"/>
                <w:lang w:val="sl-SI" w:eastAsia="sl-SI"/>
              </w:rPr>
            </w:pPr>
            <w:r w:rsidRPr="007548A7">
              <w:rPr>
                <w:rFonts w:cs="Arial"/>
                <w:iCs/>
                <w:szCs w:val="20"/>
                <w:lang w:val="sl-SI" w:eastAsia="sl-SI"/>
              </w:rPr>
              <w:t>/</w:t>
            </w:r>
          </w:p>
        </w:tc>
      </w:tr>
      <w:tr w:rsidR="0025005A" w:rsidRPr="007548A7" w:rsidTr="00FA3206">
        <w:tc>
          <w:tcPr>
            <w:tcW w:w="9163" w:type="dxa"/>
            <w:gridSpan w:val="17"/>
          </w:tcPr>
          <w:p w:rsidR="0025005A" w:rsidRPr="007548A7" w:rsidRDefault="0025005A" w:rsidP="00FA3206">
            <w:pPr>
              <w:overflowPunct w:val="0"/>
              <w:autoSpaceDE w:val="0"/>
              <w:autoSpaceDN w:val="0"/>
              <w:adjustRightInd w:val="0"/>
              <w:spacing w:before="120" w:after="120" w:line="240" w:lineRule="auto"/>
              <w:jc w:val="both"/>
              <w:textAlignment w:val="baseline"/>
              <w:rPr>
                <w:rFonts w:cs="Arial"/>
                <w:b/>
                <w:iCs/>
                <w:szCs w:val="20"/>
                <w:lang w:val="sl-SI" w:eastAsia="sl-SI"/>
              </w:rPr>
            </w:pPr>
            <w:r w:rsidRPr="007548A7">
              <w:rPr>
                <w:rFonts w:cs="Arial"/>
                <w:b/>
                <w:szCs w:val="20"/>
                <w:lang w:val="sl-SI" w:eastAsia="sl-SI"/>
              </w:rPr>
              <w:t>4. Predstavniki vlade, ki bodo sodelovali pri delu državnega zbora:</w:t>
            </w:r>
          </w:p>
        </w:tc>
      </w:tr>
      <w:tr w:rsidR="0025005A" w:rsidRPr="007548A7" w:rsidTr="00FA3206">
        <w:tc>
          <w:tcPr>
            <w:tcW w:w="9163" w:type="dxa"/>
            <w:gridSpan w:val="17"/>
          </w:tcPr>
          <w:p w:rsidR="0025005A" w:rsidRPr="007548A7" w:rsidRDefault="0025005A" w:rsidP="00FA3206">
            <w:pPr>
              <w:overflowPunct w:val="0"/>
              <w:autoSpaceDE w:val="0"/>
              <w:autoSpaceDN w:val="0"/>
              <w:adjustRightInd w:val="0"/>
              <w:spacing w:before="60" w:after="60" w:line="200" w:lineRule="exact"/>
              <w:jc w:val="both"/>
              <w:textAlignment w:val="baseline"/>
              <w:rPr>
                <w:rFonts w:cs="Arial"/>
                <w:iCs/>
                <w:highlight w:val="yellow"/>
                <w:lang w:val="sl-SI" w:eastAsia="sl-SI"/>
              </w:rPr>
            </w:pPr>
            <w:r w:rsidRPr="007548A7">
              <w:rPr>
                <w:rFonts w:cs="Arial"/>
                <w:iCs/>
                <w:szCs w:val="22"/>
                <w:lang w:val="sl-SI" w:eastAsia="sl-SI"/>
              </w:rPr>
              <w:t>/</w:t>
            </w:r>
          </w:p>
        </w:tc>
      </w:tr>
      <w:tr w:rsidR="0025005A" w:rsidRPr="007548A7" w:rsidTr="00FA3206">
        <w:tc>
          <w:tcPr>
            <w:tcW w:w="9163" w:type="dxa"/>
            <w:gridSpan w:val="17"/>
          </w:tcPr>
          <w:p w:rsidR="0025005A" w:rsidRPr="007548A7" w:rsidRDefault="0025005A" w:rsidP="00FA3206">
            <w:pPr>
              <w:suppressAutoHyphens/>
              <w:overflowPunct w:val="0"/>
              <w:autoSpaceDE w:val="0"/>
              <w:autoSpaceDN w:val="0"/>
              <w:adjustRightInd w:val="0"/>
              <w:spacing w:before="120" w:after="120" w:line="240" w:lineRule="auto"/>
              <w:textAlignment w:val="baseline"/>
              <w:outlineLvl w:val="3"/>
              <w:rPr>
                <w:rFonts w:cs="Arial"/>
                <w:b/>
                <w:szCs w:val="20"/>
                <w:lang w:val="sl-SI" w:eastAsia="sl-SI"/>
              </w:rPr>
            </w:pPr>
            <w:r w:rsidRPr="007548A7">
              <w:rPr>
                <w:rFonts w:cs="Arial"/>
                <w:b/>
                <w:szCs w:val="20"/>
                <w:lang w:val="sl-SI" w:eastAsia="sl-SI"/>
              </w:rPr>
              <w:t>5. Kratek povzetek gradiva:</w:t>
            </w:r>
          </w:p>
        </w:tc>
      </w:tr>
      <w:tr w:rsidR="0025005A" w:rsidRPr="007548A7" w:rsidTr="00FA3206">
        <w:tc>
          <w:tcPr>
            <w:tcW w:w="9163" w:type="dxa"/>
            <w:gridSpan w:val="17"/>
          </w:tcPr>
          <w:p w:rsidR="0025005A" w:rsidRPr="007548A7" w:rsidRDefault="00861413" w:rsidP="00DE736A">
            <w:pPr>
              <w:autoSpaceDE w:val="0"/>
              <w:autoSpaceDN w:val="0"/>
              <w:adjustRightInd w:val="0"/>
              <w:spacing w:line="240" w:lineRule="auto"/>
              <w:jc w:val="both"/>
              <w:rPr>
                <w:rFonts w:eastAsia="Calibri" w:cs="Arial"/>
                <w:szCs w:val="20"/>
                <w:lang w:val="sl-SI"/>
              </w:rPr>
            </w:pPr>
            <w:r w:rsidRPr="007548A7">
              <w:rPr>
                <w:szCs w:val="20"/>
                <w:lang w:val="sl-SI"/>
              </w:rPr>
              <w:t xml:space="preserve"> </w:t>
            </w:r>
          </w:p>
        </w:tc>
      </w:tr>
      <w:tr w:rsidR="0025005A" w:rsidRPr="007548A7" w:rsidTr="00FA3206">
        <w:tc>
          <w:tcPr>
            <w:tcW w:w="9163" w:type="dxa"/>
            <w:gridSpan w:val="17"/>
          </w:tcPr>
          <w:p w:rsidR="0025005A" w:rsidRPr="007548A7" w:rsidRDefault="0025005A" w:rsidP="00FA3206">
            <w:pPr>
              <w:suppressAutoHyphens/>
              <w:overflowPunct w:val="0"/>
              <w:autoSpaceDE w:val="0"/>
              <w:autoSpaceDN w:val="0"/>
              <w:adjustRightInd w:val="0"/>
              <w:spacing w:before="120" w:after="120" w:line="240" w:lineRule="auto"/>
              <w:textAlignment w:val="baseline"/>
              <w:outlineLvl w:val="3"/>
              <w:rPr>
                <w:rFonts w:cs="Arial"/>
                <w:b/>
                <w:szCs w:val="20"/>
                <w:lang w:val="sl-SI" w:eastAsia="sl-SI"/>
              </w:rPr>
            </w:pPr>
            <w:r w:rsidRPr="007548A7">
              <w:rPr>
                <w:rFonts w:cs="Arial"/>
                <w:b/>
                <w:szCs w:val="20"/>
                <w:lang w:val="sl-SI" w:eastAsia="sl-SI"/>
              </w:rPr>
              <w:t>6. Presoja posledic za:</w:t>
            </w:r>
          </w:p>
        </w:tc>
      </w:tr>
      <w:tr w:rsidR="0025005A" w:rsidRPr="007548A7" w:rsidTr="00FA3206">
        <w:tc>
          <w:tcPr>
            <w:tcW w:w="754" w:type="dxa"/>
            <w:vAlign w:val="center"/>
          </w:tcPr>
          <w:p w:rsidR="0025005A" w:rsidRPr="007548A7" w:rsidRDefault="0025005A" w:rsidP="00FA3206">
            <w:pPr>
              <w:overflowPunct w:val="0"/>
              <w:autoSpaceDE w:val="0"/>
              <w:autoSpaceDN w:val="0"/>
              <w:adjustRightInd w:val="0"/>
              <w:spacing w:before="120" w:after="120" w:line="240" w:lineRule="auto"/>
              <w:ind w:left="34"/>
              <w:jc w:val="center"/>
              <w:textAlignment w:val="baseline"/>
              <w:rPr>
                <w:rFonts w:cs="Arial"/>
                <w:iCs/>
                <w:szCs w:val="20"/>
                <w:lang w:val="sl-SI" w:eastAsia="sl-SI"/>
              </w:rPr>
            </w:pPr>
            <w:r w:rsidRPr="007548A7">
              <w:rPr>
                <w:rFonts w:cs="Arial"/>
                <w:iCs/>
                <w:szCs w:val="20"/>
                <w:lang w:val="sl-SI" w:eastAsia="sl-SI"/>
              </w:rPr>
              <w:t>a)</w:t>
            </w:r>
          </w:p>
        </w:tc>
        <w:tc>
          <w:tcPr>
            <w:tcW w:w="7326" w:type="dxa"/>
            <w:gridSpan w:val="13"/>
          </w:tcPr>
          <w:p w:rsidR="0025005A" w:rsidRPr="007548A7" w:rsidRDefault="0025005A" w:rsidP="00FA3206">
            <w:pPr>
              <w:overflowPunct w:val="0"/>
              <w:autoSpaceDE w:val="0"/>
              <w:autoSpaceDN w:val="0"/>
              <w:adjustRightInd w:val="0"/>
              <w:spacing w:before="120" w:after="120" w:line="240" w:lineRule="auto"/>
              <w:jc w:val="both"/>
              <w:textAlignment w:val="baseline"/>
              <w:rPr>
                <w:rFonts w:cs="Arial"/>
                <w:szCs w:val="20"/>
                <w:lang w:val="sl-SI" w:eastAsia="sl-SI"/>
              </w:rPr>
            </w:pPr>
            <w:r w:rsidRPr="007548A7">
              <w:rPr>
                <w:rFonts w:cs="Arial"/>
                <w:szCs w:val="20"/>
                <w:lang w:val="sl-SI" w:eastAsia="sl-SI"/>
              </w:rPr>
              <w:t>javnofinančna sredstva nad 40.000 EUR v tekočem in naslednjih treh letih</w:t>
            </w:r>
          </w:p>
        </w:tc>
        <w:tc>
          <w:tcPr>
            <w:tcW w:w="1083" w:type="dxa"/>
            <w:gridSpan w:val="3"/>
            <w:vAlign w:val="center"/>
          </w:tcPr>
          <w:p w:rsidR="0025005A" w:rsidRPr="007548A7" w:rsidRDefault="0025005A" w:rsidP="00FA3206">
            <w:pPr>
              <w:overflowPunct w:val="0"/>
              <w:autoSpaceDE w:val="0"/>
              <w:autoSpaceDN w:val="0"/>
              <w:adjustRightInd w:val="0"/>
              <w:spacing w:before="120" w:after="120" w:line="240" w:lineRule="auto"/>
              <w:jc w:val="center"/>
              <w:textAlignment w:val="baseline"/>
              <w:rPr>
                <w:rFonts w:cs="Arial"/>
                <w:iCs/>
                <w:szCs w:val="20"/>
                <w:lang w:val="sl-SI" w:eastAsia="sl-SI"/>
              </w:rPr>
            </w:pPr>
            <w:r w:rsidRPr="007548A7">
              <w:rPr>
                <w:rFonts w:cs="Arial"/>
                <w:szCs w:val="20"/>
                <w:lang w:val="sl-SI" w:eastAsia="sl-SI"/>
              </w:rPr>
              <w:t>NE</w:t>
            </w:r>
          </w:p>
        </w:tc>
      </w:tr>
      <w:tr w:rsidR="0025005A" w:rsidRPr="007548A7" w:rsidTr="00FA3206">
        <w:tc>
          <w:tcPr>
            <w:tcW w:w="754" w:type="dxa"/>
            <w:vAlign w:val="center"/>
          </w:tcPr>
          <w:p w:rsidR="0025005A" w:rsidRPr="007548A7" w:rsidRDefault="0025005A" w:rsidP="00FA3206">
            <w:pPr>
              <w:overflowPunct w:val="0"/>
              <w:autoSpaceDE w:val="0"/>
              <w:autoSpaceDN w:val="0"/>
              <w:adjustRightInd w:val="0"/>
              <w:spacing w:before="120" w:after="120" w:line="240" w:lineRule="auto"/>
              <w:ind w:left="34"/>
              <w:jc w:val="center"/>
              <w:textAlignment w:val="baseline"/>
              <w:rPr>
                <w:rFonts w:cs="Arial"/>
                <w:iCs/>
                <w:szCs w:val="20"/>
                <w:lang w:val="sl-SI" w:eastAsia="sl-SI"/>
              </w:rPr>
            </w:pPr>
            <w:r w:rsidRPr="007548A7">
              <w:rPr>
                <w:rFonts w:cs="Arial"/>
                <w:iCs/>
                <w:szCs w:val="20"/>
                <w:lang w:val="sl-SI" w:eastAsia="sl-SI"/>
              </w:rPr>
              <w:t>b)</w:t>
            </w:r>
          </w:p>
        </w:tc>
        <w:tc>
          <w:tcPr>
            <w:tcW w:w="7326" w:type="dxa"/>
            <w:gridSpan w:val="13"/>
          </w:tcPr>
          <w:p w:rsidR="0025005A" w:rsidRPr="007548A7" w:rsidRDefault="0025005A" w:rsidP="00FA3206">
            <w:pPr>
              <w:overflowPunct w:val="0"/>
              <w:autoSpaceDE w:val="0"/>
              <w:autoSpaceDN w:val="0"/>
              <w:adjustRightInd w:val="0"/>
              <w:spacing w:before="120" w:after="120" w:line="240" w:lineRule="auto"/>
              <w:jc w:val="both"/>
              <w:textAlignment w:val="baseline"/>
              <w:rPr>
                <w:rFonts w:cs="Arial"/>
                <w:iCs/>
                <w:szCs w:val="20"/>
                <w:lang w:val="sl-SI" w:eastAsia="sl-SI"/>
              </w:rPr>
            </w:pPr>
            <w:r w:rsidRPr="007548A7">
              <w:rPr>
                <w:rFonts w:cs="Arial"/>
                <w:bCs/>
                <w:szCs w:val="20"/>
                <w:lang w:val="sl-SI" w:eastAsia="sl-SI"/>
              </w:rPr>
              <w:t>usklajenost slovenskega pravnega reda s pravnim redom Evropske unije</w:t>
            </w:r>
          </w:p>
        </w:tc>
        <w:tc>
          <w:tcPr>
            <w:tcW w:w="1083" w:type="dxa"/>
            <w:gridSpan w:val="3"/>
            <w:vAlign w:val="center"/>
          </w:tcPr>
          <w:p w:rsidR="0025005A" w:rsidRPr="007548A7" w:rsidRDefault="0025005A" w:rsidP="00FA3206">
            <w:pPr>
              <w:overflowPunct w:val="0"/>
              <w:autoSpaceDE w:val="0"/>
              <w:autoSpaceDN w:val="0"/>
              <w:adjustRightInd w:val="0"/>
              <w:spacing w:before="120" w:after="120" w:line="240" w:lineRule="auto"/>
              <w:jc w:val="center"/>
              <w:textAlignment w:val="baseline"/>
              <w:rPr>
                <w:rFonts w:cs="Arial"/>
                <w:iCs/>
                <w:szCs w:val="20"/>
                <w:lang w:val="sl-SI" w:eastAsia="sl-SI"/>
              </w:rPr>
            </w:pPr>
            <w:r w:rsidRPr="007548A7">
              <w:rPr>
                <w:rFonts w:cs="Arial"/>
                <w:szCs w:val="20"/>
                <w:lang w:val="sl-SI" w:eastAsia="sl-SI"/>
              </w:rPr>
              <w:t>DA</w:t>
            </w:r>
          </w:p>
        </w:tc>
      </w:tr>
      <w:tr w:rsidR="0025005A" w:rsidRPr="007548A7" w:rsidTr="00FA3206">
        <w:tc>
          <w:tcPr>
            <w:tcW w:w="754" w:type="dxa"/>
            <w:vAlign w:val="center"/>
          </w:tcPr>
          <w:p w:rsidR="0025005A" w:rsidRPr="007548A7" w:rsidRDefault="0025005A" w:rsidP="00FA3206">
            <w:pPr>
              <w:overflowPunct w:val="0"/>
              <w:autoSpaceDE w:val="0"/>
              <w:autoSpaceDN w:val="0"/>
              <w:adjustRightInd w:val="0"/>
              <w:spacing w:before="120" w:after="120" w:line="240" w:lineRule="auto"/>
              <w:ind w:left="34"/>
              <w:jc w:val="center"/>
              <w:textAlignment w:val="baseline"/>
              <w:rPr>
                <w:rFonts w:cs="Arial"/>
                <w:iCs/>
                <w:szCs w:val="20"/>
                <w:lang w:val="sl-SI" w:eastAsia="sl-SI"/>
              </w:rPr>
            </w:pPr>
            <w:r w:rsidRPr="007548A7">
              <w:rPr>
                <w:rFonts w:cs="Arial"/>
                <w:iCs/>
                <w:szCs w:val="20"/>
                <w:lang w:val="sl-SI" w:eastAsia="sl-SI"/>
              </w:rPr>
              <w:t>c)</w:t>
            </w:r>
          </w:p>
        </w:tc>
        <w:tc>
          <w:tcPr>
            <w:tcW w:w="7326" w:type="dxa"/>
            <w:gridSpan w:val="13"/>
          </w:tcPr>
          <w:p w:rsidR="0025005A" w:rsidRPr="007548A7" w:rsidRDefault="0025005A" w:rsidP="00FA3206">
            <w:pPr>
              <w:overflowPunct w:val="0"/>
              <w:autoSpaceDE w:val="0"/>
              <w:autoSpaceDN w:val="0"/>
              <w:adjustRightInd w:val="0"/>
              <w:spacing w:before="120" w:after="120" w:line="240" w:lineRule="auto"/>
              <w:jc w:val="both"/>
              <w:textAlignment w:val="baseline"/>
              <w:rPr>
                <w:rFonts w:cs="Arial"/>
                <w:iCs/>
                <w:szCs w:val="20"/>
                <w:lang w:val="sl-SI" w:eastAsia="sl-SI"/>
              </w:rPr>
            </w:pPr>
            <w:r w:rsidRPr="007548A7">
              <w:rPr>
                <w:rFonts w:cs="Arial"/>
                <w:szCs w:val="20"/>
                <w:lang w:val="sl-SI" w:eastAsia="sl-SI"/>
              </w:rPr>
              <w:t>administrativne posledice</w:t>
            </w:r>
          </w:p>
        </w:tc>
        <w:tc>
          <w:tcPr>
            <w:tcW w:w="1083" w:type="dxa"/>
            <w:gridSpan w:val="3"/>
            <w:vAlign w:val="center"/>
          </w:tcPr>
          <w:p w:rsidR="0025005A" w:rsidRPr="007548A7" w:rsidRDefault="0025005A" w:rsidP="00FA3206">
            <w:pPr>
              <w:overflowPunct w:val="0"/>
              <w:autoSpaceDE w:val="0"/>
              <w:autoSpaceDN w:val="0"/>
              <w:adjustRightInd w:val="0"/>
              <w:spacing w:before="120" w:after="120" w:line="240" w:lineRule="auto"/>
              <w:jc w:val="center"/>
              <w:textAlignment w:val="baseline"/>
              <w:rPr>
                <w:rFonts w:cs="Arial"/>
                <w:szCs w:val="20"/>
                <w:lang w:val="sl-SI" w:eastAsia="sl-SI"/>
              </w:rPr>
            </w:pPr>
            <w:r w:rsidRPr="007548A7">
              <w:rPr>
                <w:rFonts w:cs="Arial"/>
                <w:szCs w:val="20"/>
                <w:lang w:val="sl-SI" w:eastAsia="sl-SI"/>
              </w:rPr>
              <w:t>NE</w:t>
            </w:r>
          </w:p>
        </w:tc>
      </w:tr>
      <w:tr w:rsidR="0025005A" w:rsidRPr="007548A7" w:rsidTr="00FA3206">
        <w:tc>
          <w:tcPr>
            <w:tcW w:w="754" w:type="dxa"/>
            <w:vAlign w:val="center"/>
          </w:tcPr>
          <w:p w:rsidR="0025005A" w:rsidRPr="007548A7" w:rsidRDefault="0025005A" w:rsidP="00FA3206">
            <w:pPr>
              <w:overflowPunct w:val="0"/>
              <w:autoSpaceDE w:val="0"/>
              <w:autoSpaceDN w:val="0"/>
              <w:adjustRightInd w:val="0"/>
              <w:spacing w:before="120" w:after="120" w:line="240" w:lineRule="auto"/>
              <w:ind w:left="34"/>
              <w:jc w:val="center"/>
              <w:textAlignment w:val="baseline"/>
              <w:rPr>
                <w:rFonts w:cs="Arial"/>
                <w:iCs/>
                <w:szCs w:val="20"/>
                <w:lang w:val="sl-SI" w:eastAsia="sl-SI"/>
              </w:rPr>
            </w:pPr>
            <w:r w:rsidRPr="007548A7">
              <w:rPr>
                <w:rFonts w:cs="Arial"/>
                <w:iCs/>
                <w:szCs w:val="20"/>
                <w:lang w:val="sl-SI" w:eastAsia="sl-SI"/>
              </w:rPr>
              <w:t>č)</w:t>
            </w:r>
          </w:p>
        </w:tc>
        <w:tc>
          <w:tcPr>
            <w:tcW w:w="7326" w:type="dxa"/>
            <w:gridSpan w:val="13"/>
          </w:tcPr>
          <w:p w:rsidR="0025005A" w:rsidRPr="007548A7" w:rsidRDefault="0025005A" w:rsidP="00FA3206">
            <w:pPr>
              <w:overflowPunct w:val="0"/>
              <w:autoSpaceDE w:val="0"/>
              <w:autoSpaceDN w:val="0"/>
              <w:adjustRightInd w:val="0"/>
              <w:spacing w:before="120" w:after="120" w:line="240" w:lineRule="auto"/>
              <w:jc w:val="both"/>
              <w:textAlignment w:val="baseline"/>
              <w:rPr>
                <w:rFonts w:cs="Arial"/>
                <w:bCs/>
                <w:szCs w:val="20"/>
                <w:lang w:val="sl-SI" w:eastAsia="sl-SI"/>
              </w:rPr>
            </w:pPr>
            <w:r w:rsidRPr="007548A7">
              <w:rPr>
                <w:rFonts w:cs="Arial"/>
                <w:szCs w:val="20"/>
                <w:lang w:val="sl-SI" w:eastAsia="sl-SI"/>
              </w:rPr>
              <w:t>gospodarstvo, zlasti</w:t>
            </w:r>
            <w:r w:rsidRPr="007548A7">
              <w:rPr>
                <w:rFonts w:cs="Arial"/>
                <w:bCs/>
                <w:szCs w:val="20"/>
                <w:lang w:val="sl-SI" w:eastAsia="sl-SI"/>
              </w:rPr>
              <w:t xml:space="preserve"> mala in srednja podjetja ter konkurenčnost podjetij</w:t>
            </w:r>
          </w:p>
        </w:tc>
        <w:tc>
          <w:tcPr>
            <w:tcW w:w="1083" w:type="dxa"/>
            <w:gridSpan w:val="3"/>
            <w:vAlign w:val="center"/>
          </w:tcPr>
          <w:p w:rsidR="0025005A" w:rsidRPr="007548A7" w:rsidRDefault="0025005A" w:rsidP="00FA3206">
            <w:pPr>
              <w:overflowPunct w:val="0"/>
              <w:autoSpaceDE w:val="0"/>
              <w:autoSpaceDN w:val="0"/>
              <w:adjustRightInd w:val="0"/>
              <w:spacing w:before="120" w:after="120" w:line="240" w:lineRule="auto"/>
              <w:jc w:val="center"/>
              <w:textAlignment w:val="baseline"/>
              <w:rPr>
                <w:rFonts w:cs="Arial"/>
                <w:iCs/>
                <w:szCs w:val="20"/>
                <w:lang w:val="sl-SI" w:eastAsia="sl-SI"/>
              </w:rPr>
            </w:pPr>
            <w:r w:rsidRPr="007548A7">
              <w:rPr>
                <w:rFonts w:cs="Arial"/>
                <w:szCs w:val="20"/>
                <w:lang w:val="sl-SI" w:eastAsia="sl-SI"/>
              </w:rPr>
              <w:t>NE</w:t>
            </w:r>
          </w:p>
        </w:tc>
      </w:tr>
      <w:tr w:rsidR="0025005A" w:rsidRPr="007548A7" w:rsidTr="00FA3206">
        <w:tc>
          <w:tcPr>
            <w:tcW w:w="754" w:type="dxa"/>
            <w:vAlign w:val="center"/>
          </w:tcPr>
          <w:p w:rsidR="0025005A" w:rsidRPr="007548A7" w:rsidRDefault="0025005A" w:rsidP="00FA3206">
            <w:pPr>
              <w:overflowPunct w:val="0"/>
              <w:autoSpaceDE w:val="0"/>
              <w:autoSpaceDN w:val="0"/>
              <w:adjustRightInd w:val="0"/>
              <w:spacing w:before="120" w:after="120" w:line="240" w:lineRule="auto"/>
              <w:ind w:left="34"/>
              <w:jc w:val="center"/>
              <w:textAlignment w:val="baseline"/>
              <w:rPr>
                <w:rFonts w:cs="Arial"/>
                <w:iCs/>
                <w:szCs w:val="20"/>
                <w:lang w:val="sl-SI" w:eastAsia="sl-SI"/>
              </w:rPr>
            </w:pPr>
            <w:r w:rsidRPr="007548A7">
              <w:rPr>
                <w:rFonts w:cs="Arial"/>
                <w:iCs/>
                <w:szCs w:val="20"/>
                <w:lang w:val="sl-SI" w:eastAsia="sl-SI"/>
              </w:rPr>
              <w:t>d)</w:t>
            </w:r>
          </w:p>
        </w:tc>
        <w:tc>
          <w:tcPr>
            <w:tcW w:w="7326" w:type="dxa"/>
            <w:gridSpan w:val="13"/>
          </w:tcPr>
          <w:p w:rsidR="0025005A" w:rsidRPr="007548A7" w:rsidRDefault="0025005A" w:rsidP="00FA3206">
            <w:pPr>
              <w:overflowPunct w:val="0"/>
              <w:autoSpaceDE w:val="0"/>
              <w:autoSpaceDN w:val="0"/>
              <w:adjustRightInd w:val="0"/>
              <w:spacing w:before="120" w:after="120" w:line="240" w:lineRule="auto"/>
              <w:jc w:val="both"/>
              <w:textAlignment w:val="baseline"/>
              <w:rPr>
                <w:rFonts w:cs="Arial"/>
                <w:bCs/>
                <w:szCs w:val="20"/>
                <w:lang w:val="sl-SI" w:eastAsia="sl-SI"/>
              </w:rPr>
            </w:pPr>
            <w:r w:rsidRPr="007548A7">
              <w:rPr>
                <w:rFonts w:cs="Arial"/>
                <w:bCs/>
                <w:szCs w:val="20"/>
                <w:lang w:val="sl-SI" w:eastAsia="sl-SI"/>
              </w:rPr>
              <w:t>okolje, vključno s prostorskimi in varstvenimi vidiki</w:t>
            </w:r>
          </w:p>
        </w:tc>
        <w:tc>
          <w:tcPr>
            <w:tcW w:w="1083" w:type="dxa"/>
            <w:gridSpan w:val="3"/>
            <w:vAlign w:val="center"/>
          </w:tcPr>
          <w:p w:rsidR="0025005A" w:rsidRPr="007548A7" w:rsidRDefault="0025005A" w:rsidP="00FA3206">
            <w:pPr>
              <w:overflowPunct w:val="0"/>
              <w:autoSpaceDE w:val="0"/>
              <w:autoSpaceDN w:val="0"/>
              <w:adjustRightInd w:val="0"/>
              <w:spacing w:before="120" w:after="120" w:line="240" w:lineRule="auto"/>
              <w:jc w:val="center"/>
              <w:textAlignment w:val="baseline"/>
              <w:rPr>
                <w:rFonts w:cs="Arial"/>
                <w:iCs/>
                <w:szCs w:val="20"/>
                <w:lang w:val="sl-SI" w:eastAsia="sl-SI"/>
              </w:rPr>
            </w:pPr>
            <w:r w:rsidRPr="007548A7">
              <w:rPr>
                <w:rFonts w:cs="Arial"/>
                <w:szCs w:val="20"/>
                <w:lang w:val="sl-SI" w:eastAsia="sl-SI"/>
              </w:rPr>
              <w:t>DA</w:t>
            </w:r>
          </w:p>
        </w:tc>
      </w:tr>
      <w:tr w:rsidR="0025005A" w:rsidRPr="007548A7" w:rsidTr="00FA3206">
        <w:tc>
          <w:tcPr>
            <w:tcW w:w="754" w:type="dxa"/>
            <w:vAlign w:val="center"/>
          </w:tcPr>
          <w:p w:rsidR="0025005A" w:rsidRPr="007548A7" w:rsidRDefault="0025005A" w:rsidP="00FA3206">
            <w:pPr>
              <w:overflowPunct w:val="0"/>
              <w:autoSpaceDE w:val="0"/>
              <w:autoSpaceDN w:val="0"/>
              <w:adjustRightInd w:val="0"/>
              <w:spacing w:before="120" w:after="120" w:line="240" w:lineRule="auto"/>
              <w:ind w:left="34"/>
              <w:jc w:val="center"/>
              <w:textAlignment w:val="baseline"/>
              <w:rPr>
                <w:rFonts w:cs="Arial"/>
                <w:iCs/>
                <w:szCs w:val="20"/>
                <w:lang w:val="sl-SI" w:eastAsia="sl-SI"/>
              </w:rPr>
            </w:pPr>
            <w:r w:rsidRPr="007548A7">
              <w:rPr>
                <w:rFonts w:cs="Arial"/>
                <w:iCs/>
                <w:szCs w:val="20"/>
                <w:lang w:val="sl-SI" w:eastAsia="sl-SI"/>
              </w:rPr>
              <w:t>e)</w:t>
            </w:r>
          </w:p>
        </w:tc>
        <w:tc>
          <w:tcPr>
            <w:tcW w:w="7326" w:type="dxa"/>
            <w:gridSpan w:val="13"/>
          </w:tcPr>
          <w:p w:rsidR="0025005A" w:rsidRPr="007548A7" w:rsidRDefault="0025005A" w:rsidP="00FA3206">
            <w:pPr>
              <w:overflowPunct w:val="0"/>
              <w:autoSpaceDE w:val="0"/>
              <w:autoSpaceDN w:val="0"/>
              <w:adjustRightInd w:val="0"/>
              <w:spacing w:before="120" w:after="120" w:line="240" w:lineRule="auto"/>
              <w:jc w:val="both"/>
              <w:textAlignment w:val="baseline"/>
              <w:rPr>
                <w:rFonts w:cs="Arial"/>
                <w:bCs/>
                <w:szCs w:val="20"/>
                <w:lang w:val="sl-SI" w:eastAsia="sl-SI"/>
              </w:rPr>
            </w:pPr>
            <w:r w:rsidRPr="007548A7">
              <w:rPr>
                <w:rFonts w:cs="Arial"/>
                <w:bCs/>
                <w:szCs w:val="20"/>
                <w:lang w:val="sl-SI" w:eastAsia="sl-SI"/>
              </w:rPr>
              <w:t>socialno področje</w:t>
            </w:r>
          </w:p>
        </w:tc>
        <w:tc>
          <w:tcPr>
            <w:tcW w:w="1083" w:type="dxa"/>
            <w:gridSpan w:val="3"/>
            <w:vAlign w:val="center"/>
          </w:tcPr>
          <w:p w:rsidR="0025005A" w:rsidRPr="007548A7" w:rsidRDefault="0025005A" w:rsidP="00FA3206">
            <w:pPr>
              <w:overflowPunct w:val="0"/>
              <w:autoSpaceDE w:val="0"/>
              <w:autoSpaceDN w:val="0"/>
              <w:adjustRightInd w:val="0"/>
              <w:spacing w:before="120" w:after="120" w:line="240" w:lineRule="auto"/>
              <w:jc w:val="center"/>
              <w:textAlignment w:val="baseline"/>
              <w:rPr>
                <w:rFonts w:cs="Arial"/>
                <w:iCs/>
                <w:szCs w:val="20"/>
                <w:lang w:val="sl-SI" w:eastAsia="sl-SI"/>
              </w:rPr>
            </w:pPr>
            <w:r w:rsidRPr="007548A7">
              <w:rPr>
                <w:rFonts w:cs="Arial"/>
                <w:szCs w:val="20"/>
                <w:lang w:val="sl-SI" w:eastAsia="sl-SI"/>
              </w:rPr>
              <w:t>NE</w:t>
            </w:r>
          </w:p>
        </w:tc>
      </w:tr>
      <w:tr w:rsidR="0025005A" w:rsidRPr="007548A7" w:rsidTr="00FA3206">
        <w:tc>
          <w:tcPr>
            <w:tcW w:w="754" w:type="dxa"/>
            <w:tcBorders>
              <w:bottom w:val="single" w:sz="4" w:space="0" w:color="auto"/>
            </w:tcBorders>
            <w:vAlign w:val="center"/>
          </w:tcPr>
          <w:p w:rsidR="0025005A" w:rsidRPr="007548A7" w:rsidRDefault="0025005A" w:rsidP="00FA3206">
            <w:pPr>
              <w:overflowPunct w:val="0"/>
              <w:autoSpaceDE w:val="0"/>
              <w:autoSpaceDN w:val="0"/>
              <w:adjustRightInd w:val="0"/>
              <w:spacing w:before="120" w:after="120" w:line="240" w:lineRule="auto"/>
              <w:ind w:left="34"/>
              <w:jc w:val="center"/>
              <w:textAlignment w:val="baseline"/>
              <w:rPr>
                <w:rFonts w:cs="Arial"/>
                <w:iCs/>
                <w:szCs w:val="20"/>
                <w:lang w:val="sl-SI" w:eastAsia="sl-SI"/>
              </w:rPr>
            </w:pPr>
            <w:r w:rsidRPr="007548A7">
              <w:rPr>
                <w:rFonts w:cs="Arial"/>
                <w:iCs/>
                <w:szCs w:val="20"/>
                <w:lang w:val="sl-SI" w:eastAsia="sl-SI"/>
              </w:rPr>
              <w:t>f)</w:t>
            </w:r>
          </w:p>
        </w:tc>
        <w:tc>
          <w:tcPr>
            <w:tcW w:w="7326" w:type="dxa"/>
            <w:gridSpan w:val="13"/>
            <w:tcBorders>
              <w:bottom w:val="single" w:sz="4" w:space="0" w:color="auto"/>
            </w:tcBorders>
          </w:tcPr>
          <w:p w:rsidR="0025005A" w:rsidRPr="007548A7" w:rsidRDefault="0025005A" w:rsidP="00FA3206">
            <w:pPr>
              <w:overflowPunct w:val="0"/>
              <w:autoSpaceDE w:val="0"/>
              <w:autoSpaceDN w:val="0"/>
              <w:adjustRightInd w:val="0"/>
              <w:spacing w:before="120" w:line="240" w:lineRule="auto"/>
              <w:jc w:val="both"/>
              <w:textAlignment w:val="baseline"/>
              <w:rPr>
                <w:rFonts w:cs="Arial"/>
                <w:bCs/>
                <w:szCs w:val="20"/>
                <w:lang w:val="sl-SI" w:eastAsia="sl-SI"/>
              </w:rPr>
            </w:pPr>
            <w:r w:rsidRPr="007548A7">
              <w:rPr>
                <w:rFonts w:cs="Arial"/>
                <w:bCs/>
                <w:szCs w:val="20"/>
                <w:lang w:val="sl-SI" w:eastAsia="sl-SI"/>
              </w:rPr>
              <w:t>dokumente razvojnega načrtovanja:</w:t>
            </w:r>
          </w:p>
          <w:p w:rsidR="0025005A" w:rsidRPr="007548A7" w:rsidRDefault="0025005A" w:rsidP="0025005A">
            <w:pPr>
              <w:numPr>
                <w:ilvl w:val="0"/>
                <w:numId w:val="1"/>
              </w:numPr>
              <w:overflowPunct w:val="0"/>
              <w:autoSpaceDE w:val="0"/>
              <w:autoSpaceDN w:val="0"/>
              <w:adjustRightInd w:val="0"/>
              <w:spacing w:line="240" w:lineRule="auto"/>
              <w:ind w:left="272" w:hanging="272"/>
              <w:jc w:val="both"/>
              <w:textAlignment w:val="baseline"/>
              <w:rPr>
                <w:rFonts w:cs="Arial"/>
                <w:bCs/>
                <w:szCs w:val="20"/>
                <w:lang w:val="sl-SI" w:eastAsia="sl-SI"/>
              </w:rPr>
            </w:pPr>
            <w:r w:rsidRPr="007548A7">
              <w:rPr>
                <w:rFonts w:cs="Arial"/>
                <w:bCs/>
                <w:szCs w:val="20"/>
                <w:lang w:val="sl-SI" w:eastAsia="sl-SI"/>
              </w:rPr>
              <w:t>nacionalne dokumente razvojnega načrtovanja</w:t>
            </w:r>
          </w:p>
          <w:p w:rsidR="0025005A" w:rsidRPr="007548A7" w:rsidRDefault="0025005A" w:rsidP="0025005A">
            <w:pPr>
              <w:numPr>
                <w:ilvl w:val="0"/>
                <w:numId w:val="1"/>
              </w:numPr>
              <w:overflowPunct w:val="0"/>
              <w:autoSpaceDE w:val="0"/>
              <w:autoSpaceDN w:val="0"/>
              <w:adjustRightInd w:val="0"/>
              <w:spacing w:line="240" w:lineRule="auto"/>
              <w:ind w:left="272" w:hanging="272"/>
              <w:jc w:val="both"/>
              <w:textAlignment w:val="baseline"/>
              <w:rPr>
                <w:rFonts w:cs="Arial"/>
                <w:bCs/>
                <w:szCs w:val="20"/>
                <w:lang w:val="sl-SI" w:eastAsia="sl-SI"/>
              </w:rPr>
            </w:pPr>
            <w:r w:rsidRPr="007548A7">
              <w:rPr>
                <w:rFonts w:cs="Arial"/>
                <w:bCs/>
                <w:szCs w:val="20"/>
                <w:lang w:val="sl-SI" w:eastAsia="sl-SI"/>
              </w:rPr>
              <w:t>razvojne politike na ravni programov po strukturi razvojne klasifikacije programskega proračuna</w:t>
            </w:r>
          </w:p>
          <w:p w:rsidR="0025005A" w:rsidRPr="007548A7" w:rsidRDefault="0025005A" w:rsidP="0025005A">
            <w:pPr>
              <w:numPr>
                <w:ilvl w:val="0"/>
                <w:numId w:val="1"/>
              </w:numPr>
              <w:overflowPunct w:val="0"/>
              <w:autoSpaceDE w:val="0"/>
              <w:autoSpaceDN w:val="0"/>
              <w:adjustRightInd w:val="0"/>
              <w:spacing w:after="120" w:line="240" w:lineRule="auto"/>
              <w:ind w:left="272" w:hanging="272"/>
              <w:jc w:val="both"/>
              <w:textAlignment w:val="baseline"/>
              <w:rPr>
                <w:rFonts w:cs="Arial"/>
                <w:bCs/>
                <w:szCs w:val="20"/>
                <w:lang w:val="sl-SI" w:eastAsia="sl-SI"/>
              </w:rPr>
            </w:pPr>
            <w:r w:rsidRPr="007548A7">
              <w:rPr>
                <w:rFonts w:cs="Arial"/>
                <w:bCs/>
                <w:szCs w:val="20"/>
                <w:lang w:val="sl-SI" w:eastAsia="sl-SI"/>
              </w:rPr>
              <w:t>razvojne dokumente Evropske unije in mednarodnih organizacij</w:t>
            </w:r>
          </w:p>
        </w:tc>
        <w:tc>
          <w:tcPr>
            <w:tcW w:w="1083" w:type="dxa"/>
            <w:gridSpan w:val="3"/>
            <w:tcBorders>
              <w:bottom w:val="single" w:sz="4" w:space="0" w:color="auto"/>
            </w:tcBorders>
            <w:vAlign w:val="center"/>
          </w:tcPr>
          <w:p w:rsidR="0025005A" w:rsidRPr="007548A7" w:rsidRDefault="0025005A" w:rsidP="00FA3206">
            <w:pPr>
              <w:overflowPunct w:val="0"/>
              <w:autoSpaceDE w:val="0"/>
              <w:autoSpaceDN w:val="0"/>
              <w:adjustRightInd w:val="0"/>
              <w:spacing w:before="120" w:after="120" w:line="240" w:lineRule="auto"/>
              <w:jc w:val="center"/>
              <w:textAlignment w:val="baseline"/>
              <w:rPr>
                <w:rFonts w:cs="Arial"/>
                <w:iCs/>
                <w:szCs w:val="20"/>
                <w:lang w:val="sl-SI" w:eastAsia="sl-SI"/>
              </w:rPr>
            </w:pPr>
            <w:r w:rsidRPr="007548A7">
              <w:rPr>
                <w:rFonts w:cs="Arial"/>
                <w:szCs w:val="20"/>
                <w:lang w:val="sl-SI" w:eastAsia="sl-SI"/>
              </w:rPr>
              <w:t>DA</w:t>
            </w:r>
          </w:p>
        </w:tc>
      </w:tr>
      <w:tr w:rsidR="0025005A" w:rsidRPr="007548A7" w:rsidTr="00FA3206">
        <w:tc>
          <w:tcPr>
            <w:tcW w:w="9163" w:type="dxa"/>
            <w:gridSpan w:val="17"/>
            <w:tcBorders>
              <w:top w:val="single" w:sz="4" w:space="0" w:color="auto"/>
              <w:left w:val="single" w:sz="4" w:space="0" w:color="auto"/>
              <w:bottom w:val="single" w:sz="4" w:space="0" w:color="auto"/>
              <w:right w:val="single" w:sz="4" w:space="0" w:color="auto"/>
            </w:tcBorders>
          </w:tcPr>
          <w:p w:rsidR="0025005A" w:rsidRPr="007548A7" w:rsidRDefault="0025005A" w:rsidP="00FA3206">
            <w:pPr>
              <w:widowControl w:val="0"/>
              <w:suppressAutoHyphens/>
              <w:overflowPunct w:val="0"/>
              <w:autoSpaceDE w:val="0"/>
              <w:autoSpaceDN w:val="0"/>
              <w:adjustRightInd w:val="0"/>
              <w:spacing w:before="120" w:line="240" w:lineRule="auto"/>
              <w:textAlignment w:val="baseline"/>
              <w:outlineLvl w:val="3"/>
              <w:rPr>
                <w:rFonts w:cs="Arial"/>
                <w:b/>
                <w:szCs w:val="20"/>
                <w:lang w:val="sl-SI" w:eastAsia="sl-SI"/>
              </w:rPr>
            </w:pPr>
            <w:proofErr w:type="spellStart"/>
            <w:r w:rsidRPr="007548A7">
              <w:rPr>
                <w:rFonts w:cs="Arial"/>
                <w:b/>
                <w:szCs w:val="20"/>
                <w:lang w:val="sl-SI" w:eastAsia="sl-SI"/>
              </w:rPr>
              <w:t>7.a</w:t>
            </w:r>
            <w:proofErr w:type="spellEnd"/>
            <w:r w:rsidRPr="007548A7">
              <w:rPr>
                <w:rFonts w:cs="Arial"/>
                <w:b/>
                <w:szCs w:val="20"/>
                <w:lang w:val="sl-SI" w:eastAsia="sl-SI"/>
              </w:rPr>
              <w:t xml:space="preserve"> Predstavitev ocene finančnih posledic nad 40.000 EUR:</w:t>
            </w:r>
          </w:p>
          <w:p w:rsidR="0025005A" w:rsidRPr="007548A7" w:rsidRDefault="0025005A" w:rsidP="00FA3206">
            <w:pPr>
              <w:widowControl w:val="0"/>
              <w:suppressAutoHyphens/>
              <w:overflowPunct w:val="0"/>
              <w:autoSpaceDE w:val="0"/>
              <w:autoSpaceDN w:val="0"/>
              <w:adjustRightInd w:val="0"/>
              <w:spacing w:after="120" w:line="240" w:lineRule="auto"/>
              <w:textAlignment w:val="baseline"/>
              <w:outlineLvl w:val="3"/>
              <w:rPr>
                <w:rFonts w:cs="Arial"/>
                <w:szCs w:val="20"/>
                <w:lang w:val="sl-SI" w:eastAsia="sl-SI"/>
              </w:rPr>
            </w:pPr>
            <w:r w:rsidRPr="007548A7">
              <w:rPr>
                <w:rFonts w:cs="Arial"/>
                <w:szCs w:val="20"/>
                <w:lang w:val="sl-SI" w:eastAsia="sl-SI"/>
              </w:rPr>
              <w:t>(Samo če izberete DA pod točko 6.a.)</w:t>
            </w:r>
          </w:p>
        </w:tc>
      </w:tr>
      <w:tr w:rsidR="0025005A" w:rsidRPr="007548A7" w:rsidTr="00FA3206">
        <w:tc>
          <w:tcPr>
            <w:tcW w:w="9163" w:type="dxa"/>
            <w:gridSpan w:val="17"/>
            <w:tcBorders>
              <w:top w:val="single" w:sz="4" w:space="0" w:color="auto"/>
              <w:left w:val="single" w:sz="4" w:space="0" w:color="auto"/>
              <w:bottom w:val="single" w:sz="4" w:space="0" w:color="auto"/>
              <w:right w:val="single" w:sz="4" w:space="0" w:color="auto"/>
            </w:tcBorders>
          </w:tcPr>
          <w:p w:rsidR="0025005A" w:rsidRPr="007548A7" w:rsidRDefault="0025005A" w:rsidP="00FA3206">
            <w:pPr>
              <w:widowControl w:val="0"/>
              <w:suppressAutoHyphens/>
              <w:overflowPunct w:val="0"/>
              <w:autoSpaceDE w:val="0"/>
              <w:autoSpaceDN w:val="0"/>
              <w:adjustRightInd w:val="0"/>
              <w:spacing w:before="120" w:line="240" w:lineRule="auto"/>
              <w:textAlignment w:val="baseline"/>
              <w:outlineLvl w:val="3"/>
              <w:rPr>
                <w:rFonts w:cs="Arial"/>
                <w:b/>
                <w:szCs w:val="20"/>
                <w:lang w:val="sl-SI" w:eastAsia="sl-SI"/>
              </w:rPr>
            </w:pPr>
            <w:r w:rsidRPr="007548A7">
              <w:rPr>
                <w:rFonts w:cs="Arial"/>
                <w:b/>
                <w:szCs w:val="20"/>
                <w:lang w:val="sl-SI" w:eastAsia="sl-SI"/>
              </w:rPr>
              <w:t>I. Ocena finančnih posledic, ki niso načrtovane v sprejetem proračunu</w:t>
            </w:r>
          </w:p>
        </w:tc>
      </w:tr>
      <w:tr w:rsidR="0025005A" w:rsidRPr="007548A7" w:rsidTr="00FA3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trHeight w:val="276"/>
        </w:trPr>
        <w:tc>
          <w:tcPr>
            <w:tcW w:w="2857" w:type="dxa"/>
            <w:gridSpan w:val="3"/>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spacing w:before="120" w:after="120" w:line="240" w:lineRule="auto"/>
              <w:ind w:left="-122" w:right="-112"/>
              <w:jc w:val="center"/>
              <w:rPr>
                <w:rFonts w:eastAsia="Calibri" w:cs="Arial"/>
                <w:szCs w:val="20"/>
                <w:lang w:val="sl-SI"/>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spacing w:before="120" w:after="120" w:line="240" w:lineRule="auto"/>
              <w:jc w:val="center"/>
              <w:rPr>
                <w:rFonts w:eastAsia="Calibri" w:cs="Arial"/>
                <w:szCs w:val="20"/>
                <w:lang w:val="sl-SI"/>
              </w:rPr>
            </w:pPr>
            <w:r w:rsidRPr="007548A7">
              <w:rPr>
                <w:rFonts w:eastAsia="Calibri" w:cs="Arial"/>
                <w:szCs w:val="20"/>
                <w:lang w:val="sl-SI"/>
              </w:rPr>
              <w:t>Tekoče leto (t)</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spacing w:before="120" w:after="120" w:line="240" w:lineRule="auto"/>
              <w:jc w:val="center"/>
              <w:rPr>
                <w:rFonts w:eastAsia="Calibri" w:cs="Arial"/>
                <w:szCs w:val="20"/>
                <w:lang w:val="sl-SI"/>
              </w:rPr>
            </w:pPr>
            <w:r w:rsidRPr="007548A7">
              <w:rPr>
                <w:rFonts w:eastAsia="Calibri" w:cs="Arial"/>
                <w:szCs w:val="20"/>
                <w:lang w:val="sl-SI"/>
              </w:rPr>
              <w:t>t + 1</w:t>
            </w:r>
          </w:p>
        </w:tc>
        <w:tc>
          <w:tcPr>
            <w:tcW w:w="1561" w:type="dxa"/>
            <w:gridSpan w:val="5"/>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spacing w:before="120" w:after="120" w:line="240" w:lineRule="auto"/>
              <w:jc w:val="center"/>
              <w:rPr>
                <w:rFonts w:eastAsia="Calibri" w:cs="Arial"/>
                <w:szCs w:val="20"/>
                <w:lang w:val="sl-SI"/>
              </w:rPr>
            </w:pPr>
            <w:r w:rsidRPr="007548A7">
              <w:rPr>
                <w:rFonts w:eastAsia="Calibri" w:cs="Arial"/>
                <w:szCs w:val="20"/>
                <w:lang w:val="sl-SI"/>
              </w:rPr>
              <w:t>t + 2</w:t>
            </w: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spacing w:before="120" w:after="120" w:line="240" w:lineRule="auto"/>
              <w:jc w:val="center"/>
              <w:rPr>
                <w:rFonts w:eastAsia="Calibri" w:cs="Arial"/>
                <w:szCs w:val="20"/>
                <w:lang w:val="sl-SI"/>
              </w:rPr>
            </w:pPr>
            <w:r w:rsidRPr="007548A7">
              <w:rPr>
                <w:rFonts w:eastAsia="Calibri" w:cs="Arial"/>
                <w:szCs w:val="20"/>
                <w:lang w:val="sl-SI"/>
              </w:rPr>
              <w:t>t + 3</w:t>
            </w:r>
          </w:p>
        </w:tc>
      </w:tr>
      <w:tr w:rsidR="0025005A" w:rsidRPr="007548A7" w:rsidTr="00FA3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spacing w:before="120" w:after="120" w:line="240" w:lineRule="auto"/>
              <w:rPr>
                <w:rFonts w:eastAsia="Calibri" w:cs="Arial"/>
                <w:bCs/>
                <w:szCs w:val="20"/>
                <w:lang w:val="sl-SI"/>
              </w:rPr>
            </w:pPr>
            <w:r w:rsidRPr="007548A7">
              <w:rPr>
                <w:rFonts w:eastAsia="Calibri" w:cs="Arial"/>
                <w:bCs/>
                <w:szCs w:val="20"/>
                <w:lang w:val="sl-SI"/>
              </w:rPr>
              <w:t>Predvideno povečanje (+) ali zmanjšanje (</w:t>
            </w:r>
            <w:r w:rsidRPr="007548A7">
              <w:rPr>
                <w:rFonts w:eastAsia="Calibri" w:cs="Arial"/>
                <w:b/>
                <w:szCs w:val="20"/>
                <w:lang w:val="sl-SI"/>
              </w:rPr>
              <w:t>–</w:t>
            </w:r>
            <w:r w:rsidRPr="007548A7">
              <w:rPr>
                <w:rFonts w:eastAsia="Calibri" w:cs="Arial"/>
                <w:bCs/>
                <w:szCs w:val="20"/>
                <w:lang w:val="sl-SI"/>
              </w:rPr>
              <w:t xml:space="preserve">) prihodkov državnega proračuna </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tabs>
                <w:tab w:val="left" w:pos="360"/>
              </w:tabs>
              <w:spacing w:before="120" w:after="120" w:line="240" w:lineRule="auto"/>
              <w:jc w:val="center"/>
              <w:outlineLvl w:val="0"/>
              <w:rPr>
                <w:rFonts w:cs="Arial"/>
                <w:bCs/>
                <w:kern w:val="32"/>
                <w:szCs w:val="20"/>
                <w:lang w:val="sl-SI" w:eastAsia="sl-SI"/>
              </w:rPr>
            </w:pPr>
            <w:r w:rsidRPr="007548A7">
              <w:rPr>
                <w:rFonts w:cs="Arial"/>
                <w:bCs/>
                <w:kern w:val="32"/>
                <w:szCs w:val="20"/>
                <w:lang w:val="sl-SI" w:eastAsia="sl-SI"/>
              </w:rPr>
              <w:t>-</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tabs>
                <w:tab w:val="left" w:pos="360"/>
              </w:tabs>
              <w:spacing w:before="120" w:after="120" w:line="240" w:lineRule="auto"/>
              <w:jc w:val="center"/>
              <w:outlineLvl w:val="0"/>
              <w:rPr>
                <w:rFonts w:cs="Arial"/>
                <w:bCs/>
                <w:kern w:val="32"/>
                <w:szCs w:val="20"/>
                <w:lang w:val="sl-SI" w:eastAsia="sl-SI"/>
              </w:rPr>
            </w:pPr>
            <w:r w:rsidRPr="007548A7">
              <w:rPr>
                <w:rFonts w:cs="Arial"/>
                <w:bCs/>
                <w:kern w:val="32"/>
                <w:szCs w:val="20"/>
                <w:lang w:val="sl-SI" w:eastAsia="sl-SI"/>
              </w:rPr>
              <w:t>-</w:t>
            </w:r>
          </w:p>
        </w:tc>
        <w:tc>
          <w:tcPr>
            <w:tcW w:w="1561" w:type="dxa"/>
            <w:gridSpan w:val="5"/>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tabs>
                <w:tab w:val="left" w:pos="360"/>
              </w:tabs>
              <w:spacing w:before="120" w:after="120" w:line="240" w:lineRule="auto"/>
              <w:jc w:val="center"/>
              <w:outlineLvl w:val="0"/>
              <w:rPr>
                <w:rFonts w:cs="Arial"/>
                <w:bCs/>
                <w:kern w:val="32"/>
                <w:szCs w:val="20"/>
                <w:lang w:val="sl-SI" w:eastAsia="sl-SI"/>
              </w:rPr>
            </w:pPr>
            <w:r w:rsidRPr="007548A7">
              <w:rPr>
                <w:rFonts w:cs="Arial"/>
                <w:bCs/>
                <w:kern w:val="32"/>
                <w:szCs w:val="20"/>
                <w:lang w:val="sl-SI" w:eastAsia="sl-SI"/>
              </w:rPr>
              <w:t>-</w:t>
            </w: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tabs>
                <w:tab w:val="left" w:pos="360"/>
              </w:tabs>
              <w:spacing w:before="120" w:after="120" w:line="240" w:lineRule="auto"/>
              <w:jc w:val="center"/>
              <w:outlineLvl w:val="0"/>
              <w:rPr>
                <w:rFonts w:cs="Arial"/>
                <w:bCs/>
                <w:kern w:val="32"/>
                <w:szCs w:val="20"/>
                <w:lang w:val="sl-SI" w:eastAsia="sl-SI"/>
              </w:rPr>
            </w:pPr>
            <w:r w:rsidRPr="007548A7">
              <w:rPr>
                <w:rFonts w:cs="Arial"/>
                <w:bCs/>
                <w:kern w:val="32"/>
                <w:szCs w:val="20"/>
                <w:lang w:val="sl-SI" w:eastAsia="sl-SI"/>
              </w:rPr>
              <w:t>-</w:t>
            </w:r>
          </w:p>
        </w:tc>
      </w:tr>
      <w:tr w:rsidR="0025005A" w:rsidRPr="007548A7" w:rsidTr="00FA3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spacing w:before="120" w:after="120" w:line="240" w:lineRule="auto"/>
              <w:rPr>
                <w:rFonts w:eastAsia="Calibri" w:cs="Arial"/>
                <w:bCs/>
                <w:szCs w:val="20"/>
                <w:lang w:val="sl-SI"/>
              </w:rPr>
            </w:pPr>
            <w:r w:rsidRPr="007548A7">
              <w:rPr>
                <w:rFonts w:eastAsia="Calibri" w:cs="Arial"/>
                <w:bCs/>
                <w:szCs w:val="20"/>
                <w:lang w:val="sl-SI"/>
              </w:rPr>
              <w:t>Predvideno povečanje (+) ali zmanjšanje (</w:t>
            </w:r>
            <w:r w:rsidRPr="007548A7">
              <w:rPr>
                <w:rFonts w:eastAsia="Calibri" w:cs="Arial"/>
                <w:b/>
                <w:szCs w:val="20"/>
                <w:lang w:val="sl-SI"/>
              </w:rPr>
              <w:t>–</w:t>
            </w:r>
            <w:r w:rsidRPr="007548A7">
              <w:rPr>
                <w:rFonts w:eastAsia="Calibri" w:cs="Arial"/>
                <w:bCs/>
                <w:szCs w:val="20"/>
                <w:lang w:val="sl-SI"/>
              </w:rPr>
              <w:t xml:space="preserve">) prihodkov občinskih proračunov </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tabs>
                <w:tab w:val="left" w:pos="360"/>
              </w:tabs>
              <w:spacing w:before="120" w:after="120" w:line="240" w:lineRule="auto"/>
              <w:jc w:val="center"/>
              <w:outlineLvl w:val="0"/>
              <w:rPr>
                <w:rFonts w:cs="Arial"/>
                <w:bCs/>
                <w:kern w:val="32"/>
                <w:szCs w:val="20"/>
                <w:lang w:val="sl-SI" w:eastAsia="sl-SI"/>
              </w:rPr>
            </w:pPr>
            <w:r w:rsidRPr="007548A7">
              <w:rPr>
                <w:rFonts w:cs="Arial"/>
                <w:bCs/>
                <w:kern w:val="32"/>
                <w:szCs w:val="20"/>
                <w:lang w:val="sl-SI" w:eastAsia="sl-SI"/>
              </w:rPr>
              <w:t>-</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tabs>
                <w:tab w:val="left" w:pos="360"/>
              </w:tabs>
              <w:spacing w:before="120" w:after="120" w:line="240" w:lineRule="auto"/>
              <w:jc w:val="center"/>
              <w:outlineLvl w:val="0"/>
              <w:rPr>
                <w:rFonts w:cs="Arial"/>
                <w:bCs/>
                <w:kern w:val="32"/>
                <w:szCs w:val="20"/>
                <w:lang w:val="sl-SI" w:eastAsia="sl-SI"/>
              </w:rPr>
            </w:pPr>
            <w:r w:rsidRPr="007548A7">
              <w:rPr>
                <w:rFonts w:cs="Arial"/>
                <w:bCs/>
                <w:kern w:val="32"/>
                <w:szCs w:val="20"/>
                <w:lang w:val="sl-SI" w:eastAsia="sl-SI"/>
              </w:rPr>
              <w:t>-</w:t>
            </w:r>
          </w:p>
        </w:tc>
        <w:tc>
          <w:tcPr>
            <w:tcW w:w="1561" w:type="dxa"/>
            <w:gridSpan w:val="5"/>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tabs>
                <w:tab w:val="left" w:pos="360"/>
              </w:tabs>
              <w:spacing w:before="120" w:after="120" w:line="240" w:lineRule="auto"/>
              <w:jc w:val="center"/>
              <w:outlineLvl w:val="0"/>
              <w:rPr>
                <w:rFonts w:cs="Arial"/>
                <w:bCs/>
                <w:kern w:val="32"/>
                <w:szCs w:val="20"/>
                <w:lang w:val="sl-SI" w:eastAsia="sl-SI"/>
              </w:rPr>
            </w:pPr>
            <w:r w:rsidRPr="007548A7">
              <w:rPr>
                <w:rFonts w:cs="Arial"/>
                <w:bCs/>
                <w:kern w:val="32"/>
                <w:szCs w:val="20"/>
                <w:lang w:val="sl-SI" w:eastAsia="sl-SI"/>
              </w:rPr>
              <w:t>-</w:t>
            </w: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tabs>
                <w:tab w:val="left" w:pos="360"/>
              </w:tabs>
              <w:spacing w:before="120" w:after="120" w:line="240" w:lineRule="auto"/>
              <w:jc w:val="center"/>
              <w:outlineLvl w:val="0"/>
              <w:rPr>
                <w:rFonts w:cs="Arial"/>
                <w:bCs/>
                <w:kern w:val="32"/>
                <w:szCs w:val="20"/>
                <w:lang w:val="sl-SI" w:eastAsia="sl-SI"/>
              </w:rPr>
            </w:pPr>
            <w:r w:rsidRPr="007548A7">
              <w:rPr>
                <w:rFonts w:cs="Arial"/>
                <w:bCs/>
                <w:kern w:val="32"/>
                <w:szCs w:val="20"/>
                <w:lang w:val="sl-SI" w:eastAsia="sl-SI"/>
              </w:rPr>
              <w:t>-</w:t>
            </w:r>
          </w:p>
        </w:tc>
      </w:tr>
      <w:tr w:rsidR="0025005A" w:rsidRPr="007548A7" w:rsidTr="00FA3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spacing w:before="120" w:after="120" w:line="240" w:lineRule="auto"/>
              <w:rPr>
                <w:rFonts w:eastAsia="Calibri" w:cs="Arial"/>
                <w:bCs/>
                <w:szCs w:val="20"/>
                <w:lang w:val="sl-SI"/>
              </w:rPr>
            </w:pPr>
            <w:r w:rsidRPr="007548A7">
              <w:rPr>
                <w:rFonts w:eastAsia="Calibri" w:cs="Arial"/>
                <w:bCs/>
                <w:szCs w:val="20"/>
                <w:lang w:val="sl-SI"/>
              </w:rPr>
              <w:t>Predvideno povečanje (+) ali zmanjšanje (</w:t>
            </w:r>
            <w:r w:rsidRPr="007548A7">
              <w:rPr>
                <w:rFonts w:eastAsia="Calibri" w:cs="Arial"/>
                <w:b/>
                <w:szCs w:val="20"/>
                <w:lang w:val="sl-SI"/>
              </w:rPr>
              <w:t>–</w:t>
            </w:r>
            <w:r w:rsidRPr="007548A7">
              <w:rPr>
                <w:rFonts w:eastAsia="Calibri" w:cs="Arial"/>
                <w:bCs/>
                <w:szCs w:val="20"/>
                <w:lang w:val="sl-SI"/>
              </w:rPr>
              <w:t xml:space="preserve">) odhodkov državnega proračuna </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tabs>
                <w:tab w:val="left" w:pos="360"/>
              </w:tabs>
              <w:spacing w:before="120" w:after="120" w:line="240" w:lineRule="auto"/>
              <w:jc w:val="center"/>
              <w:outlineLvl w:val="0"/>
              <w:rPr>
                <w:rFonts w:cs="Arial"/>
                <w:bCs/>
                <w:kern w:val="32"/>
                <w:szCs w:val="20"/>
                <w:lang w:val="sl-SI" w:eastAsia="sl-SI"/>
              </w:rPr>
            </w:pPr>
            <w:r w:rsidRPr="007548A7">
              <w:rPr>
                <w:rFonts w:cs="Arial"/>
                <w:bCs/>
                <w:kern w:val="32"/>
                <w:szCs w:val="20"/>
                <w:lang w:val="sl-SI" w:eastAsia="sl-SI"/>
              </w:rPr>
              <w:t>-</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tabs>
                <w:tab w:val="left" w:pos="360"/>
              </w:tabs>
              <w:spacing w:before="120" w:after="120" w:line="240" w:lineRule="auto"/>
              <w:jc w:val="center"/>
              <w:outlineLvl w:val="0"/>
              <w:rPr>
                <w:rFonts w:cs="Arial"/>
                <w:bCs/>
                <w:kern w:val="32"/>
                <w:szCs w:val="20"/>
                <w:lang w:val="sl-SI" w:eastAsia="sl-SI"/>
              </w:rPr>
            </w:pPr>
            <w:r w:rsidRPr="007548A7">
              <w:rPr>
                <w:rFonts w:cs="Arial"/>
                <w:bCs/>
                <w:kern w:val="32"/>
                <w:szCs w:val="20"/>
                <w:lang w:val="sl-SI" w:eastAsia="sl-SI"/>
              </w:rPr>
              <w:t>-</w:t>
            </w:r>
          </w:p>
        </w:tc>
        <w:tc>
          <w:tcPr>
            <w:tcW w:w="1561" w:type="dxa"/>
            <w:gridSpan w:val="5"/>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tabs>
                <w:tab w:val="left" w:pos="360"/>
              </w:tabs>
              <w:spacing w:before="120" w:after="120" w:line="240" w:lineRule="auto"/>
              <w:jc w:val="center"/>
              <w:outlineLvl w:val="0"/>
              <w:rPr>
                <w:rFonts w:cs="Arial"/>
                <w:bCs/>
                <w:kern w:val="32"/>
                <w:szCs w:val="20"/>
                <w:lang w:val="sl-SI" w:eastAsia="sl-SI"/>
              </w:rPr>
            </w:pPr>
            <w:r w:rsidRPr="007548A7">
              <w:rPr>
                <w:rFonts w:cs="Arial"/>
                <w:bCs/>
                <w:kern w:val="32"/>
                <w:szCs w:val="20"/>
                <w:lang w:val="sl-SI" w:eastAsia="sl-SI"/>
              </w:rPr>
              <w:t>-</w:t>
            </w: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tabs>
                <w:tab w:val="left" w:pos="360"/>
              </w:tabs>
              <w:spacing w:before="120" w:after="120" w:line="240" w:lineRule="auto"/>
              <w:jc w:val="center"/>
              <w:outlineLvl w:val="0"/>
              <w:rPr>
                <w:rFonts w:cs="Arial"/>
                <w:bCs/>
                <w:kern w:val="32"/>
                <w:szCs w:val="20"/>
                <w:lang w:val="sl-SI" w:eastAsia="sl-SI"/>
              </w:rPr>
            </w:pPr>
            <w:r w:rsidRPr="007548A7">
              <w:rPr>
                <w:rFonts w:cs="Arial"/>
                <w:bCs/>
                <w:kern w:val="32"/>
                <w:szCs w:val="20"/>
                <w:lang w:val="sl-SI" w:eastAsia="sl-SI"/>
              </w:rPr>
              <w:t>-</w:t>
            </w:r>
          </w:p>
        </w:tc>
      </w:tr>
      <w:tr w:rsidR="0025005A" w:rsidRPr="007548A7" w:rsidTr="00FA3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trHeight w:val="6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spacing w:before="120" w:after="120" w:line="240" w:lineRule="auto"/>
              <w:rPr>
                <w:rFonts w:eastAsia="Calibri" w:cs="Arial"/>
                <w:bCs/>
                <w:szCs w:val="20"/>
                <w:lang w:val="sl-SI"/>
              </w:rPr>
            </w:pPr>
            <w:r w:rsidRPr="007548A7">
              <w:rPr>
                <w:rFonts w:eastAsia="Calibri" w:cs="Arial"/>
                <w:bCs/>
                <w:szCs w:val="20"/>
                <w:lang w:val="sl-SI"/>
              </w:rPr>
              <w:t>Predvideno povečanje (+) ali zmanjšanje (</w:t>
            </w:r>
            <w:r w:rsidRPr="007548A7">
              <w:rPr>
                <w:rFonts w:eastAsia="Calibri" w:cs="Arial"/>
                <w:b/>
                <w:szCs w:val="20"/>
                <w:lang w:val="sl-SI"/>
              </w:rPr>
              <w:t>–</w:t>
            </w:r>
            <w:r w:rsidRPr="007548A7">
              <w:rPr>
                <w:rFonts w:eastAsia="Calibri" w:cs="Arial"/>
                <w:bCs/>
                <w:szCs w:val="20"/>
                <w:lang w:val="sl-SI"/>
              </w:rPr>
              <w:t xml:space="preserve">) odhodkov </w:t>
            </w:r>
            <w:r w:rsidRPr="007548A7">
              <w:rPr>
                <w:rFonts w:eastAsia="Calibri" w:cs="Arial"/>
                <w:bCs/>
                <w:szCs w:val="20"/>
                <w:lang w:val="sl-SI"/>
              </w:rPr>
              <w:lastRenderedPageBreak/>
              <w:t>občinskih proračunov</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tabs>
                <w:tab w:val="left" w:pos="360"/>
              </w:tabs>
              <w:spacing w:before="120" w:after="120" w:line="240" w:lineRule="auto"/>
              <w:jc w:val="center"/>
              <w:outlineLvl w:val="0"/>
              <w:rPr>
                <w:rFonts w:cs="Arial"/>
                <w:bCs/>
                <w:kern w:val="32"/>
                <w:szCs w:val="20"/>
                <w:lang w:val="sl-SI" w:eastAsia="sl-SI"/>
              </w:rPr>
            </w:pPr>
            <w:r w:rsidRPr="007548A7">
              <w:rPr>
                <w:rFonts w:cs="Arial"/>
                <w:bCs/>
                <w:kern w:val="32"/>
                <w:szCs w:val="20"/>
                <w:lang w:val="sl-SI" w:eastAsia="sl-SI"/>
              </w:rPr>
              <w:lastRenderedPageBreak/>
              <w:t>-</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tabs>
                <w:tab w:val="left" w:pos="360"/>
              </w:tabs>
              <w:spacing w:before="120" w:after="120" w:line="240" w:lineRule="auto"/>
              <w:jc w:val="center"/>
              <w:outlineLvl w:val="0"/>
              <w:rPr>
                <w:rFonts w:cs="Arial"/>
                <w:bCs/>
                <w:kern w:val="32"/>
                <w:szCs w:val="20"/>
                <w:lang w:val="sl-SI" w:eastAsia="sl-SI"/>
              </w:rPr>
            </w:pPr>
            <w:r w:rsidRPr="007548A7">
              <w:rPr>
                <w:rFonts w:cs="Arial"/>
                <w:bCs/>
                <w:kern w:val="32"/>
                <w:szCs w:val="20"/>
                <w:lang w:val="sl-SI" w:eastAsia="sl-SI"/>
              </w:rPr>
              <w:t>-</w:t>
            </w:r>
          </w:p>
        </w:tc>
        <w:tc>
          <w:tcPr>
            <w:tcW w:w="1561" w:type="dxa"/>
            <w:gridSpan w:val="5"/>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tabs>
                <w:tab w:val="left" w:pos="360"/>
              </w:tabs>
              <w:spacing w:before="120" w:after="120" w:line="240" w:lineRule="auto"/>
              <w:jc w:val="center"/>
              <w:outlineLvl w:val="0"/>
              <w:rPr>
                <w:rFonts w:cs="Arial"/>
                <w:bCs/>
                <w:kern w:val="32"/>
                <w:szCs w:val="20"/>
                <w:lang w:val="sl-SI" w:eastAsia="sl-SI"/>
              </w:rPr>
            </w:pPr>
            <w:r w:rsidRPr="007548A7">
              <w:rPr>
                <w:rFonts w:cs="Arial"/>
                <w:bCs/>
                <w:kern w:val="32"/>
                <w:szCs w:val="20"/>
                <w:lang w:val="sl-SI" w:eastAsia="sl-SI"/>
              </w:rPr>
              <w:t>-</w:t>
            </w: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tabs>
                <w:tab w:val="left" w:pos="360"/>
              </w:tabs>
              <w:spacing w:before="120" w:after="120" w:line="240" w:lineRule="auto"/>
              <w:jc w:val="center"/>
              <w:outlineLvl w:val="0"/>
              <w:rPr>
                <w:rFonts w:cs="Arial"/>
                <w:bCs/>
                <w:kern w:val="32"/>
                <w:szCs w:val="20"/>
                <w:lang w:val="sl-SI" w:eastAsia="sl-SI"/>
              </w:rPr>
            </w:pPr>
            <w:r w:rsidRPr="007548A7">
              <w:rPr>
                <w:rFonts w:cs="Arial"/>
                <w:bCs/>
                <w:kern w:val="32"/>
                <w:szCs w:val="20"/>
                <w:lang w:val="sl-SI" w:eastAsia="sl-SI"/>
              </w:rPr>
              <w:t>-</w:t>
            </w:r>
          </w:p>
        </w:tc>
      </w:tr>
      <w:tr w:rsidR="0025005A" w:rsidRPr="007548A7" w:rsidTr="00FA3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spacing w:before="120" w:after="120" w:line="240" w:lineRule="auto"/>
              <w:rPr>
                <w:rFonts w:eastAsia="Calibri" w:cs="Arial"/>
                <w:bCs/>
                <w:szCs w:val="20"/>
                <w:lang w:val="sl-SI"/>
              </w:rPr>
            </w:pPr>
            <w:r w:rsidRPr="007548A7">
              <w:rPr>
                <w:rFonts w:eastAsia="Calibri" w:cs="Arial"/>
                <w:bCs/>
                <w:szCs w:val="20"/>
                <w:lang w:val="sl-SI"/>
              </w:rPr>
              <w:lastRenderedPageBreak/>
              <w:t>Predvideno povečanje (+) ali zmanjšanje (</w:t>
            </w:r>
            <w:r w:rsidRPr="007548A7">
              <w:rPr>
                <w:rFonts w:eastAsia="Calibri" w:cs="Arial"/>
                <w:b/>
                <w:szCs w:val="20"/>
                <w:lang w:val="sl-SI"/>
              </w:rPr>
              <w:t>–</w:t>
            </w:r>
            <w:r w:rsidRPr="007548A7">
              <w:rPr>
                <w:rFonts w:eastAsia="Calibri" w:cs="Arial"/>
                <w:bCs/>
                <w:szCs w:val="20"/>
                <w:lang w:val="sl-SI"/>
              </w:rPr>
              <w:t>) obveznosti za druga javnofinančna sredstva</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tabs>
                <w:tab w:val="left" w:pos="360"/>
              </w:tabs>
              <w:spacing w:before="120" w:after="120" w:line="240" w:lineRule="auto"/>
              <w:jc w:val="center"/>
              <w:outlineLvl w:val="0"/>
              <w:rPr>
                <w:rFonts w:cs="Arial"/>
                <w:bCs/>
                <w:kern w:val="32"/>
                <w:szCs w:val="20"/>
                <w:lang w:val="sl-SI" w:eastAsia="sl-SI"/>
              </w:rPr>
            </w:pPr>
            <w:r w:rsidRPr="007548A7">
              <w:rPr>
                <w:rFonts w:cs="Arial"/>
                <w:bCs/>
                <w:kern w:val="32"/>
                <w:szCs w:val="20"/>
                <w:lang w:val="sl-SI" w:eastAsia="sl-SI"/>
              </w:rPr>
              <w:t>-</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tabs>
                <w:tab w:val="left" w:pos="360"/>
              </w:tabs>
              <w:spacing w:before="120" w:after="120" w:line="240" w:lineRule="auto"/>
              <w:jc w:val="center"/>
              <w:outlineLvl w:val="0"/>
              <w:rPr>
                <w:rFonts w:cs="Arial"/>
                <w:bCs/>
                <w:kern w:val="32"/>
                <w:szCs w:val="20"/>
                <w:lang w:val="sl-SI" w:eastAsia="sl-SI"/>
              </w:rPr>
            </w:pPr>
            <w:r w:rsidRPr="007548A7">
              <w:rPr>
                <w:rFonts w:cs="Arial"/>
                <w:bCs/>
                <w:kern w:val="32"/>
                <w:szCs w:val="20"/>
                <w:lang w:val="sl-SI" w:eastAsia="sl-SI"/>
              </w:rPr>
              <w:t>-</w:t>
            </w:r>
          </w:p>
        </w:tc>
        <w:tc>
          <w:tcPr>
            <w:tcW w:w="1561" w:type="dxa"/>
            <w:gridSpan w:val="5"/>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tabs>
                <w:tab w:val="left" w:pos="360"/>
              </w:tabs>
              <w:spacing w:before="120" w:after="120" w:line="240" w:lineRule="auto"/>
              <w:jc w:val="center"/>
              <w:outlineLvl w:val="0"/>
              <w:rPr>
                <w:rFonts w:cs="Arial"/>
                <w:bCs/>
                <w:kern w:val="32"/>
                <w:szCs w:val="20"/>
                <w:lang w:val="sl-SI" w:eastAsia="sl-SI"/>
              </w:rPr>
            </w:pPr>
            <w:r w:rsidRPr="007548A7">
              <w:rPr>
                <w:rFonts w:cs="Arial"/>
                <w:bCs/>
                <w:kern w:val="32"/>
                <w:szCs w:val="20"/>
                <w:lang w:val="sl-SI" w:eastAsia="sl-SI"/>
              </w:rPr>
              <w:t>-</w:t>
            </w: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tabs>
                <w:tab w:val="left" w:pos="360"/>
              </w:tabs>
              <w:spacing w:before="120" w:after="120" w:line="240" w:lineRule="auto"/>
              <w:jc w:val="center"/>
              <w:outlineLvl w:val="0"/>
              <w:rPr>
                <w:rFonts w:cs="Arial"/>
                <w:bCs/>
                <w:kern w:val="32"/>
                <w:szCs w:val="20"/>
                <w:lang w:val="sl-SI" w:eastAsia="sl-SI"/>
              </w:rPr>
            </w:pPr>
            <w:r w:rsidRPr="007548A7">
              <w:rPr>
                <w:rFonts w:cs="Arial"/>
                <w:bCs/>
                <w:kern w:val="32"/>
                <w:szCs w:val="20"/>
                <w:lang w:val="sl-SI" w:eastAsia="sl-SI"/>
              </w:rPr>
              <w:t>-</w:t>
            </w:r>
          </w:p>
        </w:tc>
      </w:tr>
      <w:tr w:rsidR="0025005A" w:rsidRPr="007548A7" w:rsidTr="00FA3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trHeight w:val="257"/>
        </w:trPr>
        <w:tc>
          <w:tcPr>
            <w:tcW w:w="9100" w:type="dxa"/>
            <w:gridSpan w:val="16"/>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5005A" w:rsidRPr="007548A7" w:rsidRDefault="0025005A" w:rsidP="00FA3206">
            <w:pPr>
              <w:widowControl w:val="0"/>
              <w:tabs>
                <w:tab w:val="left" w:pos="2340"/>
              </w:tabs>
              <w:spacing w:before="120" w:after="120" w:line="240" w:lineRule="auto"/>
              <w:ind w:left="142" w:hanging="142"/>
              <w:outlineLvl w:val="0"/>
              <w:rPr>
                <w:rFonts w:cs="Arial"/>
                <w:b/>
                <w:kern w:val="32"/>
                <w:szCs w:val="20"/>
                <w:lang w:val="sl-SI" w:eastAsia="sl-SI"/>
              </w:rPr>
            </w:pPr>
            <w:r w:rsidRPr="007548A7">
              <w:rPr>
                <w:rFonts w:cs="Arial"/>
                <w:b/>
                <w:kern w:val="32"/>
                <w:szCs w:val="20"/>
                <w:lang w:val="sl-SI" w:eastAsia="sl-SI"/>
              </w:rPr>
              <w:t>II. Finančne posledice za državni proračun</w:t>
            </w:r>
          </w:p>
        </w:tc>
      </w:tr>
      <w:tr w:rsidR="0025005A" w:rsidRPr="007548A7" w:rsidTr="00FA3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trHeight w:val="257"/>
        </w:trPr>
        <w:tc>
          <w:tcPr>
            <w:tcW w:w="9100" w:type="dxa"/>
            <w:gridSpan w:val="16"/>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5005A" w:rsidRPr="007548A7" w:rsidRDefault="0025005A" w:rsidP="00FA3206">
            <w:pPr>
              <w:widowControl w:val="0"/>
              <w:tabs>
                <w:tab w:val="left" w:pos="2340"/>
              </w:tabs>
              <w:spacing w:before="120" w:after="120" w:line="240" w:lineRule="auto"/>
              <w:ind w:left="142" w:hanging="142"/>
              <w:outlineLvl w:val="0"/>
              <w:rPr>
                <w:rFonts w:cs="Arial"/>
                <w:b/>
                <w:kern w:val="32"/>
                <w:szCs w:val="20"/>
                <w:lang w:val="sl-SI" w:eastAsia="sl-SI"/>
              </w:rPr>
            </w:pPr>
            <w:proofErr w:type="spellStart"/>
            <w:r w:rsidRPr="007548A7">
              <w:rPr>
                <w:rFonts w:cs="Arial"/>
                <w:b/>
                <w:kern w:val="32"/>
                <w:szCs w:val="20"/>
                <w:lang w:val="sl-SI" w:eastAsia="sl-SI"/>
              </w:rPr>
              <w:t>II.a</w:t>
            </w:r>
            <w:proofErr w:type="spellEnd"/>
            <w:r w:rsidRPr="007548A7">
              <w:rPr>
                <w:rFonts w:cs="Arial"/>
                <w:b/>
                <w:kern w:val="32"/>
                <w:szCs w:val="20"/>
                <w:lang w:val="sl-SI" w:eastAsia="sl-SI"/>
              </w:rPr>
              <w:t xml:space="preserve"> Pravice porabe za izvedbo predlaganih rešitev so zagotovljene:</w:t>
            </w:r>
          </w:p>
        </w:tc>
      </w:tr>
      <w:tr w:rsidR="0025005A" w:rsidRPr="007548A7" w:rsidTr="00FA3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trHeight w:val="100"/>
        </w:trPr>
        <w:tc>
          <w:tcPr>
            <w:tcW w:w="1843" w:type="dxa"/>
            <w:gridSpan w:val="2"/>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spacing w:before="120" w:after="120" w:line="240" w:lineRule="auto"/>
              <w:jc w:val="center"/>
              <w:rPr>
                <w:rFonts w:eastAsia="Calibri" w:cs="Arial"/>
                <w:szCs w:val="20"/>
                <w:lang w:val="sl-SI"/>
              </w:rPr>
            </w:pPr>
            <w:r w:rsidRPr="007548A7">
              <w:rPr>
                <w:rFonts w:eastAsia="Calibri" w:cs="Arial"/>
                <w:szCs w:val="20"/>
                <w:lang w:val="sl-SI"/>
              </w:rPr>
              <w:t xml:space="preserve">Ime proračunskega uporabnika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spacing w:before="120" w:after="120" w:line="240" w:lineRule="auto"/>
              <w:jc w:val="center"/>
              <w:rPr>
                <w:rFonts w:eastAsia="Calibri" w:cs="Arial"/>
                <w:szCs w:val="20"/>
                <w:lang w:val="sl-SI"/>
              </w:rPr>
            </w:pPr>
            <w:r w:rsidRPr="007548A7">
              <w:rPr>
                <w:rFonts w:eastAsia="Calibri" w:cs="Arial"/>
                <w:szCs w:val="20"/>
                <w:lang w:val="sl-SI"/>
              </w:rPr>
              <w:t>Šifra in naziv ukrepa, projekta</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spacing w:before="120" w:after="120" w:line="240" w:lineRule="auto"/>
              <w:jc w:val="center"/>
              <w:rPr>
                <w:rFonts w:eastAsia="Calibri" w:cs="Arial"/>
                <w:szCs w:val="20"/>
                <w:lang w:val="sl-SI"/>
              </w:rPr>
            </w:pPr>
            <w:r w:rsidRPr="007548A7">
              <w:rPr>
                <w:rFonts w:eastAsia="Calibri" w:cs="Arial"/>
                <w:szCs w:val="20"/>
                <w:lang w:val="sl-SI"/>
              </w:rPr>
              <w:t>Šifra in naziv proračunske postavke</w:t>
            </w: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spacing w:before="120" w:after="120" w:line="240" w:lineRule="auto"/>
              <w:jc w:val="center"/>
              <w:rPr>
                <w:rFonts w:eastAsia="Calibri" w:cs="Arial"/>
                <w:szCs w:val="20"/>
                <w:lang w:val="sl-SI"/>
              </w:rPr>
            </w:pPr>
            <w:r w:rsidRPr="007548A7">
              <w:rPr>
                <w:rFonts w:eastAsia="Calibri" w:cs="Arial"/>
                <w:szCs w:val="20"/>
                <w:lang w:val="sl-SI"/>
              </w:rPr>
              <w:t>Znesek za tekoče leto (t)</w:t>
            </w:r>
          </w:p>
        </w:tc>
        <w:tc>
          <w:tcPr>
            <w:tcW w:w="1729" w:type="dxa"/>
            <w:gridSpan w:val="4"/>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spacing w:before="120" w:after="120" w:line="240" w:lineRule="auto"/>
              <w:jc w:val="center"/>
              <w:rPr>
                <w:rFonts w:eastAsia="Calibri" w:cs="Arial"/>
                <w:szCs w:val="20"/>
                <w:lang w:val="sl-SI"/>
              </w:rPr>
            </w:pPr>
            <w:r w:rsidRPr="007548A7">
              <w:rPr>
                <w:rFonts w:eastAsia="Calibri" w:cs="Arial"/>
                <w:szCs w:val="20"/>
                <w:lang w:val="sl-SI"/>
              </w:rPr>
              <w:t>Znesek za t + 1</w:t>
            </w:r>
          </w:p>
        </w:tc>
      </w:tr>
      <w:tr w:rsidR="0025005A" w:rsidRPr="007548A7" w:rsidTr="00FA3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trHeight w:val="328"/>
        </w:trPr>
        <w:tc>
          <w:tcPr>
            <w:tcW w:w="1843" w:type="dxa"/>
            <w:gridSpan w:val="2"/>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tabs>
                <w:tab w:val="left" w:pos="360"/>
              </w:tabs>
              <w:spacing w:before="120" w:after="120" w:line="240" w:lineRule="auto"/>
              <w:outlineLvl w:val="0"/>
              <w:rPr>
                <w:rFonts w:cs="Arial"/>
                <w:bCs/>
                <w:kern w:val="32"/>
                <w:szCs w:val="20"/>
                <w:lang w:val="sl-SI" w:eastAsia="sl-SI"/>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tabs>
                <w:tab w:val="left" w:pos="360"/>
              </w:tabs>
              <w:spacing w:before="120" w:after="120" w:line="240" w:lineRule="auto"/>
              <w:outlineLvl w:val="0"/>
              <w:rPr>
                <w:rFonts w:cs="Arial"/>
                <w:bCs/>
                <w:kern w:val="32"/>
                <w:szCs w:val="20"/>
                <w:lang w:val="sl-SI" w:eastAsia="sl-SI"/>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tabs>
                <w:tab w:val="left" w:pos="360"/>
              </w:tabs>
              <w:spacing w:before="120" w:after="120" w:line="240" w:lineRule="auto"/>
              <w:outlineLvl w:val="0"/>
              <w:rPr>
                <w:rFonts w:cs="Arial"/>
                <w:bCs/>
                <w:kern w:val="32"/>
                <w:szCs w:val="20"/>
                <w:lang w:val="sl-SI" w:eastAsia="sl-SI"/>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tabs>
                <w:tab w:val="left" w:pos="360"/>
              </w:tabs>
              <w:spacing w:before="120" w:after="120" w:line="240" w:lineRule="auto"/>
              <w:outlineLvl w:val="0"/>
              <w:rPr>
                <w:rFonts w:cs="Arial"/>
                <w:bCs/>
                <w:kern w:val="32"/>
                <w:szCs w:val="20"/>
                <w:lang w:val="sl-SI" w:eastAsia="sl-SI"/>
              </w:rPr>
            </w:pPr>
          </w:p>
        </w:tc>
        <w:tc>
          <w:tcPr>
            <w:tcW w:w="1729" w:type="dxa"/>
            <w:gridSpan w:val="4"/>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tabs>
                <w:tab w:val="left" w:pos="360"/>
              </w:tabs>
              <w:spacing w:before="120" w:after="120" w:line="240" w:lineRule="auto"/>
              <w:outlineLvl w:val="0"/>
              <w:rPr>
                <w:rFonts w:cs="Arial"/>
                <w:bCs/>
                <w:kern w:val="32"/>
                <w:szCs w:val="20"/>
                <w:lang w:val="sl-SI" w:eastAsia="sl-SI"/>
              </w:rPr>
            </w:pPr>
          </w:p>
        </w:tc>
      </w:tr>
      <w:tr w:rsidR="0025005A" w:rsidRPr="007548A7" w:rsidTr="00FA3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trHeight w:val="95"/>
        </w:trPr>
        <w:tc>
          <w:tcPr>
            <w:tcW w:w="5812" w:type="dxa"/>
            <w:gridSpan w:val="7"/>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tabs>
                <w:tab w:val="left" w:pos="360"/>
              </w:tabs>
              <w:spacing w:before="120" w:after="120" w:line="240" w:lineRule="auto"/>
              <w:outlineLvl w:val="0"/>
              <w:rPr>
                <w:rFonts w:cs="Arial"/>
                <w:b/>
                <w:kern w:val="32"/>
                <w:szCs w:val="20"/>
                <w:lang w:val="sl-SI" w:eastAsia="sl-SI"/>
              </w:rPr>
            </w:pPr>
            <w:r w:rsidRPr="007548A7">
              <w:rPr>
                <w:rFonts w:cs="Arial"/>
                <w:b/>
                <w:kern w:val="32"/>
                <w:szCs w:val="20"/>
                <w:lang w:val="sl-SI" w:eastAsia="sl-SI"/>
              </w:rPr>
              <w:t>SKUPAJ</w:t>
            </w: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spacing w:before="120" w:after="120" w:line="240" w:lineRule="auto"/>
              <w:jc w:val="center"/>
              <w:rPr>
                <w:rFonts w:eastAsia="Calibri" w:cs="Arial"/>
                <w:b/>
                <w:szCs w:val="20"/>
                <w:lang w:val="sl-SI"/>
              </w:rPr>
            </w:pPr>
          </w:p>
        </w:tc>
        <w:tc>
          <w:tcPr>
            <w:tcW w:w="1729" w:type="dxa"/>
            <w:gridSpan w:val="4"/>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tabs>
                <w:tab w:val="left" w:pos="360"/>
              </w:tabs>
              <w:spacing w:before="120" w:after="120" w:line="240" w:lineRule="auto"/>
              <w:outlineLvl w:val="0"/>
              <w:rPr>
                <w:rFonts w:cs="Arial"/>
                <w:b/>
                <w:kern w:val="32"/>
                <w:szCs w:val="20"/>
                <w:lang w:val="sl-SI" w:eastAsia="sl-SI"/>
              </w:rPr>
            </w:pPr>
          </w:p>
        </w:tc>
      </w:tr>
      <w:tr w:rsidR="0025005A" w:rsidRPr="007548A7" w:rsidTr="00FA3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trHeight w:val="294"/>
        </w:trPr>
        <w:tc>
          <w:tcPr>
            <w:tcW w:w="9100" w:type="dxa"/>
            <w:gridSpan w:val="16"/>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5005A" w:rsidRPr="007548A7" w:rsidRDefault="0025005A" w:rsidP="00FA3206">
            <w:pPr>
              <w:widowControl w:val="0"/>
              <w:tabs>
                <w:tab w:val="left" w:pos="2340"/>
              </w:tabs>
              <w:spacing w:before="120" w:after="120" w:line="240" w:lineRule="auto"/>
              <w:outlineLvl w:val="0"/>
              <w:rPr>
                <w:rFonts w:cs="Arial"/>
                <w:b/>
                <w:kern w:val="32"/>
                <w:szCs w:val="20"/>
                <w:lang w:val="sl-SI" w:eastAsia="sl-SI"/>
              </w:rPr>
            </w:pPr>
            <w:proofErr w:type="spellStart"/>
            <w:r w:rsidRPr="007548A7">
              <w:rPr>
                <w:rFonts w:cs="Arial"/>
                <w:b/>
                <w:kern w:val="32"/>
                <w:szCs w:val="20"/>
                <w:lang w:val="sl-SI" w:eastAsia="sl-SI"/>
              </w:rPr>
              <w:t>II.b</w:t>
            </w:r>
            <w:proofErr w:type="spellEnd"/>
            <w:r w:rsidRPr="007548A7">
              <w:rPr>
                <w:rFonts w:cs="Arial"/>
                <w:b/>
                <w:kern w:val="32"/>
                <w:szCs w:val="20"/>
                <w:lang w:val="sl-SI" w:eastAsia="sl-SI"/>
              </w:rPr>
              <w:t xml:space="preserve"> Manjkajoče pravice porabe bodo zagotovljene s prerazporeditvijo:</w:t>
            </w:r>
          </w:p>
        </w:tc>
      </w:tr>
      <w:tr w:rsidR="0025005A" w:rsidRPr="007548A7" w:rsidTr="00FA3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trHeight w:val="100"/>
        </w:trPr>
        <w:tc>
          <w:tcPr>
            <w:tcW w:w="1843" w:type="dxa"/>
            <w:gridSpan w:val="2"/>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spacing w:before="120" w:after="120" w:line="240" w:lineRule="auto"/>
              <w:jc w:val="center"/>
              <w:rPr>
                <w:rFonts w:eastAsia="Calibri" w:cs="Arial"/>
                <w:szCs w:val="20"/>
                <w:lang w:val="sl-SI"/>
              </w:rPr>
            </w:pPr>
            <w:r w:rsidRPr="007548A7">
              <w:rPr>
                <w:rFonts w:eastAsia="Calibri" w:cs="Arial"/>
                <w:szCs w:val="20"/>
                <w:lang w:val="sl-SI"/>
              </w:rPr>
              <w:t xml:space="preserve">Ime proračunskega uporabnika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spacing w:before="120" w:after="120" w:line="240" w:lineRule="auto"/>
              <w:jc w:val="center"/>
              <w:rPr>
                <w:rFonts w:eastAsia="Calibri" w:cs="Arial"/>
                <w:szCs w:val="20"/>
                <w:lang w:val="sl-SI"/>
              </w:rPr>
            </w:pPr>
            <w:r w:rsidRPr="007548A7">
              <w:rPr>
                <w:rFonts w:eastAsia="Calibri" w:cs="Arial"/>
                <w:szCs w:val="20"/>
                <w:lang w:val="sl-SI"/>
              </w:rPr>
              <w:t>Šifra in naziv ukrepa, projekta</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spacing w:before="120" w:after="120" w:line="240" w:lineRule="auto"/>
              <w:jc w:val="center"/>
              <w:rPr>
                <w:rFonts w:eastAsia="Calibri" w:cs="Arial"/>
                <w:szCs w:val="20"/>
                <w:lang w:val="sl-SI"/>
              </w:rPr>
            </w:pPr>
            <w:r w:rsidRPr="007548A7">
              <w:rPr>
                <w:rFonts w:eastAsia="Calibri" w:cs="Arial"/>
                <w:szCs w:val="20"/>
                <w:lang w:val="sl-SI"/>
              </w:rPr>
              <w:t xml:space="preserve">Šifra in naziv proračunske postavke </w:t>
            </w: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spacing w:before="120" w:after="120" w:line="240" w:lineRule="auto"/>
              <w:jc w:val="center"/>
              <w:rPr>
                <w:rFonts w:eastAsia="Calibri" w:cs="Arial"/>
                <w:szCs w:val="20"/>
                <w:lang w:val="sl-SI"/>
              </w:rPr>
            </w:pPr>
            <w:r w:rsidRPr="007548A7">
              <w:rPr>
                <w:rFonts w:eastAsia="Calibri" w:cs="Arial"/>
                <w:szCs w:val="20"/>
                <w:lang w:val="sl-SI"/>
              </w:rPr>
              <w:t>Znesek za tekoče leto (t)</w:t>
            </w:r>
          </w:p>
        </w:tc>
        <w:tc>
          <w:tcPr>
            <w:tcW w:w="1729" w:type="dxa"/>
            <w:gridSpan w:val="4"/>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spacing w:before="120" w:after="120" w:line="240" w:lineRule="auto"/>
              <w:jc w:val="center"/>
              <w:rPr>
                <w:rFonts w:eastAsia="Calibri" w:cs="Arial"/>
                <w:szCs w:val="20"/>
                <w:lang w:val="sl-SI"/>
              </w:rPr>
            </w:pPr>
            <w:r w:rsidRPr="007548A7">
              <w:rPr>
                <w:rFonts w:eastAsia="Calibri" w:cs="Arial"/>
                <w:szCs w:val="20"/>
                <w:lang w:val="sl-SI"/>
              </w:rPr>
              <w:t xml:space="preserve">Znesek za t + 1 </w:t>
            </w:r>
          </w:p>
        </w:tc>
      </w:tr>
      <w:tr w:rsidR="0025005A" w:rsidRPr="007548A7" w:rsidTr="00FA3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trHeight w:val="95"/>
        </w:trPr>
        <w:tc>
          <w:tcPr>
            <w:tcW w:w="1843" w:type="dxa"/>
            <w:gridSpan w:val="2"/>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tabs>
                <w:tab w:val="left" w:pos="360"/>
              </w:tabs>
              <w:spacing w:before="120" w:after="120" w:line="240" w:lineRule="auto"/>
              <w:outlineLvl w:val="0"/>
              <w:rPr>
                <w:rFonts w:cs="Arial"/>
                <w:bCs/>
                <w:kern w:val="32"/>
                <w:szCs w:val="20"/>
                <w:lang w:val="sl-SI" w:eastAsia="sl-SI"/>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tabs>
                <w:tab w:val="left" w:pos="360"/>
              </w:tabs>
              <w:spacing w:before="120" w:after="120" w:line="240" w:lineRule="auto"/>
              <w:outlineLvl w:val="0"/>
              <w:rPr>
                <w:rFonts w:cs="Arial"/>
                <w:bCs/>
                <w:kern w:val="32"/>
                <w:szCs w:val="20"/>
                <w:lang w:val="sl-SI" w:eastAsia="sl-SI"/>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tabs>
                <w:tab w:val="left" w:pos="360"/>
              </w:tabs>
              <w:spacing w:before="120" w:after="120" w:line="240" w:lineRule="auto"/>
              <w:outlineLvl w:val="0"/>
              <w:rPr>
                <w:rFonts w:cs="Arial"/>
                <w:bCs/>
                <w:kern w:val="32"/>
                <w:szCs w:val="20"/>
                <w:lang w:val="sl-SI" w:eastAsia="sl-SI"/>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tabs>
                <w:tab w:val="left" w:pos="360"/>
              </w:tabs>
              <w:spacing w:before="120" w:after="120" w:line="240" w:lineRule="auto"/>
              <w:outlineLvl w:val="0"/>
              <w:rPr>
                <w:rFonts w:cs="Arial"/>
                <w:bCs/>
                <w:kern w:val="32"/>
                <w:szCs w:val="20"/>
                <w:lang w:val="sl-SI" w:eastAsia="sl-SI"/>
              </w:rPr>
            </w:pPr>
          </w:p>
        </w:tc>
        <w:tc>
          <w:tcPr>
            <w:tcW w:w="1729" w:type="dxa"/>
            <w:gridSpan w:val="4"/>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tabs>
                <w:tab w:val="left" w:pos="360"/>
              </w:tabs>
              <w:spacing w:before="120" w:after="120" w:line="240" w:lineRule="auto"/>
              <w:outlineLvl w:val="0"/>
              <w:rPr>
                <w:rFonts w:cs="Arial"/>
                <w:bCs/>
                <w:kern w:val="32"/>
                <w:szCs w:val="20"/>
                <w:lang w:val="sl-SI" w:eastAsia="sl-SI"/>
              </w:rPr>
            </w:pPr>
          </w:p>
        </w:tc>
      </w:tr>
      <w:tr w:rsidR="0025005A" w:rsidRPr="007548A7" w:rsidTr="00FA3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trHeight w:val="95"/>
        </w:trPr>
        <w:tc>
          <w:tcPr>
            <w:tcW w:w="5812" w:type="dxa"/>
            <w:gridSpan w:val="7"/>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tabs>
                <w:tab w:val="left" w:pos="360"/>
              </w:tabs>
              <w:spacing w:before="120" w:after="120" w:line="240" w:lineRule="auto"/>
              <w:outlineLvl w:val="0"/>
              <w:rPr>
                <w:rFonts w:cs="Arial"/>
                <w:b/>
                <w:kern w:val="32"/>
                <w:szCs w:val="20"/>
                <w:lang w:val="sl-SI" w:eastAsia="sl-SI"/>
              </w:rPr>
            </w:pPr>
            <w:r w:rsidRPr="007548A7">
              <w:rPr>
                <w:rFonts w:cs="Arial"/>
                <w:b/>
                <w:kern w:val="32"/>
                <w:szCs w:val="20"/>
                <w:lang w:val="sl-SI" w:eastAsia="sl-SI"/>
              </w:rPr>
              <w:t>SKUPAJ</w:t>
            </w: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tabs>
                <w:tab w:val="left" w:pos="360"/>
              </w:tabs>
              <w:spacing w:before="120" w:after="120" w:line="240" w:lineRule="auto"/>
              <w:outlineLvl w:val="0"/>
              <w:rPr>
                <w:rFonts w:cs="Arial"/>
                <w:b/>
                <w:kern w:val="32"/>
                <w:szCs w:val="20"/>
                <w:lang w:val="sl-SI" w:eastAsia="sl-SI"/>
              </w:rPr>
            </w:pPr>
          </w:p>
        </w:tc>
        <w:tc>
          <w:tcPr>
            <w:tcW w:w="1729" w:type="dxa"/>
            <w:gridSpan w:val="4"/>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tabs>
                <w:tab w:val="left" w:pos="360"/>
              </w:tabs>
              <w:spacing w:before="120" w:after="120" w:line="240" w:lineRule="auto"/>
              <w:outlineLvl w:val="0"/>
              <w:rPr>
                <w:rFonts w:cs="Arial"/>
                <w:b/>
                <w:kern w:val="32"/>
                <w:szCs w:val="20"/>
                <w:lang w:val="sl-SI" w:eastAsia="sl-SI"/>
              </w:rPr>
            </w:pPr>
          </w:p>
        </w:tc>
      </w:tr>
      <w:tr w:rsidR="0025005A" w:rsidRPr="007548A7" w:rsidTr="00FA3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trHeight w:val="207"/>
        </w:trPr>
        <w:tc>
          <w:tcPr>
            <w:tcW w:w="9100" w:type="dxa"/>
            <w:gridSpan w:val="16"/>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25005A" w:rsidRPr="007548A7" w:rsidRDefault="0025005A" w:rsidP="00FA3206">
            <w:pPr>
              <w:widowControl w:val="0"/>
              <w:tabs>
                <w:tab w:val="left" w:pos="2340"/>
              </w:tabs>
              <w:spacing w:before="120" w:after="120" w:line="240" w:lineRule="auto"/>
              <w:outlineLvl w:val="0"/>
              <w:rPr>
                <w:rFonts w:cs="Arial"/>
                <w:b/>
                <w:kern w:val="32"/>
                <w:szCs w:val="20"/>
                <w:lang w:val="sl-SI" w:eastAsia="sl-SI"/>
              </w:rPr>
            </w:pPr>
            <w:proofErr w:type="spellStart"/>
            <w:r w:rsidRPr="007548A7">
              <w:rPr>
                <w:rFonts w:cs="Arial"/>
                <w:b/>
                <w:kern w:val="32"/>
                <w:szCs w:val="20"/>
                <w:lang w:val="sl-SI" w:eastAsia="sl-SI"/>
              </w:rPr>
              <w:t>II.c</w:t>
            </w:r>
            <w:proofErr w:type="spellEnd"/>
            <w:r w:rsidRPr="007548A7">
              <w:rPr>
                <w:rFonts w:cs="Arial"/>
                <w:b/>
                <w:kern w:val="32"/>
                <w:szCs w:val="20"/>
                <w:lang w:val="sl-SI" w:eastAsia="sl-SI"/>
              </w:rPr>
              <w:t xml:space="preserve"> Načrtovana nadomestitev zmanjšanih prihodkov in povečanih odhodkov proračuna:</w:t>
            </w:r>
          </w:p>
        </w:tc>
      </w:tr>
      <w:tr w:rsidR="0025005A" w:rsidRPr="007548A7" w:rsidTr="00FA3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trHeight w:val="100"/>
        </w:trPr>
        <w:tc>
          <w:tcPr>
            <w:tcW w:w="4271" w:type="dxa"/>
            <w:gridSpan w:val="5"/>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spacing w:before="120" w:after="120" w:line="240" w:lineRule="auto"/>
              <w:ind w:left="-122" w:right="-112"/>
              <w:jc w:val="center"/>
              <w:rPr>
                <w:rFonts w:eastAsia="Calibri" w:cs="Arial"/>
                <w:szCs w:val="20"/>
                <w:lang w:val="sl-SI"/>
              </w:rPr>
            </w:pPr>
            <w:r w:rsidRPr="007548A7">
              <w:rPr>
                <w:rFonts w:eastAsia="Calibri" w:cs="Arial"/>
                <w:szCs w:val="20"/>
                <w:lang w:val="sl-SI"/>
              </w:rPr>
              <w:t>Novi prihodki</w:t>
            </w:r>
          </w:p>
        </w:tc>
        <w:tc>
          <w:tcPr>
            <w:tcW w:w="3100" w:type="dxa"/>
            <w:gridSpan w:val="7"/>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spacing w:before="120" w:after="120" w:line="240" w:lineRule="auto"/>
              <w:ind w:left="-122" w:right="-112"/>
              <w:jc w:val="center"/>
              <w:rPr>
                <w:rFonts w:eastAsia="Calibri" w:cs="Arial"/>
                <w:szCs w:val="20"/>
                <w:lang w:val="sl-SI"/>
              </w:rPr>
            </w:pPr>
            <w:r w:rsidRPr="007548A7">
              <w:rPr>
                <w:rFonts w:eastAsia="Calibri" w:cs="Arial"/>
                <w:szCs w:val="20"/>
                <w:lang w:val="sl-SI"/>
              </w:rPr>
              <w:t>Znesek za tekoče leto (t)</w:t>
            </w:r>
          </w:p>
        </w:tc>
        <w:tc>
          <w:tcPr>
            <w:tcW w:w="1729" w:type="dxa"/>
            <w:gridSpan w:val="4"/>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spacing w:before="120" w:after="120" w:line="240" w:lineRule="auto"/>
              <w:ind w:left="-122" w:right="-112"/>
              <w:jc w:val="center"/>
              <w:rPr>
                <w:rFonts w:eastAsia="Calibri" w:cs="Arial"/>
                <w:szCs w:val="20"/>
                <w:lang w:val="sl-SI"/>
              </w:rPr>
            </w:pPr>
            <w:r w:rsidRPr="007548A7">
              <w:rPr>
                <w:rFonts w:eastAsia="Calibri" w:cs="Arial"/>
                <w:szCs w:val="20"/>
                <w:lang w:val="sl-SI"/>
              </w:rPr>
              <w:t>Znesek za t + 1</w:t>
            </w:r>
          </w:p>
        </w:tc>
      </w:tr>
      <w:tr w:rsidR="0025005A" w:rsidRPr="007548A7" w:rsidTr="00FA3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trHeight w:val="95"/>
        </w:trPr>
        <w:tc>
          <w:tcPr>
            <w:tcW w:w="4271" w:type="dxa"/>
            <w:gridSpan w:val="5"/>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tabs>
                <w:tab w:val="left" w:pos="360"/>
              </w:tabs>
              <w:spacing w:before="120" w:after="120" w:line="240" w:lineRule="auto"/>
              <w:outlineLvl w:val="0"/>
              <w:rPr>
                <w:rFonts w:cs="Arial"/>
                <w:bCs/>
                <w:kern w:val="32"/>
                <w:szCs w:val="20"/>
                <w:lang w:val="sl-SI" w:eastAsia="sl-SI"/>
              </w:rPr>
            </w:pPr>
          </w:p>
        </w:tc>
        <w:tc>
          <w:tcPr>
            <w:tcW w:w="3100" w:type="dxa"/>
            <w:gridSpan w:val="7"/>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tabs>
                <w:tab w:val="left" w:pos="360"/>
              </w:tabs>
              <w:spacing w:before="120" w:after="120" w:line="240" w:lineRule="auto"/>
              <w:outlineLvl w:val="0"/>
              <w:rPr>
                <w:rFonts w:cs="Arial"/>
                <w:bCs/>
                <w:kern w:val="32"/>
                <w:szCs w:val="20"/>
                <w:lang w:val="sl-SI" w:eastAsia="sl-SI"/>
              </w:rPr>
            </w:pPr>
          </w:p>
        </w:tc>
        <w:tc>
          <w:tcPr>
            <w:tcW w:w="1729" w:type="dxa"/>
            <w:gridSpan w:val="4"/>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tabs>
                <w:tab w:val="left" w:pos="360"/>
              </w:tabs>
              <w:spacing w:before="120" w:after="120" w:line="240" w:lineRule="auto"/>
              <w:outlineLvl w:val="0"/>
              <w:rPr>
                <w:rFonts w:cs="Arial"/>
                <w:bCs/>
                <w:kern w:val="32"/>
                <w:szCs w:val="20"/>
                <w:lang w:val="sl-SI" w:eastAsia="sl-SI"/>
              </w:rPr>
            </w:pPr>
          </w:p>
        </w:tc>
      </w:tr>
      <w:tr w:rsidR="0025005A" w:rsidRPr="007548A7" w:rsidTr="00FA3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trHeight w:val="95"/>
        </w:trPr>
        <w:tc>
          <w:tcPr>
            <w:tcW w:w="4271" w:type="dxa"/>
            <w:gridSpan w:val="5"/>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tabs>
                <w:tab w:val="left" w:pos="360"/>
              </w:tabs>
              <w:spacing w:before="120" w:after="120" w:line="240" w:lineRule="auto"/>
              <w:outlineLvl w:val="0"/>
              <w:rPr>
                <w:rFonts w:cs="Arial"/>
                <w:b/>
                <w:kern w:val="32"/>
                <w:szCs w:val="20"/>
                <w:lang w:val="sl-SI" w:eastAsia="sl-SI"/>
              </w:rPr>
            </w:pPr>
            <w:r w:rsidRPr="007548A7">
              <w:rPr>
                <w:rFonts w:cs="Arial"/>
                <w:b/>
                <w:kern w:val="32"/>
                <w:szCs w:val="20"/>
                <w:lang w:val="sl-SI" w:eastAsia="sl-SI"/>
              </w:rPr>
              <w:t>SKUPAJ</w:t>
            </w:r>
          </w:p>
        </w:tc>
        <w:tc>
          <w:tcPr>
            <w:tcW w:w="3100" w:type="dxa"/>
            <w:gridSpan w:val="7"/>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tabs>
                <w:tab w:val="left" w:pos="360"/>
              </w:tabs>
              <w:spacing w:before="120" w:after="120" w:line="240" w:lineRule="auto"/>
              <w:outlineLvl w:val="0"/>
              <w:rPr>
                <w:rFonts w:cs="Arial"/>
                <w:b/>
                <w:kern w:val="32"/>
                <w:szCs w:val="20"/>
                <w:lang w:val="sl-SI" w:eastAsia="sl-SI"/>
              </w:rPr>
            </w:pPr>
          </w:p>
        </w:tc>
        <w:tc>
          <w:tcPr>
            <w:tcW w:w="1729" w:type="dxa"/>
            <w:gridSpan w:val="4"/>
            <w:tcBorders>
              <w:top w:val="single" w:sz="4" w:space="0" w:color="auto"/>
              <w:left w:val="single" w:sz="4" w:space="0" w:color="auto"/>
              <w:bottom w:val="single" w:sz="4" w:space="0" w:color="auto"/>
              <w:right w:val="single" w:sz="4" w:space="0" w:color="auto"/>
            </w:tcBorders>
            <w:vAlign w:val="center"/>
          </w:tcPr>
          <w:p w:rsidR="0025005A" w:rsidRPr="007548A7" w:rsidRDefault="0025005A" w:rsidP="00FA3206">
            <w:pPr>
              <w:widowControl w:val="0"/>
              <w:tabs>
                <w:tab w:val="left" w:pos="360"/>
              </w:tabs>
              <w:spacing w:before="120" w:after="120" w:line="240" w:lineRule="auto"/>
              <w:outlineLvl w:val="0"/>
              <w:rPr>
                <w:rFonts w:cs="Arial"/>
                <w:b/>
                <w:kern w:val="32"/>
                <w:szCs w:val="20"/>
                <w:lang w:val="sl-SI" w:eastAsia="sl-SI"/>
              </w:rPr>
            </w:pPr>
          </w:p>
        </w:tc>
      </w:tr>
      <w:tr w:rsidR="0025005A" w:rsidRPr="007548A7" w:rsidTr="00FA3206">
        <w:trPr>
          <w:gridAfter w:val="1"/>
          <w:wAfter w:w="63" w:type="dxa"/>
          <w:trHeight w:val="278"/>
        </w:trPr>
        <w:tc>
          <w:tcPr>
            <w:tcW w:w="9100" w:type="dxa"/>
            <w:gridSpan w:val="16"/>
          </w:tcPr>
          <w:p w:rsidR="0025005A" w:rsidRPr="007548A7" w:rsidRDefault="0025005A" w:rsidP="00FA3206">
            <w:pPr>
              <w:widowControl w:val="0"/>
              <w:spacing w:before="120" w:after="120" w:line="240" w:lineRule="auto"/>
              <w:rPr>
                <w:rFonts w:eastAsia="Calibri" w:cs="Arial"/>
                <w:b/>
                <w:szCs w:val="20"/>
                <w:lang w:val="sl-SI"/>
              </w:rPr>
            </w:pPr>
            <w:r w:rsidRPr="007548A7">
              <w:rPr>
                <w:rFonts w:eastAsia="Calibri" w:cs="Arial"/>
                <w:b/>
                <w:szCs w:val="20"/>
                <w:lang w:val="sl-SI"/>
              </w:rPr>
              <w:t>OBRAZLOŽITEV:</w:t>
            </w:r>
          </w:p>
          <w:p w:rsidR="0025005A" w:rsidRPr="007548A7" w:rsidRDefault="0025005A" w:rsidP="0025005A">
            <w:pPr>
              <w:widowControl w:val="0"/>
              <w:numPr>
                <w:ilvl w:val="0"/>
                <w:numId w:val="2"/>
              </w:numPr>
              <w:suppressAutoHyphens/>
              <w:spacing w:line="240" w:lineRule="auto"/>
              <w:ind w:left="284" w:hanging="284"/>
              <w:jc w:val="both"/>
              <w:rPr>
                <w:rFonts w:eastAsia="Calibri" w:cs="Arial"/>
                <w:b/>
                <w:szCs w:val="20"/>
                <w:lang w:val="sl-SI" w:eastAsia="sl-SI"/>
              </w:rPr>
            </w:pPr>
            <w:r w:rsidRPr="007548A7">
              <w:rPr>
                <w:rFonts w:eastAsia="Calibri" w:cs="Arial"/>
                <w:b/>
                <w:szCs w:val="20"/>
                <w:lang w:val="sl-SI" w:eastAsia="sl-SI"/>
              </w:rPr>
              <w:t>Ocena finančnih posledic, ki niso načrtovane v sprejetem proračunu</w:t>
            </w:r>
          </w:p>
          <w:p w:rsidR="0025005A" w:rsidRPr="007548A7" w:rsidRDefault="0025005A" w:rsidP="00FA3206">
            <w:pPr>
              <w:widowControl w:val="0"/>
              <w:suppressAutoHyphens/>
              <w:spacing w:line="240" w:lineRule="auto"/>
              <w:jc w:val="both"/>
              <w:rPr>
                <w:rFonts w:eastAsia="Calibri" w:cs="Arial"/>
                <w:szCs w:val="20"/>
                <w:lang w:val="sl-SI"/>
              </w:rPr>
            </w:pPr>
            <w:r w:rsidRPr="007548A7">
              <w:rPr>
                <w:rFonts w:eastAsia="Calibri" w:cs="Arial"/>
                <w:szCs w:val="20"/>
                <w:lang w:val="sl-SI"/>
              </w:rPr>
              <w:t>/</w:t>
            </w:r>
          </w:p>
          <w:p w:rsidR="0025005A" w:rsidRPr="007548A7" w:rsidRDefault="0025005A" w:rsidP="0025005A">
            <w:pPr>
              <w:widowControl w:val="0"/>
              <w:numPr>
                <w:ilvl w:val="0"/>
                <w:numId w:val="2"/>
              </w:numPr>
              <w:suppressAutoHyphens/>
              <w:spacing w:line="240" w:lineRule="auto"/>
              <w:ind w:left="284" w:hanging="284"/>
              <w:jc w:val="both"/>
              <w:rPr>
                <w:rFonts w:eastAsia="Calibri" w:cs="Arial"/>
                <w:b/>
                <w:szCs w:val="20"/>
                <w:lang w:val="sl-SI" w:eastAsia="sl-SI"/>
              </w:rPr>
            </w:pPr>
            <w:r w:rsidRPr="007548A7">
              <w:rPr>
                <w:rFonts w:eastAsia="Calibri" w:cs="Arial"/>
                <w:b/>
                <w:szCs w:val="20"/>
                <w:lang w:val="sl-SI" w:eastAsia="sl-SI"/>
              </w:rPr>
              <w:t>Finančne posledice za državni proračun</w:t>
            </w:r>
          </w:p>
          <w:p w:rsidR="0025005A" w:rsidRPr="007548A7" w:rsidRDefault="0025005A" w:rsidP="00FA3206">
            <w:pPr>
              <w:widowControl w:val="0"/>
              <w:suppressAutoHyphens/>
              <w:spacing w:before="120" w:line="240" w:lineRule="auto"/>
              <w:jc w:val="both"/>
              <w:rPr>
                <w:rFonts w:eastAsia="Calibri" w:cs="Arial"/>
                <w:b/>
                <w:szCs w:val="20"/>
                <w:lang w:val="sl-SI" w:eastAsia="sl-SI"/>
              </w:rPr>
            </w:pPr>
            <w:proofErr w:type="spellStart"/>
            <w:r w:rsidRPr="007548A7">
              <w:rPr>
                <w:rFonts w:eastAsia="Calibri" w:cs="Arial"/>
                <w:b/>
                <w:szCs w:val="20"/>
                <w:lang w:val="sl-SI" w:eastAsia="sl-SI"/>
              </w:rPr>
              <w:t>II.a</w:t>
            </w:r>
            <w:proofErr w:type="spellEnd"/>
            <w:r w:rsidRPr="007548A7">
              <w:rPr>
                <w:rFonts w:eastAsia="Calibri" w:cs="Arial"/>
                <w:b/>
                <w:szCs w:val="20"/>
                <w:lang w:val="sl-SI" w:eastAsia="sl-SI"/>
              </w:rPr>
              <w:t xml:space="preserve"> Pravice porabe za izvedbo predlaganih rešitev so zagotovljene:</w:t>
            </w:r>
          </w:p>
          <w:p w:rsidR="0025005A" w:rsidRPr="007548A7" w:rsidRDefault="0025005A" w:rsidP="00FA3206">
            <w:pPr>
              <w:widowControl w:val="0"/>
              <w:spacing w:after="120" w:line="240" w:lineRule="auto"/>
              <w:jc w:val="both"/>
              <w:rPr>
                <w:rFonts w:eastAsia="Calibri" w:cs="Arial"/>
                <w:szCs w:val="20"/>
                <w:lang w:val="sl-SI" w:eastAsia="sl-SI"/>
              </w:rPr>
            </w:pPr>
            <w:r w:rsidRPr="007548A7">
              <w:rPr>
                <w:rFonts w:eastAsia="Calibri" w:cs="Arial"/>
                <w:szCs w:val="20"/>
                <w:lang w:val="sl-SI" w:eastAsia="sl-SI"/>
              </w:rPr>
              <w:t>/</w:t>
            </w:r>
          </w:p>
          <w:p w:rsidR="0025005A" w:rsidRPr="007548A7" w:rsidRDefault="0025005A" w:rsidP="00FA3206">
            <w:pPr>
              <w:widowControl w:val="0"/>
              <w:suppressAutoHyphens/>
              <w:spacing w:line="240" w:lineRule="auto"/>
              <w:jc w:val="both"/>
              <w:rPr>
                <w:rFonts w:eastAsia="Calibri" w:cs="Arial"/>
                <w:b/>
                <w:szCs w:val="20"/>
                <w:lang w:val="sl-SI" w:eastAsia="sl-SI"/>
              </w:rPr>
            </w:pPr>
            <w:proofErr w:type="spellStart"/>
            <w:r w:rsidRPr="007548A7">
              <w:rPr>
                <w:rFonts w:eastAsia="Calibri" w:cs="Arial"/>
                <w:b/>
                <w:szCs w:val="20"/>
                <w:lang w:val="sl-SI" w:eastAsia="sl-SI"/>
              </w:rPr>
              <w:t>II.b</w:t>
            </w:r>
            <w:proofErr w:type="spellEnd"/>
            <w:r w:rsidRPr="007548A7">
              <w:rPr>
                <w:rFonts w:eastAsia="Calibri" w:cs="Arial"/>
                <w:b/>
                <w:szCs w:val="20"/>
                <w:lang w:val="sl-SI" w:eastAsia="sl-SI"/>
              </w:rPr>
              <w:t xml:space="preserve"> Manjkajoče pravice porabe bodo zagotovljene s prerazporeditvijo:</w:t>
            </w:r>
          </w:p>
          <w:p w:rsidR="0025005A" w:rsidRPr="007548A7" w:rsidRDefault="0025005A" w:rsidP="00FA3206">
            <w:pPr>
              <w:widowControl w:val="0"/>
              <w:spacing w:after="120" w:line="240" w:lineRule="auto"/>
              <w:jc w:val="both"/>
              <w:rPr>
                <w:rFonts w:eastAsia="Calibri" w:cs="Arial"/>
                <w:szCs w:val="20"/>
                <w:lang w:val="sl-SI" w:eastAsia="sl-SI"/>
              </w:rPr>
            </w:pPr>
            <w:r w:rsidRPr="007548A7">
              <w:rPr>
                <w:rFonts w:eastAsia="Calibri" w:cs="Arial"/>
                <w:szCs w:val="20"/>
                <w:lang w:val="sl-SI" w:eastAsia="sl-SI"/>
              </w:rPr>
              <w:t>/</w:t>
            </w:r>
          </w:p>
          <w:p w:rsidR="0025005A" w:rsidRPr="007548A7" w:rsidRDefault="0025005A" w:rsidP="00FA3206">
            <w:pPr>
              <w:widowControl w:val="0"/>
              <w:suppressAutoHyphens/>
              <w:spacing w:line="240" w:lineRule="auto"/>
              <w:jc w:val="both"/>
              <w:rPr>
                <w:rFonts w:eastAsia="Calibri" w:cs="Arial"/>
                <w:b/>
                <w:szCs w:val="20"/>
                <w:lang w:val="sl-SI" w:eastAsia="sl-SI"/>
              </w:rPr>
            </w:pPr>
            <w:proofErr w:type="spellStart"/>
            <w:r w:rsidRPr="007548A7">
              <w:rPr>
                <w:rFonts w:eastAsia="Calibri" w:cs="Arial"/>
                <w:b/>
                <w:szCs w:val="20"/>
                <w:lang w:val="sl-SI" w:eastAsia="sl-SI"/>
              </w:rPr>
              <w:t>II.c</w:t>
            </w:r>
            <w:proofErr w:type="spellEnd"/>
            <w:r w:rsidRPr="007548A7">
              <w:rPr>
                <w:rFonts w:eastAsia="Calibri" w:cs="Arial"/>
                <w:b/>
                <w:szCs w:val="20"/>
                <w:lang w:val="sl-SI" w:eastAsia="sl-SI"/>
              </w:rPr>
              <w:t xml:space="preserve"> Načrtovana nadomestitev zmanjšanih prihodkov in povečanih odhodkov proračuna:</w:t>
            </w:r>
          </w:p>
          <w:p w:rsidR="0025005A" w:rsidRPr="007548A7" w:rsidRDefault="0025005A" w:rsidP="00FA3206">
            <w:pPr>
              <w:widowControl w:val="0"/>
              <w:spacing w:after="120" w:line="240" w:lineRule="auto"/>
              <w:jc w:val="both"/>
              <w:rPr>
                <w:rFonts w:eastAsia="Calibri" w:cs="Arial"/>
                <w:szCs w:val="20"/>
                <w:lang w:val="sl-SI" w:eastAsia="sl-SI"/>
              </w:rPr>
            </w:pPr>
            <w:r w:rsidRPr="007548A7">
              <w:rPr>
                <w:rFonts w:eastAsia="Calibri" w:cs="Arial"/>
                <w:szCs w:val="20"/>
                <w:lang w:val="sl-SI" w:eastAsia="sl-SI"/>
              </w:rPr>
              <w:t>/</w:t>
            </w:r>
          </w:p>
        </w:tc>
      </w:tr>
      <w:tr w:rsidR="0025005A" w:rsidRPr="007548A7" w:rsidTr="00FA3206">
        <w:trPr>
          <w:gridAfter w:val="1"/>
          <w:wAfter w:w="63" w:type="dxa"/>
        </w:trPr>
        <w:tc>
          <w:tcPr>
            <w:tcW w:w="9100" w:type="dxa"/>
            <w:gridSpan w:val="16"/>
          </w:tcPr>
          <w:p w:rsidR="0025005A" w:rsidRPr="007548A7" w:rsidRDefault="0025005A" w:rsidP="00FA3206">
            <w:pPr>
              <w:widowControl w:val="0"/>
              <w:suppressAutoHyphens/>
              <w:overflowPunct w:val="0"/>
              <w:autoSpaceDE w:val="0"/>
              <w:autoSpaceDN w:val="0"/>
              <w:adjustRightInd w:val="0"/>
              <w:spacing w:before="120" w:line="240" w:lineRule="auto"/>
              <w:textAlignment w:val="baseline"/>
              <w:outlineLvl w:val="3"/>
              <w:rPr>
                <w:rFonts w:cs="Arial"/>
                <w:b/>
                <w:szCs w:val="20"/>
                <w:lang w:val="sl-SI" w:eastAsia="sl-SI"/>
              </w:rPr>
            </w:pPr>
            <w:proofErr w:type="spellStart"/>
            <w:r w:rsidRPr="007548A7">
              <w:rPr>
                <w:rFonts w:cs="Arial"/>
                <w:b/>
                <w:szCs w:val="20"/>
                <w:lang w:val="sl-SI" w:eastAsia="sl-SI"/>
              </w:rPr>
              <w:t>7.b</w:t>
            </w:r>
            <w:proofErr w:type="spellEnd"/>
            <w:r w:rsidRPr="007548A7">
              <w:rPr>
                <w:rFonts w:cs="Arial"/>
                <w:b/>
                <w:szCs w:val="20"/>
                <w:lang w:val="sl-SI" w:eastAsia="sl-SI"/>
              </w:rPr>
              <w:t xml:space="preserve"> Predstavitev ocene finančnih posledic pod 40.000 EUR:</w:t>
            </w:r>
          </w:p>
          <w:p w:rsidR="004170E5" w:rsidRPr="007548A7" w:rsidRDefault="0025005A" w:rsidP="004170E5">
            <w:pPr>
              <w:jc w:val="both"/>
              <w:rPr>
                <w:rFonts w:cs="Arial"/>
                <w:lang w:val="sl-SI"/>
              </w:rPr>
            </w:pPr>
            <w:r w:rsidRPr="007548A7">
              <w:rPr>
                <w:rFonts w:cs="Arial"/>
                <w:lang w:val="sl-SI" w:eastAsia="sl-SI"/>
              </w:rPr>
              <w:t xml:space="preserve">Okvirna ocena stroškov udeležbe delegacije v </w:t>
            </w:r>
            <w:r w:rsidR="00A43CAF" w:rsidRPr="007548A7">
              <w:rPr>
                <w:rFonts w:cs="Arial"/>
                <w:lang w:val="sl-SI" w:eastAsia="sl-SI"/>
              </w:rPr>
              <w:t>Ženevi</w:t>
            </w:r>
            <w:r w:rsidR="004170E5" w:rsidRPr="007548A7">
              <w:rPr>
                <w:rFonts w:cs="Arial"/>
                <w:lang w:val="sl-SI" w:eastAsia="sl-SI"/>
              </w:rPr>
              <w:t xml:space="preserve"> znaša </w:t>
            </w:r>
            <w:r w:rsidR="00AC41E9" w:rsidRPr="007548A7">
              <w:rPr>
                <w:rFonts w:cs="Arial"/>
                <w:lang w:val="sl-SI" w:eastAsia="sl-SI"/>
              </w:rPr>
              <w:t>4</w:t>
            </w:r>
            <w:r w:rsidR="009F1245" w:rsidRPr="007548A7">
              <w:rPr>
                <w:rFonts w:cs="Arial"/>
                <w:lang w:val="sl-SI" w:eastAsia="sl-SI"/>
              </w:rPr>
              <w:t>.</w:t>
            </w:r>
            <w:r w:rsidR="004170E5" w:rsidRPr="007548A7">
              <w:rPr>
                <w:rFonts w:cs="Arial"/>
                <w:lang w:val="sl-SI" w:eastAsia="sl-SI"/>
              </w:rPr>
              <w:t xml:space="preserve">500 </w:t>
            </w:r>
            <w:r w:rsidR="002F37FA">
              <w:rPr>
                <w:rFonts w:cs="Arial"/>
                <w:lang w:val="sl-SI" w:eastAsia="sl-SI"/>
              </w:rPr>
              <w:t>evrov</w:t>
            </w:r>
            <w:r w:rsidR="004170E5" w:rsidRPr="007548A7">
              <w:rPr>
                <w:rFonts w:cs="Arial"/>
                <w:lang w:val="sl-SI" w:eastAsia="sl-SI"/>
              </w:rPr>
              <w:t xml:space="preserve"> in jih pokriva</w:t>
            </w:r>
            <w:r w:rsidR="00D41D60">
              <w:rPr>
                <w:rFonts w:cs="Arial"/>
                <w:lang w:val="sl-SI" w:eastAsia="sl-SI"/>
              </w:rPr>
              <w:t>ta</w:t>
            </w:r>
            <w:r w:rsidR="004170E5" w:rsidRPr="007548A7">
              <w:rPr>
                <w:rFonts w:cs="Arial"/>
                <w:lang w:val="sl-SI" w:eastAsia="sl-SI"/>
              </w:rPr>
              <w:t xml:space="preserve"> </w:t>
            </w:r>
            <w:r w:rsidR="00477248" w:rsidRPr="007548A7">
              <w:rPr>
                <w:rFonts w:cs="Arial"/>
                <w:lang w:val="sl-SI" w:eastAsia="sl-SI"/>
              </w:rPr>
              <w:t xml:space="preserve">Urad </w:t>
            </w:r>
            <w:r w:rsidR="002F37FA">
              <w:rPr>
                <w:rFonts w:cs="Arial"/>
                <w:lang w:val="sl-SI" w:eastAsia="sl-SI"/>
              </w:rPr>
              <w:t xml:space="preserve">Republike Slovenije </w:t>
            </w:r>
            <w:r w:rsidR="00477248" w:rsidRPr="007548A7">
              <w:rPr>
                <w:rFonts w:cs="Arial"/>
                <w:lang w:val="sl-SI" w:eastAsia="sl-SI"/>
              </w:rPr>
              <w:t xml:space="preserve"> za kemikalije</w:t>
            </w:r>
            <w:r w:rsidR="00D41D60">
              <w:rPr>
                <w:rFonts w:cs="Arial"/>
                <w:lang w:val="sl-SI" w:eastAsia="sl-SI"/>
              </w:rPr>
              <w:t xml:space="preserve"> in ministr</w:t>
            </w:r>
            <w:r w:rsidR="0072612E">
              <w:rPr>
                <w:rFonts w:cs="Arial"/>
                <w:lang w:val="sl-SI" w:eastAsia="sl-SI"/>
              </w:rPr>
              <w:t>s</w:t>
            </w:r>
            <w:r w:rsidR="00D41D60">
              <w:rPr>
                <w:rFonts w:cs="Arial"/>
                <w:lang w:val="sl-SI" w:eastAsia="sl-SI"/>
              </w:rPr>
              <w:t>tvo za zdravje v okviru proračunskih sredstev</w:t>
            </w:r>
            <w:r w:rsidRPr="007548A7">
              <w:rPr>
                <w:rFonts w:cs="Arial"/>
                <w:lang w:val="sl-SI" w:eastAsia="sl-SI"/>
              </w:rPr>
              <w:t>.</w:t>
            </w:r>
            <w:r w:rsidR="004170E5" w:rsidRPr="007548A7">
              <w:rPr>
                <w:rFonts w:cs="Arial"/>
                <w:lang w:val="sl-SI" w:eastAsia="sl-SI"/>
              </w:rPr>
              <w:t xml:space="preserve"> </w:t>
            </w:r>
            <w:r w:rsidR="004170E5" w:rsidRPr="007548A7">
              <w:rPr>
                <w:rFonts w:cs="Arial"/>
                <w:lang w:val="sl-SI"/>
              </w:rPr>
              <w:t xml:space="preserve">Ker gre </w:t>
            </w:r>
            <w:r w:rsidR="004170E5" w:rsidRPr="002F37FA">
              <w:rPr>
                <w:rFonts w:cs="Arial"/>
                <w:lang w:val="sl-SI"/>
              </w:rPr>
              <w:t xml:space="preserve">za zadnje tovrstno srečanje pred predsedovanjem </w:t>
            </w:r>
            <w:r w:rsidR="002F37FA" w:rsidRPr="002F37FA">
              <w:rPr>
                <w:rFonts w:cs="Arial"/>
                <w:lang w:val="sl-SI"/>
              </w:rPr>
              <w:t xml:space="preserve">Republike Slovenije </w:t>
            </w:r>
            <w:r w:rsidR="004170E5" w:rsidRPr="002F37FA">
              <w:rPr>
                <w:rFonts w:cs="Arial"/>
                <w:lang w:val="sl-SI"/>
              </w:rPr>
              <w:t>,</w:t>
            </w:r>
            <w:r w:rsidR="004170E5" w:rsidRPr="007548A7">
              <w:rPr>
                <w:rFonts w:cs="Arial"/>
                <w:lang w:val="sl-SI"/>
              </w:rPr>
              <w:t xml:space="preserve"> v času katerega bo </w:t>
            </w:r>
            <w:r w:rsidR="002F37FA">
              <w:rPr>
                <w:rFonts w:cs="Arial"/>
                <w:lang w:val="sl-SI"/>
              </w:rPr>
              <w:t>Republika Slovenija</w:t>
            </w:r>
            <w:r w:rsidR="004170E5" w:rsidRPr="007548A7">
              <w:rPr>
                <w:rFonts w:cs="Arial"/>
                <w:lang w:val="sl-SI"/>
              </w:rPr>
              <w:t xml:space="preserve"> zadolžena za koordinacijo in zastopanje stališč</w:t>
            </w:r>
            <w:r w:rsidR="002F37FA">
              <w:rPr>
                <w:rFonts w:cs="Arial"/>
                <w:lang w:val="sl-SI"/>
              </w:rPr>
              <w:t xml:space="preserve"> Evropske unije </w:t>
            </w:r>
            <w:r w:rsidR="004170E5" w:rsidRPr="007548A7">
              <w:rPr>
                <w:rFonts w:cs="Arial"/>
                <w:lang w:val="sl-SI"/>
              </w:rPr>
              <w:t xml:space="preserve"> na 4. Konferenci pogodbenic, je pomembno, da se </w:t>
            </w:r>
            <w:r w:rsidR="002F37FA">
              <w:rPr>
                <w:rFonts w:cs="Arial"/>
                <w:lang w:val="sl-SI"/>
              </w:rPr>
              <w:t xml:space="preserve">Republika Slovenija </w:t>
            </w:r>
            <w:r w:rsidR="004170E5" w:rsidRPr="007548A7">
              <w:rPr>
                <w:rFonts w:cs="Arial"/>
                <w:lang w:val="sl-SI"/>
              </w:rPr>
              <w:t xml:space="preserve"> čim bolj seznani z izzivi na </w:t>
            </w:r>
            <w:r w:rsidR="004170E5" w:rsidRPr="007548A7">
              <w:rPr>
                <w:rFonts w:cs="Arial"/>
                <w:lang w:val="sl-SI"/>
              </w:rPr>
              <w:lastRenderedPageBreak/>
              <w:t xml:space="preserve">posameznih tematskih vprašanjih, kot tudi s stališči ne le </w:t>
            </w:r>
            <w:r w:rsidR="002F37FA">
              <w:rPr>
                <w:rFonts w:cs="Arial"/>
                <w:lang w:val="sl-SI"/>
              </w:rPr>
              <w:t xml:space="preserve">držav </w:t>
            </w:r>
            <w:r w:rsidR="004170E5" w:rsidRPr="007548A7">
              <w:rPr>
                <w:rFonts w:cs="Arial"/>
                <w:lang w:val="sl-SI"/>
              </w:rPr>
              <w:t>članic</w:t>
            </w:r>
            <w:r w:rsidR="002F37FA">
              <w:rPr>
                <w:rFonts w:cs="Arial"/>
                <w:lang w:val="sl-SI"/>
              </w:rPr>
              <w:t xml:space="preserve"> Evropske unije,</w:t>
            </w:r>
            <w:r w:rsidR="004170E5" w:rsidRPr="007548A7">
              <w:rPr>
                <w:rFonts w:cs="Arial"/>
                <w:lang w:val="sl-SI"/>
              </w:rPr>
              <w:t xml:space="preserve"> marveč tudi drugih držav. Bistvena je tudi aktivna udeležba v delovnih skupinah, ki bodo delovale v okviru </w:t>
            </w:r>
            <w:r w:rsidR="002F37FA">
              <w:rPr>
                <w:rFonts w:cs="Arial"/>
                <w:lang w:val="sl-SI"/>
              </w:rPr>
              <w:t>3. zasedanja Konference pogodbenic</w:t>
            </w:r>
            <w:r w:rsidR="004170E5" w:rsidRPr="007548A7">
              <w:rPr>
                <w:rFonts w:cs="Arial"/>
                <w:lang w:val="sl-SI"/>
              </w:rPr>
              <w:t xml:space="preserve">, </w:t>
            </w:r>
            <w:r w:rsidR="002F37FA">
              <w:rPr>
                <w:rFonts w:cs="Arial"/>
                <w:lang w:val="sl-SI"/>
              </w:rPr>
              <w:t>in</w:t>
            </w:r>
            <w:r w:rsidR="004170E5" w:rsidRPr="007548A7">
              <w:rPr>
                <w:rFonts w:cs="Arial"/>
                <w:lang w:val="sl-SI"/>
              </w:rPr>
              <w:t xml:space="preserve"> tudi proaktivno spremljanje »</w:t>
            </w:r>
            <w:proofErr w:type="spellStart"/>
            <w:r w:rsidR="004170E5" w:rsidRPr="007548A7">
              <w:rPr>
                <w:rFonts w:cs="Arial"/>
                <w:lang w:val="sl-SI"/>
              </w:rPr>
              <w:t>intersessional</w:t>
            </w:r>
            <w:proofErr w:type="spellEnd"/>
            <w:r w:rsidR="004170E5" w:rsidRPr="007548A7">
              <w:rPr>
                <w:rFonts w:cs="Arial"/>
                <w:lang w:val="sl-SI"/>
              </w:rPr>
              <w:t>« skupin, ki bodo ustanovljene za pripravo posameznih dokumentov.</w:t>
            </w:r>
          </w:p>
          <w:p w:rsidR="004170E5" w:rsidRPr="007548A7" w:rsidRDefault="004170E5" w:rsidP="004170E5">
            <w:pPr>
              <w:jc w:val="both"/>
              <w:rPr>
                <w:rFonts w:cs="Arial"/>
                <w:lang w:val="sl-SI"/>
              </w:rPr>
            </w:pPr>
          </w:p>
          <w:p w:rsidR="004170E5" w:rsidRPr="007548A7" w:rsidRDefault="004170E5" w:rsidP="004170E5">
            <w:pPr>
              <w:jc w:val="both"/>
              <w:rPr>
                <w:rFonts w:cs="Arial"/>
                <w:lang w:val="sl-SI"/>
              </w:rPr>
            </w:pPr>
            <w:r w:rsidRPr="007548A7">
              <w:rPr>
                <w:rFonts w:cs="Arial"/>
                <w:lang w:val="sl-SI"/>
              </w:rPr>
              <w:t xml:space="preserve">Zaradi zgoraj navedenega je </w:t>
            </w:r>
            <w:r w:rsidRPr="007548A7">
              <w:rPr>
                <w:rFonts w:cs="Arial"/>
                <w:b/>
                <w:lang w:val="sl-SI"/>
              </w:rPr>
              <w:t>potrebna močnejša zastopanost</w:t>
            </w:r>
            <w:r w:rsidRPr="007548A7">
              <w:rPr>
                <w:rFonts w:cs="Arial"/>
                <w:lang w:val="sl-SI"/>
              </w:rPr>
              <w:t xml:space="preserve"> predstavnikov pristojnih organov za izvajanje </w:t>
            </w:r>
            <w:r w:rsidR="002F37FA" w:rsidRPr="007548A7">
              <w:rPr>
                <w:rFonts w:cs="Arial"/>
                <w:lang w:val="sl-SI"/>
              </w:rPr>
              <w:t xml:space="preserve">Konvencije </w:t>
            </w:r>
            <w:r w:rsidRPr="007548A7">
              <w:rPr>
                <w:rFonts w:cs="Arial"/>
                <w:lang w:val="sl-SI"/>
              </w:rPr>
              <w:t>Minamata</w:t>
            </w:r>
            <w:r w:rsidR="002F37FA">
              <w:rPr>
                <w:rFonts w:cs="Arial"/>
                <w:lang w:val="sl-SI"/>
              </w:rPr>
              <w:t xml:space="preserve"> o živem srebru</w:t>
            </w:r>
            <w:r w:rsidRPr="007548A7">
              <w:rPr>
                <w:rFonts w:cs="Arial"/>
                <w:lang w:val="sl-SI"/>
              </w:rPr>
              <w:t xml:space="preserve">. </w:t>
            </w:r>
          </w:p>
          <w:p w:rsidR="004170E5" w:rsidRPr="007548A7" w:rsidRDefault="004170E5" w:rsidP="004170E5">
            <w:pPr>
              <w:jc w:val="both"/>
              <w:rPr>
                <w:rFonts w:cs="Arial"/>
                <w:lang w:val="sl-SI"/>
              </w:rPr>
            </w:pPr>
          </w:p>
          <w:p w:rsidR="0025005A" w:rsidRPr="002F37FA" w:rsidRDefault="002F37FA" w:rsidP="002F37FA">
            <w:pPr>
              <w:autoSpaceDE w:val="0"/>
              <w:autoSpaceDN w:val="0"/>
              <w:adjustRightInd w:val="0"/>
              <w:spacing w:line="240" w:lineRule="auto"/>
              <w:rPr>
                <w:rFonts w:cs="Arial"/>
                <w:lang w:val="sl-SI"/>
              </w:rPr>
            </w:pPr>
            <w:r>
              <w:rPr>
                <w:rFonts w:cs="Arial"/>
                <w:lang w:val="sl-SI"/>
              </w:rPr>
              <w:t xml:space="preserve">Republika Slovenija </w:t>
            </w:r>
            <w:r w:rsidR="004170E5" w:rsidRPr="007548A7">
              <w:rPr>
                <w:rFonts w:cs="Arial"/>
                <w:lang w:val="sl-SI"/>
              </w:rPr>
              <w:t xml:space="preserve"> bo na srečanju sodelovala pri </w:t>
            </w:r>
            <w:r w:rsidR="007548A7">
              <w:rPr>
                <w:rFonts w:cs="Arial"/>
                <w:lang w:val="sl-SI"/>
              </w:rPr>
              <w:t>obravnavi</w:t>
            </w:r>
            <w:r w:rsidR="004170E5" w:rsidRPr="007548A7">
              <w:rPr>
                <w:rFonts w:cs="Arial"/>
                <w:lang w:val="sl-SI"/>
              </w:rPr>
              <w:t xml:space="preserve"> proračuna in s tem sprejela tudi obveznost letne članarine, ki jo bo v ta namen vplačala v letih 2020/21.</w:t>
            </w:r>
            <w:r w:rsidR="007773AB" w:rsidRPr="007548A7">
              <w:rPr>
                <w:rFonts w:cs="Arial"/>
                <w:lang w:val="sl-SI"/>
              </w:rPr>
              <w:t xml:space="preserve"> </w:t>
            </w:r>
            <w:r w:rsidR="004170E5" w:rsidRPr="007548A7">
              <w:rPr>
                <w:rFonts w:cs="Arial"/>
                <w:lang w:val="sl-SI"/>
              </w:rPr>
              <w:t xml:space="preserve">Ta se, glede na sprejeto končno odločitev, giblje med </w:t>
            </w:r>
            <w:r w:rsidR="007548A7">
              <w:rPr>
                <w:rFonts w:cs="Arial"/>
                <w:lang w:val="sl-SI"/>
              </w:rPr>
              <w:t>in 3.262 in 4.265 USD</w:t>
            </w:r>
            <w:r w:rsidR="008C63BB">
              <w:rPr>
                <w:rFonts w:cs="Arial"/>
                <w:lang w:val="sl-SI"/>
              </w:rPr>
              <w:t xml:space="preserve"> (</w:t>
            </w:r>
            <w:r w:rsidR="00E77ABF">
              <w:rPr>
                <w:rFonts w:cs="Arial"/>
                <w:lang w:val="sl-SI"/>
              </w:rPr>
              <w:t>2.923 in 3.822 EUR, preračunano po dnevni tečajnici USD-EUR na dan 4. 11. 2019, ki znaša 1.1158). S</w:t>
            </w:r>
            <w:r w:rsidR="007548A7">
              <w:rPr>
                <w:rFonts w:cs="Arial"/>
                <w:lang w:val="sl-SI"/>
              </w:rPr>
              <w:t xml:space="preserve">redstva </w:t>
            </w:r>
            <w:r w:rsidR="008C63BB">
              <w:rPr>
                <w:rFonts w:cs="Arial"/>
                <w:lang w:val="sl-SI"/>
              </w:rPr>
              <w:t>bodo</w:t>
            </w:r>
            <w:r w:rsidR="007548A7">
              <w:rPr>
                <w:rFonts w:cs="Arial"/>
                <w:lang w:val="sl-SI"/>
              </w:rPr>
              <w:t xml:space="preserve"> zagotovljena na PP </w:t>
            </w:r>
            <w:r w:rsidR="00F91991">
              <w:rPr>
                <w:rFonts w:eastAsiaTheme="minorHAnsi" w:cs="Arial"/>
                <w:szCs w:val="20"/>
                <w:lang w:val="sl-SI"/>
              </w:rPr>
              <w:t xml:space="preserve">6065 – članarine in prispevki v mednarodnih organizacijah  </w:t>
            </w:r>
            <w:r w:rsidR="007548A7">
              <w:rPr>
                <w:rFonts w:cs="Arial"/>
                <w:lang w:val="sl-SI"/>
              </w:rPr>
              <w:t xml:space="preserve">Ministrstva za zdravje za leti 2020 in </w:t>
            </w:r>
            <w:r>
              <w:rPr>
                <w:rFonts w:cs="Arial"/>
                <w:lang w:val="sl-SI"/>
              </w:rPr>
              <w:t>20</w:t>
            </w:r>
            <w:r w:rsidR="007548A7">
              <w:rPr>
                <w:rFonts w:cs="Arial"/>
                <w:lang w:val="sl-SI"/>
              </w:rPr>
              <w:t>21.</w:t>
            </w:r>
          </w:p>
        </w:tc>
      </w:tr>
      <w:tr w:rsidR="0025005A" w:rsidRPr="007548A7" w:rsidTr="00FA3206">
        <w:trPr>
          <w:gridAfter w:val="1"/>
          <w:wAfter w:w="63" w:type="dxa"/>
        </w:trPr>
        <w:tc>
          <w:tcPr>
            <w:tcW w:w="9100" w:type="dxa"/>
            <w:gridSpan w:val="16"/>
          </w:tcPr>
          <w:p w:rsidR="0025005A" w:rsidRPr="007548A7" w:rsidRDefault="0025005A" w:rsidP="00FA3206">
            <w:pPr>
              <w:widowControl w:val="0"/>
              <w:suppressAutoHyphens/>
              <w:overflowPunct w:val="0"/>
              <w:autoSpaceDE w:val="0"/>
              <w:autoSpaceDN w:val="0"/>
              <w:adjustRightInd w:val="0"/>
              <w:spacing w:before="120" w:after="120" w:line="240" w:lineRule="auto"/>
              <w:textAlignment w:val="baseline"/>
              <w:outlineLvl w:val="3"/>
              <w:rPr>
                <w:rFonts w:cs="Arial"/>
                <w:b/>
                <w:szCs w:val="20"/>
                <w:lang w:val="sl-SI" w:eastAsia="sl-SI"/>
              </w:rPr>
            </w:pPr>
            <w:r w:rsidRPr="007548A7">
              <w:rPr>
                <w:rFonts w:cs="Arial"/>
                <w:b/>
                <w:szCs w:val="20"/>
                <w:lang w:val="sl-SI"/>
              </w:rPr>
              <w:lastRenderedPageBreak/>
              <w:t>8. Predstavitev sodelovanja z združenji občin:</w:t>
            </w:r>
          </w:p>
        </w:tc>
      </w:tr>
      <w:tr w:rsidR="0025005A" w:rsidRPr="007548A7" w:rsidTr="00FA3206">
        <w:trPr>
          <w:gridAfter w:val="1"/>
          <w:wAfter w:w="63" w:type="dxa"/>
        </w:trPr>
        <w:tc>
          <w:tcPr>
            <w:tcW w:w="6663" w:type="dxa"/>
            <w:gridSpan w:val="10"/>
          </w:tcPr>
          <w:p w:rsidR="0025005A" w:rsidRPr="007548A7" w:rsidRDefault="0025005A" w:rsidP="00FA3206">
            <w:pPr>
              <w:pStyle w:val="Neotevilenodstavek"/>
              <w:widowControl w:val="0"/>
              <w:spacing w:before="0" w:after="0" w:line="260" w:lineRule="exact"/>
              <w:rPr>
                <w:rFonts w:cs="Arial"/>
                <w:iCs/>
                <w:sz w:val="20"/>
                <w:szCs w:val="20"/>
                <w:lang w:val="sl-SI" w:eastAsia="sl-SI"/>
              </w:rPr>
            </w:pPr>
            <w:r w:rsidRPr="007548A7">
              <w:rPr>
                <w:rFonts w:cs="Arial"/>
                <w:iCs/>
                <w:sz w:val="20"/>
                <w:szCs w:val="20"/>
                <w:lang w:val="sl-SI" w:eastAsia="sl-SI"/>
              </w:rPr>
              <w:t>Vsebina predloženega gradiva (predpisa) vpliva na:</w:t>
            </w:r>
          </w:p>
          <w:p w:rsidR="0025005A" w:rsidRPr="007548A7" w:rsidRDefault="0025005A" w:rsidP="0025005A">
            <w:pPr>
              <w:pStyle w:val="Neotevilenodstavek"/>
              <w:widowControl w:val="0"/>
              <w:numPr>
                <w:ilvl w:val="0"/>
                <w:numId w:val="4"/>
              </w:numPr>
              <w:spacing w:before="0" w:after="0" w:line="260" w:lineRule="exact"/>
              <w:rPr>
                <w:rFonts w:cs="Arial"/>
                <w:iCs/>
                <w:sz w:val="20"/>
                <w:szCs w:val="20"/>
                <w:lang w:val="sl-SI" w:eastAsia="sl-SI"/>
              </w:rPr>
            </w:pPr>
            <w:r w:rsidRPr="007548A7">
              <w:rPr>
                <w:rFonts w:cs="Arial"/>
                <w:iCs/>
                <w:sz w:val="20"/>
                <w:szCs w:val="20"/>
                <w:lang w:val="sl-SI" w:eastAsia="sl-SI"/>
              </w:rPr>
              <w:t>pristojnosti občin,</w:t>
            </w:r>
          </w:p>
          <w:p w:rsidR="0025005A" w:rsidRPr="007548A7" w:rsidRDefault="0025005A" w:rsidP="0025005A">
            <w:pPr>
              <w:pStyle w:val="Neotevilenodstavek"/>
              <w:widowControl w:val="0"/>
              <w:numPr>
                <w:ilvl w:val="0"/>
                <w:numId w:val="4"/>
              </w:numPr>
              <w:spacing w:before="0" w:after="0" w:line="260" w:lineRule="exact"/>
              <w:rPr>
                <w:rFonts w:cs="Arial"/>
                <w:iCs/>
                <w:sz w:val="20"/>
                <w:szCs w:val="20"/>
                <w:lang w:val="sl-SI" w:eastAsia="sl-SI"/>
              </w:rPr>
            </w:pPr>
            <w:r w:rsidRPr="007548A7">
              <w:rPr>
                <w:rFonts w:cs="Arial"/>
                <w:iCs/>
                <w:sz w:val="20"/>
                <w:szCs w:val="20"/>
                <w:lang w:val="sl-SI" w:eastAsia="sl-SI"/>
              </w:rPr>
              <w:t>delovanje občin,</w:t>
            </w:r>
          </w:p>
          <w:p w:rsidR="0025005A" w:rsidRPr="007548A7" w:rsidRDefault="0025005A" w:rsidP="0025005A">
            <w:pPr>
              <w:pStyle w:val="Neotevilenodstavek"/>
              <w:widowControl w:val="0"/>
              <w:numPr>
                <w:ilvl w:val="0"/>
                <w:numId w:val="4"/>
              </w:numPr>
              <w:spacing w:before="0" w:after="120" w:line="260" w:lineRule="exact"/>
              <w:ind w:left="357" w:hanging="357"/>
              <w:rPr>
                <w:rFonts w:cs="Arial"/>
                <w:iCs/>
                <w:sz w:val="20"/>
                <w:szCs w:val="20"/>
                <w:lang w:val="sl-SI" w:eastAsia="sl-SI"/>
              </w:rPr>
            </w:pPr>
            <w:r w:rsidRPr="007548A7">
              <w:rPr>
                <w:rFonts w:cs="Arial"/>
                <w:iCs/>
                <w:sz w:val="20"/>
                <w:szCs w:val="20"/>
                <w:lang w:val="sl-SI" w:eastAsia="sl-SI"/>
              </w:rPr>
              <w:t>financiranje občin.</w:t>
            </w:r>
          </w:p>
        </w:tc>
        <w:tc>
          <w:tcPr>
            <w:tcW w:w="2437" w:type="dxa"/>
            <w:gridSpan w:val="6"/>
          </w:tcPr>
          <w:p w:rsidR="0025005A" w:rsidRPr="007548A7" w:rsidRDefault="0025005A" w:rsidP="00FA3206">
            <w:pPr>
              <w:widowControl w:val="0"/>
              <w:suppressAutoHyphens/>
              <w:overflowPunct w:val="0"/>
              <w:autoSpaceDE w:val="0"/>
              <w:autoSpaceDN w:val="0"/>
              <w:adjustRightInd w:val="0"/>
              <w:textAlignment w:val="baseline"/>
              <w:outlineLvl w:val="3"/>
              <w:rPr>
                <w:rFonts w:cs="Arial"/>
                <w:szCs w:val="20"/>
                <w:lang w:val="sl-SI"/>
              </w:rPr>
            </w:pPr>
          </w:p>
          <w:p w:rsidR="0025005A" w:rsidRPr="007548A7" w:rsidRDefault="0025005A" w:rsidP="00FA3206">
            <w:pPr>
              <w:widowControl w:val="0"/>
              <w:suppressAutoHyphens/>
              <w:overflowPunct w:val="0"/>
              <w:autoSpaceDE w:val="0"/>
              <w:autoSpaceDN w:val="0"/>
              <w:adjustRightInd w:val="0"/>
              <w:jc w:val="center"/>
              <w:textAlignment w:val="baseline"/>
              <w:outlineLvl w:val="3"/>
              <w:rPr>
                <w:rFonts w:cs="Arial"/>
                <w:szCs w:val="20"/>
                <w:lang w:val="sl-SI"/>
              </w:rPr>
            </w:pPr>
            <w:r w:rsidRPr="007548A7">
              <w:rPr>
                <w:rFonts w:cs="Arial"/>
                <w:szCs w:val="20"/>
                <w:lang w:val="sl-SI"/>
              </w:rPr>
              <w:t>NE</w:t>
            </w:r>
          </w:p>
          <w:p w:rsidR="0025005A" w:rsidRPr="007548A7" w:rsidRDefault="0025005A" w:rsidP="00FA3206">
            <w:pPr>
              <w:widowControl w:val="0"/>
              <w:suppressAutoHyphens/>
              <w:overflowPunct w:val="0"/>
              <w:autoSpaceDE w:val="0"/>
              <w:autoSpaceDN w:val="0"/>
              <w:adjustRightInd w:val="0"/>
              <w:jc w:val="center"/>
              <w:textAlignment w:val="baseline"/>
              <w:outlineLvl w:val="3"/>
              <w:rPr>
                <w:rFonts w:cs="Arial"/>
                <w:szCs w:val="20"/>
                <w:lang w:val="sl-SI"/>
              </w:rPr>
            </w:pPr>
            <w:r w:rsidRPr="007548A7">
              <w:rPr>
                <w:rFonts w:cs="Arial"/>
                <w:szCs w:val="20"/>
                <w:lang w:val="sl-SI"/>
              </w:rPr>
              <w:t>NE</w:t>
            </w:r>
          </w:p>
          <w:p w:rsidR="0025005A" w:rsidRPr="007548A7" w:rsidRDefault="0025005A" w:rsidP="00FA3206">
            <w:pPr>
              <w:widowControl w:val="0"/>
              <w:suppressAutoHyphens/>
              <w:overflowPunct w:val="0"/>
              <w:autoSpaceDE w:val="0"/>
              <w:autoSpaceDN w:val="0"/>
              <w:adjustRightInd w:val="0"/>
              <w:jc w:val="center"/>
              <w:textAlignment w:val="baseline"/>
              <w:outlineLvl w:val="3"/>
              <w:rPr>
                <w:rFonts w:cs="Arial"/>
                <w:b/>
                <w:szCs w:val="20"/>
                <w:lang w:val="sl-SI" w:eastAsia="sl-SI"/>
              </w:rPr>
            </w:pPr>
            <w:r w:rsidRPr="007548A7">
              <w:rPr>
                <w:rFonts w:cs="Arial"/>
                <w:szCs w:val="20"/>
                <w:lang w:val="sl-SI"/>
              </w:rPr>
              <w:t>NE</w:t>
            </w:r>
          </w:p>
        </w:tc>
      </w:tr>
      <w:tr w:rsidR="0025005A" w:rsidRPr="007548A7" w:rsidTr="00FA3206">
        <w:trPr>
          <w:gridAfter w:val="1"/>
          <w:wAfter w:w="63" w:type="dxa"/>
        </w:trPr>
        <w:tc>
          <w:tcPr>
            <w:tcW w:w="9100" w:type="dxa"/>
            <w:gridSpan w:val="16"/>
          </w:tcPr>
          <w:p w:rsidR="0025005A" w:rsidRPr="007548A7" w:rsidRDefault="0025005A" w:rsidP="00FA3206">
            <w:pPr>
              <w:pStyle w:val="Neotevilenodstavek"/>
              <w:widowControl w:val="0"/>
              <w:spacing w:before="0" w:after="0" w:line="260" w:lineRule="exact"/>
              <w:rPr>
                <w:rFonts w:cs="Arial"/>
                <w:iCs/>
                <w:sz w:val="20"/>
                <w:szCs w:val="20"/>
                <w:lang w:val="sl-SI" w:eastAsia="sl-SI"/>
              </w:rPr>
            </w:pPr>
            <w:r w:rsidRPr="007548A7">
              <w:rPr>
                <w:rFonts w:cs="Arial"/>
                <w:iCs/>
                <w:sz w:val="20"/>
                <w:szCs w:val="20"/>
                <w:lang w:val="sl-SI" w:eastAsia="sl-SI"/>
              </w:rPr>
              <w:t>Gradivo (predpis) je bilo poslano v mnenje:</w:t>
            </w:r>
          </w:p>
          <w:p w:rsidR="0025005A" w:rsidRPr="007548A7" w:rsidRDefault="0025005A" w:rsidP="0025005A">
            <w:pPr>
              <w:pStyle w:val="Neotevilenodstavek"/>
              <w:widowControl w:val="0"/>
              <w:numPr>
                <w:ilvl w:val="0"/>
                <w:numId w:val="3"/>
              </w:numPr>
              <w:spacing w:before="0" w:after="0" w:line="260" w:lineRule="exact"/>
              <w:rPr>
                <w:rFonts w:cs="Arial"/>
                <w:iCs/>
                <w:sz w:val="20"/>
                <w:szCs w:val="20"/>
                <w:lang w:val="sl-SI" w:eastAsia="sl-SI"/>
              </w:rPr>
            </w:pPr>
            <w:r w:rsidRPr="007548A7">
              <w:rPr>
                <w:rFonts w:cs="Arial"/>
                <w:iCs/>
                <w:sz w:val="20"/>
                <w:szCs w:val="20"/>
                <w:lang w:val="sl-SI" w:eastAsia="sl-SI"/>
              </w:rPr>
              <w:t>Skupnosti občin Slovenije SOS: NE</w:t>
            </w:r>
          </w:p>
          <w:p w:rsidR="0025005A" w:rsidRPr="007548A7" w:rsidRDefault="0025005A" w:rsidP="0025005A">
            <w:pPr>
              <w:pStyle w:val="Neotevilenodstavek"/>
              <w:widowControl w:val="0"/>
              <w:numPr>
                <w:ilvl w:val="0"/>
                <w:numId w:val="3"/>
              </w:numPr>
              <w:spacing w:before="0" w:after="0" w:line="260" w:lineRule="exact"/>
              <w:rPr>
                <w:rFonts w:cs="Arial"/>
                <w:iCs/>
                <w:sz w:val="20"/>
                <w:szCs w:val="20"/>
                <w:lang w:val="sl-SI" w:eastAsia="sl-SI"/>
              </w:rPr>
            </w:pPr>
            <w:r w:rsidRPr="007548A7">
              <w:rPr>
                <w:rFonts w:cs="Arial"/>
                <w:iCs/>
                <w:sz w:val="20"/>
                <w:szCs w:val="20"/>
                <w:lang w:val="sl-SI" w:eastAsia="sl-SI"/>
              </w:rPr>
              <w:t>Združenju občin Slovenije ZOS: NE</w:t>
            </w:r>
          </w:p>
          <w:p w:rsidR="0025005A" w:rsidRPr="007548A7" w:rsidRDefault="0025005A" w:rsidP="0025005A">
            <w:pPr>
              <w:pStyle w:val="Neotevilenodstavek"/>
              <w:widowControl w:val="0"/>
              <w:numPr>
                <w:ilvl w:val="0"/>
                <w:numId w:val="3"/>
              </w:numPr>
              <w:spacing w:before="0" w:after="120" w:line="260" w:lineRule="exact"/>
              <w:ind w:left="357" w:hanging="357"/>
              <w:rPr>
                <w:rFonts w:cs="Arial"/>
                <w:iCs/>
                <w:sz w:val="20"/>
                <w:szCs w:val="20"/>
                <w:lang w:val="sl-SI" w:eastAsia="sl-SI"/>
              </w:rPr>
            </w:pPr>
            <w:r w:rsidRPr="007548A7">
              <w:rPr>
                <w:rFonts w:cs="Arial"/>
                <w:iCs/>
                <w:sz w:val="20"/>
                <w:szCs w:val="20"/>
                <w:lang w:val="sl-SI" w:eastAsia="sl-SI"/>
              </w:rPr>
              <w:t>Združenju mestnih občin Slovenije ZMOS: NE</w:t>
            </w:r>
          </w:p>
          <w:p w:rsidR="0025005A" w:rsidRPr="007548A7" w:rsidRDefault="0025005A" w:rsidP="00FA3206">
            <w:pPr>
              <w:pStyle w:val="Neotevilenodstavek"/>
              <w:widowControl w:val="0"/>
              <w:spacing w:before="0" w:after="0" w:line="260" w:lineRule="exact"/>
              <w:rPr>
                <w:rFonts w:cs="Arial"/>
                <w:iCs/>
                <w:sz w:val="20"/>
                <w:szCs w:val="20"/>
                <w:lang w:val="sl-SI" w:eastAsia="sl-SI"/>
              </w:rPr>
            </w:pPr>
            <w:r w:rsidRPr="007548A7">
              <w:rPr>
                <w:rFonts w:cs="Arial"/>
                <w:iCs/>
                <w:sz w:val="20"/>
                <w:szCs w:val="20"/>
                <w:lang w:val="sl-SI" w:eastAsia="sl-SI"/>
              </w:rPr>
              <w:t>Predlogi in pripombe združenj so bili upoštevani:</w:t>
            </w:r>
          </w:p>
          <w:p w:rsidR="0025005A" w:rsidRPr="007548A7" w:rsidRDefault="0025005A" w:rsidP="00FA3206">
            <w:pPr>
              <w:pStyle w:val="Neotevilenodstavek"/>
              <w:widowControl w:val="0"/>
              <w:spacing w:before="0" w:after="120" w:line="260" w:lineRule="exact"/>
              <w:rPr>
                <w:rFonts w:cs="Arial"/>
                <w:iCs/>
                <w:sz w:val="20"/>
                <w:szCs w:val="20"/>
                <w:lang w:val="sl-SI" w:eastAsia="sl-SI"/>
              </w:rPr>
            </w:pPr>
            <w:r w:rsidRPr="007548A7">
              <w:rPr>
                <w:rFonts w:cs="Arial"/>
                <w:iCs/>
                <w:sz w:val="20"/>
                <w:szCs w:val="20"/>
                <w:lang w:val="sl-SI" w:eastAsia="sl-SI"/>
              </w:rPr>
              <w:t>/</w:t>
            </w:r>
          </w:p>
          <w:p w:rsidR="0025005A" w:rsidRPr="007548A7" w:rsidRDefault="0025005A" w:rsidP="00FA3206">
            <w:pPr>
              <w:pStyle w:val="Neotevilenodstavek"/>
              <w:widowControl w:val="0"/>
              <w:spacing w:before="0" w:after="0" w:line="260" w:lineRule="exact"/>
              <w:rPr>
                <w:rFonts w:cs="Arial"/>
                <w:iCs/>
                <w:sz w:val="20"/>
                <w:szCs w:val="20"/>
                <w:lang w:val="sl-SI" w:eastAsia="sl-SI"/>
              </w:rPr>
            </w:pPr>
            <w:r w:rsidRPr="007548A7">
              <w:rPr>
                <w:rFonts w:cs="Arial"/>
                <w:iCs/>
                <w:sz w:val="20"/>
                <w:szCs w:val="20"/>
                <w:lang w:val="sl-SI" w:eastAsia="sl-SI"/>
              </w:rPr>
              <w:t>Bistveni predlogi in pripombe, ki niso bili upoštevani, ter razlogi za neupoštevanje.</w:t>
            </w:r>
          </w:p>
          <w:p w:rsidR="0025005A" w:rsidRPr="007548A7" w:rsidRDefault="0025005A" w:rsidP="00FA3206">
            <w:pPr>
              <w:pStyle w:val="Neotevilenodstavek"/>
              <w:widowControl w:val="0"/>
              <w:spacing w:before="0" w:after="120" w:line="260" w:lineRule="exact"/>
              <w:rPr>
                <w:rFonts w:cs="Arial"/>
                <w:iCs/>
                <w:sz w:val="20"/>
                <w:szCs w:val="20"/>
                <w:lang w:val="sl-SI" w:eastAsia="sl-SI"/>
              </w:rPr>
            </w:pPr>
            <w:r w:rsidRPr="007548A7">
              <w:rPr>
                <w:rFonts w:cs="Arial"/>
                <w:iCs/>
                <w:sz w:val="20"/>
                <w:szCs w:val="20"/>
                <w:lang w:val="sl-SI" w:eastAsia="sl-SI"/>
              </w:rPr>
              <w:t>/</w:t>
            </w:r>
          </w:p>
        </w:tc>
      </w:tr>
      <w:tr w:rsidR="0025005A" w:rsidRPr="007548A7" w:rsidTr="00FA3206">
        <w:trPr>
          <w:gridAfter w:val="1"/>
          <w:wAfter w:w="63" w:type="dxa"/>
        </w:trPr>
        <w:tc>
          <w:tcPr>
            <w:tcW w:w="9100" w:type="dxa"/>
            <w:gridSpan w:val="16"/>
          </w:tcPr>
          <w:p w:rsidR="0025005A" w:rsidRPr="007548A7" w:rsidRDefault="0025005A" w:rsidP="00FA3206">
            <w:pPr>
              <w:widowControl w:val="0"/>
              <w:suppressAutoHyphens/>
              <w:overflowPunct w:val="0"/>
              <w:autoSpaceDE w:val="0"/>
              <w:autoSpaceDN w:val="0"/>
              <w:adjustRightInd w:val="0"/>
              <w:spacing w:before="120" w:after="120" w:line="240" w:lineRule="auto"/>
              <w:textAlignment w:val="baseline"/>
              <w:outlineLvl w:val="3"/>
              <w:rPr>
                <w:rFonts w:cs="Arial"/>
                <w:b/>
                <w:szCs w:val="20"/>
                <w:lang w:val="sl-SI" w:eastAsia="sl-SI"/>
              </w:rPr>
            </w:pPr>
            <w:r w:rsidRPr="007548A7">
              <w:rPr>
                <w:rFonts w:cs="Arial"/>
                <w:b/>
                <w:szCs w:val="20"/>
                <w:lang w:val="sl-SI" w:eastAsia="sl-SI"/>
              </w:rPr>
              <w:t>9. Predstavitev sodelovanja javnosti:</w:t>
            </w:r>
          </w:p>
        </w:tc>
      </w:tr>
      <w:tr w:rsidR="0025005A" w:rsidRPr="007548A7" w:rsidTr="00FA3206">
        <w:trPr>
          <w:gridAfter w:val="1"/>
          <w:wAfter w:w="63" w:type="dxa"/>
        </w:trPr>
        <w:tc>
          <w:tcPr>
            <w:tcW w:w="6669" w:type="dxa"/>
            <w:gridSpan w:val="11"/>
          </w:tcPr>
          <w:p w:rsidR="0025005A" w:rsidRPr="007548A7" w:rsidRDefault="0025005A" w:rsidP="00FA3206">
            <w:pPr>
              <w:widowControl w:val="0"/>
              <w:overflowPunct w:val="0"/>
              <w:autoSpaceDE w:val="0"/>
              <w:autoSpaceDN w:val="0"/>
              <w:adjustRightInd w:val="0"/>
              <w:spacing w:before="120" w:after="120" w:line="240" w:lineRule="auto"/>
              <w:jc w:val="both"/>
              <w:textAlignment w:val="baseline"/>
              <w:rPr>
                <w:rFonts w:cs="Arial"/>
                <w:szCs w:val="20"/>
                <w:lang w:val="sl-SI" w:eastAsia="sl-SI"/>
              </w:rPr>
            </w:pPr>
            <w:r w:rsidRPr="007548A7">
              <w:rPr>
                <w:rFonts w:cs="Arial"/>
                <w:iCs/>
                <w:szCs w:val="20"/>
                <w:lang w:val="sl-SI" w:eastAsia="sl-SI"/>
              </w:rPr>
              <w:t>Gradivo je bilo predhodno objavljeno na spletni strani predlagatelja:</w:t>
            </w:r>
          </w:p>
        </w:tc>
        <w:tc>
          <w:tcPr>
            <w:tcW w:w="2431" w:type="dxa"/>
            <w:gridSpan w:val="5"/>
          </w:tcPr>
          <w:p w:rsidR="0025005A" w:rsidRPr="007548A7" w:rsidRDefault="0025005A" w:rsidP="00FA3206">
            <w:pPr>
              <w:widowControl w:val="0"/>
              <w:overflowPunct w:val="0"/>
              <w:autoSpaceDE w:val="0"/>
              <w:autoSpaceDN w:val="0"/>
              <w:adjustRightInd w:val="0"/>
              <w:spacing w:before="120" w:after="120" w:line="240" w:lineRule="auto"/>
              <w:jc w:val="center"/>
              <w:textAlignment w:val="baseline"/>
              <w:rPr>
                <w:rFonts w:cs="Arial"/>
                <w:iCs/>
                <w:szCs w:val="20"/>
                <w:lang w:val="sl-SI" w:eastAsia="sl-SI"/>
              </w:rPr>
            </w:pPr>
            <w:r w:rsidRPr="007548A7">
              <w:rPr>
                <w:rFonts w:cs="Arial"/>
                <w:iCs/>
                <w:szCs w:val="20"/>
                <w:lang w:val="sl-SI" w:eastAsia="sl-SI"/>
              </w:rPr>
              <w:t>NE</w:t>
            </w:r>
          </w:p>
        </w:tc>
      </w:tr>
      <w:tr w:rsidR="0025005A" w:rsidRPr="0028449B" w:rsidTr="00FA3206">
        <w:trPr>
          <w:gridAfter w:val="1"/>
          <w:wAfter w:w="63" w:type="dxa"/>
          <w:trHeight w:val="274"/>
        </w:trPr>
        <w:tc>
          <w:tcPr>
            <w:tcW w:w="9100" w:type="dxa"/>
            <w:gridSpan w:val="16"/>
          </w:tcPr>
          <w:p w:rsidR="00405826" w:rsidRPr="007548A7" w:rsidRDefault="0025005A" w:rsidP="00FA3206">
            <w:pPr>
              <w:widowControl w:val="0"/>
              <w:overflowPunct w:val="0"/>
              <w:autoSpaceDE w:val="0"/>
              <w:autoSpaceDN w:val="0"/>
              <w:adjustRightInd w:val="0"/>
              <w:spacing w:before="120" w:after="120" w:line="240" w:lineRule="auto"/>
              <w:jc w:val="both"/>
              <w:textAlignment w:val="baseline"/>
              <w:rPr>
                <w:rFonts w:cs="Arial"/>
                <w:iCs/>
                <w:szCs w:val="20"/>
                <w:lang w:val="sl-SI" w:eastAsia="sl-SI"/>
              </w:rPr>
            </w:pPr>
            <w:r w:rsidRPr="007548A7">
              <w:rPr>
                <w:rFonts w:cs="Arial"/>
                <w:iCs/>
                <w:szCs w:val="20"/>
                <w:lang w:val="sl-SI" w:eastAsia="sl-SI"/>
              </w:rPr>
              <w:t>Predlog sklepa ni takšne narave, da bi bila potrebna predhodna objava na spletni strani.</w:t>
            </w:r>
            <w:r w:rsidR="00405826" w:rsidRPr="007548A7">
              <w:rPr>
                <w:rFonts w:cs="Arial"/>
                <w:iCs/>
                <w:szCs w:val="20"/>
                <w:lang w:val="sl-SI" w:eastAsia="sl-SI"/>
              </w:rPr>
              <w:t xml:space="preserve"> </w:t>
            </w:r>
          </w:p>
          <w:p w:rsidR="0025005A" w:rsidRPr="007548A7" w:rsidRDefault="00405826" w:rsidP="00FA3206">
            <w:pPr>
              <w:widowControl w:val="0"/>
              <w:overflowPunct w:val="0"/>
              <w:autoSpaceDE w:val="0"/>
              <w:autoSpaceDN w:val="0"/>
              <w:adjustRightInd w:val="0"/>
              <w:spacing w:before="120" w:after="120" w:line="240" w:lineRule="auto"/>
              <w:jc w:val="both"/>
              <w:textAlignment w:val="baseline"/>
              <w:rPr>
                <w:rFonts w:cs="Arial"/>
                <w:iCs/>
                <w:szCs w:val="20"/>
                <w:lang w:val="sl-SI" w:eastAsia="sl-SI"/>
              </w:rPr>
            </w:pPr>
            <w:r w:rsidRPr="007548A7">
              <w:rPr>
                <w:rFonts w:cs="Arial"/>
                <w:iCs/>
                <w:szCs w:val="20"/>
                <w:lang w:val="sl-SI" w:eastAsia="sl-SI"/>
              </w:rPr>
              <w:t>Stališča do posameznih točk dnevnega reda še niso dokončna.</w:t>
            </w:r>
          </w:p>
          <w:p w:rsidR="0025005A" w:rsidRPr="007548A7" w:rsidRDefault="003D744A" w:rsidP="009A4E4E">
            <w:pPr>
              <w:widowControl w:val="0"/>
              <w:overflowPunct w:val="0"/>
              <w:autoSpaceDE w:val="0"/>
              <w:autoSpaceDN w:val="0"/>
              <w:adjustRightInd w:val="0"/>
              <w:spacing w:before="120" w:after="120"/>
              <w:jc w:val="both"/>
              <w:textAlignment w:val="baseline"/>
              <w:rPr>
                <w:rFonts w:cs="Arial"/>
                <w:iCs/>
                <w:szCs w:val="20"/>
                <w:lang w:val="sl-SI" w:eastAsia="sl-SI"/>
              </w:rPr>
            </w:pPr>
            <w:r w:rsidRPr="007548A7">
              <w:rPr>
                <w:rFonts w:cs="Arial"/>
                <w:iCs/>
                <w:szCs w:val="20"/>
                <w:lang w:val="sl-SI" w:eastAsia="sl-SI"/>
              </w:rPr>
              <w:t xml:space="preserve">Okvirna stališča </w:t>
            </w:r>
            <w:r w:rsidR="002F37FA">
              <w:rPr>
                <w:rFonts w:cs="Arial"/>
                <w:iCs/>
                <w:szCs w:val="20"/>
                <w:lang w:val="sl-SI" w:eastAsia="sl-SI"/>
              </w:rPr>
              <w:t xml:space="preserve">Evropske unije </w:t>
            </w:r>
            <w:r w:rsidRPr="007548A7">
              <w:rPr>
                <w:rFonts w:cs="Arial"/>
                <w:iCs/>
                <w:szCs w:val="20"/>
                <w:lang w:val="sl-SI" w:eastAsia="sl-SI"/>
              </w:rPr>
              <w:t xml:space="preserve"> in Slovenije s</w:t>
            </w:r>
            <w:r w:rsidR="009A4E4E">
              <w:rPr>
                <w:rFonts w:cs="Arial"/>
                <w:iCs/>
                <w:szCs w:val="20"/>
                <w:lang w:val="sl-SI" w:eastAsia="sl-SI"/>
              </w:rPr>
              <w:t>e</w:t>
            </w:r>
            <w:r w:rsidRPr="007548A7">
              <w:rPr>
                <w:rFonts w:cs="Arial"/>
                <w:iCs/>
                <w:szCs w:val="20"/>
                <w:lang w:val="sl-SI" w:eastAsia="sl-SI"/>
              </w:rPr>
              <w:t xml:space="preserve"> </w:t>
            </w:r>
            <w:r w:rsidR="009A4E4E">
              <w:rPr>
                <w:rFonts w:cs="Arial"/>
                <w:iCs/>
                <w:szCs w:val="20"/>
                <w:lang w:val="sl-SI" w:eastAsia="sl-SI"/>
              </w:rPr>
              <w:t>oblikujejo</w:t>
            </w:r>
            <w:r w:rsidRPr="007548A7">
              <w:rPr>
                <w:rFonts w:cs="Arial"/>
                <w:iCs/>
                <w:szCs w:val="20"/>
                <w:lang w:val="sl-SI" w:eastAsia="sl-SI"/>
              </w:rPr>
              <w:t xml:space="preserve"> v okviru Delovne skupine </w:t>
            </w:r>
            <w:r w:rsidR="009A4E4E" w:rsidRPr="007548A7">
              <w:rPr>
                <w:rFonts w:cs="Arial"/>
                <w:iCs/>
                <w:szCs w:val="20"/>
                <w:lang w:val="sl-SI" w:eastAsia="sl-SI"/>
              </w:rPr>
              <w:t xml:space="preserve">WPIEI </w:t>
            </w:r>
            <w:r w:rsidR="009A4E4E">
              <w:rPr>
                <w:rFonts w:cs="Arial"/>
                <w:iCs/>
                <w:szCs w:val="20"/>
                <w:lang w:val="sl-SI" w:eastAsia="sl-SI"/>
              </w:rPr>
              <w:t>S</w:t>
            </w:r>
            <w:r w:rsidRPr="007548A7">
              <w:rPr>
                <w:rFonts w:cs="Arial"/>
                <w:iCs/>
                <w:szCs w:val="20"/>
                <w:lang w:val="sl-SI" w:eastAsia="sl-SI"/>
              </w:rPr>
              <w:t xml:space="preserve">veta </w:t>
            </w:r>
            <w:r w:rsidR="002F37FA">
              <w:rPr>
                <w:rFonts w:cs="Arial"/>
                <w:iCs/>
                <w:szCs w:val="20"/>
                <w:lang w:val="sl-SI" w:eastAsia="sl-SI"/>
              </w:rPr>
              <w:t xml:space="preserve">Evropske unije </w:t>
            </w:r>
            <w:r w:rsidR="009A4E4E">
              <w:rPr>
                <w:rFonts w:cs="Arial"/>
                <w:iCs/>
                <w:szCs w:val="20"/>
                <w:lang w:val="sl-SI" w:eastAsia="sl-SI"/>
              </w:rPr>
              <w:t xml:space="preserve"> </w:t>
            </w:r>
            <w:r w:rsidRPr="007548A7">
              <w:rPr>
                <w:rFonts w:cs="Arial"/>
                <w:iCs/>
                <w:szCs w:val="20"/>
                <w:lang w:val="sl-SI" w:eastAsia="sl-SI"/>
              </w:rPr>
              <w:t>(</w:t>
            </w:r>
            <w:proofErr w:type="spellStart"/>
            <w:r w:rsidRPr="007548A7">
              <w:rPr>
                <w:rFonts w:cs="Arial"/>
                <w:iCs/>
                <w:szCs w:val="20"/>
                <w:lang w:val="sl-SI" w:eastAsia="sl-SI"/>
              </w:rPr>
              <w:t>Working</w:t>
            </w:r>
            <w:proofErr w:type="spellEnd"/>
            <w:r w:rsidRPr="007548A7">
              <w:rPr>
                <w:rFonts w:cs="Arial"/>
                <w:iCs/>
                <w:szCs w:val="20"/>
                <w:lang w:val="sl-SI" w:eastAsia="sl-SI"/>
              </w:rPr>
              <w:t xml:space="preserve"> </w:t>
            </w:r>
            <w:proofErr w:type="spellStart"/>
            <w:r w:rsidRPr="007548A7">
              <w:rPr>
                <w:rFonts w:cs="Arial"/>
                <w:iCs/>
                <w:szCs w:val="20"/>
                <w:lang w:val="sl-SI" w:eastAsia="sl-SI"/>
              </w:rPr>
              <w:t>Party</w:t>
            </w:r>
            <w:proofErr w:type="spellEnd"/>
            <w:r w:rsidRPr="007548A7">
              <w:rPr>
                <w:rFonts w:cs="Arial"/>
                <w:iCs/>
                <w:szCs w:val="20"/>
                <w:lang w:val="sl-SI" w:eastAsia="sl-SI"/>
              </w:rPr>
              <w:t xml:space="preserve"> on </w:t>
            </w:r>
            <w:proofErr w:type="spellStart"/>
            <w:r w:rsidRPr="007548A7">
              <w:rPr>
                <w:rFonts w:cs="Arial"/>
                <w:iCs/>
                <w:szCs w:val="20"/>
                <w:lang w:val="sl-SI" w:eastAsia="sl-SI"/>
              </w:rPr>
              <w:t>International</w:t>
            </w:r>
            <w:proofErr w:type="spellEnd"/>
            <w:r w:rsidRPr="007548A7">
              <w:rPr>
                <w:rFonts w:cs="Arial"/>
                <w:iCs/>
                <w:szCs w:val="20"/>
                <w:lang w:val="sl-SI" w:eastAsia="sl-SI"/>
              </w:rPr>
              <w:t xml:space="preserve"> </w:t>
            </w:r>
            <w:proofErr w:type="spellStart"/>
            <w:r w:rsidRPr="007548A7">
              <w:rPr>
                <w:rFonts w:cs="Arial"/>
                <w:iCs/>
                <w:szCs w:val="20"/>
                <w:lang w:val="sl-SI" w:eastAsia="sl-SI"/>
              </w:rPr>
              <w:t>Environmental</w:t>
            </w:r>
            <w:proofErr w:type="spellEnd"/>
            <w:r w:rsidRPr="007548A7">
              <w:rPr>
                <w:rFonts w:cs="Arial"/>
                <w:iCs/>
                <w:szCs w:val="20"/>
                <w:lang w:val="sl-SI" w:eastAsia="sl-SI"/>
              </w:rPr>
              <w:t xml:space="preserve"> </w:t>
            </w:r>
            <w:proofErr w:type="spellStart"/>
            <w:r w:rsidRPr="007548A7">
              <w:rPr>
                <w:rFonts w:cs="Arial"/>
                <w:iCs/>
                <w:szCs w:val="20"/>
                <w:lang w:val="sl-SI" w:eastAsia="sl-SI"/>
              </w:rPr>
              <w:t>Issues</w:t>
            </w:r>
            <w:proofErr w:type="spellEnd"/>
            <w:r w:rsidRPr="007548A7">
              <w:rPr>
                <w:rFonts w:cs="Arial"/>
                <w:iCs/>
                <w:szCs w:val="20"/>
                <w:lang w:val="sl-SI" w:eastAsia="sl-SI"/>
              </w:rPr>
              <w:t xml:space="preserve">), podrobnosti pa se bodo dodatno usklajevale v okviru rednih srečanj </w:t>
            </w:r>
            <w:r w:rsidR="002F37FA">
              <w:rPr>
                <w:rFonts w:cs="Arial"/>
                <w:iCs/>
                <w:szCs w:val="20"/>
                <w:lang w:val="sl-SI" w:eastAsia="sl-SI"/>
              </w:rPr>
              <w:t xml:space="preserve">Evropske unije </w:t>
            </w:r>
            <w:r w:rsidRPr="007548A7">
              <w:rPr>
                <w:rFonts w:cs="Arial"/>
                <w:iCs/>
                <w:szCs w:val="20"/>
                <w:lang w:val="sl-SI" w:eastAsia="sl-SI"/>
              </w:rPr>
              <w:t xml:space="preserve"> na sami konferenci.</w:t>
            </w:r>
          </w:p>
        </w:tc>
      </w:tr>
      <w:tr w:rsidR="0025005A" w:rsidRPr="007548A7" w:rsidTr="00FA3206">
        <w:trPr>
          <w:gridAfter w:val="1"/>
          <w:wAfter w:w="63" w:type="dxa"/>
          <w:trHeight w:val="274"/>
        </w:trPr>
        <w:tc>
          <w:tcPr>
            <w:tcW w:w="9100" w:type="dxa"/>
            <w:gridSpan w:val="16"/>
          </w:tcPr>
          <w:p w:rsidR="0025005A" w:rsidRPr="007548A7" w:rsidRDefault="0025005A" w:rsidP="00FA3206">
            <w:pPr>
              <w:widowControl w:val="0"/>
              <w:overflowPunct w:val="0"/>
              <w:autoSpaceDE w:val="0"/>
              <w:autoSpaceDN w:val="0"/>
              <w:adjustRightInd w:val="0"/>
              <w:spacing w:before="120" w:after="120" w:line="240" w:lineRule="auto"/>
              <w:jc w:val="both"/>
              <w:textAlignment w:val="baseline"/>
              <w:rPr>
                <w:rFonts w:cs="Arial"/>
                <w:iCs/>
                <w:szCs w:val="20"/>
                <w:lang w:val="sl-SI" w:eastAsia="sl-SI"/>
              </w:rPr>
            </w:pPr>
            <w:r w:rsidRPr="007548A7">
              <w:rPr>
                <w:rFonts w:cs="Arial"/>
                <w:iCs/>
                <w:szCs w:val="20"/>
                <w:lang w:val="sl-SI" w:eastAsia="sl-SI"/>
              </w:rPr>
              <w:t xml:space="preserve">Če je odgovor DA, navedite datum objave: </w:t>
            </w:r>
          </w:p>
          <w:p w:rsidR="0025005A" w:rsidRPr="007548A7" w:rsidRDefault="0025005A" w:rsidP="00FA3206">
            <w:pPr>
              <w:widowControl w:val="0"/>
              <w:overflowPunct w:val="0"/>
              <w:autoSpaceDE w:val="0"/>
              <w:autoSpaceDN w:val="0"/>
              <w:adjustRightInd w:val="0"/>
              <w:spacing w:before="120" w:line="240" w:lineRule="auto"/>
              <w:jc w:val="both"/>
              <w:textAlignment w:val="baseline"/>
              <w:rPr>
                <w:rFonts w:cs="Arial"/>
                <w:iCs/>
                <w:szCs w:val="20"/>
                <w:lang w:val="sl-SI" w:eastAsia="sl-SI"/>
              </w:rPr>
            </w:pPr>
            <w:r w:rsidRPr="007548A7">
              <w:rPr>
                <w:rFonts w:cs="Arial"/>
                <w:iCs/>
                <w:szCs w:val="20"/>
                <w:lang w:val="sl-SI" w:eastAsia="sl-SI"/>
              </w:rPr>
              <w:t xml:space="preserve">V razpravo so bili vključeni: </w:t>
            </w:r>
            <w:r w:rsidR="009A4E4E">
              <w:rPr>
                <w:rFonts w:cs="Arial"/>
                <w:iCs/>
                <w:szCs w:val="20"/>
                <w:lang w:val="sl-SI" w:eastAsia="sl-SI"/>
              </w:rPr>
              <w:t>/</w:t>
            </w:r>
          </w:p>
          <w:p w:rsidR="0025005A" w:rsidRPr="007548A7" w:rsidRDefault="0025005A" w:rsidP="00FA3206">
            <w:pPr>
              <w:spacing w:after="120" w:line="240" w:lineRule="auto"/>
              <w:jc w:val="both"/>
              <w:rPr>
                <w:rFonts w:cs="Arial"/>
                <w:color w:val="000000"/>
                <w:szCs w:val="20"/>
                <w:lang w:val="sl-SI"/>
              </w:rPr>
            </w:pPr>
          </w:p>
        </w:tc>
      </w:tr>
      <w:tr w:rsidR="0025005A" w:rsidRPr="007548A7" w:rsidTr="00FA3206">
        <w:trPr>
          <w:gridAfter w:val="1"/>
          <w:wAfter w:w="63" w:type="dxa"/>
        </w:trPr>
        <w:tc>
          <w:tcPr>
            <w:tcW w:w="8364" w:type="dxa"/>
            <w:gridSpan w:val="15"/>
            <w:vAlign w:val="center"/>
          </w:tcPr>
          <w:p w:rsidR="0025005A" w:rsidRPr="007548A7" w:rsidRDefault="0025005A" w:rsidP="00FA3206">
            <w:pPr>
              <w:widowControl w:val="0"/>
              <w:overflowPunct w:val="0"/>
              <w:autoSpaceDE w:val="0"/>
              <w:autoSpaceDN w:val="0"/>
              <w:adjustRightInd w:val="0"/>
              <w:spacing w:before="120" w:after="120" w:line="240" w:lineRule="auto"/>
              <w:ind w:right="-108"/>
              <w:textAlignment w:val="baseline"/>
              <w:rPr>
                <w:rFonts w:cs="Arial"/>
                <w:szCs w:val="20"/>
                <w:lang w:val="sl-SI" w:eastAsia="sl-SI"/>
              </w:rPr>
            </w:pPr>
            <w:r w:rsidRPr="007548A7">
              <w:rPr>
                <w:rFonts w:cs="Arial"/>
                <w:b/>
                <w:szCs w:val="20"/>
                <w:lang w:val="sl-SI" w:eastAsia="sl-SI"/>
              </w:rPr>
              <w:t>10. Pri pripravi gradiva so bile upoštevane zahteve iz Resolucije o normativni dejavnosti:</w:t>
            </w:r>
          </w:p>
        </w:tc>
        <w:tc>
          <w:tcPr>
            <w:tcW w:w="736" w:type="dxa"/>
            <w:vAlign w:val="center"/>
          </w:tcPr>
          <w:p w:rsidR="0025005A" w:rsidRPr="007548A7" w:rsidRDefault="0025005A" w:rsidP="00FA3206">
            <w:pPr>
              <w:widowControl w:val="0"/>
              <w:overflowPunct w:val="0"/>
              <w:autoSpaceDE w:val="0"/>
              <w:autoSpaceDN w:val="0"/>
              <w:adjustRightInd w:val="0"/>
              <w:spacing w:before="120" w:after="120" w:line="240" w:lineRule="auto"/>
              <w:jc w:val="center"/>
              <w:textAlignment w:val="baseline"/>
              <w:rPr>
                <w:rFonts w:cs="Arial"/>
                <w:iCs/>
                <w:szCs w:val="20"/>
                <w:lang w:val="sl-SI" w:eastAsia="sl-SI"/>
              </w:rPr>
            </w:pPr>
            <w:r w:rsidRPr="007548A7">
              <w:rPr>
                <w:rFonts w:cs="Arial"/>
                <w:szCs w:val="20"/>
                <w:lang w:val="sl-SI" w:eastAsia="sl-SI"/>
              </w:rPr>
              <w:t>NE</w:t>
            </w:r>
          </w:p>
        </w:tc>
      </w:tr>
      <w:tr w:rsidR="0025005A" w:rsidRPr="007548A7" w:rsidTr="00FA3206">
        <w:trPr>
          <w:gridAfter w:val="1"/>
          <w:wAfter w:w="63" w:type="dxa"/>
        </w:trPr>
        <w:tc>
          <w:tcPr>
            <w:tcW w:w="8364" w:type="dxa"/>
            <w:gridSpan w:val="15"/>
            <w:vAlign w:val="center"/>
          </w:tcPr>
          <w:p w:rsidR="0025005A" w:rsidRPr="007548A7" w:rsidRDefault="0025005A" w:rsidP="00FA3206">
            <w:pPr>
              <w:widowControl w:val="0"/>
              <w:overflowPunct w:val="0"/>
              <w:autoSpaceDE w:val="0"/>
              <w:autoSpaceDN w:val="0"/>
              <w:adjustRightInd w:val="0"/>
              <w:spacing w:before="120" w:after="120" w:line="240" w:lineRule="auto"/>
              <w:textAlignment w:val="baseline"/>
              <w:rPr>
                <w:rFonts w:cs="Arial"/>
                <w:b/>
                <w:szCs w:val="20"/>
                <w:lang w:val="sl-SI" w:eastAsia="sl-SI"/>
              </w:rPr>
            </w:pPr>
            <w:r w:rsidRPr="007548A7">
              <w:rPr>
                <w:rFonts w:cs="Arial"/>
                <w:b/>
                <w:szCs w:val="20"/>
                <w:lang w:val="sl-SI" w:eastAsia="sl-SI"/>
              </w:rPr>
              <w:t>11. Gradivo je uvrščeno v delovni program vlade:</w:t>
            </w:r>
          </w:p>
        </w:tc>
        <w:tc>
          <w:tcPr>
            <w:tcW w:w="736" w:type="dxa"/>
            <w:vAlign w:val="center"/>
          </w:tcPr>
          <w:p w:rsidR="0025005A" w:rsidRPr="007548A7" w:rsidRDefault="0025005A" w:rsidP="00FA3206">
            <w:pPr>
              <w:widowControl w:val="0"/>
              <w:overflowPunct w:val="0"/>
              <w:autoSpaceDE w:val="0"/>
              <w:autoSpaceDN w:val="0"/>
              <w:adjustRightInd w:val="0"/>
              <w:spacing w:before="120" w:after="120" w:line="240" w:lineRule="auto"/>
              <w:jc w:val="center"/>
              <w:textAlignment w:val="baseline"/>
              <w:rPr>
                <w:rFonts w:cs="Arial"/>
                <w:szCs w:val="20"/>
                <w:lang w:val="sl-SI" w:eastAsia="sl-SI"/>
              </w:rPr>
            </w:pPr>
            <w:r w:rsidRPr="007548A7">
              <w:rPr>
                <w:rFonts w:cs="Arial"/>
                <w:szCs w:val="20"/>
                <w:lang w:val="sl-SI" w:eastAsia="sl-SI"/>
              </w:rPr>
              <w:t>NE</w:t>
            </w:r>
          </w:p>
        </w:tc>
      </w:tr>
      <w:tr w:rsidR="0025005A" w:rsidRPr="007548A7" w:rsidTr="00FA3206">
        <w:trPr>
          <w:gridAfter w:val="1"/>
          <w:wAfter w:w="63" w:type="dxa"/>
        </w:trPr>
        <w:tc>
          <w:tcPr>
            <w:tcW w:w="9100" w:type="dxa"/>
            <w:gridSpan w:val="16"/>
            <w:tcBorders>
              <w:top w:val="single" w:sz="4" w:space="0" w:color="000000"/>
              <w:left w:val="single" w:sz="4" w:space="0" w:color="000000"/>
              <w:bottom w:val="single" w:sz="4" w:space="0" w:color="000000"/>
              <w:right w:val="single" w:sz="4" w:space="0" w:color="000000"/>
            </w:tcBorders>
          </w:tcPr>
          <w:p w:rsidR="0025005A" w:rsidRPr="007548A7" w:rsidRDefault="0025005A" w:rsidP="00FA3206">
            <w:pPr>
              <w:widowControl w:val="0"/>
              <w:suppressAutoHyphens/>
              <w:overflowPunct w:val="0"/>
              <w:autoSpaceDE w:val="0"/>
              <w:autoSpaceDN w:val="0"/>
              <w:adjustRightInd w:val="0"/>
              <w:spacing w:before="120" w:after="120" w:line="240" w:lineRule="auto"/>
              <w:ind w:left="3400"/>
              <w:textAlignment w:val="baseline"/>
              <w:outlineLvl w:val="3"/>
              <w:rPr>
                <w:rFonts w:cs="Arial"/>
                <w:szCs w:val="20"/>
                <w:lang w:val="sl-SI" w:eastAsia="sl-SI"/>
              </w:rPr>
            </w:pPr>
          </w:p>
          <w:p w:rsidR="0025005A" w:rsidRPr="007548A7" w:rsidRDefault="0028449B" w:rsidP="00FA3206">
            <w:pPr>
              <w:widowControl w:val="0"/>
              <w:suppressAutoHyphens/>
              <w:overflowPunct w:val="0"/>
              <w:autoSpaceDE w:val="0"/>
              <w:autoSpaceDN w:val="0"/>
              <w:adjustRightInd w:val="0"/>
              <w:spacing w:before="120" w:line="240" w:lineRule="auto"/>
              <w:ind w:left="4321"/>
              <w:jc w:val="center"/>
              <w:textAlignment w:val="baseline"/>
              <w:outlineLvl w:val="3"/>
              <w:rPr>
                <w:rFonts w:cs="Arial"/>
                <w:szCs w:val="20"/>
                <w:lang w:val="sl-SI" w:eastAsia="sl-SI"/>
              </w:rPr>
            </w:pPr>
            <w:r>
              <w:rPr>
                <w:rFonts w:cs="Arial"/>
                <w:szCs w:val="20"/>
                <w:lang w:val="sl-SI" w:eastAsia="sl-SI"/>
              </w:rPr>
              <w:t xml:space="preserve">Aleš </w:t>
            </w:r>
            <w:proofErr w:type="spellStart"/>
            <w:r>
              <w:rPr>
                <w:rFonts w:cs="Arial"/>
                <w:szCs w:val="20"/>
                <w:lang w:val="sl-SI" w:eastAsia="sl-SI"/>
              </w:rPr>
              <w:t>Šabeder</w:t>
            </w:r>
            <w:proofErr w:type="spellEnd"/>
          </w:p>
          <w:p w:rsidR="0025005A" w:rsidRPr="007548A7" w:rsidRDefault="0028449B" w:rsidP="00FA3206">
            <w:pPr>
              <w:widowControl w:val="0"/>
              <w:suppressAutoHyphens/>
              <w:overflowPunct w:val="0"/>
              <w:autoSpaceDE w:val="0"/>
              <w:autoSpaceDN w:val="0"/>
              <w:adjustRightInd w:val="0"/>
              <w:spacing w:after="120" w:line="240" w:lineRule="auto"/>
              <w:ind w:left="4321"/>
              <w:jc w:val="center"/>
              <w:textAlignment w:val="baseline"/>
              <w:outlineLvl w:val="3"/>
              <w:rPr>
                <w:rFonts w:cs="Arial"/>
                <w:szCs w:val="20"/>
                <w:lang w:val="sl-SI" w:eastAsia="sl-SI"/>
              </w:rPr>
            </w:pPr>
            <w:r>
              <w:rPr>
                <w:rFonts w:cs="Arial"/>
                <w:szCs w:val="20"/>
                <w:lang w:val="sl-SI" w:eastAsia="sl-SI"/>
              </w:rPr>
              <w:t>MINISTER</w:t>
            </w:r>
            <w:bookmarkStart w:id="0" w:name="_GoBack"/>
            <w:bookmarkEnd w:id="0"/>
          </w:p>
          <w:p w:rsidR="0025005A" w:rsidRPr="007548A7" w:rsidRDefault="0025005A" w:rsidP="002F37FA">
            <w:pPr>
              <w:widowControl w:val="0"/>
              <w:suppressAutoHyphens/>
              <w:overflowPunct w:val="0"/>
              <w:autoSpaceDE w:val="0"/>
              <w:autoSpaceDN w:val="0"/>
              <w:adjustRightInd w:val="0"/>
              <w:spacing w:before="120" w:after="120" w:line="240" w:lineRule="auto"/>
              <w:textAlignment w:val="baseline"/>
              <w:outlineLvl w:val="3"/>
              <w:rPr>
                <w:rFonts w:cs="Arial"/>
                <w:b/>
                <w:szCs w:val="20"/>
                <w:lang w:val="sl-SI" w:eastAsia="sl-SI"/>
              </w:rPr>
            </w:pPr>
          </w:p>
        </w:tc>
      </w:tr>
    </w:tbl>
    <w:p w:rsidR="009A4E4E" w:rsidRDefault="009A4E4E" w:rsidP="007548A7">
      <w:pPr>
        <w:jc w:val="center"/>
        <w:rPr>
          <w:rFonts w:cs="Arial"/>
          <w:b/>
          <w:u w:val="single"/>
          <w:lang w:val="sl-SI"/>
        </w:rPr>
      </w:pPr>
    </w:p>
    <w:p w:rsidR="007548A7" w:rsidRPr="007548A7" w:rsidRDefault="007548A7" w:rsidP="007548A7">
      <w:pPr>
        <w:jc w:val="center"/>
        <w:rPr>
          <w:rFonts w:cs="Arial"/>
          <w:b/>
          <w:u w:val="single"/>
          <w:lang w:val="sl-SI"/>
        </w:rPr>
      </w:pPr>
      <w:r w:rsidRPr="007548A7">
        <w:rPr>
          <w:rFonts w:cs="Arial"/>
          <w:b/>
          <w:u w:val="single"/>
          <w:lang w:val="sl-SI"/>
        </w:rPr>
        <w:lastRenderedPageBreak/>
        <w:t>Glavni poudarki tem na COP3 in izhodišča za delovanje delegacije RS:</w:t>
      </w:r>
    </w:p>
    <w:p w:rsidR="007548A7" w:rsidRPr="007548A7" w:rsidRDefault="007548A7" w:rsidP="007548A7">
      <w:pPr>
        <w:jc w:val="both"/>
        <w:rPr>
          <w:rFonts w:cs="Arial"/>
          <w:u w:val="single"/>
          <w:lang w:val="sl-SI"/>
        </w:rPr>
      </w:pPr>
    </w:p>
    <w:p w:rsidR="007548A7" w:rsidRPr="007548A7" w:rsidRDefault="007548A7" w:rsidP="007548A7">
      <w:pPr>
        <w:jc w:val="both"/>
        <w:rPr>
          <w:rFonts w:cs="Arial"/>
          <w:b/>
          <w:lang w:val="sl-SI"/>
        </w:rPr>
      </w:pPr>
      <w:r w:rsidRPr="007548A7">
        <w:rPr>
          <w:rFonts w:cs="Arial"/>
          <w:b/>
          <w:u w:val="single"/>
          <w:lang w:val="sl-SI"/>
        </w:rPr>
        <w:t>Pregled prilog A in B</w:t>
      </w:r>
      <w:r w:rsidRPr="007548A7">
        <w:rPr>
          <w:rFonts w:cs="Arial"/>
          <w:b/>
          <w:lang w:val="sl-SI"/>
        </w:rPr>
        <w:t>:</w:t>
      </w:r>
    </w:p>
    <w:p w:rsidR="007548A7" w:rsidRPr="007548A7" w:rsidRDefault="007548A7" w:rsidP="007548A7">
      <w:pPr>
        <w:jc w:val="both"/>
        <w:rPr>
          <w:rFonts w:cs="Arial"/>
          <w:lang w:val="sl-SI"/>
        </w:rPr>
      </w:pPr>
    </w:p>
    <w:p w:rsidR="007548A7" w:rsidRPr="007548A7" w:rsidRDefault="007548A7" w:rsidP="007548A7">
      <w:pPr>
        <w:jc w:val="both"/>
        <w:rPr>
          <w:rFonts w:cs="Arial"/>
          <w:lang w:val="sl-SI"/>
        </w:rPr>
      </w:pPr>
      <w:r w:rsidRPr="007548A7">
        <w:rPr>
          <w:rFonts w:cs="Arial"/>
          <w:lang w:val="sl-SI"/>
        </w:rPr>
        <w:t xml:space="preserve">prilogi A in </w:t>
      </w:r>
      <w:proofErr w:type="spellStart"/>
      <w:r w:rsidRPr="007548A7">
        <w:rPr>
          <w:rFonts w:cs="Arial"/>
          <w:lang w:val="sl-SI"/>
        </w:rPr>
        <w:t>in</w:t>
      </w:r>
      <w:proofErr w:type="spellEnd"/>
      <w:r w:rsidRPr="007548A7">
        <w:rPr>
          <w:rFonts w:cs="Arial"/>
          <w:lang w:val="sl-SI"/>
        </w:rPr>
        <w:t xml:space="preserve"> B Konvencije Minamata o živem srebru določata ključne omejitve uporabe živega srebra v izdelkih in tehnologijah, člena 4 in 5 pa določata, da morata biti posodobljeni najpozneje pet let po datumu začetka veljavnosti Konvencije. Države pogodbenice so se na COP2 dogovorile, da bo sekretariat pripravil predlog postopka za pregled prilog A in B za obravnavo na COP3. </w:t>
      </w:r>
    </w:p>
    <w:p w:rsidR="007548A7" w:rsidRPr="007548A7" w:rsidRDefault="007548A7" w:rsidP="007548A7">
      <w:pPr>
        <w:rPr>
          <w:rFonts w:cs="Arial"/>
          <w:lang w:val="sl-SI"/>
        </w:rPr>
      </w:pPr>
      <w:r w:rsidRPr="007548A7">
        <w:rPr>
          <w:rFonts w:cs="Arial"/>
          <w:lang w:val="sl-SI"/>
        </w:rPr>
        <w:br/>
        <w:t>Predlog sekretariata predvideva ustanovitev delovne skupine, ki naj bi vsaj 6 mesecev pred COP4 predložila preliminarno poročilo, da se pogodbenice lahko do njega opredelijo in v skladu z 27. členom konvencije na COP4 sprejmejo morebitne spremembe prilog.</w:t>
      </w:r>
    </w:p>
    <w:p w:rsidR="007548A7" w:rsidRPr="007548A7" w:rsidRDefault="007548A7" w:rsidP="007548A7">
      <w:pPr>
        <w:jc w:val="both"/>
        <w:rPr>
          <w:rFonts w:cs="Arial"/>
          <w:lang w:val="sl-SI"/>
        </w:rPr>
      </w:pPr>
    </w:p>
    <w:p w:rsidR="007548A7" w:rsidRPr="007548A7" w:rsidRDefault="007548A7" w:rsidP="007548A7">
      <w:pPr>
        <w:jc w:val="both"/>
        <w:rPr>
          <w:rFonts w:cs="Arial"/>
          <w:lang w:val="sl-SI"/>
        </w:rPr>
      </w:pPr>
      <w:r w:rsidRPr="007548A7">
        <w:rPr>
          <w:rFonts w:cs="Arial"/>
          <w:lang w:val="sl-SI"/>
        </w:rPr>
        <w:t xml:space="preserve">RS v okviru usklajenega stališča EU podpira predlog odločitve o uvedbi učinkovitega procesa pregleda spremembe prilog A in B. </w:t>
      </w:r>
    </w:p>
    <w:p w:rsidR="007548A7" w:rsidRPr="007548A7" w:rsidRDefault="007548A7" w:rsidP="007548A7">
      <w:pPr>
        <w:jc w:val="both"/>
        <w:rPr>
          <w:rFonts w:cs="Arial"/>
          <w:lang w:val="sl-SI"/>
        </w:rPr>
      </w:pPr>
    </w:p>
    <w:p w:rsidR="007548A7" w:rsidRPr="007548A7" w:rsidRDefault="007548A7" w:rsidP="007548A7">
      <w:pPr>
        <w:jc w:val="both"/>
        <w:rPr>
          <w:rFonts w:cs="Arial"/>
          <w:b/>
          <w:u w:val="single"/>
          <w:lang w:val="sl-SI"/>
        </w:rPr>
      </w:pPr>
      <w:r w:rsidRPr="007548A7">
        <w:rPr>
          <w:rFonts w:cs="Arial"/>
          <w:b/>
          <w:u w:val="single"/>
          <w:lang w:val="sl-SI"/>
        </w:rPr>
        <w:t>Prepoved za prepoved zobnih amalgamov</w:t>
      </w:r>
    </w:p>
    <w:p w:rsidR="007548A7" w:rsidRPr="007548A7" w:rsidRDefault="007548A7" w:rsidP="007548A7">
      <w:pPr>
        <w:jc w:val="both"/>
        <w:rPr>
          <w:rFonts w:cs="Arial"/>
          <w:lang w:val="sl-SI"/>
        </w:rPr>
      </w:pPr>
    </w:p>
    <w:p w:rsidR="007548A7" w:rsidRPr="007548A7" w:rsidRDefault="007548A7" w:rsidP="007548A7">
      <w:pPr>
        <w:jc w:val="both"/>
        <w:rPr>
          <w:rFonts w:cs="Arial"/>
          <w:lang w:val="sl-SI"/>
        </w:rPr>
      </w:pPr>
      <w:r w:rsidRPr="007548A7">
        <w:rPr>
          <w:rFonts w:cs="Arial"/>
          <w:lang w:val="sl-SI"/>
        </w:rPr>
        <w:t xml:space="preserve">Predlog je skupaj pripravilo šest afriških držav (Gabon, Čad, Gvineja </w:t>
      </w:r>
      <w:proofErr w:type="spellStart"/>
      <w:r w:rsidRPr="007548A7">
        <w:rPr>
          <w:rFonts w:cs="Arial"/>
          <w:lang w:val="sl-SI"/>
        </w:rPr>
        <w:t>Bissau</w:t>
      </w:r>
      <w:proofErr w:type="spellEnd"/>
      <w:r w:rsidRPr="007548A7">
        <w:rPr>
          <w:rFonts w:cs="Arial"/>
          <w:lang w:val="sl-SI"/>
        </w:rPr>
        <w:t>, Bocvana, Senegal in Niger) in predvideva prepoved izdelave, uvoza in izvoza zobnega amalgama, v dveh fazah:</w:t>
      </w:r>
    </w:p>
    <w:p w:rsidR="007548A7" w:rsidRPr="007548A7" w:rsidRDefault="007548A7" w:rsidP="007548A7">
      <w:pPr>
        <w:jc w:val="both"/>
        <w:rPr>
          <w:rFonts w:cs="Arial"/>
          <w:lang w:val="sl-SI"/>
        </w:rPr>
      </w:pPr>
      <w:r w:rsidRPr="007548A7">
        <w:rPr>
          <w:rFonts w:cs="Arial"/>
          <w:lang w:val="sl-SI"/>
        </w:rPr>
        <w:br/>
        <w:t>- po letu 2021  proizvodnja, izvoz in uvoz zobnega amalgama ne bi bili več mogoči za uporabo pri mlečnih zobeh in zobeh otrok, mlajših od 15 let, nosečnicah in doječih ženskah:</w:t>
      </w:r>
      <w:r w:rsidRPr="007548A7">
        <w:rPr>
          <w:rFonts w:cs="Arial"/>
          <w:lang w:val="sl-SI"/>
        </w:rPr>
        <w:br/>
        <w:t>- po letu 2024 bi veljala popolna prepoved proizvodnje, izvoza in uvoza živega srebra za vse uporabe zobnega amalgama, razen v primerih, ko ne bi bilo mogoče uporabiti alternativnih materialov.</w:t>
      </w:r>
    </w:p>
    <w:p w:rsidR="007548A7" w:rsidRPr="007548A7" w:rsidRDefault="007548A7" w:rsidP="007548A7">
      <w:pPr>
        <w:jc w:val="both"/>
        <w:rPr>
          <w:rFonts w:cs="Arial"/>
          <w:lang w:val="sl-SI"/>
        </w:rPr>
      </w:pPr>
    </w:p>
    <w:p w:rsidR="007548A7" w:rsidRPr="007548A7" w:rsidRDefault="007548A7" w:rsidP="007548A7">
      <w:pPr>
        <w:jc w:val="both"/>
        <w:rPr>
          <w:rFonts w:cs="Arial"/>
          <w:lang w:val="sl-SI"/>
        </w:rPr>
      </w:pPr>
      <w:r w:rsidRPr="007548A7">
        <w:rPr>
          <w:rFonts w:cs="Arial"/>
          <w:lang w:val="sl-SI"/>
        </w:rPr>
        <w:t>Skupina šestih afriških držav je med drugim predlagala, da se zobne amalgame, ki so sedaj vključeni v prilogo B (države se spodbuja, da jih omejujejo v skladu z svojimi možnostmi), vključi v prilogo A (popolna prepoved).</w:t>
      </w:r>
    </w:p>
    <w:p w:rsidR="007548A7" w:rsidRPr="007548A7" w:rsidRDefault="007548A7" w:rsidP="007548A7">
      <w:pPr>
        <w:jc w:val="both"/>
        <w:rPr>
          <w:rFonts w:cs="Arial"/>
          <w:lang w:val="sl-SI"/>
        </w:rPr>
      </w:pPr>
    </w:p>
    <w:p w:rsidR="007548A7" w:rsidRPr="007548A7" w:rsidRDefault="007548A7" w:rsidP="007548A7">
      <w:pPr>
        <w:jc w:val="both"/>
        <w:rPr>
          <w:rFonts w:cs="Arial"/>
          <w:lang w:val="sl-SI"/>
        </w:rPr>
      </w:pPr>
      <w:r w:rsidRPr="007548A7">
        <w:rPr>
          <w:rFonts w:cs="Arial"/>
          <w:lang w:val="sl-SI"/>
        </w:rPr>
        <w:t xml:space="preserve">RS pozdravlja predlog šestih afriških držav in bo podprla morebitni sklep COP3 o delni prepovedi uporabe zobnega amalgama ki je skladna s pravnim redom EU (člen 10 (2) Uredbe (EU) 217/852). Meni pa, da delne prepovedi ni mogoče vključiti v del I Priloge A, kakor je določeno v predlogu, ampak v II del Priloge A, ki ureja  uporabo živega srebra. </w:t>
      </w:r>
    </w:p>
    <w:p w:rsidR="007548A7" w:rsidRPr="007548A7" w:rsidRDefault="007548A7" w:rsidP="007548A7">
      <w:pPr>
        <w:jc w:val="both"/>
        <w:rPr>
          <w:rFonts w:cs="Arial"/>
          <w:lang w:val="sl-SI"/>
        </w:rPr>
      </w:pPr>
    </w:p>
    <w:p w:rsidR="007548A7" w:rsidRPr="007548A7" w:rsidRDefault="007548A7" w:rsidP="007548A7">
      <w:pPr>
        <w:jc w:val="both"/>
        <w:rPr>
          <w:rFonts w:cs="Arial"/>
          <w:lang w:val="sl-SI"/>
        </w:rPr>
      </w:pPr>
      <w:r w:rsidRPr="007548A7">
        <w:rPr>
          <w:rFonts w:cs="Arial"/>
          <w:lang w:val="sl-SI"/>
        </w:rPr>
        <w:t>Če se COP odloči za pregled določb Priloge A o zobnem</w:t>
      </w:r>
      <w:r w:rsidRPr="007548A7">
        <w:rPr>
          <w:rFonts w:cs="Arial"/>
          <w:lang w:val="sl-SI"/>
        </w:rPr>
        <w:br/>
        <w:t>amalgamu v luči predloga šestih afriških držav o prepovedi uporabe amalgama, RS meni, da bi bilo te spremembe potrebno obravnavati v okviru pregleda Priloge A in specializirane podskupine strokovne skupine za pregled Priloge A. V EU prične veljati prepoved uporabe zobnih amalgamov za otroke in nosečnice leta 2022, zato z omejitvijo za to skupino po tem datumu nimamo težav, za prepoved amalgamov za vse preostale skupine prebivalstva pa bi bilo potrebno predhodno pripraviti temeljito presojo pozitivih in negativnih učinkov (zdravje ljudi, okolje, kot tudi finančne posledice).</w:t>
      </w:r>
    </w:p>
    <w:p w:rsidR="007548A7" w:rsidRPr="007548A7" w:rsidRDefault="007548A7" w:rsidP="007548A7">
      <w:pPr>
        <w:jc w:val="both"/>
        <w:rPr>
          <w:rFonts w:cs="Arial"/>
          <w:lang w:val="sl-SI"/>
        </w:rPr>
      </w:pPr>
    </w:p>
    <w:p w:rsidR="007548A7" w:rsidRPr="007548A7" w:rsidRDefault="007548A7" w:rsidP="007548A7">
      <w:pPr>
        <w:jc w:val="both"/>
        <w:rPr>
          <w:rFonts w:cs="Arial"/>
          <w:b/>
          <w:u w:val="single"/>
          <w:lang w:val="sl-SI"/>
        </w:rPr>
      </w:pPr>
      <w:proofErr w:type="spellStart"/>
      <w:r w:rsidRPr="007548A7">
        <w:rPr>
          <w:rFonts w:cs="Arial"/>
          <w:b/>
          <w:u w:val="single"/>
          <w:lang w:val="sl-SI"/>
        </w:rPr>
        <w:t>Harmonizirana</w:t>
      </w:r>
      <w:proofErr w:type="spellEnd"/>
      <w:r w:rsidRPr="007548A7">
        <w:rPr>
          <w:rFonts w:cs="Arial"/>
          <w:b/>
          <w:u w:val="single"/>
          <w:lang w:val="sl-SI"/>
        </w:rPr>
        <w:t xml:space="preserve"> carinska nomenklatura</w:t>
      </w:r>
    </w:p>
    <w:p w:rsidR="007548A7" w:rsidRPr="007548A7" w:rsidRDefault="007548A7" w:rsidP="007548A7">
      <w:pPr>
        <w:jc w:val="both"/>
        <w:rPr>
          <w:rFonts w:cs="Arial"/>
          <w:lang w:val="sl-SI"/>
        </w:rPr>
      </w:pPr>
    </w:p>
    <w:p w:rsidR="007548A7" w:rsidRPr="007548A7" w:rsidRDefault="007548A7" w:rsidP="007548A7">
      <w:pPr>
        <w:jc w:val="both"/>
        <w:rPr>
          <w:rFonts w:cs="Arial"/>
          <w:lang w:val="sl-SI"/>
        </w:rPr>
      </w:pPr>
      <w:r w:rsidRPr="007548A7">
        <w:rPr>
          <w:rFonts w:cs="Arial"/>
          <w:lang w:val="sl-SI"/>
        </w:rPr>
        <w:t>COP2 je sekretariatu naložil, da v sodelovanju z Globalnim partnerstvom za živo srebro prouči možnost uporabe carinskih tarif za identifikacijo izdelkov z živim srebrom v Prilogi A vključno s pristopi za njihovo morebitno uskladitev na globalnem nivoju. Sekretariat je za obravnavo na COP3 predstavil poročilo s štirimi možnimi rešitvami:</w:t>
      </w:r>
    </w:p>
    <w:p w:rsidR="007548A7" w:rsidRPr="007548A7" w:rsidRDefault="007548A7" w:rsidP="007548A7">
      <w:pPr>
        <w:jc w:val="both"/>
        <w:rPr>
          <w:rFonts w:cs="Arial"/>
          <w:lang w:val="sl-SI"/>
        </w:rPr>
      </w:pPr>
      <w:r w:rsidRPr="007548A7">
        <w:rPr>
          <w:rFonts w:cs="Arial"/>
          <w:lang w:val="sl-SI"/>
        </w:rPr>
        <w:t>-razvoj mednarodno usklajene šestmestne kode HS v skladu z uveljavljenim postopkom  WCO,</w:t>
      </w:r>
    </w:p>
    <w:p w:rsidR="007548A7" w:rsidRPr="007548A7" w:rsidRDefault="007548A7" w:rsidP="007548A7">
      <w:pPr>
        <w:jc w:val="both"/>
        <w:rPr>
          <w:rFonts w:cs="Arial"/>
          <w:lang w:val="sl-SI"/>
        </w:rPr>
      </w:pPr>
      <w:r w:rsidRPr="007548A7">
        <w:rPr>
          <w:rFonts w:cs="Arial"/>
          <w:lang w:val="sl-SI"/>
        </w:rPr>
        <w:lastRenderedPageBreak/>
        <w:t>-izpeljava statističnih kod z več kot šestmestnimi števili,</w:t>
      </w:r>
    </w:p>
    <w:p w:rsidR="007548A7" w:rsidRPr="007548A7" w:rsidRDefault="007548A7" w:rsidP="007548A7">
      <w:pPr>
        <w:jc w:val="both"/>
        <w:rPr>
          <w:rFonts w:cs="Arial"/>
          <w:lang w:val="sl-SI"/>
        </w:rPr>
      </w:pPr>
      <w:r w:rsidRPr="007548A7">
        <w:rPr>
          <w:rFonts w:cs="Arial"/>
          <w:lang w:val="sl-SI"/>
        </w:rPr>
        <w:t xml:space="preserve">-kombinacija obeh zgornjih pristopov, </w:t>
      </w:r>
    </w:p>
    <w:p w:rsidR="007548A7" w:rsidRPr="007548A7" w:rsidRDefault="007548A7" w:rsidP="007548A7">
      <w:pPr>
        <w:jc w:val="both"/>
        <w:rPr>
          <w:rFonts w:cs="Arial"/>
          <w:lang w:val="sl-SI"/>
        </w:rPr>
      </w:pPr>
      <w:r w:rsidRPr="007548A7">
        <w:rPr>
          <w:rFonts w:cs="Arial"/>
          <w:lang w:val="sl-SI"/>
        </w:rPr>
        <w:t>-opustitev projekta.</w:t>
      </w:r>
    </w:p>
    <w:p w:rsidR="007548A7" w:rsidRPr="007548A7" w:rsidRDefault="007548A7" w:rsidP="007548A7">
      <w:pPr>
        <w:jc w:val="both"/>
        <w:rPr>
          <w:rFonts w:cs="Arial"/>
          <w:lang w:val="sl-SI"/>
        </w:rPr>
      </w:pPr>
    </w:p>
    <w:p w:rsidR="007548A7" w:rsidRPr="007548A7" w:rsidRDefault="007548A7" w:rsidP="007548A7">
      <w:pPr>
        <w:jc w:val="both"/>
        <w:rPr>
          <w:rFonts w:cs="Arial"/>
          <w:lang w:val="sl-SI"/>
        </w:rPr>
      </w:pPr>
      <w:r w:rsidRPr="007548A7">
        <w:rPr>
          <w:rFonts w:cs="Arial"/>
          <w:lang w:val="sl-SI"/>
        </w:rPr>
        <w:t xml:space="preserve">Glede na potreben čas in relativno pomanjkanje prožnosti pri sprejemanju usklajene carinske nomenklature prek Svetovne carinske organizacije (WCO), ni pričakovati, da bi usklajena carinska nomenklature v celoti ustrezali potrebam in pričakovanjem pogodbenic. </w:t>
      </w:r>
    </w:p>
    <w:p w:rsidR="007548A7" w:rsidRPr="007548A7" w:rsidRDefault="007548A7" w:rsidP="007548A7">
      <w:pPr>
        <w:jc w:val="both"/>
        <w:rPr>
          <w:rFonts w:cs="Arial"/>
          <w:lang w:val="sl-SI"/>
        </w:rPr>
      </w:pPr>
    </w:p>
    <w:p w:rsidR="007548A7" w:rsidRPr="007548A7" w:rsidRDefault="007548A7" w:rsidP="007548A7">
      <w:pPr>
        <w:jc w:val="both"/>
        <w:rPr>
          <w:rFonts w:cs="Arial"/>
          <w:lang w:val="sl-SI"/>
        </w:rPr>
      </w:pPr>
      <w:r w:rsidRPr="007548A7">
        <w:rPr>
          <w:rFonts w:cs="Arial"/>
          <w:lang w:val="sl-SI"/>
        </w:rPr>
        <w:t xml:space="preserve">RS se bo, v okviru delovanja EU zavzemala za </w:t>
      </w:r>
      <w:proofErr w:type="spellStart"/>
      <w:r w:rsidRPr="007548A7">
        <w:rPr>
          <w:rFonts w:cs="Arial"/>
          <w:lang w:val="sl-SI"/>
        </w:rPr>
        <w:t>prilagodljivejši</w:t>
      </w:r>
      <w:proofErr w:type="spellEnd"/>
      <w:r w:rsidRPr="007548A7">
        <w:rPr>
          <w:rFonts w:cs="Arial"/>
          <w:lang w:val="sl-SI"/>
        </w:rPr>
        <w:t xml:space="preserve"> pristop v obliki smernic, ki bi jih sprejela COP, ki bi: </w:t>
      </w:r>
    </w:p>
    <w:p w:rsidR="007548A7" w:rsidRPr="007548A7" w:rsidRDefault="007548A7" w:rsidP="007548A7">
      <w:pPr>
        <w:jc w:val="both"/>
        <w:rPr>
          <w:rFonts w:cs="Arial"/>
          <w:lang w:val="sl-SI"/>
        </w:rPr>
      </w:pPr>
      <w:r w:rsidRPr="007548A7">
        <w:rPr>
          <w:rFonts w:cs="Arial"/>
          <w:lang w:val="sl-SI"/>
        </w:rPr>
        <w:t>- zagotavljale primere dobrih praks uporabe oznak carinske nomenklature, in</w:t>
      </w:r>
      <w:r w:rsidRPr="007548A7">
        <w:rPr>
          <w:rFonts w:cs="Arial"/>
          <w:lang w:val="sl-SI"/>
        </w:rPr>
        <w:br/>
        <w:t>-priporočila tarife carinske nomenklature, ki bi jih pogodbenice lahko uporabljale za izvajanje določb konvencije.</w:t>
      </w:r>
    </w:p>
    <w:p w:rsidR="007548A7" w:rsidRPr="007548A7" w:rsidRDefault="007548A7" w:rsidP="007548A7">
      <w:pPr>
        <w:jc w:val="both"/>
        <w:rPr>
          <w:rFonts w:cs="Arial"/>
          <w:lang w:val="sl-SI"/>
        </w:rPr>
      </w:pPr>
    </w:p>
    <w:p w:rsidR="007548A7" w:rsidRPr="007548A7" w:rsidRDefault="007548A7" w:rsidP="007548A7">
      <w:pPr>
        <w:jc w:val="both"/>
        <w:rPr>
          <w:rFonts w:cs="Arial"/>
          <w:b/>
          <w:u w:val="single"/>
          <w:lang w:val="sl-SI"/>
        </w:rPr>
      </w:pPr>
      <w:r w:rsidRPr="007548A7">
        <w:rPr>
          <w:rFonts w:cs="Arial"/>
          <w:b/>
          <w:u w:val="single"/>
          <w:lang w:val="sl-SI"/>
        </w:rPr>
        <w:t>Izpusti živega srebra</w:t>
      </w:r>
    </w:p>
    <w:p w:rsidR="007548A7" w:rsidRPr="007548A7" w:rsidRDefault="007548A7" w:rsidP="007548A7">
      <w:pPr>
        <w:jc w:val="both"/>
        <w:rPr>
          <w:rFonts w:cs="Arial"/>
          <w:u w:val="single"/>
          <w:lang w:val="sl-SI"/>
        </w:rPr>
      </w:pPr>
    </w:p>
    <w:p w:rsidR="007548A7" w:rsidRPr="007548A7" w:rsidRDefault="007548A7" w:rsidP="007548A7">
      <w:pPr>
        <w:jc w:val="both"/>
        <w:rPr>
          <w:rFonts w:cs="Arial"/>
          <w:lang w:val="sl-SI"/>
        </w:rPr>
      </w:pPr>
      <w:r w:rsidRPr="007548A7">
        <w:rPr>
          <w:rFonts w:cs="Arial"/>
          <w:lang w:val="sl-SI"/>
        </w:rPr>
        <w:t>Ker področje uporabe 9. člena konvencije o izpustih ni jasno, je COP2 ustanovil skupino strokovnjakov za pripravo seznama pomembnih antropogenih točkovnih virov kategorij izpustov ki niso predmet 9. člena ter časovni načrt za pripravo osnutka smernic o metodologiji za popis virov v potrditev na COP3.</w:t>
      </w:r>
    </w:p>
    <w:p w:rsidR="007548A7" w:rsidRPr="007548A7" w:rsidRDefault="007548A7" w:rsidP="007548A7">
      <w:pPr>
        <w:jc w:val="both"/>
        <w:rPr>
          <w:rFonts w:cs="Arial"/>
          <w:lang w:val="sl-SI"/>
        </w:rPr>
      </w:pPr>
    </w:p>
    <w:p w:rsidR="007548A7" w:rsidRPr="007548A7" w:rsidRDefault="007548A7" w:rsidP="007548A7">
      <w:pPr>
        <w:jc w:val="both"/>
        <w:rPr>
          <w:rFonts w:cs="Arial"/>
          <w:lang w:val="sl-SI"/>
        </w:rPr>
      </w:pPr>
      <w:r w:rsidRPr="007548A7">
        <w:rPr>
          <w:rFonts w:cs="Arial"/>
          <w:lang w:val="sl-SI"/>
        </w:rPr>
        <w:t>RS podpira pristop, ki je  naveden v poročilu strokovne skupine. Glede vprašanj, o katerih skupina ni dosegla soglasja, bo RS svoje stališče oblikovala v okviru skupnega pristopa EU do in med samim zasedanjem COP3.</w:t>
      </w:r>
    </w:p>
    <w:p w:rsidR="007548A7" w:rsidRPr="007548A7" w:rsidRDefault="007548A7" w:rsidP="007548A7">
      <w:pPr>
        <w:jc w:val="both"/>
        <w:rPr>
          <w:rFonts w:cs="Arial"/>
          <w:lang w:val="sl-SI"/>
        </w:rPr>
      </w:pPr>
    </w:p>
    <w:p w:rsidR="007548A7" w:rsidRPr="007548A7" w:rsidRDefault="007548A7" w:rsidP="007548A7">
      <w:pPr>
        <w:jc w:val="both"/>
        <w:rPr>
          <w:rFonts w:cs="Arial"/>
          <w:b/>
          <w:u w:val="single"/>
          <w:lang w:val="sl-SI"/>
        </w:rPr>
      </w:pPr>
      <w:r w:rsidRPr="007548A7">
        <w:rPr>
          <w:rFonts w:cs="Arial"/>
          <w:b/>
          <w:u w:val="single"/>
          <w:lang w:val="sl-SI"/>
        </w:rPr>
        <w:t>Odpadki, opredelitev koncentracijskih pragov</w:t>
      </w:r>
    </w:p>
    <w:p w:rsidR="007548A7" w:rsidRPr="007548A7" w:rsidRDefault="007548A7" w:rsidP="007548A7">
      <w:pPr>
        <w:jc w:val="both"/>
        <w:rPr>
          <w:rFonts w:cs="Arial"/>
          <w:lang w:val="sl-SI"/>
        </w:rPr>
      </w:pPr>
    </w:p>
    <w:p w:rsidR="007548A7" w:rsidRPr="007548A7" w:rsidRDefault="007548A7" w:rsidP="007548A7">
      <w:pPr>
        <w:jc w:val="both"/>
        <w:rPr>
          <w:rFonts w:cs="Arial"/>
          <w:lang w:val="sl-SI"/>
        </w:rPr>
      </w:pPr>
      <w:r w:rsidRPr="007548A7">
        <w:rPr>
          <w:rFonts w:cs="Arial"/>
          <w:lang w:val="sl-SI"/>
        </w:rPr>
        <w:t xml:space="preserve">COP2 je ustanovila skupino tehničnih strokovnjakov ki naj bi določili  mejne vrednosti odpadkov živega srebra in ga predložila v proučitev na tretje zasedanje konference pogodbenic. Poročilo zaključuje, da za odpadke po členih 11 (2a) in (2b) meje niso potrebne, za odpadke po členu 11 (2c) pa je treba določiti prag koncentracije pri 25 </w:t>
      </w:r>
      <w:proofErr w:type="spellStart"/>
      <w:r w:rsidRPr="007548A7">
        <w:rPr>
          <w:rFonts w:cs="Arial"/>
          <w:lang w:val="sl-SI"/>
        </w:rPr>
        <w:t>ppm</w:t>
      </w:r>
      <w:proofErr w:type="spellEnd"/>
      <w:r w:rsidRPr="007548A7">
        <w:rPr>
          <w:rFonts w:cs="Arial"/>
          <w:lang w:val="sl-SI"/>
        </w:rPr>
        <w:t xml:space="preserve">. Za rudarske odpadke poročilo predlaga stopenjski pristop glede na koncentracijo in </w:t>
      </w:r>
      <w:proofErr w:type="spellStart"/>
      <w:r w:rsidRPr="007548A7">
        <w:rPr>
          <w:rFonts w:cs="Arial"/>
          <w:lang w:val="sl-SI"/>
        </w:rPr>
        <w:t>izlužitvene</w:t>
      </w:r>
      <w:proofErr w:type="spellEnd"/>
      <w:r w:rsidRPr="007548A7">
        <w:rPr>
          <w:rFonts w:cs="Arial"/>
          <w:lang w:val="sl-SI"/>
        </w:rPr>
        <w:t xml:space="preserve"> teste.</w:t>
      </w:r>
    </w:p>
    <w:p w:rsidR="007548A7" w:rsidRPr="007548A7" w:rsidRDefault="007548A7" w:rsidP="007548A7">
      <w:pPr>
        <w:jc w:val="both"/>
        <w:rPr>
          <w:rFonts w:cs="Arial"/>
          <w:lang w:val="sl-SI"/>
        </w:rPr>
      </w:pPr>
    </w:p>
    <w:p w:rsidR="007548A7" w:rsidRPr="007548A7" w:rsidRDefault="007548A7" w:rsidP="007548A7">
      <w:pPr>
        <w:jc w:val="both"/>
        <w:rPr>
          <w:rFonts w:cs="Arial"/>
          <w:b/>
          <w:u w:val="single"/>
          <w:lang w:val="sl-SI"/>
        </w:rPr>
      </w:pPr>
      <w:r w:rsidRPr="007548A7">
        <w:rPr>
          <w:rFonts w:cs="Arial"/>
          <w:b/>
          <w:u w:val="single"/>
          <w:lang w:val="sl-SI"/>
        </w:rPr>
        <w:t>Navodila za upravljanje onesnaženih področij</w:t>
      </w:r>
    </w:p>
    <w:p w:rsidR="007548A7" w:rsidRPr="007548A7" w:rsidRDefault="007548A7" w:rsidP="007548A7">
      <w:pPr>
        <w:jc w:val="both"/>
        <w:rPr>
          <w:rFonts w:cs="Arial"/>
          <w:u w:val="single"/>
          <w:lang w:val="sl-SI"/>
        </w:rPr>
      </w:pPr>
    </w:p>
    <w:p w:rsidR="007548A7" w:rsidRPr="007548A7" w:rsidRDefault="007548A7" w:rsidP="007548A7">
      <w:pPr>
        <w:jc w:val="both"/>
        <w:rPr>
          <w:rFonts w:cs="Arial"/>
          <w:lang w:val="sl-SI"/>
        </w:rPr>
      </w:pPr>
      <w:r w:rsidRPr="007548A7">
        <w:rPr>
          <w:rFonts w:cs="Arial"/>
          <w:lang w:val="sl-SI"/>
        </w:rPr>
        <w:t xml:space="preserve">Pogodbenice so na COP2  preučile prvi osnutek smernic za ravnanje z onesnaženimi področji in se odločile vzpostaviti strokovno skupino, ki bo osnutek predelala na več točkah, utemeljenih v stališču, ki ga je izrazila EU in njene države članice. </w:t>
      </w:r>
    </w:p>
    <w:p w:rsidR="007548A7" w:rsidRPr="007548A7" w:rsidRDefault="007548A7" w:rsidP="007548A7">
      <w:pPr>
        <w:jc w:val="both"/>
        <w:rPr>
          <w:rFonts w:cs="Arial"/>
          <w:lang w:val="sl-SI"/>
        </w:rPr>
      </w:pPr>
    </w:p>
    <w:p w:rsidR="007548A7" w:rsidRPr="007548A7" w:rsidRDefault="007548A7" w:rsidP="007548A7">
      <w:pPr>
        <w:jc w:val="both"/>
        <w:rPr>
          <w:rFonts w:cs="Arial"/>
          <w:lang w:val="sl-SI"/>
        </w:rPr>
      </w:pPr>
      <w:r w:rsidRPr="007548A7">
        <w:rPr>
          <w:rFonts w:cs="Arial"/>
          <w:lang w:val="sl-SI"/>
        </w:rPr>
        <w:t>Področje za RS ni ključnega pomena, se pa bo z ostalimi MS in Komisijo zavzemala za sprejetje dokumenta z čim manj spremembami. Če  bodo pogodbenice želele o njem opraviti širšo razpravo, bo zagovarjala omejitev na najpomembnejše elemente. Če se bo konferenca odločila za podaljšanje priprave do naslednjega COP, se RS lahko prilagodi tudi temu scenariju.</w:t>
      </w:r>
    </w:p>
    <w:p w:rsidR="007548A7" w:rsidRPr="007548A7" w:rsidRDefault="007548A7" w:rsidP="007548A7">
      <w:pPr>
        <w:jc w:val="both"/>
        <w:rPr>
          <w:rFonts w:cs="Arial"/>
          <w:lang w:val="sl-SI"/>
        </w:rPr>
      </w:pPr>
    </w:p>
    <w:p w:rsidR="007548A7" w:rsidRPr="007548A7" w:rsidRDefault="007548A7" w:rsidP="007548A7">
      <w:pPr>
        <w:jc w:val="both"/>
        <w:rPr>
          <w:rFonts w:cs="Arial"/>
          <w:u w:val="single"/>
          <w:lang w:val="sl-SI"/>
        </w:rPr>
      </w:pPr>
    </w:p>
    <w:p w:rsidR="007548A7" w:rsidRPr="007548A7" w:rsidRDefault="007548A7" w:rsidP="007548A7">
      <w:pPr>
        <w:jc w:val="both"/>
        <w:rPr>
          <w:rFonts w:cs="Arial"/>
          <w:u w:val="single"/>
          <w:lang w:val="sl-SI"/>
        </w:rPr>
      </w:pPr>
    </w:p>
    <w:p w:rsidR="007548A7" w:rsidRPr="007548A7" w:rsidRDefault="007548A7" w:rsidP="007548A7">
      <w:pPr>
        <w:jc w:val="both"/>
        <w:rPr>
          <w:rFonts w:cs="Arial"/>
          <w:b/>
          <w:u w:val="single"/>
          <w:lang w:val="sl-SI"/>
        </w:rPr>
      </w:pPr>
      <w:r w:rsidRPr="007548A7">
        <w:rPr>
          <w:rFonts w:cs="Arial"/>
          <w:b/>
          <w:u w:val="single"/>
          <w:lang w:val="sl-SI"/>
        </w:rPr>
        <w:t>Finančni mehanizmi in proračun 2020/21</w:t>
      </w:r>
    </w:p>
    <w:p w:rsidR="007548A7" w:rsidRPr="007548A7" w:rsidRDefault="007548A7" w:rsidP="007548A7">
      <w:pPr>
        <w:jc w:val="both"/>
        <w:rPr>
          <w:rFonts w:cs="Arial"/>
          <w:lang w:val="sl-SI"/>
        </w:rPr>
      </w:pPr>
    </w:p>
    <w:p w:rsidR="007548A7" w:rsidRPr="007548A7" w:rsidRDefault="007548A7" w:rsidP="007548A7">
      <w:pPr>
        <w:jc w:val="both"/>
        <w:rPr>
          <w:rFonts w:cs="Arial"/>
          <w:lang w:val="sl-SI"/>
        </w:rPr>
      </w:pPr>
      <w:r w:rsidRPr="007548A7">
        <w:rPr>
          <w:rFonts w:cs="Arial"/>
          <w:lang w:val="sl-SI"/>
        </w:rPr>
        <w:t xml:space="preserve">RS, z izjemo članarine ne prispeva v finančne mehanizme, niti ni upravičena do sredstev, zato se bo v tem vprašanju pridružila stališču EU in MS. </w:t>
      </w:r>
    </w:p>
    <w:p w:rsidR="007548A7" w:rsidRPr="007548A7" w:rsidRDefault="007548A7" w:rsidP="007548A7">
      <w:pPr>
        <w:jc w:val="both"/>
        <w:rPr>
          <w:rFonts w:cs="Arial"/>
          <w:lang w:val="sl-SI"/>
        </w:rPr>
      </w:pPr>
    </w:p>
    <w:p w:rsidR="00E77ABF" w:rsidRDefault="007548A7" w:rsidP="007548A7">
      <w:pPr>
        <w:jc w:val="both"/>
        <w:rPr>
          <w:rFonts w:cs="Arial"/>
          <w:lang w:val="sl-SI"/>
        </w:rPr>
      </w:pPr>
      <w:r w:rsidRPr="007548A7">
        <w:rPr>
          <w:rFonts w:cs="Arial"/>
          <w:lang w:val="sl-SI"/>
        </w:rPr>
        <w:t xml:space="preserve">Za leti 2020-21 je sekretariat pripravil dve varianti proračuna, ki vključujeta predvidene aktivnosti za izvajanje konvencije in predvidevata različne stopnje povečanja, ter okvirni </w:t>
      </w:r>
      <w:r w:rsidRPr="007548A7">
        <w:rPr>
          <w:rFonts w:cs="Arial"/>
          <w:lang w:val="sl-SI"/>
        </w:rPr>
        <w:lastRenderedPageBreak/>
        <w:t>razdelilnik članarin. Skupna vsota članarin po teh scenarijih znaša 6.708.405 USD oz.  8,771,443 USD</w:t>
      </w:r>
      <w:r w:rsidR="008C63BB">
        <w:rPr>
          <w:rFonts w:cs="Arial"/>
          <w:lang w:val="sl-SI"/>
        </w:rPr>
        <w:t xml:space="preserve"> (6.012.193 oz. 7.861.125 EUR</w:t>
      </w:r>
      <w:r w:rsidR="00E77ABF">
        <w:rPr>
          <w:rFonts w:cs="Arial"/>
          <w:lang w:val="sl-SI"/>
        </w:rPr>
        <w:t>*</w:t>
      </w:r>
      <w:r w:rsidR="008C63BB">
        <w:rPr>
          <w:rFonts w:cs="Arial"/>
          <w:lang w:val="sl-SI"/>
        </w:rPr>
        <w:t>)</w:t>
      </w:r>
      <w:r w:rsidRPr="007548A7">
        <w:rPr>
          <w:rFonts w:cs="Arial"/>
          <w:lang w:val="sl-SI"/>
        </w:rPr>
        <w:t>, kar za RS pomeni 6.524 oz. 8.531</w:t>
      </w:r>
      <w:r>
        <w:rPr>
          <w:rFonts w:cs="Arial"/>
          <w:lang w:val="sl-SI"/>
        </w:rPr>
        <w:t xml:space="preserve"> </w:t>
      </w:r>
      <w:r w:rsidRPr="007548A7">
        <w:rPr>
          <w:rFonts w:cs="Arial"/>
          <w:lang w:val="sl-SI"/>
        </w:rPr>
        <w:t xml:space="preserve">USD </w:t>
      </w:r>
      <w:r w:rsidR="008C63BB">
        <w:rPr>
          <w:rFonts w:cs="Arial"/>
          <w:lang w:val="sl-SI"/>
        </w:rPr>
        <w:t>(5.846 oz. 7.645</w:t>
      </w:r>
      <w:r w:rsidR="00E77ABF">
        <w:rPr>
          <w:rFonts w:cs="Arial"/>
          <w:lang w:val="sl-SI"/>
        </w:rPr>
        <w:t xml:space="preserve"> EUR)</w:t>
      </w:r>
      <w:r w:rsidR="008C63BB">
        <w:rPr>
          <w:rFonts w:cs="Arial"/>
          <w:lang w:val="sl-SI"/>
        </w:rPr>
        <w:t xml:space="preserve"> </w:t>
      </w:r>
      <w:r w:rsidRPr="007548A7">
        <w:rPr>
          <w:rFonts w:cs="Arial"/>
          <w:lang w:val="sl-SI"/>
        </w:rPr>
        <w:t>dvoletne</w:t>
      </w:r>
      <w:r w:rsidR="00E77ABF">
        <w:rPr>
          <w:rFonts w:cs="Arial"/>
          <w:lang w:val="sl-SI"/>
        </w:rPr>
        <w:t xml:space="preserve"> </w:t>
      </w:r>
      <w:r w:rsidRPr="007548A7">
        <w:rPr>
          <w:rFonts w:cs="Arial"/>
          <w:lang w:val="sl-SI"/>
        </w:rPr>
        <w:t>članarine (v letih 2018 in 2019 je bil ta prispevek 8.042 USD</w:t>
      </w:r>
      <w:r w:rsidR="00E77ABF">
        <w:rPr>
          <w:rFonts w:cs="Arial"/>
          <w:lang w:val="sl-SI"/>
        </w:rPr>
        <w:t xml:space="preserve"> oz. 7.207 EUR</w:t>
      </w:r>
      <w:r w:rsidRPr="007548A7">
        <w:rPr>
          <w:rFonts w:cs="Arial"/>
          <w:lang w:val="sl-SI"/>
        </w:rPr>
        <w:t xml:space="preserve">). RS bo </w:t>
      </w:r>
      <w:r w:rsidR="008C63BB">
        <w:rPr>
          <w:rFonts w:cs="Arial"/>
          <w:lang w:val="sl-SI"/>
        </w:rPr>
        <w:t>v izhodišču</w:t>
      </w:r>
      <w:r w:rsidRPr="007548A7">
        <w:rPr>
          <w:rFonts w:cs="Arial"/>
          <w:lang w:val="sl-SI"/>
        </w:rPr>
        <w:t xml:space="preserve"> podpirala racionalnejšo proračunsko varianto, pod pogojem da s tem ne bodo ogrožene vitalne naloge po Konvenciji. V nasprotnem primeru se pri pogajanjih lahko giblje v </w:t>
      </w:r>
      <w:r w:rsidR="00E77ABF">
        <w:rPr>
          <w:rFonts w:cs="Arial"/>
          <w:lang w:val="sl-SI"/>
        </w:rPr>
        <w:t>nakazanem intervalu</w:t>
      </w:r>
      <w:r w:rsidRPr="007548A7">
        <w:rPr>
          <w:rFonts w:cs="Arial"/>
          <w:lang w:val="sl-SI"/>
        </w:rPr>
        <w:t xml:space="preserve">, </w:t>
      </w:r>
      <w:r w:rsidR="00E77ABF">
        <w:rPr>
          <w:rFonts w:cs="Arial"/>
          <w:lang w:val="sl-SI"/>
        </w:rPr>
        <w:t>ki</w:t>
      </w:r>
      <w:r w:rsidRPr="007548A7">
        <w:rPr>
          <w:rFonts w:cs="Arial"/>
          <w:lang w:val="sl-SI"/>
        </w:rPr>
        <w:t xml:space="preserve"> ne pr</w:t>
      </w:r>
      <w:r w:rsidR="00E77ABF">
        <w:rPr>
          <w:rFonts w:cs="Arial"/>
          <w:lang w:val="sl-SI"/>
        </w:rPr>
        <w:t>edstavlja</w:t>
      </w:r>
      <w:r w:rsidRPr="007548A7">
        <w:rPr>
          <w:rFonts w:cs="Arial"/>
          <w:lang w:val="sl-SI"/>
        </w:rPr>
        <w:t xml:space="preserve"> bistvenih finančnih obremenitev (</w:t>
      </w:r>
      <w:r w:rsidR="00E77ABF">
        <w:rPr>
          <w:rFonts w:cs="Arial"/>
          <w:lang w:val="sl-SI"/>
        </w:rPr>
        <w:t xml:space="preserve">219 EUR </w:t>
      </w:r>
      <w:r w:rsidRPr="007548A7">
        <w:rPr>
          <w:rFonts w:cs="Arial"/>
          <w:lang w:val="sl-SI"/>
        </w:rPr>
        <w:t xml:space="preserve"> na letni ravni).</w:t>
      </w:r>
      <w:r w:rsidR="008C63BB">
        <w:rPr>
          <w:rFonts w:cs="Arial"/>
          <w:lang w:val="sl-SI"/>
        </w:rPr>
        <w:t xml:space="preserve"> </w:t>
      </w:r>
      <w:r w:rsidR="00E77ABF">
        <w:rPr>
          <w:rFonts w:cs="Arial"/>
          <w:lang w:val="sl-SI"/>
        </w:rPr>
        <w:t>S</w:t>
      </w:r>
      <w:r w:rsidR="008C63BB">
        <w:rPr>
          <w:rFonts w:cs="Arial"/>
          <w:lang w:val="sl-SI"/>
        </w:rPr>
        <w:t>redstva</w:t>
      </w:r>
      <w:r w:rsidR="00E77ABF">
        <w:rPr>
          <w:rFonts w:cs="Arial"/>
          <w:lang w:val="sl-SI"/>
        </w:rPr>
        <w:t xml:space="preserve"> navedenem razponu se bodo zagotovljena na PP </w:t>
      </w:r>
      <w:r w:rsidR="00E77ABF">
        <w:rPr>
          <w:rFonts w:eastAsiaTheme="minorHAnsi" w:cs="Arial"/>
          <w:szCs w:val="20"/>
          <w:lang w:val="sl-SI"/>
        </w:rPr>
        <w:t xml:space="preserve">6065 – članarine in prispevki v mednarodnih organizacijah  </w:t>
      </w:r>
      <w:r w:rsidR="00E77ABF">
        <w:rPr>
          <w:rFonts w:cs="Arial"/>
          <w:lang w:val="sl-SI"/>
        </w:rPr>
        <w:t>Ministrstva za zdravje za leti 2020 in 21.</w:t>
      </w:r>
    </w:p>
    <w:p w:rsidR="007548A7" w:rsidRPr="007548A7" w:rsidRDefault="00E77ABF" w:rsidP="007548A7">
      <w:pPr>
        <w:jc w:val="both"/>
        <w:rPr>
          <w:rFonts w:cs="Arial"/>
          <w:lang w:val="sl-SI"/>
        </w:rPr>
      </w:pPr>
      <w:r>
        <w:rPr>
          <w:rFonts w:cs="Arial"/>
          <w:lang w:val="sl-SI"/>
        </w:rPr>
        <w:t xml:space="preserve">* (zneski so preračunani po dnevni tečajnici USD-EUR na dan 4. 11. 2019, ki znaša 1.1158) </w:t>
      </w:r>
    </w:p>
    <w:p w:rsidR="007548A7" w:rsidRPr="007548A7" w:rsidRDefault="007548A7" w:rsidP="007548A7">
      <w:pPr>
        <w:jc w:val="both"/>
        <w:rPr>
          <w:rFonts w:cs="Arial"/>
          <w:lang w:val="sl-SI"/>
        </w:rPr>
      </w:pPr>
    </w:p>
    <w:p w:rsidR="007548A7" w:rsidRPr="007548A7" w:rsidRDefault="007548A7" w:rsidP="007548A7">
      <w:pPr>
        <w:jc w:val="both"/>
        <w:rPr>
          <w:rFonts w:cs="Arial"/>
          <w:b/>
          <w:u w:val="single"/>
          <w:lang w:val="sl-SI"/>
        </w:rPr>
      </w:pPr>
      <w:r w:rsidRPr="007548A7">
        <w:rPr>
          <w:rFonts w:cs="Arial"/>
          <w:b/>
          <w:u w:val="single"/>
          <w:lang w:val="sl-SI"/>
        </w:rPr>
        <w:t>Ocena učinkovitosti Konvencije</w:t>
      </w:r>
    </w:p>
    <w:p w:rsidR="007548A7" w:rsidRPr="007548A7" w:rsidRDefault="007548A7" w:rsidP="007548A7">
      <w:pPr>
        <w:jc w:val="both"/>
        <w:rPr>
          <w:rFonts w:cs="Arial"/>
          <w:lang w:val="sl-SI"/>
        </w:rPr>
      </w:pPr>
    </w:p>
    <w:p w:rsidR="007548A7" w:rsidRPr="007548A7" w:rsidRDefault="007548A7" w:rsidP="007548A7">
      <w:pPr>
        <w:jc w:val="both"/>
        <w:rPr>
          <w:rFonts w:cs="Arial"/>
          <w:lang w:val="sl-SI"/>
        </w:rPr>
      </w:pPr>
      <w:r w:rsidRPr="007548A7">
        <w:rPr>
          <w:rFonts w:cs="Arial"/>
          <w:lang w:val="sl-SI"/>
        </w:rPr>
        <w:t xml:space="preserve">COP3 bo obravnaval predlog ad hoc strokovne skupine o okvirih za ocenjevanje učinkov Konvencije Minamata in predlog sklepa o nalogah in pristojnostih Odbora za oceno učinkovitosti. Na COP4 bodo pogodbenice odločile o ustanovitvi tega odbora in določile globalne ukrepe za spremljanje učinkovitosti, vključno s skupino za spremljanje, ki bo pripravljala poročilo Odbora. </w:t>
      </w:r>
    </w:p>
    <w:p w:rsidR="007548A7" w:rsidRPr="007548A7" w:rsidRDefault="007548A7" w:rsidP="007548A7">
      <w:pPr>
        <w:jc w:val="both"/>
        <w:rPr>
          <w:rFonts w:cs="Arial"/>
          <w:lang w:val="sl-SI"/>
        </w:rPr>
      </w:pPr>
      <w:r w:rsidRPr="007548A7">
        <w:rPr>
          <w:rFonts w:cs="Arial"/>
          <w:lang w:val="sl-SI"/>
        </w:rPr>
        <w:br/>
        <w:t xml:space="preserve">RS podpira poročilo ad hoc skupine, vključno z osnutkom odločitve. Poleg tega lahko na splošno podpre tudi osnutek pristojnosti odbora za ocenjevanje učinkovitosti, še posebej tudi sodelovanje z odborom za skladnost (ICC). Poleg tega lahko v splošnih okvirih   podpre predlagano globalno ureditev spremljanja in osnutek referenčnega okvira za skupino za spremljanje, pa tudi poziv za aktivno podporo za usmeritvam za globalno spremljanje živega srebra. RS pa ocenjuje, da se zaradi nedodelanih modelov in orodij v prvem ciklu ocenjevanja učinkovitosti ne bo izvajal celotni postopek v celoti.  RS prav tako v splošnem podpira izbor kazalnikov, po prvih izkušnjah z njihovo uporabo pa bo verjetno potrebna njihova izpopolnitev. </w:t>
      </w:r>
    </w:p>
    <w:p w:rsidR="007548A7" w:rsidRPr="007548A7" w:rsidRDefault="007548A7" w:rsidP="007548A7">
      <w:pPr>
        <w:jc w:val="both"/>
        <w:rPr>
          <w:rFonts w:cs="Arial"/>
          <w:lang w:val="sl-SI"/>
        </w:rPr>
      </w:pPr>
    </w:p>
    <w:p w:rsidR="007548A7" w:rsidRPr="007548A7" w:rsidRDefault="007548A7" w:rsidP="007548A7">
      <w:pPr>
        <w:jc w:val="both"/>
        <w:rPr>
          <w:rFonts w:cs="Arial"/>
          <w:b/>
          <w:u w:val="single"/>
          <w:lang w:val="sl-SI"/>
        </w:rPr>
      </w:pPr>
      <w:r w:rsidRPr="007548A7">
        <w:rPr>
          <w:rFonts w:cs="Arial"/>
          <w:b/>
          <w:u w:val="single"/>
          <w:lang w:val="sl-SI"/>
        </w:rPr>
        <w:t>Kraj in datum četrtega zasedanja Konference pogodbenic</w:t>
      </w:r>
    </w:p>
    <w:p w:rsidR="007548A7" w:rsidRPr="007548A7" w:rsidRDefault="007548A7" w:rsidP="007548A7">
      <w:pPr>
        <w:jc w:val="both"/>
        <w:rPr>
          <w:rFonts w:cs="Arial"/>
          <w:lang w:val="sl-SI"/>
        </w:rPr>
      </w:pPr>
      <w:bookmarkStart w:id="1" w:name="__DdeLink__56_1259690778"/>
    </w:p>
    <w:p w:rsidR="007548A7" w:rsidRPr="007548A7" w:rsidRDefault="007548A7" w:rsidP="007548A7">
      <w:pPr>
        <w:jc w:val="both"/>
        <w:rPr>
          <w:rFonts w:cs="Arial"/>
          <w:lang w:val="sl-SI"/>
        </w:rPr>
      </w:pPr>
      <w:r w:rsidRPr="007548A7">
        <w:rPr>
          <w:rFonts w:cs="Arial"/>
          <w:lang w:val="sl-SI"/>
        </w:rPr>
        <w:t>V sk</w:t>
      </w:r>
      <w:bookmarkEnd w:id="1"/>
      <w:r w:rsidRPr="007548A7">
        <w:rPr>
          <w:rFonts w:cs="Arial"/>
          <w:lang w:val="sl-SI"/>
        </w:rPr>
        <w:t xml:space="preserve">ladu s konvencijo se po COP3 pogodbenice sestajajo na dve leti, kar pomeni, da bo </w:t>
      </w:r>
      <w:r w:rsidR="008C63BB">
        <w:rPr>
          <w:rFonts w:cs="Arial"/>
          <w:b/>
          <w:lang w:val="sl-SI"/>
        </w:rPr>
        <w:t>COP4 potekal v jeseni 202</w:t>
      </w:r>
      <w:r w:rsidRPr="007548A7">
        <w:rPr>
          <w:rFonts w:cs="Arial"/>
          <w:b/>
          <w:lang w:val="sl-SI"/>
        </w:rPr>
        <w:t>1, prav v času RS predsedovanja EU</w:t>
      </w:r>
      <w:r w:rsidRPr="007548A7">
        <w:rPr>
          <w:rFonts w:cs="Arial"/>
          <w:lang w:val="sl-SI"/>
        </w:rPr>
        <w:t xml:space="preserve">. RS bo tako zadolžena za pripravo usklajenega EU stališča na delovni skupini za mednarodna okoljska vprašanja, EU koordinacijo  na samem zasedanju, spremljanju vseh delovnih/kontaktnih skupin, ter usklajevanju EU stališč z ostalimi regijami (zlasti s skupino JUSCANZ). </w:t>
      </w:r>
    </w:p>
    <w:p w:rsidR="007548A7" w:rsidRPr="007548A7" w:rsidRDefault="007548A7" w:rsidP="007548A7">
      <w:pPr>
        <w:jc w:val="both"/>
        <w:rPr>
          <w:rFonts w:cs="Arial"/>
          <w:lang w:val="sl-SI"/>
        </w:rPr>
      </w:pPr>
    </w:p>
    <w:p w:rsidR="007548A7" w:rsidRPr="007548A7" w:rsidRDefault="007548A7" w:rsidP="007548A7">
      <w:pPr>
        <w:jc w:val="both"/>
        <w:rPr>
          <w:rFonts w:cs="Arial"/>
          <w:lang w:val="sl-SI"/>
        </w:rPr>
      </w:pPr>
      <w:r w:rsidRPr="007548A7">
        <w:rPr>
          <w:rFonts w:cs="Arial"/>
          <w:lang w:val="sl-SI"/>
        </w:rPr>
        <w:t>Prav tako se po COP3 seli tudi kraj srečanja, za katerega v letu 2021 kandidirata Kolumbija in Indonezija. RS glede izbire države nima očitnih preferenc, finančno in logistično sta obe možnosti enako (ne)ugodni in se bo pri podpori eni ali drugi ponudbi podredila skupni odločitvi EU - v kolikor se obe državi ne bi medsebojno dogovorili.</w:t>
      </w:r>
    </w:p>
    <w:p w:rsidR="007548A7" w:rsidRPr="007548A7" w:rsidRDefault="007548A7" w:rsidP="007548A7">
      <w:pPr>
        <w:jc w:val="both"/>
        <w:rPr>
          <w:rFonts w:cs="Arial"/>
          <w:lang w:val="sl-SI"/>
        </w:rPr>
      </w:pPr>
    </w:p>
    <w:p w:rsidR="007548A7" w:rsidRPr="007548A7" w:rsidRDefault="007548A7" w:rsidP="007548A7">
      <w:pPr>
        <w:jc w:val="both"/>
        <w:rPr>
          <w:rFonts w:cs="Arial"/>
          <w:b/>
          <w:lang w:val="sl-SI"/>
        </w:rPr>
      </w:pPr>
      <w:r w:rsidRPr="007548A7">
        <w:rPr>
          <w:rFonts w:cs="Arial"/>
          <w:b/>
          <w:u w:val="single"/>
          <w:lang w:val="sl-SI"/>
        </w:rPr>
        <w:t>Organizacija dela na COP3</w:t>
      </w:r>
      <w:r w:rsidRPr="007548A7">
        <w:rPr>
          <w:rFonts w:cs="Arial"/>
          <w:b/>
          <w:lang w:val="sl-SI"/>
        </w:rPr>
        <w:t>:</w:t>
      </w:r>
    </w:p>
    <w:p w:rsidR="007548A7" w:rsidRPr="007548A7" w:rsidRDefault="007548A7" w:rsidP="007548A7">
      <w:pPr>
        <w:jc w:val="both"/>
        <w:rPr>
          <w:rFonts w:cs="Arial"/>
          <w:lang w:val="sl-SI"/>
        </w:rPr>
      </w:pPr>
    </w:p>
    <w:p w:rsidR="007548A7" w:rsidRPr="007548A7" w:rsidRDefault="007548A7" w:rsidP="007548A7">
      <w:pPr>
        <w:jc w:val="both"/>
        <w:rPr>
          <w:rFonts w:cs="Arial"/>
          <w:lang w:val="sl-SI"/>
        </w:rPr>
      </w:pPr>
      <w:r w:rsidRPr="007548A7">
        <w:rPr>
          <w:rFonts w:cs="Arial"/>
          <w:lang w:val="sl-SI"/>
        </w:rPr>
        <w:t>Poleg plenarnega zasedanja bodo na COP3 potekale vsaj tri delovne skupine:</w:t>
      </w:r>
    </w:p>
    <w:p w:rsidR="007548A7" w:rsidRPr="007548A7" w:rsidRDefault="007548A7" w:rsidP="007548A7">
      <w:pPr>
        <w:pStyle w:val="Odstavekseznama"/>
        <w:numPr>
          <w:ilvl w:val="0"/>
          <w:numId w:val="28"/>
        </w:numPr>
        <w:spacing w:line="240" w:lineRule="auto"/>
        <w:jc w:val="both"/>
        <w:rPr>
          <w:rFonts w:cs="Arial"/>
          <w:lang w:val="sl-SI"/>
        </w:rPr>
      </w:pPr>
      <w:r w:rsidRPr="007548A7">
        <w:rPr>
          <w:rFonts w:cs="Arial"/>
          <w:lang w:val="sl-SI"/>
        </w:rPr>
        <w:t>skupina za tehnična vprašanja,</w:t>
      </w:r>
    </w:p>
    <w:p w:rsidR="007548A7" w:rsidRPr="007548A7" w:rsidRDefault="007548A7" w:rsidP="007548A7">
      <w:pPr>
        <w:pStyle w:val="Odstavekseznama"/>
        <w:numPr>
          <w:ilvl w:val="0"/>
          <w:numId w:val="28"/>
        </w:numPr>
        <w:spacing w:line="240" w:lineRule="auto"/>
        <w:jc w:val="both"/>
        <w:rPr>
          <w:rFonts w:cs="Arial"/>
          <w:lang w:val="sl-SI"/>
        </w:rPr>
      </w:pPr>
      <w:r w:rsidRPr="007548A7">
        <w:rPr>
          <w:rFonts w:cs="Arial"/>
          <w:lang w:val="sl-SI"/>
        </w:rPr>
        <w:t>skupina za oceno učinkovitosti,</w:t>
      </w:r>
    </w:p>
    <w:p w:rsidR="007548A7" w:rsidRPr="007548A7" w:rsidRDefault="007548A7" w:rsidP="007548A7">
      <w:pPr>
        <w:pStyle w:val="Odstavekseznama"/>
        <w:numPr>
          <w:ilvl w:val="0"/>
          <w:numId w:val="28"/>
        </w:numPr>
        <w:spacing w:line="240" w:lineRule="auto"/>
        <w:jc w:val="both"/>
        <w:rPr>
          <w:rFonts w:cs="Arial"/>
          <w:lang w:val="sl-SI"/>
        </w:rPr>
      </w:pPr>
      <w:r w:rsidRPr="007548A7">
        <w:rPr>
          <w:rFonts w:cs="Arial"/>
          <w:lang w:val="sl-SI"/>
        </w:rPr>
        <w:t>program dela in proračun.</w:t>
      </w:r>
    </w:p>
    <w:p w:rsidR="007548A7" w:rsidRPr="007548A7" w:rsidRDefault="007548A7" w:rsidP="007548A7">
      <w:pPr>
        <w:jc w:val="both"/>
        <w:rPr>
          <w:rFonts w:cs="Arial"/>
          <w:lang w:val="sl-SI"/>
        </w:rPr>
      </w:pPr>
    </w:p>
    <w:p w:rsidR="007548A7" w:rsidRPr="007548A7" w:rsidRDefault="007548A7" w:rsidP="007548A7">
      <w:pPr>
        <w:jc w:val="both"/>
        <w:rPr>
          <w:rFonts w:cs="Arial"/>
          <w:lang w:val="sl-SI"/>
        </w:rPr>
      </w:pPr>
      <w:r w:rsidRPr="007548A7">
        <w:rPr>
          <w:rFonts w:cs="Arial"/>
          <w:lang w:val="sl-SI"/>
        </w:rPr>
        <w:t>Mogoče je, da bosta ustanovljeni tudi skupini za sodelovanje Sekretariata Minamata Konvencije s sekretariatom Baselske, Rotterdamske in Stockholmske konvencije, ter skupina za finančno pomoč ter »</w:t>
      </w:r>
      <w:proofErr w:type="spellStart"/>
      <w:r w:rsidRPr="007548A7">
        <w:rPr>
          <w:rFonts w:cs="Arial"/>
          <w:lang w:val="sl-SI"/>
        </w:rPr>
        <w:t>capacity</w:t>
      </w:r>
      <w:proofErr w:type="spellEnd"/>
      <w:r w:rsidRPr="007548A7">
        <w:rPr>
          <w:rFonts w:cs="Arial"/>
          <w:lang w:val="sl-SI"/>
        </w:rPr>
        <w:t xml:space="preserve"> </w:t>
      </w:r>
      <w:proofErr w:type="spellStart"/>
      <w:r w:rsidRPr="007548A7">
        <w:rPr>
          <w:rFonts w:cs="Arial"/>
          <w:lang w:val="sl-SI"/>
        </w:rPr>
        <w:t>building</w:t>
      </w:r>
      <w:proofErr w:type="spellEnd"/>
      <w:r w:rsidRPr="007548A7">
        <w:rPr>
          <w:rFonts w:cs="Arial"/>
          <w:lang w:val="sl-SI"/>
        </w:rPr>
        <w:t xml:space="preserve">«. </w:t>
      </w:r>
    </w:p>
    <w:p w:rsidR="007548A7" w:rsidRPr="007548A7" w:rsidRDefault="007548A7" w:rsidP="007548A7">
      <w:pPr>
        <w:jc w:val="both"/>
        <w:rPr>
          <w:rFonts w:cs="Arial"/>
          <w:lang w:val="sl-SI"/>
        </w:rPr>
      </w:pPr>
    </w:p>
    <w:p w:rsidR="007548A7" w:rsidRPr="007548A7" w:rsidRDefault="007548A7" w:rsidP="007548A7">
      <w:pPr>
        <w:jc w:val="both"/>
        <w:rPr>
          <w:rFonts w:cs="Arial"/>
          <w:lang w:val="sl-SI"/>
        </w:rPr>
      </w:pPr>
      <w:r w:rsidRPr="007548A7">
        <w:rPr>
          <w:rFonts w:cs="Arial"/>
          <w:lang w:val="sl-SI"/>
        </w:rPr>
        <w:t xml:space="preserve">Evropska unija bo v okviru teh izhodišč na rednih dnevnih srečanjih (praviloma dvakrat dnevno) usklajevala stališča glede vsebin, za katere bodo potrebna pogajanja, tako v okviru plenarne razprave, predvsem pa pri razpravi o posameznih predlogih dokumentov v okviru delovnih </w:t>
      </w:r>
      <w:r w:rsidRPr="007548A7">
        <w:rPr>
          <w:rFonts w:cs="Arial"/>
          <w:lang w:val="sl-SI"/>
        </w:rPr>
        <w:lastRenderedPageBreak/>
        <w:t>skupin. Pri obravnavi specifičnih vprašanj se bo RS pridružila usklajenemu stališču EU v okvirih sklepa, ki ga je v tej zvezi že sprejel Svet EU.</w:t>
      </w:r>
    </w:p>
    <w:p w:rsidR="007548A7" w:rsidRPr="007548A7" w:rsidRDefault="007548A7" w:rsidP="007548A7">
      <w:pPr>
        <w:jc w:val="both"/>
        <w:rPr>
          <w:rFonts w:cs="Arial"/>
          <w:lang w:val="sl-SI"/>
        </w:rPr>
      </w:pPr>
    </w:p>
    <w:p w:rsidR="007548A7" w:rsidRPr="007548A7" w:rsidRDefault="007548A7" w:rsidP="007548A7">
      <w:pPr>
        <w:jc w:val="both"/>
        <w:rPr>
          <w:rFonts w:cs="Arial"/>
          <w:lang w:val="sl-SI"/>
        </w:rPr>
      </w:pPr>
      <w:r w:rsidRPr="007548A7">
        <w:rPr>
          <w:rFonts w:cs="Arial"/>
          <w:lang w:val="sl-SI"/>
        </w:rPr>
        <w:t>Predvidena so tudi regionalna srečanja, RS sodi v Centralno in vzhodnoevropsko skupino (CEE) ter ti.«</w:t>
      </w:r>
      <w:proofErr w:type="spellStart"/>
      <w:r w:rsidRPr="007548A7">
        <w:rPr>
          <w:rFonts w:cs="Arial"/>
          <w:lang w:val="sl-SI"/>
        </w:rPr>
        <w:t>side</w:t>
      </w:r>
      <w:proofErr w:type="spellEnd"/>
      <w:r w:rsidRPr="007548A7">
        <w:rPr>
          <w:rFonts w:cs="Arial"/>
          <w:lang w:val="sl-SI"/>
        </w:rPr>
        <w:t xml:space="preserve"> </w:t>
      </w:r>
      <w:proofErr w:type="spellStart"/>
      <w:r w:rsidRPr="007548A7">
        <w:rPr>
          <w:rFonts w:cs="Arial"/>
          <w:lang w:val="sl-SI"/>
        </w:rPr>
        <w:t>events</w:t>
      </w:r>
      <w:proofErr w:type="spellEnd"/>
      <w:r w:rsidRPr="007548A7">
        <w:rPr>
          <w:rFonts w:cs="Arial"/>
          <w:lang w:val="sl-SI"/>
        </w:rPr>
        <w:t>«.</w:t>
      </w:r>
    </w:p>
    <w:p w:rsidR="007548A7" w:rsidRPr="007548A7" w:rsidRDefault="007548A7" w:rsidP="007548A7">
      <w:pPr>
        <w:jc w:val="both"/>
        <w:rPr>
          <w:rFonts w:cs="Arial"/>
          <w:lang w:val="sl-SI"/>
        </w:rPr>
      </w:pPr>
    </w:p>
    <w:p w:rsidR="007548A7" w:rsidRPr="007548A7" w:rsidRDefault="007548A7" w:rsidP="007548A7">
      <w:pPr>
        <w:jc w:val="both"/>
        <w:rPr>
          <w:rFonts w:cs="Arial"/>
          <w:lang w:val="sl-SI"/>
        </w:rPr>
      </w:pPr>
      <w:r w:rsidRPr="007548A7">
        <w:rPr>
          <w:rFonts w:cs="Arial"/>
          <w:lang w:val="sl-SI"/>
        </w:rPr>
        <w:t>Aktivnosti se bodo med seboj prekrivale, vzporedno bosta potekali vsaj dve delovni skupini.</w:t>
      </w:r>
    </w:p>
    <w:p w:rsidR="007548A7" w:rsidRPr="007548A7" w:rsidRDefault="007548A7" w:rsidP="007548A7">
      <w:pPr>
        <w:jc w:val="both"/>
        <w:rPr>
          <w:rFonts w:cs="Arial"/>
          <w:lang w:val="sl-SI"/>
        </w:rPr>
      </w:pPr>
    </w:p>
    <w:p w:rsidR="007548A7" w:rsidRPr="007548A7" w:rsidRDefault="007548A7" w:rsidP="007548A7">
      <w:pPr>
        <w:jc w:val="both"/>
        <w:rPr>
          <w:rFonts w:cs="Arial"/>
          <w:b/>
          <w:u w:val="single"/>
          <w:lang w:val="sl-SI"/>
        </w:rPr>
      </w:pPr>
      <w:r w:rsidRPr="007548A7">
        <w:rPr>
          <w:rFonts w:cs="Arial"/>
          <w:b/>
          <w:u w:val="single"/>
          <w:lang w:val="sl-SI"/>
        </w:rPr>
        <w:t>Zaključek:</w:t>
      </w:r>
    </w:p>
    <w:p w:rsidR="007548A7" w:rsidRPr="007548A7" w:rsidRDefault="007548A7" w:rsidP="007548A7">
      <w:pPr>
        <w:jc w:val="both"/>
        <w:rPr>
          <w:rFonts w:cs="Arial"/>
          <w:lang w:val="sl-SI"/>
        </w:rPr>
      </w:pPr>
    </w:p>
    <w:p w:rsidR="007548A7" w:rsidRPr="007548A7" w:rsidRDefault="007548A7" w:rsidP="007548A7">
      <w:pPr>
        <w:jc w:val="both"/>
        <w:rPr>
          <w:rFonts w:cs="Arial"/>
          <w:lang w:val="sl-SI"/>
        </w:rPr>
      </w:pPr>
      <w:r w:rsidRPr="007548A7">
        <w:rPr>
          <w:rFonts w:cs="Arial"/>
          <w:lang w:val="sl-SI"/>
        </w:rPr>
        <w:t xml:space="preserve">Ker gre za </w:t>
      </w:r>
      <w:r w:rsidRPr="007548A7">
        <w:rPr>
          <w:rFonts w:cs="Arial"/>
          <w:b/>
          <w:lang w:val="sl-SI"/>
        </w:rPr>
        <w:t>zadnje tovrstno srečanje pred predsedovanjem RS,</w:t>
      </w:r>
      <w:r w:rsidRPr="007548A7">
        <w:rPr>
          <w:rFonts w:cs="Arial"/>
          <w:lang w:val="sl-SI"/>
        </w:rPr>
        <w:t xml:space="preserve"> je pomembno, da smo čim bolj seznanjeni z izzivi na posameznih tematskih vprašanjih, kot tudi s stališči ne le EU članic, marveč tudi drugih držav. Bistvena je tudi aktivna udeležba v delovnih skupinah, ki bodo delovale v okviru COP3, kot tudi proaktivno spremljanje »</w:t>
      </w:r>
      <w:proofErr w:type="spellStart"/>
      <w:r w:rsidRPr="007548A7">
        <w:rPr>
          <w:rFonts w:cs="Arial"/>
          <w:lang w:val="sl-SI"/>
        </w:rPr>
        <w:t>intersessional</w:t>
      </w:r>
      <w:proofErr w:type="spellEnd"/>
      <w:r w:rsidRPr="007548A7">
        <w:rPr>
          <w:rFonts w:cs="Arial"/>
          <w:lang w:val="sl-SI"/>
        </w:rPr>
        <w:t>« skupin, ki bodo ustanovljene za pripravo posameznih dokumentov.</w:t>
      </w:r>
    </w:p>
    <w:p w:rsidR="007548A7" w:rsidRPr="007548A7" w:rsidRDefault="007548A7" w:rsidP="007548A7">
      <w:pPr>
        <w:jc w:val="both"/>
        <w:rPr>
          <w:rFonts w:cs="Arial"/>
          <w:lang w:val="sl-SI"/>
        </w:rPr>
      </w:pPr>
    </w:p>
    <w:p w:rsidR="007548A7" w:rsidRPr="007548A7" w:rsidRDefault="007548A7" w:rsidP="007548A7">
      <w:pPr>
        <w:jc w:val="both"/>
        <w:rPr>
          <w:rFonts w:cs="Arial"/>
          <w:lang w:val="sl-SI"/>
        </w:rPr>
      </w:pPr>
      <w:r w:rsidRPr="007548A7">
        <w:rPr>
          <w:rFonts w:cs="Arial"/>
          <w:lang w:val="sl-SI"/>
        </w:rPr>
        <w:t xml:space="preserve">Zaradi zgoraj navedenega je </w:t>
      </w:r>
      <w:r w:rsidRPr="007548A7">
        <w:rPr>
          <w:rFonts w:cs="Arial"/>
          <w:b/>
          <w:lang w:val="sl-SI"/>
        </w:rPr>
        <w:t>potrebna močnejša zastopanost</w:t>
      </w:r>
      <w:r w:rsidRPr="007548A7">
        <w:rPr>
          <w:rFonts w:cs="Arial"/>
          <w:lang w:val="sl-SI"/>
        </w:rPr>
        <w:t xml:space="preserve"> predstavnikov pristojnih organov za izvajanje Minamata Konvencije, kot je to običajno.</w:t>
      </w:r>
    </w:p>
    <w:p w:rsidR="007548A7" w:rsidRPr="007548A7" w:rsidRDefault="007548A7" w:rsidP="007548A7">
      <w:pPr>
        <w:jc w:val="both"/>
        <w:rPr>
          <w:rFonts w:cs="Arial"/>
          <w:lang w:val="sl-SI"/>
        </w:rPr>
      </w:pPr>
    </w:p>
    <w:p w:rsidR="007548A7" w:rsidRPr="007548A7" w:rsidRDefault="007548A7" w:rsidP="007548A7">
      <w:pPr>
        <w:jc w:val="both"/>
        <w:rPr>
          <w:rFonts w:cs="Arial"/>
          <w:lang w:val="sl-SI"/>
        </w:rPr>
      </w:pPr>
      <w:r w:rsidRPr="007548A7">
        <w:rPr>
          <w:rFonts w:cs="Arial"/>
          <w:lang w:val="sl-SI"/>
        </w:rPr>
        <w:t xml:space="preserve"> </w:t>
      </w:r>
    </w:p>
    <w:p w:rsidR="007548A7" w:rsidRPr="007548A7" w:rsidRDefault="007548A7" w:rsidP="007548A7">
      <w:pPr>
        <w:jc w:val="both"/>
        <w:rPr>
          <w:rFonts w:cs="Arial"/>
          <w:lang w:val="sl-SI"/>
        </w:rPr>
      </w:pPr>
    </w:p>
    <w:p w:rsidR="007548A7" w:rsidRPr="007548A7" w:rsidRDefault="007548A7" w:rsidP="007548A7">
      <w:pPr>
        <w:rPr>
          <w:lang w:val="sl-SI"/>
        </w:rPr>
      </w:pPr>
    </w:p>
    <w:p w:rsidR="0025005A" w:rsidRPr="007548A7" w:rsidRDefault="0025005A" w:rsidP="007548A7">
      <w:pPr>
        <w:jc w:val="both"/>
        <w:rPr>
          <w:rFonts w:cs="Arial"/>
          <w:b/>
          <w:szCs w:val="20"/>
          <w:lang w:val="sl-SI"/>
        </w:rPr>
      </w:pPr>
    </w:p>
    <w:sectPr w:rsidR="0025005A" w:rsidRPr="007548A7" w:rsidSect="00FA3206">
      <w:headerReference w:type="default" r:id="rId16"/>
      <w:headerReference w:type="first" r:id="rId17"/>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D3F" w:rsidRDefault="00706D3F" w:rsidP="008E5F44">
      <w:pPr>
        <w:spacing w:line="240" w:lineRule="auto"/>
      </w:pPr>
      <w:r>
        <w:separator/>
      </w:r>
    </w:p>
  </w:endnote>
  <w:endnote w:type="continuationSeparator" w:id="0">
    <w:p w:rsidR="00706D3F" w:rsidRDefault="00706D3F" w:rsidP="008E5F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Noto Sans CJK SC Regular">
    <w:altName w:val="Times New Roman"/>
    <w:panose1 w:val="00000000000000000000"/>
    <w:charset w:val="00"/>
    <w:family w:val="roman"/>
    <w:notTrueType/>
    <w:pitch w:val="default"/>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Helv">
    <w:altName w:val="Arial"/>
    <w:panose1 w:val="020B0604020202030204"/>
    <w:charset w:val="00"/>
    <w:family w:val="swiss"/>
    <w:notTrueType/>
    <w:pitch w:val="variable"/>
    <w:sig w:usb0="00000003" w:usb1="00000000" w:usb2="00000000" w:usb3="00000000" w:csb0="00000001" w:csb1="00000000"/>
  </w:font>
  <w:font w:name="Republika">
    <w:altName w:val="Arial Narrow"/>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D3F" w:rsidRDefault="00706D3F" w:rsidP="008E5F44">
      <w:pPr>
        <w:spacing w:line="240" w:lineRule="auto"/>
      </w:pPr>
      <w:r>
        <w:separator/>
      </w:r>
    </w:p>
  </w:footnote>
  <w:footnote w:type="continuationSeparator" w:id="0">
    <w:p w:rsidR="00706D3F" w:rsidRDefault="00706D3F" w:rsidP="008E5F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B7" w:rsidRPr="00110CBD" w:rsidRDefault="00DA23B7" w:rsidP="00FA3206">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DA23B7" w:rsidRPr="008F3500" w:rsidTr="00FA3206">
      <w:trPr>
        <w:cantSplit/>
        <w:trHeight w:hRule="exact" w:val="847"/>
      </w:trPr>
      <w:tc>
        <w:tcPr>
          <w:tcW w:w="649" w:type="dxa"/>
        </w:tcPr>
        <w:p w:rsidR="00DA23B7" w:rsidRDefault="00DA23B7" w:rsidP="00FA3206">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DA23B7" w:rsidRPr="006D42D9" w:rsidRDefault="00DA23B7" w:rsidP="00FA3206">
          <w:pPr>
            <w:rPr>
              <w:rFonts w:ascii="Republika" w:hAnsi="Republika"/>
              <w:sz w:val="60"/>
              <w:szCs w:val="60"/>
              <w:lang w:val="sl-SI"/>
            </w:rPr>
          </w:pPr>
        </w:p>
        <w:p w:rsidR="00DA23B7" w:rsidRPr="006D42D9" w:rsidRDefault="00DA23B7" w:rsidP="00FA3206">
          <w:pPr>
            <w:rPr>
              <w:rFonts w:ascii="Republika" w:hAnsi="Republika"/>
              <w:sz w:val="60"/>
              <w:szCs w:val="60"/>
              <w:lang w:val="sl-SI"/>
            </w:rPr>
          </w:pPr>
        </w:p>
        <w:p w:rsidR="00DA23B7" w:rsidRPr="006D42D9" w:rsidRDefault="00DA23B7" w:rsidP="00FA3206">
          <w:pPr>
            <w:rPr>
              <w:rFonts w:ascii="Republika" w:hAnsi="Republika"/>
              <w:sz w:val="60"/>
              <w:szCs w:val="60"/>
              <w:lang w:val="sl-SI"/>
            </w:rPr>
          </w:pPr>
        </w:p>
        <w:p w:rsidR="00DA23B7" w:rsidRPr="006D42D9" w:rsidRDefault="00DA23B7" w:rsidP="00FA3206">
          <w:pPr>
            <w:rPr>
              <w:rFonts w:ascii="Republika" w:hAnsi="Republika"/>
              <w:sz w:val="60"/>
              <w:szCs w:val="60"/>
              <w:lang w:val="sl-SI"/>
            </w:rPr>
          </w:pPr>
        </w:p>
        <w:p w:rsidR="00DA23B7" w:rsidRPr="006D42D9" w:rsidRDefault="00DA23B7" w:rsidP="00FA3206">
          <w:pPr>
            <w:rPr>
              <w:rFonts w:ascii="Republika" w:hAnsi="Republika"/>
              <w:sz w:val="60"/>
              <w:szCs w:val="60"/>
              <w:lang w:val="sl-SI"/>
            </w:rPr>
          </w:pPr>
        </w:p>
        <w:p w:rsidR="00DA23B7" w:rsidRPr="006D42D9" w:rsidRDefault="00DA23B7" w:rsidP="00FA3206">
          <w:pPr>
            <w:rPr>
              <w:rFonts w:ascii="Republika" w:hAnsi="Republika"/>
              <w:sz w:val="60"/>
              <w:szCs w:val="60"/>
              <w:lang w:val="sl-SI"/>
            </w:rPr>
          </w:pPr>
        </w:p>
        <w:p w:rsidR="00DA23B7" w:rsidRPr="006D42D9" w:rsidRDefault="00DA23B7" w:rsidP="00FA3206">
          <w:pPr>
            <w:rPr>
              <w:rFonts w:ascii="Republika" w:hAnsi="Republika"/>
              <w:sz w:val="60"/>
              <w:szCs w:val="60"/>
              <w:lang w:val="sl-SI"/>
            </w:rPr>
          </w:pPr>
        </w:p>
        <w:p w:rsidR="00DA23B7" w:rsidRPr="006D42D9" w:rsidRDefault="00DA23B7" w:rsidP="00FA3206">
          <w:pPr>
            <w:rPr>
              <w:rFonts w:ascii="Republika" w:hAnsi="Republika"/>
              <w:sz w:val="60"/>
              <w:szCs w:val="60"/>
              <w:lang w:val="sl-SI"/>
            </w:rPr>
          </w:pPr>
        </w:p>
        <w:p w:rsidR="00DA23B7" w:rsidRPr="006D42D9" w:rsidRDefault="00DA23B7" w:rsidP="00FA3206">
          <w:pPr>
            <w:rPr>
              <w:rFonts w:ascii="Republika" w:hAnsi="Republika"/>
              <w:sz w:val="60"/>
              <w:szCs w:val="60"/>
              <w:lang w:val="sl-SI"/>
            </w:rPr>
          </w:pPr>
        </w:p>
        <w:p w:rsidR="00DA23B7" w:rsidRPr="006D42D9" w:rsidRDefault="00DA23B7" w:rsidP="00FA3206">
          <w:pPr>
            <w:rPr>
              <w:rFonts w:ascii="Republika" w:hAnsi="Republika"/>
              <w:sz w:val="60"/>
              <w:szCs w:val="60"/>
              <w:lang w:val="sl-SI"/>
            </w:rPr>
          </w:pPr>
        </w:p>
        <w:p w:rsidR="00DA23B7" w:rsidRPr="006D42D9" w:rsidRDefault="00DA23B7" w:rsidP="00FA3206">
          <w:pPr>
            <w:rPr>
              <w:rFonts w:ascii="Republika" w:hAnsi="Republika"/>
              <w:sz w:val="60"/>
              <w:szCs w:val="60"/>
              <w:lang w:val="sl-SI"/>
            </w:rPr>
          </w:pPr>
        </w:p>
        <w:p w:rsidR="00DA23B7" w:rsidRPr="006D42D9" w:rsidRDefault="00DA23B7" w:rsidP="00FA3206">
          <w:pPr>
            <w:rPr>
              <w:rFonts w:ascii="Republika" w:hAnsi="Republika"/>
              <w:sz w:val="60"/>
              <w:szCs w:val="60"/>
              <w:lang w:val="sl-SI"/>
            </w:rPr>
          </w:pPr>
        </w:p>
        <w:p w:rsidR="00DA23B7" w:rsidRPr="006D42D9" w:rsidRDefault="00DA23B7" w:rsidP="00FA3206">
          <w:pPr>
            <w:rPr>
              <w:rFonts w:ascii="Republika" w:hAnsi="Republika"/>
              <w:sz w:val="60"/>
              <w:szCs w:val="60"/>
              <w:lang w:val="sl-SI"/>
            </w:rPr>
          </w:pPr>
        </w:p>
        <w:p w:rsidR="00DA23B7" w:rsidRPr="006D42D9" w:rsidRDefault="00DA23B7" w:rsidP="00FA3206">
          <w:pPr>
            <w:rPr>
              <w:rFonts w:ascii="Republika" w:hAnsi="Republika"/>
              <w:sz w:val="60"/>
              <w:szCs w:val="60"/>
              <w:lang w:val="sl-SI"/>
            </w:rPr>
          </w:pPr>
        </w:p>
        <w:p w:rsidR="00DA23B7" w:rsidRPr="006D42D9" w:rsidRDefault="00DA23B7" w:rsidP="00FA3206">
          <w:pPr>
            <w:rPr>
              <w:rFonts w:ascii="Republika" w:hAnsi="Republika"/>
              <w:sz w:val="60"/>
              <w:szCs w:val="60"/>
              <w:lang w:val="sl-SI"/>
            </w:rPr>
          </w:pPr>
        </w:p>
        <w:p w:rsidR="00DA23B7" w:rsidRPr="006D42D9" w:rsidRDefault="00DA23B7" w:rsidP="00FA3206">
          <w:pPr>
            <w:rPr>
              <w:rFonts w:ascii="Republika" w:hAnsi="Republika"/>
              <w:sz w:val="60"/>
              <w:szCs w:val="60"/>
              <w:lang w:val="sl-SI"/>
            </w:rPr>
          </w:pPr>
        </w:p>
      </w:tc>
    </w:tr>
  </w:tbl>
  <w:p w:rsidR="00DA23B7" w:rsidRDefault="008126C0" w:rsidP="00FA3206">
    <w:pPr>
      <w:pStyle w:val="Glava"/>
      <w:tabs>
        <w:tab w:val="clear" w:pos="4320"/>
        <w:tab w:val="left" w:pos="5112"/>
      </w:tabs>
      <w:spacing w:before="240" w:line="240" w:lineRule="exact"/>
      <w:rPr>
        <w:rFonts w:cs="Arial"/>
        <w:sz w:val="16"/>
        <w:lang w:val="sl-SI"/>
      </w:rPr>
    </w:pPr>
    <w:r>
      <w:rPr>
        <w:rFonts w:cs="Arial"/>
        <w:noProof/>
        <w:sz w:val="16"/>
        <w:lang w:val="sl-SI" w:eastAsia="sl-SI"/>
      </w:rPr>
      <w:drawing>
        <wp:anchor distT="0" distB="0" distL="114300" distR="114300" simplePos="0" relativeHeight="251658240" behindDoc="0" locked="0" layoutInCell="1" allowOverlap="1">
          <wp:simplePos x="0" y="0"/>
          <wp:positionH relativeFrom="page">
            <wp:posOffset>-62865</wp:posOffset>
          </wp:positionH>
          <wp:positionV relativeFrom="page">
            <wp:posOffset>0</wp:posOffset>
          </wp:positionV>
          <wp:extent cx="4321810" cy="972185"/>
          <wp:effectExtent l="0" t="0" r="2540" b="0"/>
          <wp:wrapSquare wrapText="bothSides"/>
          <wp:docPr id="2" name="Slika 2" descr="0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8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DA23B7">
      <w:rPr>
        <w:rFonts w:cs="Arial"/>
        <w:sz w:val="16"/>
        <w:lang w:val="sl-SI"/>
      </w:rPr>
      <w:tab/>
    </w:r>
  </w:p>
  <w:p w:rsidR="008126C0" w:rsidRDefault="008126C0" w:rsidP="00FA3206">
    <w:pPr>
      <w:pStyle w:val="Glava"/>
      <w:tabs>
        <w:tab w:val="clear" w:pos="4320"/>
        <w:tab w:val="left" w:pos="5112"/>
      </w:tabs>
      <w:spacing w:line="240" w:lineRule="exact"/>
      <w:rPr>
        <w:rFonts w:cs="Arial"/>
        <w:sz w:val="16"/>
        <w:lang w:val="sl-SI"/>
      </w:rPr>
    </w:pPr>
  </w:p>
  <w:p w:rsidR="008126C0" w:rsidRPr="008F3500" w:rsidRDefault="008126C0" w:rsidP="008126C0">
    <w:pPr>
      <w:pStyle w:val="Glava"/>
      <w:tabs>
        <w:tab w:val="clear" w:pos="4320"/>
        <w:tab w:val="clear" w:pos="8640"/>
        <w:tab w:val="left" w:pos="5112"/>
      </w:tabs>
      <w:spacing w:before="120" w:line="240" w:lineRule="exact"/>
      <w:rPr>
        <w:rFonts w:cs="Arial"/>
        <w:sz w:val="16"/>
        <w:lang w:val="sl-SI"/>
      </w:rPr>
    </w:pPr>
    <w:r>
      <w:rPr>
        <w:rFonts w:cs="Arial"/>
        <w:sz w:val="16"/>
        <w:lang w:val="sl-SI"/>
      </w:rPr>
      <w:t>Štefanova ulica 5</w:t>
    </w:r>
    <w:r w:rsidRPr="008F3500">
      <w:rPr>
        <w:rFonts w:cs="Arial"/>
        <w:sz w:val="16"/>
        <w:lang w:val="sl-SI"/>
      </w:rPr>
      <w:t xml:space="preserve">, </w:t>
    </w:r>
    <w:r>
      <w:rPr>
        <w:rFonts w:cs="Arial"/>
        <w:sz w:val="16"/>
        <w:lang w:val="sl-SI"/>
      </w:rPr>
      <w:t>1000 Ljubljana</w:t>
    </w:r>
    <w:r w:rsidR="00DA23B7">
      <w:rPr>
        <w:rFonts w:cs="Arial"/>
        <w:sz w:val="16"/>
        <w:lang w:val="sl-SI"/>
      </w:rPr>
      <w:tab/>
    </w:r>
    <w:r w:rsidRPr="008F3500">
      <w:rPr>
        <w:rFonts w:cs="Arial"/>
        <w:sz w:val="16"/>
        <w:lang w:val="sl-SI"/>
      </w:rPr>
      <w:t xml:space="preserve">T: </w:t>
    </w:r>
    <w:r>
      <w:rPr>
        <w:rFonts w:cs="Arial"/>
        <w:sz w:val="16"/>
        <w:lang w:val="sl-SI"/>
      </w:rPr>
      <w:t>01 478 60 01</w:t>
    </w:r>
  </w:p>
  <w:p w:rsidR="008126C0" w:rsidRPr="008F3500" w:rsidRDefault="008126C0" w:rsidP="008126C0">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01 478 60 58</w:t>
    </w:r>
    <w:r w:rsidRPr="008F3500">
      <w:rPr>
        <w:rFonts w:cs="Arial"/>
        <w:sz w:val="16"/>
        <w:lang w:val="sl-SI"/>
      </w:rPr>
      <w:t xml:space="preserve"> </w:t>
    </w:r>
  </w:p>
  <w:p w:rsidR="008126C0" w:rsidRPr="008F3500" w:rsidRDefault="008126C0" w:rsidP="008126C0">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gp.mz@gov.si</w:t>
    </w:r>
  </w:p>
  <w:p w:rsidR="008126C0" w:rsidRPr="008F3500" w:rsidRDefault="008126C0" w:rsidP="008126C0">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proofErr w:type="spellStart"/>
    <w:r>
      <w:rPr>
        <w:rFonts w:cs="Arial"/>
        <w:sz w:val="16"/>
        <w:lang w:val="sl-SI"/>
      </w:rPr>
      <w:t>www.mz.gov.si</w:t>
    </w:r>
    <w:proofErr w:type="spellEnd"/>
  </w:p>
  <w:p w:rsidR="00DA23B7" w:rsidRPr="008F3500" w:rsidRDefault="00DA23B7" w:rsidP="008126C0">
    <w:pPr>
      <w:pStyle w:val="Glava"/>
      <w:tabs>
        <w:tab w:val="clear" w:pos="4320"/>
        <w:tab w:val="left" w:pos="5112"/>
      </w:tabs>
      <w:spacing w:line="240" w:lineRule="exact"/>
      <w:rPr>
        <w:rFonts w:cs="Arial"/>
        <w:sz w:val="16"/>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6E8B"/>
    <w:multiLevelType w:val="hybridMultilevel"/>
    <w:tmpl w:val="9B243BC0"/>
    <w:lvl w:ilvl="0" w:tplc="1F066E16">
      <w:numFmt w:val="bullet"/>
      <w:lvlText w:val="-"/>
      <w:lvlJc w:val="left"/>
      <w:pPr>
        <w:ind w:left="720" w:hanging="360"/>
      </w:pPr>
      <w:rPr>
        <w:rFonts w:ascii="Arial" w:eastAsia="Noto Sans CJK SC Regular"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F0579C"/>
    <w:multiLevelType w:val="hybridMultilevel"/>
    <w:tmpl w:val="7D5462C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4146DE4"/>
    <w:multiLevelType w:val="hybridMultilevel"/>
    <w:tmpl w:val="55C85FA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190228A2"/>
    <w:multiLevelType w:val="hybridMultilevel"/>
    <w:tmpl w:val="2FD2E17C"/>
    <w:lvl w:ilvl="0" w:tplc="D0E8F596">
      <w:start w:val="3"/>
      <w:numFmt w:val="bullet"/>
      <w:lvlText w:val="–"/>
      <w:lvlJc w:val="left"/>
      <w:pPr>
        <w:ind w:left="720" w:hanging="360"/>
      </w:pPr>
      <w:rPr>
        <w:rFonts w:ascii="Palatino Linotype" w:eastAsia="Symbol" w:hAnsi="Palatino Linotype"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BB369D8"/>
    <w:multiLevelType w:val="hybridMultilevel"/>
    <w:tmpl w:val="9C84052C"/>
    <w:lvl w:ilvl="0" w:tplc="0424000F">
      <w:start w:val="1"/>
      <w:numFmt w:val="decimal"/>
      <w:lvlText w:val="%1."/>
      <w:lvlJc w:val="left"/>
      <w:pPr>
        <w:tabs>
          <w:tab w:val="num" w:pos="720"/>
        </w:tabs>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BE31A60"/>
    <w:multiLevelType w:val="hybridMultilevel"/>
    <w:tmpl w:val="61321FB2"/>
    <w:lvl w:ilvl="0" w:tplc="CA50E988">
      <w:numFmt w:val="bullet"/>
      <w:lvlText w:val="•"/>
      <w:lvlJc w:val="left"/>
      <w:pPr>
        <w:ind w:left="2149" w:hanging="360"/>
      </w:pPr>
      <w:rPr>
        <w:rFonts w:ascii="Times New Roman" w:eastAsia="Calibri" w:hAnsi="Times New Roman" w:cs="Times New Roman" w:hint="default"/>
      </w:rPr>
    </w:lvl>
    <w:lvl w:ilvl="1" w:tplc="04240003" w:tentative="1">
      <w:start w:val="1"/>
      <w:numFmt w:val="bullet"/>
      <w:lvlText w:val="o"/>
      <w:lvlJc w:val="left"/>
      <w:pPr>
        <w:ind w:left="2869" w:hanging="360"/>
      </w:pPr>
      <w:rPr>
        <w:rFonts w:ascii="Courier New" w:hAnsi="Courier New" w:cs="Courier New" w:hint="default"/>
      </w:rPr>
    </w:lvl>
    <w:lvl w:ilvl="2" w:tplc="04240005" w:tentative="1">
      <w:start w:val="1"/>
      <w:numFmt w:val="bullet"/>
      <w:lvlText w:val=""/>
      <w:lvlJc w:val="left"/>
      <w:pPr>
        <w:ind w:left="3589" w:hanging="360"/>
      </w:pPr>
      <w:rPr>
        <w:rFonts w:ascii="Wingdings" w:hAnsi="Wingdings" w:hint="default"/>
      </w:rPr>
    </w:lvl>
    <w:lvl w:ilvl="3" w:tplc="04240001" w:tentative="1">
      <w:start w:val="1"/>
      <w:numFmt w:val="bullet"/>
      <w:lvlText w:val=""/>
      <w:lvlJc w:val="left"/>
      <w:pPr>
        <w:ind w:left="4309" w:hanging="360"/>
      </w:pPr>
      <w:rPr>
        <w:rFonts w:ascii="Symbol" w:hAnsi="Symbol" w:hint="default"/>
      </w:rPr>
    </w:lvl>
    <w:lvl w:ilvl="4" w:tplc="04240003" w:tentative="1">
      <w:start w:val="1"/>
      <w:numFmt w:val="bullet"/>
      <w:lvlText w:val="o"/>
      <w:lvlJc w:val="left"/>
      <w:pPr>
        <w:ind w:left="5029" w:hanging="360"/>
      </w:pPr>
      <w:rPr>
        <w:rFonts w:ascii="Courier New" w:hAnsi="Courier New" w:cs="Courier New" w:hint="default"/>
      </w:rPr>
    </w:lvl>
    <w:lvl w:ilvl="5" w:tplc="04240005" w:tentative="1">
      <w:start w:val="1"/>
      <w:numFmt w:val="bullet"/>
      <w:lvlText w:val=""/>
      <w:lvlJc w:val="left"/>
      <w:pPr>
        <w:ind w:left="5749" w:hanging="360"/>
      </w:pPr>
      <w:rPr>
        <w:rFonts w:ascii="Wingdings" w:hAnsi="Wingdings" w:hint="default"/>
      </w:rPr>
    </w:lvl>
    <w:lvl w:ilvl="6" w:tplc="04240001" w:tentative="1">
      <w:start w:val="1"/>
      <w:numFmt w:val="bullet"/>
      <w:lvlText w:val=""/>
      <w:lvlJc w:val="left"/>
      <w:pPr>
        <w:ind w:left="6469" w:hanging="360"/>
      </w:pPr>
      <w:rPr>
        <w:rFonts w:ascii="Symbol" w:hAnsi="Symbol" w:hint="default"/>
      </w:rPr>
    </w:lvl>
    <w:lvl w:ilvl="7" w:tplc="04240003" w:tentative="1">
      <w:start w:val="1"/>
      <w:numFmt w:val="bullet"/>
      <w:lvlText w:val="o"/>
      <w:lvlJc w:val="left"/>
      <w:pPr>
        <w:ind w:left="7189" w:hanging="360"/>
      </w:pPr>
      <w:rPr>
        <w:rFonts w:ascii="Courier New" w:hAnsi="Courier New" w:cs="Courier New" w:hint="default"/>
      </w:rPr>
    </w:lvl>
    <w:lvl w:ilvl="8" w:tplc="04240005" w:tentative="1">
      <w:start w:val="1"/>
      <w:numFmt w:val="bullet"/>
      <w:lvlText w:val=""/>
      <w:lvlJc w:val="left"/>
      <w:pPr>
        <w:ind w:left="7909" w:hanging="360"/>
      </w:pPr>
      <w:rPr>
        <w:rFonts w:ascii="Wingdings" w:hAnsi="Wingdings" w:hint="default"/>
      </w:rPr>
    </w:lvl>
  </w:abstractNum>
  <w:abstractNum w:abstractNumId="6">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EB07444"/>
    <w:multiLevelType w:val="hybridMultilevel"/>
    <w:tmpl w:val="283E20C6"/>
    <w:lvl w:ilvl="0" w:tplc="0C02FC88">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ED205A7"/>
    <w:multiLevelType w:val="hybridMultilevel"/>
    <w:tmpl w:val="9020BB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50B4C1C"/>
    <w:multiLevelType w:val="hybridMultilevel"/>
    <w:tmpl w:val="8DF46CF6"/>
    <w:lvl w:ilvl="0" w:tplc="5C50C37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2C0A34A8"/>
    <w:multiLevelType w:val="multilevel"/>
    <w:tmpl w:val="F6780958"/>
    <w:lvl w:ilvl="0">
      <w:start w:val="1"/>
      <w:numFmt w:val="decimal"/>
      <w:lvlText w:val="%1."/>
      <w:lvlJc w:val="left"/>
      <w:pPr>
        <w:tabs>
          <w:tab w:val="num" w:pos="792"/>
        </w:tabs>
        <w:ind w:left="792" w:hanging="396"/>
      </w:pPr>
      <w:rPr>
        <w:rFonts w:hint="default"/>
      </w:rPr>
    </w:lvl>
    <w:lvl w:ilvl="1">
      <w:start w:val="1"/>
      <w:numFmt w:val="decimal"/>
      <w:lvlText w:val="%1.%2."/>
      <w:lvlJc w:val="left"/>
      <w:pPr>
        <w:tabs>
          <w:tab w:val="num" w:pos="1512"/>
        </w:tabs>
        <w:ind w:left="1512" w:hanging="396"/>
      </w:pPr>
      <w:rPr>
        <w:rFonts w:hint="default"/>
      </w:rPr>
    </w:lvl>
    <w:lvl w:ilvl="2">
      <w:start w:val="1"/>
      <w:numFmt w:val="decimal"/>
      <w:lvlText w:val="%1.%2.%3."/>
      <w:lvlJc w:val="left"/>
      <w:pPr>
        <w:tabs>
          <w:tab w:val="num" w:pos="2556"/>
        </w:tabs>
        <w:ind w:left="2556" w:hanging="720"/>
      </w:pPr>
      <w:rPr>
        <w:rFonts w:hint="default"/>
      </w:rPr>
    </w:lvl>
    <w:lvl w:ilvl="3">
      <w:start w:val="1"/>
      <w:numFmt w:val="decimal"/>
      <w:lvlText w:val="%1.%2.%3.%4."/>
      <w:lvlJc w:val="left"/>
      <w:pPr>
        <w:tabs>
          <w:tab w:val="num" w:pos="3276"/>
        </w:tabs>
        <w:ind w:left="3276" w:hanging="720"/>
      </w:pPr>
      <w:rPr>
        <w:rFonts w:hint="default"/>
      </w:rPr>
    </w:lvl>
    <w:lvl w:ilvl="4">
      <w:start w:val="1"/>
      <w:numFmt w:val="decimal"/>
      <w:lvlText w:val="%1.%2.%3.%4.%5."/>
      <w:lvlJc w:val="left"/>
      <w:pPr>
        <w:tabs>
          <w:tab w:val="num" w:pos="4356"/>
        </w:tabs>
        <w:ind w:left="4356" w:hanging="1080"/>
      </w:pPr>
      <w:rPr>
        <w:rFonts w:hint="default"/>
      </w:rPr>
    </w:lvl>
    <w:lvl w:ilvl="5">
      <w:start w:val="1"/>
      <w:numFmt w:val="decimal"/>
      <w:lvlText w:val="%1.%2.%3.%4.%5.%6."/>
      <w:lvlJc w:val="left"/>
      <w:pPr>
        <w:tabs>
          <w:tab w:val="num" w:pos="5076"/>
        </w:tabs>
        <w:ind w:left="5076" w:hanging="1080"/>
      </w:pPr>
      <w:rPr>
        <w:rFonts w:hint="default"/>
      </w:rPr>
    </w:lvl>
    <w:lvl w:ilvl="6">
      <w:start w:val="1"/>
      <w:numFmt w:val="decimal"/>
      <w:lvlText w:val="%1.%2.%3.%4.%5.%6.%7."/>
      <w:lvlJc w:val="left"/>
      <w:pPr>
        <w:tabs>
          <w:tab w:val="num" w:pos="6156"/>
        </w:tabs>
        <w:ind w:left="6156" w:hanging="1440"/>
      </w:pPr>
      <w:rPr>
        <w:rFonts w:hint="default"/>
      </w:rPr>
    </w:lvl>
    <w:lvl w:ilvl="7">
      <w:start w:val="1"/>
      <w:numFmt w:val="decimal"/>
      <w:lvlText w:val="%1.%2.%3.%4.%5.%6.%7.%8."/>
      <w:lvlJc w:val="left"/>
      <w:pPr>
        <w:tabs>
          <w:tab w:val="num" w:pos="6876"/>
        </w:tabs>
        <w:ind w:left="6876" w:hanging="1440"/>
      </w:pPr>
      <w:rPr>
        <w:rFonts w:hint="default"/>
      </w:rPr>
    </w:lvl>
    <w:lvl w:ilvl="8">
      <w:start w:val="1"/>
      <w:numFmt w:val="decimal"/>
      <w:lvlText w:val="%1.%2.%3.%4.%5.%6.%7.%8.%9."/>
      <w:lvlJc w:val="left"/>
      <w:pPr>
        <w:tabs>
          <w:tab w:val="num" w:pos="7956"/>
        </w:tabs>
        <w:ind w:left="7956" w:hanging="1800"/>
      </w:pPr>
      <w:rPr>
        <w:rFonts w:hint="default"/>
      </w:rPr>
    </w:lvl>
  </w:abstractNum>
  <w:abstractNum w:abstractNumId="12">
    <w:nsid w:val="33F62BE4"/>
    <w:multiLevelType w:val="hybridMultilevel"/>
    <w:tmpl w:val="2F7AC0D2"/>
    <w:lvl w:ilvl="0" w:tplc="0C02FC88">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434B4854"/>
    <w:multiLevelType w:val="hybridMultilevel"/>
    <w:tmpl w:val="1A2EC1E6"/>
    <w:lvl w:ilvl="0" w:tplc="030077B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C0D660F"/>
    <w:multiLevelType w:val="hybridMultilevel"/>
    <w:tmpl w:val="076AB254"/>
    <w:lvl w:ilvl="0" w:tplc="35E6255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nsid w:val="4F69450A"/>
    <w:multiLevelType w:val="hybridMultilevel"/>
    <w:tmpl w:val="E848B5DA"/>
    <w:lvl w:ilvl="0" w:tplc="A65A732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50981C02"/>
    <w:multiLevelType w:val="hybridMultilevel"/>
    <w:tmpl w:val="6CA0A986"/>
    <w:lvl w:ilvl="0" w:tplc="D0E8F596">
      <w:start w:val="3"/>
      <w:numFmt w:val="bullet"/>
      <w:lvlText w:val="–"/>
      <w:lvlJc w:val="left"/>
      <w:pPr>
        <w:ind w:left="720" w:hanging="360"/>
      </w:pPr>
      <w:rPr>
        <w:rFonts w:ascii="Palatino Linotype" w:eastAsia="Symbol" w:hAnsi="Palatino Linotype"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12D7AFB"/>
    <w:multiLevelType w:val="hybridMultilevel"/>
    <w:tmpl w:val="C75EFA24"/>
    <w:lvl w:ilvl="0" w:tplc="0C02FC88">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2A66A9D"/>
    <w:multiLevelType w:val="multilevel"/>
    <w:tmpl w:val="D07A6E4C"/>
    <w:styleLink w:val="Normallist"/>
    <w:lvl w:ilvl="0">
      <w:start w:val="1"/>
      <w:numFmt w:val="decimal"/>
      <w:pStyle w:val="Normalnumber"/>
      <w:lvlText w:val="%1."/>
      <w:lvlJc w:val="left"/>
      <w:pPr>
        <w:tabs>
          <w:tab w:val="num" w:pos="1134"/>
        </w:tabs>
        <w:ind w:left="1247" w:firstLine="0"/>
      </w:pPr>
    </w:lvl>
    <w:lvl w:ilvl="1">
      <w:start w:val="1"/>
      <w:numFmt w:val="lowerLetter"/>
      <w:lvlText w:val="(%2)"/>
      <w:lvlJc w:val="left"/>
      <w:pPr>
        <w:tabs>
          <w:tab w:val="num" w:pos="1134"/>
        </w:tabs>
        <w:ind w:left="1247" w:firstLine="567"/>
      </w:pPr>
    </w:lvl>
    <w:lvl w:ilvl="2">
      <w:start w:val="1"/>
      <w:numFmt w:val="lowerRoman"/>
      <w:lvlText w:val="(%3)"/>
      <w:lvlJc w:val="left"/>
      <w:pPr>
        <w:tabs>
          <w:tab w:val="num" w:pos="1134"/>
        </w:tabs>
        <w:ind w:left="2948" w:hanging="567"/>
      </w:pPr>
    </w:lvl>
    <w:lvl w:ilvl="3">
      <w:start w:val="1"/>
      <w:numFmt w:val="lowerLetter"/>
      <w:lvlText w:val="%4."/>
      <w:lvlJc w:val="left"/>
      <w:pPr>
        <w:tabs>
          <w:tab w:val="num" w:pos="1134"/>
        </w:tabs>
        <w:ind w:left="3515" w:hanging="567"/>
      </w:pPr>
    </w:lvl>
    <w:lvl w:ilvl="4">
      <w:start w:val="1"/>
      <w:numFmt w:val="lowerRoman"/>
      <w:lvlText w:val="%5."/>
      <w:lvlJc w:val="left"/>
      <w:pPr>
        <w:tabs>
          <w:tab w:val="num" w:pos="1134"/>
        </w:tabs>
        <w:ind w:left="4082" w:hanging="567"/>
      </w:pPr>
    </w:lvl>
    <w:lvl w:ilvl="5">
      <w:start w:val="1"/>
      <w:numFmt w:val="lowerRoman"/>
      <w:lvlText w:val="%6."/>
      <w:lvlJc w:val="right"/>
      <w:pPr>
        <w:tabs>
          <w:tab w:val="num" w:pos="7835"/>
        </w:tabs>
        <w:ind w:left="7835" w:hanging="180"/>
      </w:pPr>
    </w:lvl>
    <w:lvl w:ilvl="6">
      <w:start w:val="1"/>
      <w:numFmt w:val="decimal"/>
      <w:lvlText w:val="%7."/>
      <w:lvlJc w:val="left"/>
      <w:pPr>
        <w:tabs>
          <w:tab w:val="num" w:pos="8555"/>
        </w:tabs>
        <w:ind w:left="8555" w:hanging="360"/>
      </w:pPr>
    </w:lvl>
    <w:lvl w:ilvl="7">
      <w:start w:val="1"/>
      <w:numFmt w:val="lowerLetter"/>
      <w:lvlText w:val="%8."/>
      <w:lvlJc w:val="left"/>
      <w:pPr>
        <w:tabs>
          <w:tab w:val="num" w:pos="9275"/>
        </w:tabs>
        <w:ind w:left="9275" w:hanging="360"/>
      </w:pPr>
    </w:lvl>
    <w:lvl w:ilvl="8">
      <w:start w:val="1"/>
      <w:numFmt w:val="lowerRoman"/>
      <w:lvlText w:val="%9."/>
      <w:lvlJc w:val="right"/>
      <w:pPr>
        <w:tabs>
          <w:tab w:val="num" w:pos="9995"/>
        </w:tabs>
        <w:ind w:left="9995" w:hanging="180"/>
      </w:pPr>
    </w:lvl>
  </w:abstractNum>
  <w:abstractNum w:abstractNumId="20">
    <w:nsid w:val="561D5630"/>
    <w:multiLevelType w:val="hybridMultilevel"/>
    <w:tmpl w:val="69542C3E"/>
    <w:lvl w:ilvl="0" w:tplc="35E62552">
      <w:start w:val="1"/>
      <w:numFmt w:val="decimal"/>
      <w:lvlText w:val="%1."/>
      <w:lvlJc w:val="left"/>
      <w:pPr>
        <w:ind w:left="180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1">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3">
    <w:nsid w:val="5F587D91"/>
    <w:multiLevelType w:val="hybridMultilevel"/>
    <w:tmpl w:val="13EA6A92"/>
    <w:lvl w:ilvl="0" w:tplc="A65A732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73641E0D"/>
    <w:multiLevelType w:val="hybridMultilevel"/>
    <w:tmpl w:val="9508B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6"/>
  </w:num>
  <w:num w:numId="3">
    <w:abstractNumId w:val="13"/>
  </w:num>
  <w:num w:numId="4">
    <w:abstractNumId w:val="10"/>
  </w:num>
  <w:num w:numId="5">
    <w:abstractNumId w:val="14"/>
  </w:num>
  <w:num w:numId="6">
    <w:abstractNumId w:val="9"/>
  </w:num>
  <w:num w:numId="7">
    <w:abstractNumId w:val="11"/>
  </w:num>
  <w:num w:numId="8">
    <w:abstractNumId w:val="4"/>
  </w:num>
  <w:num w:numId="9">
    <w:abstractNumId w:val="24"/>
  </w:num>
  <w:num w:numId="10">
    <w:abstractNumId w:val="2"/>
  </w:num>
  <w:num w:numId="11">
    <w:abstractNumId w:val="1"/>
  </w:num>
  <w:num w:numId="12">
    <w:abstractNumId w:val="3"/>
  </w:num>
  <w:num w:numId="13">
    <w:abstractNumId w:val="17"/>
  </w:num>
  <w:num w:numId="14">
    <w:abstractNumId w:val="16"/>
  </w:num>
  <w:num w:numId="15">
    <w:abstractNumId w:val="8"/>
  </w:num>
  <w:num w:numId="16">
    <w:abstractNumId w:val="23"/>
  </w:num>
  <w:num w:numId="17">
    <w:abstractNumId w:val="15"/>
  </w:num>
  <w:num w:numId="18">
    <w:abstractNumId w:val="20"/>
  </w:num>
  <w:num w:numId="19">
    <w:abstractNumId w:val="5"/>
  </w:num>
  <w:num w:numId="20">
    <w:abstractNumId w:val="12"/>
  </w:num>
  <w:num w:numId="21">
    <w:abstractNumId w:val="18"/>
  </w:num>
  <w:num w:numId="22">
    <w:abstractNumId w:val="7"/>
  </w:num>
  <w:num w:numId="23">
    <w:abstractNumId w:val="22"/>
  </w:num>
  <w:num w:numId="24">
    <w:abstractNumId w:val="22"/>
  </w:num>
  <w:num w:numId="25">
    <w:abstractNumId w:val="19"/>
  </w:num>
  <w:num w:numId="26">
    <w:abstractNumId w:val="19"/>
    <w:lvlOverride w:ilvl="0">
      <w:lvl w:ilvl="0">
        <w:start w:val="1"/>
        <w:numFmt w:val="decimal"/>
        <w:pStyle w:val="Normalnumber"/>
        <w:lvlText w:val="%1."/>
        <w:lvlJc w:val="left"/>
        <w:pPr>
          <w:tabs>
            <w:tab w:val="num" w:pos="1134"/>
          </w:tabs>
          <w:ind w:left="1247" w:firstLine="0"/>
        </w:pPr>
      </w:lvl>
    </w:lvlOverride>
    <w:lvlOverride w:ilvl="1">
      <w:lvl w:ilvl="1">
        <w:start w:val="1"/>
        <w:numFmt w:val="lowerLetter"/>
        <w:lvlText w:val="(%2)"/>
        <w:lvlJc w:val="left"/>
        <w:pPr>
          <w:tabs>
            <w:tab w:val="num" w:pos="1134"/>
          </w:tabs>
          <w:ind w:left="1247" w:firstLine="567"/>
        </w:pPr>
      </w:lvl>
    </w:lvlOverride>
    <w:lvlOverride w:ilvl="2">
      <w:lvl w:ilvl="2">
        <w:start w:val="1"/>
        <w:numFmt w:val="lowerRoman"/>
        <w:lvlText w:val="(%3)"/>
        <w:lvlJc w:val="left"/>
        <w:pPr>
          <w:tabs>
            <w:tab w:val="num" w:pos="1134"/>
          </w:tabs>
          <w:ind w:left="2948" w:hanging="567"/>
        </w:pPr>
      </w:lvl>
    </w:lvlOverride>
    <w:lvlOverride w:ilvl="3">
      <w:lvl w:ilvl="3">
        <w:start w:val="1"/>
        <w:numFmt w:val="lowerLetter"/>
        <w:lvlText w:val="%4."/>
        <w:lvlJc w:val="left"/>
        <w:pPr>
          <w:tabs>
            <w:tab w:val="num" w:pos="1134"/>
          </w:tabs>
          <w:ind w:left="3515" w:hanging="567"/>
        </w:pPr>
      </w:lvl>
    </w:lvlOverride>
    <w:lvlOverride w:ilvl="4">
      <w:lvl w:ilvl="4">
        <w:start w:val="1"/>
        <w:numFmt w:val="lowerRoman"/>
        <w:lvlText w:val="%5."/>
        <w:lvlJc w:val="left"/>
        <w:pPr>
          <w:tabs>
            <w:tab w:val="num" w:pos="1134"/>
          </w:tabs>
          <w:ind w:left="4082" w:hanging="567"/>
        </w:pPr>
      </w:lvl>
    </w:lvlOverride>
    <w:lvlOverride w:ilvl="5">
      <w:lvl w:ilvl="5">
        <w:start w:val="1"/>
        <w:numFmt w:val="lowerRoman"/>
        <w:lvlText w:val="%6."/>
        <w:lvlJc w:val="right"/>
        <w:pPr>
          <w:tabs>
            <w:tab w:val="num" w:pos="7835"/>
          </w:tabs>
          <w:ind w:left="7835" w:hanging="180"/>
        </w:pPr>
      </w:lvl>
    </w:lvlOverride>
    <w:lvlOverride w:ilvl="6">
      <w:lvl w:ilvl="6">
        <w:start w:val="1"/>
        <w:numFmt w:val="decimal"/>
        <w:lvlText w:val="%7."/>
        <w:lvlJc w:val="left"/>
        <w:pPr>
          <w:tabs>
            <w:tab w:val="num" w:pos="8555"/>
          </w:tabs>
          <w:ind w:left="8555" w:hanging="360"/>
        </w:pPr>
      </w:lvl>
    </w:lvlOverride>
    <w:lvlOverride w:ilvl="7">
      <w:lvl w:ilvl="7">
        <w:start w:val="1"/>
        <w:numFmt w:val="lowerLetter"/>
        <w:lvlText w:val="%8."/>
        <w:lvlJc w:val="left"/>
        <w:pPr>
          <w:tabs>
            <w:tab w:val="num" w:pos="9275"/>
          </w:tabs>
          <w:ind w:left="9275" w:hanging="360"/>
        </w:pPr>
      </w:lvl>
    </w:lvlOverride>
    <w:lvlOverride w:ilvl="8">
      <w:lvl w:ilvl="8">
        <w:start w:val="1"/>
        <w:numFmt w:val="lowerRoman"/>
        <w:lvlText w:val="%9."/>
        <w:lvlJc w:val="right"/>
        <w:pPr>
          <w:tabs>
            <w:tab w:val="num" w:pos="9995"/>
          </w:tabs>
          <w:ind w:left="9995" w:hanging="180"/>
        </w:pPr>
      </w:lvl>
    </w:lvlOverride>
  </w:num>
  <w:num w:numId="27">
    <w:abstractNumId w:val="19"/>
    <w:lvlOverride w:ilvl="0">
      <w:startOverride w:val="1"/>
      <w:lvl w:ilvl="0">
        <w:start w:val="1"/>
        <w:numFmt w:val="decimal"/>
        <w:pStyle w:val="Normalnumber"/>
        <w:lvlText w:val="%1."/>
        <w:lvlJc w:val="left"/>
        <w:pPr>
          <w:tabs>
            <w:tab w:val="num" w:pos="1134"/>
          </w:tabs>
          <w:ind w:left="1247" w:firstLine="0"/>
        </w:pPr>
      </w:lvl>
    </w:lvlOverride>
    <w:lvlOverride w:ilvl="1">
      <w:startOverride w:val="1"/>
      <w:lvl w:ilvl="1">
        <w:start w:val="1"/>
        <w:numFmt w:val="lowerLetter"/>
        <w:lvlText w:val="(%2)"/>
        <w:lvlJc w:val="left"/>
        <w:pPr>
          <w:tabs>
            <w:tab w:val="num" w:pos="1134"/>
          </w:tabs>
          <w:ind w:left="1247" w:firstLine="567"/>
        </w:pPr>
      </w:lvl>
    </w:lvlOverride>
    <w:lvlOverride w:ilvl="2">
      <w:startOverride w:val="1"/>
      <w:lvl w:ilvl="2">
        <w:start w:val="1"/>
        <w:numFmt w:val="lowerRoman"/>
        <w:lvlText w:val="(%3)"/>
        <w:lvlJc w:val="left"/>
        <w:pPr>
          <w:tabs>
            <w:tab w:val="num" w:pos="1134"/>
          </w:tabs>
          <w:ind w:left="2948" w:hanging="567"/>
        </w:pPr>
      </w:lvl>
    </w:lvlOverride>
    <w:lvlOverride w:ilvl="3">
      <w:startOverride w:val="1"/>
      <w:lvl w:ilvl="3">
        <w:start w:val="1"/>
        <w:numFmt w:val="lowerLetter"/>
        <w:lvlText w:val="%4."/>
        <w:lvlJc w:val="left"/>
        <w:pPr>
          <w:tabs>
            <w:tab w:val="num" w:pos="1134"/>
          </w:tabs>
          <w:ind w:left="3515" w:hanging="567"/>
        </w:pPr>
      </w:lvl>
    </w:lvlOverride>
    <w:lvlOverride w:ilvl="4">
      <w:startOverride w:val="1"/>
      <w:lvl w:ilvl="4">
        <w:start w:val="1"/>
        <w:numFmt w:val="lowerRoman"/>
        <w:lvlText w:val="%5."/>
        <w:lvlJc w:val="left"/>
        <w:pPr>
          <w:tabs>
            <w:tab w:val="num" w:pos="1134"/>
          </w:tabs>
          <w:ind w:left="4082" w:hanging="567"/>
        </w:pPr>
      </w:lvl>
    </w:lvlOverride>
    <w:lvlOverride w:ilvl="5">
      <w:startOverride w:val="1"/>
      <w:lvl w:ilvl="5">
        <w:start w:val="1"/>
        <w:numFmt w:val="lowerRoman"/>
        <w:lvlText w:val="%6."/>
        <w:lvlJc w:val="right"/>
        <w:pPr>
          <w:tabs>
            <w:tab w:val="num" w:pos="7835"/>
          </w:tabs>
          <w:ind w:left="7835" w:hanging="180"/>
        </w:pPr>
      </w:lvl>
    </w:lvlOverride>
    <w:lvlOverride w:ilvl="6">
      <w:startOverride w:val="1"/>
      <w:lvl w:ilvl="6">
        <w:start w:val="1"/>
        <w:numFmt w:val="decimal"/>
        <w:lvlText w:val="%7."/>
        <w:lvlJc w:val="left"/>
        <w:pPr>
          <w:tabs>
            <w:tab w:val="num" w:pos="8555"/>
          </w:tabs>
          <w:ind w:left="8555" w:hanging="360"/>
        </w:pPr>
      </w:lvl>
    </w:lvlOverride>
    <w:lvlOverride w:ilvl="7">
      <w:startOverride w:val="1"/>
      <w:lvl w:ilvl="7">
        <w:start w:val="1"/>
        <w:numFmt w:val="lowerLetter"/>
        <w:lvlText w:val="%8."/>
        <w:lvlJc w:val="left"/>
        <w:pPr>
          <w:tabs>
            <w:tab w:val="num" w:pos="9275"/>
          </w:tabs>
          <w:ind w:left="9275" w:hanging="360"/>
        </w:pPr>
      </w:lvl>
    </w:lvlOverride>
    <w:lvlOverride w:ilvl="8">
      <w:startOverride w:val="1"/>
      <w:lvl w:ilvl="8">
        <w:start w:val="1"/>
        <w:numFmt w:val="lowerRoman"/>
        <w:lvlText w:val="%9."/>
        <w:lvlJc w:val="right"/>
        <w:pPr>
          <w:tabs>
            <w:tab w:val="num" w:pos="9995"/>
          </w:tabs>
          <w:ind w:left="9995" w:hanging="180"/>
        </w:pPr>
      </w:lvl>
    </w:lvlOverride>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05A"/>
    <w:rsid w:val="00023949"/>
    <w:rsid w:val="00031E94"/>
    <w:rsid w:val="00043DED"/>
    <w:rsid w:val="00074339"/>
    <w:rsid w:val="000A3F1A"/>
    <w:rsid w:val="000F3A06"/>
    <w:rsid w:val="00127899"/>
    <w:rsid w:val="00142681"/>
    <w:rsid w:val="00154C9B"/>
    <w:rsid w:val="001665E2"/>
    <w:rsid w:val="001849B4"/>
    <w:rsid w:val="001D45D1"/>
    <w:rsid w:val="0025005A"/>
    <w:rsid w:val="00262FD7"/>
    <w:rsid w:val="0028449B"/>
    <w:rsid w:val="00294584"/>
    <w:rsid w:val="00294E3A"/>
    <w:rsid w:val="002D4B6F"/>
    <w:rsid w:val="002D70CA"/>
    <w:rsid w:val="002F17CE"/>
    <w:rsid w:val="002F37FA"/>
    <w:rsid w:val="003416D2"/>
    <w:rsid w:val="00384BC7"/>
    <w:rsid w:val="003A7E74"/>
    <w:rsid w:val="003D744A"/>
    <w:rsid w:val="003F7266"/>
    <w:rsid w:val="00401E23"/>
    <w:rsid w:val="00402DF7"/>
    <w:rsid w:val="00405826"/>
    <w:rsid w:val="004078C4"/>
    <w:rsid w:val="0041201E"/>
    <w:rsid w:val="004170E5"/>
    <w:rsid w:val="00424198"/>
    <w:rsid w:val="0042777D"/>
    <w:rsid w:val="004666DD"/>
    <w:rsid w:val="00470DAD"/>
    <w:rsid w:val="00477248"/>
    <w:rsid w:val="0048730C"/>
    <w:rsid w:val="004A2195"/>
    <w:rsid w:val="004B552B"/>
    <w:rsid w:val="004C4009"/>
    <w:rsid w:val="004D5ECF"/>
    <w:rsid w:val="004E63DB"/>
    <w:rsid w:val="00517103"/>
    <w:rsid w:val="005366F5"/>
    <w:rsid w:val="00570D34"/>
    <w:rsid w:val="00592E9C"/>
    <w:rsid w:val="005A6378"/>
    <w:rsid w:val="00643B62"/>
    <w:rsid w:val="00656857"/>
    <w:rsid w:val="0065715D"/>
    <w:rsid w:val="00661CCA"/>
    <w:rsid w:val="006815FC"/>
    <w:rsid w:val="00691D3B"/>
    <w:rsid w:val="00706D3F"/>
    <w:rsid w:val="0072612E"/>
    <w:rsid w:val="007534CC"/>
    <w:rsid w:val="007548A7"/>
    <w:rsid w:val="00755227"/>
    <w:rsid w:val="00761D8C"/>
    <w:rsid w:val="007650AD"/>
    <w:rsid w:val="00766A4F"/>
    <w:rsid w:val="007773AB"/>
    <w:rsid w:val="007827B5"/>
    <w:rsid w:val="007A70CD"/>
    <w:rsid w:val="008016C1"/>
    <w:rsid w:val="008038E3"/>
    <w:rsid w:val="00803961"/>
    <w:rsid w:val="008126C0"/>
    <w:rsid w:val="00826D5A"/>
    <w:rsid w:val="0085384B"/>
    <w:rsid w:val="008547C8"/>
    <w:rsid w:val="00861413"/>
    <w:rsid w:val="0086196C"/>
    <w:rsid w:val="0089428C"/>
    <w:rsid w:val="008A08BD"/>
    <w:rsid w:val="008C63BB"/>
    <w:rsid w:val="008E5F44"/>
    <w:rsid w:val="009355A3"/>
    <w:rsid w:val="009874C2"/>
    <w:rsid w:val="00991328"/>
    <w:rsid w:val="009A1268"/>
    <w:rsid w:val="009A4E4E"/>
    <w:rsid w:val="009B1944"/>
    <w:rsid w:val="009C0BEF"/>
    <w:rsid w:val="009F1245"/>
    <w:rsid w:val="00A0191F"/>
    <w:rsid w:val="00A10A2D"/>
    <w:rsid w:val="00A43CAF"/>
    <w:rsid w:val="00A827F7"/>
    <w:rsid w:val="00AB3223"/>
    <w:rsid w:val="00AC189B"/>
    <w:rsid w:val="00AC41E9"/>
    <w:rsid w:val="00B04573"/>
    <w:rsid w:val="00B11933"/>
    <w:rsid w:val="00B5241A"/>
    <w:rsid w:val="00B5305D"/>
    <w:rsid w:val="00B77399"/>
    <w:rsid w:val="00B900EA"/>
    <w:rsid w:val="00B966E2"/>
    <w:rsid w:val="00BB1C77"/>
    <w:rsid w:val="00BC0A3B"/>
    <w:rsid w:val="00BD19A8"/>
    <w:rsid w:val="00BD78B1"/>
    <w:rsid w:val="00C14593"/>
    <w:rsid w:val="00C21F0B"/>
    <w:rsid w:val="00C22E0C"/>
    <w:rsid w:val="00C27A1F"/>
    <w:rsid w:val="00C4485A"/>
    <w:rsid w:val="00C512A3"/>
    <w:rsid w:val="00C61873"/>
    <w:rsid w:val="00C73BE6"/>
    <w:rsid w:val="00C75771"/>
    <w:rsid w:val="00CA5CA3"/>
    <w:rsid w:val="00CB1F5B"/>
    <w:rsid w:val="00D0466B"/>
    <w:rsid w:val="00D201FC"/>
    <w:rsid w:val="00D41D60"/>
    <w:rsid w:val="00D60FAC"/>
    <w:rsid w:val="00D71679"/>
    <w:rsid w:val="00D853BD"/>
    <w:rsid w:val="00DA23B7"/>
    <w:rsid w:val="00DD26D8"/>
    <w:rsid w:val="00DE736A"/>
    <w:rsid w:val="00DF096D"/>
    <w:rsid w:val="00DF3D58"/>
    <w:rsid w:val="00E2662C"/>
    <w:rsid w:val="00E30881"/>
    <w:rsid w:val="00E37C4D"/>
    <w:rsid w:val="00E52FC6"/>
    <w:rsid w:val="00E70AA3"/>
    <w:rsid w:val="00E77ABF"/>
    <w:rsid w:val="00E94A59"/>
    <w:rsid w:val="00EC61D0"/>
    <w:rsid w:val="00ED27D4"/>
    <w:rsid w:val="00EE1198"/>
    <w:rsid w:val="00F00901"/>
    <w:rsid w:val="00F051F9"/>
    <w:rsid w:val="00F136B3"/>
    <w:rsid w:val="00F25C63"/>
    <w:rsid w:val="00F503D1"/>
    <w:rsid w:val="00F70D50"/>
    <w:rsid w:val="00F85C70"/>
    <w:rsid w:val="00F91991"/>
    <w:rsid w:val="00F94F90"/>
    <w:rsid w:val="00FA3206"/>
    <w:rsid w:val="00FF74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5005A"/>
    <w:pPr>
      <w:spacing w:after="0" w:line="260" w:lineRule="atLeas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25005A"/>
    <w:pPr>
      <w:tabs>
        <w:tab w:val="center" w:pos="4320"/>
        <w:tab w:val="right" w:pos="8640"/>
      </w:tabs>
    </w:pPr>
  </w:style>
  <w:style w:type="character" w:customStyle="1" w:styleId="GlavaZnak">
    <w:name w:val="Glava Znak"/>
    <w:basedOn w:val="Privzetapisavaodstavka"/>
    <w:link w:val="Glava"/>
    <w:rsid w:val="0025005A"/>
    <w:rPr>
      <w:rFonts w:ascii="Arial" w:eastAsia="Times New Roman" w:hAnsi="Arial" w:cs="Times New Roman"/>
      <w:sz w:val="20"/>
      <w:szCs w:val="24"/>
      <w:lang w:val="en-US"/>
    </w:rPr>
  </w:style>
  <w:style w:type="character" w:styleId="Hiperpovezava">
    <w:name w:val="Hyperlink"/>
    <w:rsid w:val="0025005A"/>
    <w:rPr>
      <w:color w:val="0000FF"/>
      <w:u w:val="single"/>
    </w:rPr>
  </w:style>
  <w:style w:type="paragraph" w:styleId="Telobesedila2">
    <w:name w:val="Body Text 2"/>
    <w:basedOn w:val="Navaden"/>
    <w:link w:val="Telobesedila2Znak"/>
    <w:rsid w:val="0025005A"/>
    <w:pPr>
      <w:spacing w:line="240" w:lineRule="auto"/>
      <w:jc w:val="both"/>
    </w:pPr>
    <w:rPr>
      <w:rFonts w:ascii="Times New Roman" w:hAnsi="Times New Roman"/>
      <w:b/>
      <w:bCs/>
      <w:sz w:val="24"/>
      <w:lang w:val="sl-SI"/>
    </w:rPr>
  </w:style>
  <w:style w:type="character" w:customStyle="1" w:styleId="Telobesedila2Znak">
    <w:name w:val="Telo besedila 2 Znak"/>
    <w:basedOn w:val="Privzetapisavaodstavka"/>
    <w:link w:val="Telobesedila2"/>
    <w:rsid w:val="0025005A"/>
    <w:rPr>
      <w:rFonts w:ascii="Times New Roman" w:eastAsia="Times New Roman" w:hAnsi="Times New Roman" w:cs="Times New Roman"/>
      <w:b/>
      <w:bCs/>
      <w:sz w:val="24"/>
      <w:szCs w:val="24"/>
    </w:rPr>
  </w:style>
  <w:style w:type="paragraph" w:customStyle="1" w:styleId="Neotevilenodstavek">
    <w:name w:val="Neoštevilčen odstavek"/>
    <w:basedOn w:val="Navaden"/>
    <w:link w:val="NeotevilenodstavekZnak"/>
    <w:qFormat/>
    <w:rsid w:val="0025005A"/>
    <w:pPr>
      <w:overflowPunct w:val="0"/>
      <w:autoSpaceDE w:val="0"/>
      <w:autoSpaceDN w:val="0"/>
      <w:adjustRightInd w:val="0"/>
      <w:spacing w:before="60" w:after="60" w:line="200" w:lineRule="exact"/>
      <w:jc w:val="both"/>
      <w:textAlignment w:val="baseline"/>
    </w:pPr>
    <w:rPr>
      <w:sz w:val="22"/>
      <w:szCs w:val="22"/>
    </w:rPr>
  </w:style>
  <w:style w:type="character" w:customStyle="1" w:styleId="NeotevilenodstavekZnak">
    <w:name w:val="Neoštevilčen odstavek Znak"/>
    <w:link w:val="Neotevilenodstavek"/>
    <w:rsid w:val="0025005A"/>
    <w:rPr>
      <w:rFonts w:ascii="Arial" w:eastAsia="Times New Roman" w:hAnsi="Arial" w:cs="Times New Roman"/>
    </w:rPr>
  </w:style>
  <w:style w:type="paragraph" w:customStyle="1" w:styleId="Default">
    <w:name w:val="Default"/>
    <w:rsid w:val="0025005A"/>
    <w:pPr>
      <w:autoSpaceDE w:val="0"/>
      <w:autoSpaceDN w:val="0"/>
      <w:adjustRightInd w:val="0"/>
      <w:spacing w:after="0" w:line="240" w:lineRule="auto"/>
    </w:pPr>
    <w:rPr>
      <w:rFonts w:ascii="EUAlbertina" w:eastAsia="Times New Roman" w:hAnsi="EUAlbertina" w:cs="EUAlbertina"/>
      <w:color w:val="000000"/>
      <w:sz w:val="24"/>
      <w:szCs w:val="24"/>
      <w:lang w:eastAsia="sl-SI"/>
    </w:rPr>
  </w:style>
  <w:style w:type="paragraph" w:styleId="Brezrazmikov">
    <w:name w:val="No Spacing"/>
    <w:uiPriority w:val="1"/>
    <w:qFormat/>
    <w:rsid w:val="0025005A"/>
    <w:pPr>
      <w:spacing w:after="0" w:line="240" w:lineRule="auto"/>
    </w:pPr>
    <w:rPr>
      <w:rFonts w:ascii="Arial" w:eastAsia="Times New Roman" w:hAnsi="Arial" w:cs="Times New Roman"/>
      <w:sz w:val="20"/>
      <w:szCs w:val="24"/>
      <w:lang w:val="en-US"/>
    </w:rPr>
  </w:style>
  <w:style w:type="character" w:customStyle="1" w:styleId="apple-converted-space">
    <w:name w:val="apple-converted-space"/>
    <w:rsid w:val="0025005A"/>
  </w:style>
  <w:style w:type="paragraph" w:customStyle="1" w:styleId="bodytextnoindent">
    <w:name w:val="body text (no indent)"/>
    <w:basedOn w:val="Navaden"/>
    <w:rsid w:val="0025005A"/>
    <w:pPr>
      <w:spacing w:before="140" w:after="140" w:line="240" w:lineRule="auto"/>
      <w:ind w:left="720" w:hanging="720"/>
      <w:jc w:val="both"/>
    </w:pPr>
    <w:rPr>
      <w:rFonts w:ascii="Times New Roman" w:hAnsi="Times New Roman"/>
      <w:sz w:val="22"/>
      <w:lang w:val="en-GB"/>
    </w:rPr>
  </w:style>
  <w:style w:type="paragraph" w:styleId="Odstavekseznama">
    <w:name w:val="List Paragraph"/>
    <w:aliases w:val="Unordered List,List Paragraph 2,Dot pt,F5 List Paragraph,List Paragraph1,No Spacing1,List Paragraph Char Char Char,Indicator Text,Numbered Para 1,Bullet 1,List Paragraph12,Bullet Points,MAIN CONTENT,Colorful List - Accent 11"/>
    <w:basedOn w:val="Navaden"/>
    <w:link w:val="OdstavekseznamaZnak"/>
    <w:uiPriority w:val="34"/>
    <w:qFormat/>
    <w:rsid w:val="00E2662C"/>
    <w:pPr>
      <w:ind w:left="720"/>
      <w:contextualSpacing/>
    </w:pPr>
  </w:style>
  <w:style w:type="character" w:customStyle="1" w:styleId="OdstavekseznamaZnak">
    <w:name w:val="Odstavek seznama Znak"/>
    <w:aliases w:val="Unordered List Znak,List Paragraph 2 Znak,Dot pt Znak,F5 List Paragraph Znak,List Paragraph1 Znak,No Spacing1 Znak,List Paragraph Char Char Char Znak,Indicator Text Znak,Numbered Para 1 Znak,Bullet 1 Znak,List Paragraph12 Znak"/>
    <w:basedOn w:val="Privzetapisavaodstavka"/>
    <w:link w:val="Odstavekseznama"/>
    <w:uiPriority w:val="99"/>
    <w:locked/>
    <w:rsid w:val="00592E9C"/>
    <w:rPr>
      <w:rFonts w:ascii="Arial" w:eastAsia="Times New Roman" w:hAnsi="Arial" w:cs="Times New Roman"/>
      <w:sz w:val="20"/>
      <w:szCs w:val="24"/>
      <w:lang w:val="en-US"/>
    </w:rPr>
  </w:style>
  <w:style w:type="paragraph" w:styleId="Sprotnaopomba-besedilo">
    <w:name w:val="footnote text"/>
    <w:basedOn w:val="Navaden"/>
    <w:link w:val="Sprotnaopomba-besediloZnak"/>
    <w:uiPriority w:val="99"/>
    <w:semiHidden/>
    <w:unhideWhenUsed/>
    <w:rsid w:val="00F136B3"/>
    <w:pPr>
      <w:spacing w:line="240" w:lineRule="auto"/>
      <w:ind w:left="720" w:hanging="720"/>
      <w:jc w:val="both"/>
    </w:pPr>
    <w:rPr>
      <w:rFonts w:ascii="Times New Roman" w:eastAsiaTheme="minorHAnsi" w:hAnsi="Times New Roman"/>
      <w:szCs w:val="20"/>
      <w:lang w:val="sl-SI"/>
    </w:rPr>
  </w:style>
  <w:style w:type="character" w:customStyle="1" w:styleId="Sprotnaopomba-besediloZnak">
    <w:name w:val="Sprotna opomba - besedilo Znak"/>
    <w:basedOn w:val="Privzetapisavaodstavka"/>
    <w:link w:val="Sprotnaopomba-besedilo"/>
    <w:uiPriority w:val="99"/>
    <w:semiHidden/>
    <w:rsid w:val="00F136B3"/>
    <w:rPr>
      <w:rFonts w:ascii="Times New Roman" w:hAnsi="Times New Roman" w:cs="Times New Roman"/>
      <w:sz w:val="20"/>
      <w:szCs w:val="20"/>
    </w:rPr>
  </w:style>
  <w:style w:type="paragraph" w:customStyle="1" w:styleId="Tiret0">
    <w:name w:val="Tiret 0"/>
    <w:basedOn w:val="Navaden"/>
    <w:rsid w:val="00F136B3"/>
    <w:pPr>
      <w:numPr>
        <w:numId w:val="23"/>
      </w:numPr>
      <w:spacing w:before="120" w:after="120" w:line="240" w:lineRule="auto"/>
      <w:jc w:val="both"/>
    </w:pPr>
    <w:rPr>
      <w:rFonts w:ascii="Times New Roman" w:eastAsiaTheme="minorHAnsi" w:hAnsi="Times New Roman"/>
      <w:sz w:val="24"/>
      <w:szCs w:val="22"/>
      <w:lang w:val="sl-SI"/>
    </w:rPr>
  </w:style>
  <w:style w:type="character" w:styleId="Sprotnaopomba-sklic">
    <w:name w:val="footnote reference"/>
    <w:basedOn w:val="Privzetapisavaodstavka"/>
    <w:uiPriority w:val="99"/>
    <w:semiHidden/>
    <w:unhideWhenUsed/>
    <w:rsid w:val="00F136B3"/>
    <w:rPr>
      <w:vertAlign w:val="superscript"/>
    </w:rPr>
  </w:style>
  <w:style w:type="character" w:styleId="SledenaHiperpovezava">
    <w:name w:val="FollowedHyperlink"/>
    <w:basedOn w:val="Privzetapisavaodstavka"/>
    <w:uiPriority w:val="99"/>
    <w:semiHidden/>
    <w:unhideWhenUsed/>
    <w:rsid w:val="00F70D50"/>
    <w:rPr>
      <w:color w:val="800080" w:themeColor="followedHyperlink"/>
      <w:u w:val="single"/>
    </w:rPr>
  </w:style>
  <w:style w:type="paragraph" w:styleId="Navadensplet">
    <w:name w:val="Normal (Web)"/>
    <w:basedOn w:val="Navaden"/>
    <w:uiPriority w:val="99"/>
    <w:semiHidden/>
    <w:unhideWhenUsed/>
    <w:rsid w:val="00661CCA"/>
    <w:pPr>
      <w:spacing w:before="100" w:beforeAutospacing="1" w:after="100" w:afterAutospacing="1" w:line="240" w:lineRule="auto"/>
    </w:pPr>
    <w:rPr>
      <w:rFonts w:ascii="Times New Roman" w:hAnsi="Times New Roman"/>
      <w:sz w:val="24"/>
      <w:lang w:val="sl-SI" w:eastAsia="sl-SI"/>
    </w:rPr>
  </w:style>
  <w:style w:type="paragraph" w:styleId="Besedilooblaka">
    <w:name w:val="Balloon Text"/>
    <w:basedOn w:val="Navaden"/>
    <w:link w:val="BesedilooblakaZnak"/>
    <w:uiPriority w:val="99"/>
    <w:semiHidden/>
    <w:unhideWhenUsed/>
    <w:rsid w:val="00E70AA3"/>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70AA3"/>
    <w:rPr>
      <w:rFonts w:ascii="Tahoma" w:eastAsia="Times New Roman" w:hAnsi="Tahoma" w:cs="Tahoma"/>
      <w:sz w:val="16"/>
      <w:szCs w:val="16"/>
      <w:lang w:val="en-US"/>
    </w:rPr>
  </w:style>
  <w:style w:type="paragraph" w:customStyle="1" w:styleId="BBTitle">
    <w:name w:val="BB_Title"/>
    <w:basedOn w:val="Navaden"/>
    <w:rsid w:val="008038E3"/>
    <w:pPr>
      <w:keepNext/>
      <w:keepLines/>
      <w:tabs>
        <w:tab w:val="left" w:pos="1247"/>
        <w:tab w:val="left" w:pos="1814"/>
        <w:tab w:val="left" w:pos="2381"/>
        <w:tab w:val="left" w:pos="2948"/>
        <w:tab w:val="left" w:pos="3515"/>
        <w:tab w:val="left" w:pos="4082"/>
      </w:tabs>
      <w:suppressAutoHyphens/>
      <w:spacing w:before="320" w:after="240" w:line="240" w:lineRule="auto"/>
      <w:ind w:left="1247" w:right="567"/>
    </w:pPr>
    <w:rPr>
      <w:rFonts w:ascii="Times New Roman" w:hAnsi="Times New Roman"/>
      <w:b/>
      <w:sz w:val="28"/>
      <w:szCs w:val="28"/>
      <w:lang w:val="en-GB"/>
    </w:rPr>
  </w:style>
  <w:style w:type="paragraph" w:customStyle="1" w:styleId="Normalnumber">
    <w:name w:val="Normal_number"/>
    <w:basedOn w:val="Navaden"/>
    <w:rsid w:val="008038E3"/>
    <w:pPr>
      <w:numPr>
        <w:numId w:val="25"/>
      </w:numPr>
      <w:tabs>
        <w:tab w:val="left" w:pos="1247"/>
        <w:tab w:val="left" w:pos="1814"/>
        <w:tab w:val="left" w:pos="2381"/>
        <w:tab w:val="left" w:pos="2948"/>
        <w:tab w:val="left" w:pos="3515"/>
        <w:tab w:val="left" w:pos="4082"/>
      </w:tabs>
      <w:spacing w:after="120" w:line="240" w:lineRule="auto"/>
    </w:pPr>
    <w:rPr>
      <w:rFonts w:ascii="Times New Roman" w:hAnsi="Times New Roman"/>
      <w:szCs w:val="20"/>
      <w:lang w:val="en-GB"/>
    </w:rPr>
  </w:style>
  <w:style w:type="numbering" w:customStyle="1" w:styleId="Normallist">
    <w:name w:val="Normal_list"/>
    <w:rsid w:val="008038E3"/>
    <w:pPr>
      <w:numPr>
        <w:numId w:val="25"/>
      </w:numPr>
    </w:pPr>
  </w:style>
  <w:style w:type="character" w:customStyle="1" w:styleId="tlid-translation">
    <w:name w:val="tlid-translation"/>
    <w:basedOn w:val="Privzetapisavaodstavka"/>
    <w:rsid w:val="00570D34"/>
  </w:style>
  <w:style w:type="character" w:styleId="Pripombasklic">
    <w:name w:val="annotation reference"/>
    <w:basedOn w:val="Privzetapisavaodstavka"/>
    <w:uiPriority w:val="99"/>
    <w:semiHidden/>
    <w:unhideWhenUsed/>
    <w:rsid w:val="003D744A"/>
    <w:rPr>
      <w:sz w:val="16"/>
      <w:szCs w:val="16"/>
    </w:rPr>
  </w:style>
  <w:style w:type="paragraph" w:styleId="Pripombabesedilo">
    <w:name w:val="annotation text"/>
    <w:basedOn w:val="Navaden"/>
    <w:link w:val="PripombabesediloZnak"/>
    <w:uiPriority w:val="99"/>
    <w:semiHidden/>
    <w:unhideWhenUsed/>
    <w:rsid w:val="003D744A"/>
    <w:pPr>
      <w:spacing w:line="240" w:lineRule="auto"/>
    </w:pPr>
    <w:rPr>
      <w:szCs w:val="20"/>
      <w:lang w:val="sl-SI"/>
    </w:rPr>
  </w:style>
  <w:style w:type="character" w:customStyle="1" w:styleId="PripombabesediloZnak">
    <w:name w:val="Pripomba – besedilo Znak"/>
    <w:basedOn w:val="Privzetapisavaodstavka"/>
    <w:link w:val="Pripombabesedilo"/>
    <w:uiPriority w:val="99"/>
    <w:semiHidden/>
    <w:rsid w:val="003D744A"/>
    <w:rPr>
      <w:rFonts w:ascii="Arial" w:eastAsia="Times New Roman" w:hAnsi="Arial" w:cs="Times New Roman"/>
      <w:sz w:val="20"/>
      <w:szCs w:val="20"/>
    </w:rPr>
  </w:style>
  <w:style w:type="paragraph" w:styleId="Noga">
    <w:name w:val="footer"/>
    <w:basedOn w:val="Navaden"/>
    <w:link w:val="NogaZnak"/>
    <w:uiPriority w:val="99"/>
    <w:unhideWhenUsed/>
    <w:rsid w:val="008126C0"/>
    <w:pPr>
      <w:tabs>
        <w:tab w:val="center" w:pos="4536"/>
        <w:tab w:val="right" w:pos="9072"/>
      </w:tabs>
      <w:spacing w:line="240" w:lineRule="auto"/>
    </w:pPr>
  </w:style>
  <w:style w:type="character" w:customStyle="1" w:styleId="NogaZnak">
    <w:name w:val="Noga Znak"/>
    <w:basedOn w:val="Privzetapisavaodstavka"/>
    <w:link w:val="Noga"/>
    <w:uiPriority w:val="99"/>
    <w:rsid w:val="008126C0"/>
    <w:rPr>
      <w:rFonts w:ascii="Arial" w:eastAsia="Times New Roman" w:hAnsi="Arial" w:cs="Times New Roman"/>
      <w:sz w:val="20"/>
      <w:szCs w:val="24"/>
      <w:lang w:val="en-US"/>
    </w:rPr>
  </w:style>
  <w:style w:type="paragraph" w:styleId="Zadevapripombe">
    <w:name w:val="annotation subject"/>
    <w:basedOn w:val="Pripombabesedilo"/>
    <w:next w:val="Pripombabesedilo"/>
    <w:link w:val="ZadevapripombeZnak"/>
    <w:uiPriority w:val="99"/>
    <w:semiHidden/>
    <w:unhideWhenUsed/>
    <w:rsid w:val="00761D8C"/>
    <w:rPr>
      <w:b/>
      <w:bCs/>
      <w:lang w:val="en-US"/>
    </w:rPr>
  </w:style>
  <w:style w:type="character" w:customStyle="1" w:styleId="ZadevapripombeZnak">
    <w:name w:val="Zadeva pripombe Znak"/>
    <w:basedOn w:val="PripombabesediloZnak"/>
    <w:link w:val="Zadevapripombe"/>
    <w:uiPriority w:val="99"/>
    <w:semiHidden/>
    <w:rsid w:val="00761D8C"/>
    <w:rPr>
      <w:rFonts w:ascii="Arial" w:eastAsia="Times New Roman" w:hAnsi="Arial"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5005A"/>
    <w:pPr>
      <w:spacing w:after="0" w:line="260" w:lineRule="atLeas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25005A"/>
    <w:pPr>
      <w:tabs>
        <w:tab w:val="center" w:pos="4320"/>
        <w:tab w:val="right" w:pos="8640"/>
      </w:tabs>
    </w:pPr>
  </w:style>
  <w:style w:type="character" w:customStyle="1" w:styleId="GlavaZnak">
    <w:name w:val="Glava Znak"/>
    <w:basedOn w:val="Privzetapisavaodstavka"/>
    <w:link w:val="Glava"/>
    <w:rsid w:val="0025005A"/>
    <w:rPr>
      <w:rFonts w:ascii="Arial" w:eastAsia="Times New Roman" w:hAnsi="Arial" w:cs="Times New Roman"/>
      <w:sz w:val="20"/>
      <w:szCs w:val="24"/>
      <w:lang w:val="en-US"/>
    </w:rPr>
  </w:style>
  <w:style w:type="character" w:styleId="Hiperpovezava">
    <w:name w:val="Hyperlink"/>
    <w:rsid w:val="0025005A"/>
    <w:rPr>
      <w:color w:val="0000FF"/>
      <w:u w:val="single"/>
    </w:rPr>
  </w:style>
  <w:style w:type="paragraph" w:styleId="Telobesedila2">
    <w:name w:val="Body Text 2"/>
    <w:basedOn w:val="Navaden"/>
    <w:link w:val="Telobesedila2Znak"/>
    <w:rsid w:val="0025005A"/>
    <w:pPr>
      <w:spacing w:line="240" w:lineRule="auto"/>
      <w:jc w:val="both"/>
    </w:pPr>
    <w:rPr>
      <w:rFonts w:ascii="Times New Roman" w:hAnsi="Times New Roman"/>
      <w:b/>
      <w:bCs/>
      <w:sz w:val="24"/>
      <w:lang w:val="sl-SI"/>
    </w:rPr>
  </w:style>
  <w:style w:type="character" w:customStyle="1" w:styleId="Telobesedila2Znak">
    <w:name w:val="Telo besedila 2 Znak"/>
    <w:basedOn w:val="Privzetapisavaodstavka"/>
    <w:link w:val="Telobesedila2"/>
    <w:rsid w:val="0025005A"/>
    <w:rPr>
      <w:rFonts w:ascii="Times New Roman" w:eastAsia="Times New Roman" w:hAnsi="Times New Roman" w:cs="Times New Roman"/>
      <w:b/>
      <w:bCs/>
      <w:sz w:val="24"/>
      <w:szCs w:val="24"/>
    </w:rPr>
  </w:style>
  <w:style w:type="paragraph" w:customStyle="1" w:styleId="Neotevilenodstavek">
    <w:name w:val="Neoštevilčen odstavek"/>
    <w:basedOn w:val="Navaden"/>
    <w:link w:val="NeotevilenodstavekZnak"/>
    <w:qFormat/>
    <w:rsid w:val="0025005A"/>
    <w:pPr>
      <w:overflowPunct w:val="0"/>
      <w:autoSpaceDE w:val="0"/>
      <w:autoSpaceDN w:val="0"/>
      <w:adjustRightInd w:val="0"/>
      <w:spacing w:before="60" w:after="60" w:line="200" w:lineRule="exact"/>
      <w:jc w:val="both"/>
      <w:textAlignment w:val="baseline"/>
    </w:pPr>
    <w:rPr>
      <w:sz w:val="22"/>
      <w:szCs w:val="22"/>
    </w:rPr>
  </w:style>
  <w:style w:type="character" w:customStyle="1" w:styleId="NeotevilenodstavekZnak">
    <w:name w:val="Neoštevilčen odstavek Znak"/>
    <w:link w:val="Neotevilenodstavek"/>
    <w:rsid w:val="0025005A"/>
    <w:rPr>
      <w:rFonts w:ascii="Arial" w:eastAsia="Times New Roman" w:hAnsi="Arial" w:cs="Times New Roman"/>
    </w:rPr>
  </w:style>
  <w:style w:type="paragraph" w:customStyle="1" w:styleId="Default">
    <w:name w:val="Default"/>
    <w:rsid w:val="0025005A"/>
    <w:pPr>
      <w:autoSpaceDE w:val="0"/>
      <w:autoSpaceDN w:val="0"/>
      <w:adjustRightInd w:val="0"/>
      <w:spacing w:after="0" w:line="240" w:lineRule="auto"/>
    </w:pPr>
    <w:rPr>
      <w:rFonts w:ascii="EUAlbertina" w:eastAsia="Times New Roman" w:hAnsi="EUAlbertina" w:cs="EUAlbertina"/>
      <w:color w:val="000000"/>
      <w:sz w:val="24"/>
      <w:szCs w:val="24"/>
      <w:lang w:eastAsia="sl-SI"/>
    </w:rPr>
  </w:style>
  <w:style w:type="paragraph" w:styleId="Brezrazmikov">
    <w:name w:val="No Spacing"/>
    <w:uiPriority w:val="1"/>
    <w:qFormat/>
    <w:rsid w:val="0025005A"/>
    <w:pPr>
      <w:spacing w:after="0" w:line="240" w:lineRule="auto"/>
    </w:pPr>
    <w:rPr>
      <w:rFonts w:ascii="Arial" w:eastAsia="Times New Roman" w:hAnsi="Arial" w:cs="Times New Roman"/>
      <w:sz w:val="20"/>
      <w:szCs w:val="24"/>
      <w:lang w:val="en-US"/>
    </w:rPr>
  </w:style>
  <w:style w:type="character" w:customStyle="1" w:styleId="apple-converted-space">
    <w:name w:val="apple-converted-space"/>
    <w:rsid w:val="0025005A"/>
  </w:style>
  <w:style w:type="paragraph" w:customStyle="1" w:styleId="bodytextnoindent">
    <w:name w:val="body text (no indent)"/>
    <w:basedOn w:val="Navaden"/>
    <w:rsid w:val="0025005A"/>
    <w:pPr>
      <w:spacing w:before="140" w:after="140" w:line="240" w:lineRule="auto"/>
      <w:ind w:left="720" w:hanging="720"/>
      <w:jc w:val="both"/>
    </w:pPr>
    <w:rPr>
      <w:rFonts w:ascii="Times New Roman" w:hAnsi="Times New Roman"/>
      <w:sz w:val="22"/>
      <w:lang w:val="en-GB"/>
    </w:rPr>
  </w:style>
  <w:style w:type="paragraph" w:styleId="Odstavekseznama">
    <w:name w:val="List Paragraph"/>
    <w:aliases w:val="Unordered List,List Paragraph 2,Dot pt,F5 List Paragraph,List Paragraph1,No Spacing1,List Paragraph Char Char Char,Indicator Text,Numbered Para 1,Bullet 1,List Paragraph12,Bullet Points,MAIN CONTENT,Colorful List - Accent 11"/>
    <w:basedOn w:val="Navaden"/>
    <w:link w:val="OdstavekseznamaZnak"/>
    <w:uiPriority w:val="34"/>
    <w:qFormat/>
    <w:rsid w:val="00E2662C"/>
    <w:pPr>
      <w:ind w:left="720"/>
      <w:contextualSpacing/>
    </w:pPr>
  </w:style>
  <w:style w:type="character" w:customStyle="1" w:styleId="OdstavekseznamaZnak">
    <w:name w:val="Odstavek seznama Znak"/>
    <w:aliases w:val="Unordered List Znak,List Paragraph 2 Znak,Dot pt Znak,F5 List Paragraph Znak,List Paragraph1 Znak,No Spacing1 Znak,List Paragraph Char Char Char Znak,Indicator Text Znak,Numbered Para 1 Znak,Bullet 1 Znak,List Paragraph12 Znak"/>
    <w:basedOn w:val="Privzetapisavaodstavka"/>
    <w:link w:val="Odstavekseznama"/>
    <w:uiPriority w:val="99"/>
    <w:locked/>
    <w:rsid w:val="00592E9C"/>
    <w:rPr>
      <w:rFonts w:ascii="Arial" w:eastAsia="Times New Roman" w:hAnsi="Arial" w:cs="Times New Roman"/>
      <w:sz w:val="20"/>
      <w:szCs w:val="24"/>
      <w:lang w:val="en-US"/>
    </w:rPr>
  </w:style>
  <w:style w:type="paragraph" w:styleId="Sprotnaopomba-besedilo">
    <w:name w:val="footnote text"/>
    <w:basedOn w:val="Navaden"/>
    <w:link w:val="Sprotnaopomba-besediloZnak"/>
    <w:uiPriority w:val="99"/>
    <w:semiHidden/>
    <w:unhideWhenUsed/>
    <w:rsid w:val="00F136B3"/>
    <w:pPr>
      <w:spacing w:line="240" w:lineRule="auto"/>
      <w:ind w:left="720" w:hanging="720"/>
      <w:jc w:val="both"/>
    </w:pPr>
    <w:rPr>
      <w:rFonts w:ascii="Times New Roman" w:eastAsiaTheme="minorHAnsi" w:hAnsi="Times New Roman"/>
      <w:szCs w:val="20"/>
      <w:lang w:val="sl-SI"/>
    </w:rPr>
  </w:style>
  <w:style w:type="character" w:customStyle="1" w:styleId="Sprotnaopomba-besediloZnak">
    <w:name w:val="Sprotna opomba - besedilo Znak"/>
    <w:basedOn w:val="Privzetapisavaodstavka"/>
    <w:link w:val="Sprotnaopomba-besedilo"/>
    <w:uiPriority w:val="99"/>
    <w:semiHidden/>
    <w:rsid w:val="00F136B3"/>
    <w:rPr>
      <w:rFonts w:ascii="Times New Roman" w:hAnsi="Times New Roman" w:cs="Times New Roman"/>
      <w:sz w:val="20"/>
      <w:szCs w:val="20"/>
    </w:rPr>
  </w:style>
  <w:style w:type="paragraph" w:customStyle="1" w:styleId="Tiret0">
    <w:name w:val="Tiret 0"/>
    <w:basedOn w:val="Navaden"/>
    <w:rsid w:val="00F136B3"/>
    <w:pPr>
      <w:numPr>
        <w:numId w:val="23"/>
      </w:numPr>
      <w:spacing w:before="120" w:after="120" w:line="240" w:lineRule="auto"/>
      <w:jc w:val="both"/>
    </w:pPr>
    <w:rPr>
      <w:rFonts w:ascii="Times New Roman" w:eastAsiaTheme="minorHAnsi" w:hAnsi="Times New Roman"/>
      <w:sz w:val="24"/>
      <w:szCs w:val="22"/>
      <w:lang w:val="sl-SI"/>
    </w:rPr>
  </w:style>
  <w:style w:type="character" w:styleId="Sprotnaopomba-sklic">
    <w:name w:val="footnote reference"/>
    <w:basedOn w:val="Privzetapisavaodstavka"/>
    <w:uiPriority w:val="99"/>
    <w:semiHidden/>
    <w:unhideWhenUsed/>
    <w:rsid w:val="00F136B3"/>
    <w:rPr>
      <w:vertAlign w:val="superscript"/>
    </w:rPr>
  </w:style>
  <w:style w:type="character" w:styleId="SledenaHiperpovezava">
    <w:name w:val="FollowedHyperlink"/>
    <w:basedOn w:val="Privzetapisavaodstavka"/>
    <w:uiPriority w:val="99"/>
    <w:semiHidden/>
    <w:unhideWhenUsed/>
    <w:rsid w:val="00F70D50"/>
    <w:rPr>
      <w:color w:val="800080" w:themeColor="followedHyperlink"/>
      <w:u w:val="single"/>
    </w:rPr>
  </w:style>
  <w:style w:type="paragraph" w:styleId="Navadensplet">
    <w:name w:val="Normal (Web)"/>
    <w:basedOn w:val="Navaden"/>
    <w:uiPriority w:val="99"/>
    <w:semiHidden/>
    <w:unhideWhenUsed/>
    <w:rsid w:val="00661CCA"/>
    <w:pPr>
      <w:spacing w:before="100" w:beforeAutospacing="1" w:after="100" w:afterAutospacing="1" w:line="240" w:lineRule="auto"/>
    </w:pPr>
    <w:rPr>
      <w:rFonts w:ascii="Times New Roman" w:hAnsi="Times New Roman"/>
      <w:sz w:val="24"/>
      <w:lang w:val="sl-SI" w:eastAsia="sl-SI"/>
    </w:rPr>
  </w:style>
  <w:style w:type="paragraph" w:styleId="Besedilooblaka">
    <w:name w:val="Balloon Text"/>
    <w:basedOn w:val="Navaden"/>
    <w:link w:val="BesedilooblakaZnak"/>
    <w:uiPriority w:val="99"/>
    <w:semiHidden/>
    <w:unhideWhenUsed/>
    <w:rsid w:val="00E70AA3"/>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70AA3"/>
    <w:rPr>
      <w:rFonts w:ascii="Tahoma" w:eastAsia="Times New Roman" w:hAnsi="Tahoma" w:cs="Tahoma"/>
      <w:sz w:val="16"/>
      <w:szCs w:val="16"/>
      <w:lang w:val="en-US"/>
    </w:rPr>
  </w:style>
  <w:style w:type="paragraph" w:customStyle="1" w:styleId="BBTitle">
    <w:name w:val="BB_Title"/>
    <w:basedOn w:val="Navaden"/>
    <w:rsid w:val="008038E3"/>
    <w:pPr>
      <w:keepNext/>
      <w:keepLines/>
      <w:tabs>
        <w:tab w:val="left" w:pos="1247"/>
        <w:tab w:val="left" w:pos="1814"/>
        <w:tab w:val="left" w:pos="2381"/>
        <w:tab w:val="left" w:pos="2948"/>
        <w:tab w:val="left" w:pos="3515"/>
        <w:tab w:val="left" w:pos="4082"/>
      </w:tabs>
      <w:suppressAutoHyphens/>
      <w:spacing w:before="320" w:after="240" w:line="240" w:lineRule="auto"/>
      <w:ind w:left="1247" w:right="567"/>
    </w:pPr>
    <w:rPr>
      <w:rFonts w:ascii="Times New Roman" w:hAnsi="Times New Roman"/>
      <w:b/>
      <w:sz w:val="28"/>
      <w:szCs w:val="28"/>
      <w:lang w:val="en-GB"/>
    </w:rPr>
  </w:style>
  <w:style w:type="paragraph" w:customStyle="1" w:styleId="Normalnumber">
    <w:name w:val="Normal_number"/>
    <w:basedOn w:val="Navaden"/>
    <w:rsid w:val="008038E3"/>
    <w:pPr>
      <w:numPr>
        <w:numId w:val="25"/>
      </w:numPr>
      <w:tabs>
        <w:tab w:val="left" w:pos="1247"/>
        <w:tab w:val="left" w:pos="1814"/>
        <w:tab w:val="left" w:pos="2381"/>
        <w:tab w:val="left" w:pos="2948"/>
        <w:tab w:val="left" w:pos="3515"/>
        <w:tab w:val="left" w:pos="4082"/>
      </w:tabs>
      <w:spacing w:after="120" w:line="240" w:lineRule="auto"/>
    </w:pPr>
    <w:rPr>
      <w:rFonts w:ascii="Times New Roman" w:hAnsi="Times New Roman"/>
      <w:szCs w:val="20"/>
      <w:lang w:val="en-GB"/>
    </w:rPr>
  </w:style>
  <w:style w:type="numbering" w:customStyle="1" w:styleId="Normallist">
    <w:name w:val="Normal_list"/>
    <w:rsid w:val="008038E3"/>
    <w:pPr>
      <w:numPr>
        <w:numId w:val="25"/>
      </w:numPr>
    </w:pPr>
  </w:style>
  <w:style w:type="character" w:customStyle="1" w:styleId="tlid-translation">
    <w:name w:val="tlid-translation"/>
    <w:basedOn w:val="Privzetapisavaodstavka"/>
    <w:rsid w:val="00570D34"/>
  </w:style>
  <w:style w:type="character" w:styleId="Pripombasklic">
    <w:name w:val="annotation reference"/>
    <w:basedOn w:val="Privzetapisavaodstavka"/>
    <w:uiPriority w:val="99"/>
    <w:semiHidden/>
    <w:unhideWhenUsed/>
    <w:rsid w:val="003D744A"/>
    <w:rPr>
      <w:sz w:val="16"/>
      <w:szCs w:val="16"/>
    </w:rPr>
  </w:style>
  <w:style w:type="paragraph" w:styleId="Pripombabesedilo">
    <w:name w:val="annotation text"/>
    <w:basedOn w:val="Navaden"/>
    <w:link w:val="PripombabesediloZnak"/>
    <w:uiPriority w:val="99"/>
    <w:semiHidden/>
    <w:unhideWhenUsed/>
    <w:rsid w:val="003D744A"/>
    <w:pPr>
      <w:spacing w:line="240" w:lineRule="auto"/>
    </w:pPr>
    <w:rPr>
      <w:szCs w:val="20"/>
      <w:lang w:val="sl-SI"/>
    </w:rPr>
  </w:style>
  <w:style w:type="character" w:customStyle="1" w:styleId="PripombabesediloZnak">
    <w:name w:val="Pripomba – besedilo Znak"/>
    <w:basedOn w:val="Privzetapisavaodstavka"/>
    <w:link w:val="Pripombabesedilo"/>
    <w:uiPriority w:val="99"/>
    <w:semiHidden/>
    <w:rsid w:val="003D744A"/>
    <w:rPr>
      <w:rFonts w:ascii="Arial" w:eastAsia="Times New Roman" w:hAnsi="Arial" w:cs="Times New Roman"/>
      <w:sz w:val="20"/>
      <w:szCs w:val="20"/>
    </w:rPr>
  </w:style>
  <w:style w:type="paragraph" w:styleId="Noga">
    <w:name w:val="footer"/>
    <w:basedOn w:val="Navaden"/>
    <w:link w:val="NogaZnak"/>
    <w:uiPriority w:val="99"/>
    <w:unhideWhenUsed/>
    <w:rsid w:val="008126C0"/>
    <w:pPr>
      <w:tabs>
        <w:tab w:val="center" w:pos="4536"/>
        <w:tab w:val="right" w:pos="9072"/>
      </w:tabs>
      <w:spacing w:line="240" w:lineRule="auto"/>
    </w:pPr>
  </w:style>
  <w:style w:type="character" w:customStyle="1" w:styleId="NogaZnak">
    <w:name w:val="Noga Znak"/>
    <w:basedOn w:val="Privzetapisavaodstavka"/>
    <w:link w:val="Noga"/>
    <w:uiPriority w:val="99"/>
    <w:rsid w:val="008126C0"/>
    <w:rPr>
      <w:rFonts w:ascii="Arial" w:eastAsia="Times New Roman" w:hAnsi="Arial" w:cs="Times New Roman"/>
      <w:sz w:val="20"/>
      <w:szCs w:val="24"/>
      <w:lang w:val="en-US"/>
    </w:rPr>
  </w:style>
  <w:style w:type="paragraph" w:styleId="Zadevapripombe">
    <w:name w:val="annotation subject"/>
    <w:basedOn w:val="Pripombabesedilo"/>
    <w:next w:val="Pripombabesedilo"/>
    <w:link w:val="ZadevapripombeZnak"/>
    <w:uiPriority w:val="99"/>
    <w:semiHidden/>
    <w:unhideWhenUsed/>
    <w:rsid w:val="00761D8C"/>
    <w:rPr>
      <w:b/>
      <w:bCs/>
      <w:lang w:val="en-US"/>
    </w:rPr>
  </w:style>
  <w:style w:type="character" w:customStyle="1" w:styleId="ZadevapripombeZnak">
    <w:name w:val="Zadeva pripombe Znak"/>
    <w:basedOn w:val="PripombabesediloZnak"/>
    <w:link w:val="Zadevapripombe"/>
    <w:uiPriority w:val="99"/>
    <w:semiHidden/>
    <w:rsid w:val="00761D8C"/>
    <w:rPr>
      <w:rFonts w:ascii="Arial" w:eastAsia="Times New Roman" w:hAnsi="Arial"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349893">
      <w:bodyDiv w:val="1"/>
      <w:marLeft w:val="0"/>
      <w:marRight w:val="0"/>
      <w:marTop w:val="0"/>
      <w:marBottom w:val="0"/>
      <w:divBdr>
        <w:top w:val="none" w:sz="0" w:space="0" w:color="auto"/>
        <w:left w:val="none" w:sz="0" w:space="0" w:color="auto"/>
        <w:bottom w:val="none" w:sz="0" w:space="0" w:color="auto"/>
        <w:right w:val="none" w:sz="0" w:space="0" w:color="auto"/>
      </w:divBdr>
    </w:div>
    <w:div w:id="1061758659">
      <w:bodyDiv w:val="1"/>
      <w:marLeft w:val="0"/>
      <w:marRight w:val="0"/>
      <w:marTop w:val="0"/>
      <w:marBottom w:val="0"/>
      <w:divBdr>
        <w:top w:val="none" w:sz="0" w:space="0" w:color="auto"/>
        <w:left w:val="none" w:sz="0" w:space="0" w:color="auto"/>
        <w:bottom w:val="none" w:sz="0" w:space="0" w:color="auto"/>
        <w:right w:val="none" w:sz="0" w:space="0" w:color="auto"/>
      </w:divBdr>
    </w:div>
    <w:div w:id="1338844208">
      <w:bodyDiv w:val="1"/>
      <w:marLeft w:val="0"/>
      <w:marRight w:val="0"/>
      <w:marTop w:val="0"/>
      <w:marBottom w:val="0"/>
      <w:divBdr>
        <w:top w:val="none" w:sz="0" w:space="0" w:color="auto"/>
        <w:left w:val="none" w:sz="0" w:space="0" w:color="auto"/>
        <w:bottom w:val="none" w:sz="0" w:space="0" w:color="auto"/>
        <w:right w:val="none" w:sz="0" w:space="0" w:color="auto"/>
      </w:divBdr>
    </w:div>
    <w:div w:id="1507017601">
      <w:bodyDiv w:val="1"/>
      <w:marLeft w:val="0"/>
      <w:marRight w:val="0"/>
      <w:marTop w:val="0"/>
      <w:marBottom w:val="0"/>
      <w:divBdr>
        <w:top w:val="none" w:sz="0" w:space="0" w:color="auto"/>
        <w:left w:val="none" w:sz="0" w:space="0" w:color="auto"/>
        <w:bottom w:val="none" w:sz="0" w:space="0" w:color="auto"/>
        <w:right w:val="none" w:sz="0" w:space="0" w:color="auto"/>
      </w:divBdr>
    </w:div>
    <w:div w:id="1614743884">
      <w:bodyDiv w:val="1"/>
      <w:marLeft w:val="0"/>
      <w:marRight w:val="0"/>
      <w:marTop w:val="0"/>
      <w:marBottom w:val="0"/>
      <w:divBdr>
        <w:top w:val="none" w:sz="0" w:space="0" w:color="auto"/>
        <w:left w:val="none" w:sz="0" w:space="0" w:color="auto"/>
        <w:bottom w:val="none" w:sz="0" w:space="0" w:color="auto"/>
        <w:right w:val="none" w:sz="0" w:space="0" w:color="auto"/>
      </w:divBdr>
    </w:div>
    <w:div w:id="1867020333">
      <w:bodyDiv w:val="1"/>
      <w:marLeft w:val="0"/>
      <w:marRight w:val="0"/>
      <w:marTop w:val="0"/>
      <w:marBottom w:val="0"/>
      <w:divBdr>
        <w:top w:val="none" w:sz="0" w:space="0" w:color="auto"/>
        <w:left w:val="none" w:sz="0" w:space="0" w:color="auto"/>
        <w:bottom w:val="none" w:sz="0" w:space="0" w:color="auto"/>
        <w:right w:val="none" w:sz="0" w:space="0" w:color="auto"/>
      </w:divBdr>
    </w:div>
    <w:div w:id="1995520971">
      <w:bodyDiv w:val="1"/>
      <w:marLeft w:val="0"/>
      <w:marRight w:val="0"/>
      <w:marTop w:val="0"/>
      <w:marBottom w:val="0"/>
      <w:divBdr>
        <w:top w:val="none" w:sz="0" w:space="0" w:color="auto"/>
        <w:left w:val="none" w:sz="0" w:space="0" w:color="auto"/>
        <w:bottom w:val="none" w:sz="0" w:space="0" w:color="auto"/>
        <w:right w:val="none" w:sz="0" w:space="0" w:color="auto"/>
      </w:divBdr>
    </w:div>
    <w:div w:id="205858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sop=2013-01-1783"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radni-list.si/1/objava.jsp?sop=2013-01-0787"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objava.jsp?sop=2012-01-0268" TargetMode="External"/><Relationship Id="rId5" Type="http://schemas.openxmlformats.org/officeDocument/2006/relationships/webSettings" Target="webSettings.xml"/><Relationship Id="rId15" Type="http://schemas.openxmlformats.org/officeDocument/2006/relationships/hyperlink" Target="http://www.uradni-list.si/1/objava.jsp?sop=2017-01-2521" TargetMode="External"/><Relationship Id="rId10" Type="http://schemas.openxmlformats.org/officeDocument/2006/relationships/hyperlink" Target="http://www.uradni-list.si/1/objava.jsp?sop=2010-01-184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08-01-4694" TargetMode="External"/><Relationship Id="rId14" Type="http://schemas.openxmlformats.org/officeDocument/2006/relationships/hyperlink" Target="http://www.uradni-list.si/1/objava.jsp?sop=2014-01-273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2742</Words>
  <Characters>15635</Characters>
  <Application>Microsoft Office Word</Application>
  <DocSecurity>0</DocSecurity>
  <Lines>130</Lines>
  <Paragraphs>36</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18341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Jana.Miklavcic</dc:creator>
  <cp:lastModifiedBy>Alojz Grabner</cp:lastModifiedBy>
  <cp:revision>9</cp:revision>
  <cp:lastPrinted>2019-03-28T13:43:00Z</cp:lastPrinted>
  <dcterms:created xsi:type="dcterms:W3CDTF">2019-11-14T07:48:00Z</dcterms:created>
  <dcterms:modified xsi:type="dcterms:W3CDTF">2019-11-18T13:55:00Z</dcterms:modified>
</cp:coreProperties>
</file>