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A7C" w:rsidRDefault="00622A7C" w:rsidP="00622A7C">
      <w:pPr>
        <w:pStyle w:val="Glava"/>
        <w:tabs>
          <w:tab w:val="clear" w:pos="4320"/>
          <w:tab w:val="left" w:pos="5112"/>
        </w:tabs>
        <w:spacing w:before="120" w:line="240" w:lineRule="exact"/>
        <w:rPr>
          <w:rFonts w:cs="Arial"/>
          <w:sz w:val="16"/>
        </w:rPr>
      </w:pPr>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622A7C" w:rsidRDefault="00622A7C" w:rsidP="00622A7C">
      <w:pPr>
        <w:pStyle w:val="Glava"/>
        <w:tabs>
          <w:tab w:val="clear" w:pos="4320"/>
          <w:tab w:val="left" w:pos="5112"/>
        </w:tabs>
        <w:spacing w:line="240" w:lineRule="exact"/>
        <w:rPr>
          <w:rFonts w:cs="Arial"/>
          <w:sz w:val="16"/>
        </w:rPr>
      </w:pPr>
      <w:r>
        <w:rPr>
          <w:rFonts w:cs="Arial"/>
          <w:sz w:val="16"/>
        </w:rPr>
        <w:tab/>
        <w:t>F: +386 1 478 1607</w:t>
      </w:r>
    </w:p>
    <w:p w:rsidR="00622A7C" w:rsidRDefault="00622A7C" w:rsidP="00622A7C">
      <w:pPr>
        <w:pStyle w:val="Glava"/>
        <w:tabs>
          <w:tab w:val="clear" w:pos="4320"/>
          <w:tab w:val="left" w:pos="5112"/>
        </w:tabs>
        <w:spacing w:line="240" w:lineRule="exact"/>
        <w:rPr>
          <w:rFonts w:cs="Arial"/>
          <w:sz w:val="16"/>
        </w:rPr>
      </w:pPr>
      <w:r>
        <w:rPr>
          <w:rFonts w:cs="Arial"/>
          <w:sz w:val="16"/>
        </w:rPr>
        <w:tab/>
        <w:t>E: gp.gs@gov.si</w:t>
      </w:r>
    </w:p>
    <w:p w:rsidR="00622A7C" w:rsidRDefault="00622A7C" w:rsidP="00622A7C">
      <w:pPr>
        <w:pStyle w:val="Glava"/>
        <w:tabs>
          <w:tab w:val="clear" w:pos="4320"/>
          <w:tab w:val="left" w:pos="5112"/>
        </w:tabs>
        <w:spacing w:line="240" w:lineRule="exact"/>
        <w:rPr>
          <w:rFonts w:cs="Arial"/>
          <w:sz w:val="16"/>
        </w:rPr>
      </w:pPr>
      <w:r>
        <w:rPr>
          <w:rFonts w:cs="Arial"/>
          <w:sz w:val="16"/>
        </w:rPr>
        <w:tab/>
        <w:t>http://www.vlada.si/</w:t>
      </w:r>
    </w:p>
    <w:p w:rsidR="00622A7C" w:rsidRDefault="00622A7C" w:rsidP="00DF3818">
      <w:pPr>
        <w:pStyle w:val="Telobesedila2"/>
        <w:spacing w:line="276" w:lineRule="auto"/>
        <w:rPr>
          <w:rFonts w:ascii="Arial" w:hAnsi="Arial" w:cs="Arial"/>
          <w:b w:val="0"/>
          <w:sz w:val="20"/>
          <w:szCs w:val="20"/>
        </w:rPr>
      </w:pPr>
    </w:p>
    <w:p w:rsidR="00622A7C" w:rsidRPr="002760DC" w:rsidRDefault="00622A7C" w:rsidP="00622A7C">
      <w:pPr>
        <w:pStyle w:val="datumtevilka"/>
        <w:rPr>
          <w:lang w:val="sl-SI"/>
        </w:rPr>
      </w:pPr>
      <w:r w:rsidRPr="002760DC">
        <w:rPr>
          <w:lang w:val="sl-SI"/>
        </w:rPr>
        <w:t xml:space="preserve">Številka: </w:t>
      </w:r>
      <w:r w:rsidRPr="002760DC">
        <w:rPr>
          <w:lang w:val="sl-SI"/>
        </w:rPr>
        <w:tab/>
      </w:r>
      <w:r>
        <w:rPr>
          <w:rFonts w:cs="Arial"/>
          <w:color w:val="000000"/>
          <w:lang w:val="sl-SI"/>
        </w:rPr>
        <w:t>00104-400/2019/5</w:t>
      </w:r>
    </w:p>
    <w:p w:rsidR="00622A7C" w:rsidRPr="002760DC" w:rsidRDefault="00622A7C" w:rsidP="00622A7C">
      <w:pPr>
        <w:pStyle w:val="datumtevilka"/>
        <w:rPr>
          <w:lang w:val="sl-SI"/>
        </w:rPr>
      </w:pPr>
      <w:r>
        <w:rPr>
          <w:lang w:val="sl-SI"/>
        </w:rPr>
        <w:t>Datum:</w:t>
      </w:r>
      <w:r w:rsidRPr="002760DC">
        <w:rPr>
          <w:lang w:val="sl-SI"/>
        </w:rPr>
        <w:tab/>
      </w:r>
      <w:r>
        <w:rPr>
          <w:rFonts w:cs="Arial"/>
          <w:color w:val="000000"/>
          <w:lang w:eastAsia="sl-SI"/>
        </w:rPr>
        <w:t>9. 1. 2020</w:t>
      </w:r>
      <w:r w:rsidRPr="002760DC">
        <w:rPr>
          <w:lang w:val="sl-SI"/>
        </w:rPr>
        <w:t xml:space="preserve"> </w:t>
      </w:r>
    </w:p>
    <w:p w:rsidR="00622A7C" w:rsidRPr="002760DC" w:rsidRDefault="00622A7C" w:rsidP="00622A7C"/>
    <w:p w:rsidR="00622A7C" w:rsidRDefault="00622A7C" w:rsidP="00622A7C">
      <w:pPr>
        <w:autoSpaceDE w:val="0"/>
        <w:autoSpaceDN w:val="0"/>
        <w:adjustRightInd w:val="0"/>
        <w:rPr>
          <w:rFonts w:cs="Arial"/>
          <w:color w:val="000000"/>
          <w:szCs w:val="20"/>
        </w:rPr>
      </w:pPr>
    </w:p>
    <w:p w:rsidR="00622A7C" w:rsidRPr="00622A7C" w:rsidRDefault="00622A7C" w:rsidP="00622A7C">
      <w:pPr>
        <w:autoSpaceDE w:val="0"/>
        <w:autoSpaceDN w:val="0"/>
        <w:adjustRightInd w:val="0"/>
        <w:jc w:val="center"/>
        <w:rPr>
          <w:rFonts w:cs="Arial"/>
          <w:b/>
          <w:color w:val="000000"/>
          <w:szCs w:val="20"/>
        </w:rPr>
      </w:pPr>
      <w:r w:rsidRPr="00622A7C">
        <w:rPr>
          <w:rFonts w:cs="Arial"/>
          <w:b/>
          <w:color w:val="000000"/>
          <w:szCs w:val="20"/>
        </w:rPr>
        <w:t>Odgovor na poslansko vprašanje dr. Franca Trčka v zvezi s spodbujanjem ekološko naravnanega gradbeništva</w:t>
      </w:r>
    </w:p>
    <w:p w:rsidR="00622A7C" w:rsidRDefault="00622A7C" w:rsidP="00DF3818">
      <w:pPr>
        <w:pStyle w:val="Telobesedila2"/>
        <w:spacing w:line="276" w:lineRule="auto"/>
        <w:rPr>
          <w:rFonts w:ascii="Arial" w:hAnsi="Arial" w:cs="Arial"/>
          <w:b w:val="0"/>
          <w:sz w:val="20"/>
          <w:szCs w:val="20"/>
        </w:rPr>
      </w:pPr>
    </w:p>
    <w:p w:rsidR="00105B08" w:rsidRDefault="00105B08" w:rsidP="00105B08">
      <w:pPr>
        <w:autoSpaceDE w:val="0"/>
        <w:autoSpaceDN w:val="0"/>
        <w:adjustRightInd w:val="0"/>
        <w:jc w:val="both"/>
      </w:pPr>
      <w:r w:rsidRPr="00054229">
        <w:rPr>
          <w:rFonts w:cs="Arial"/>
          <w:szCs w:val="20"/>
        </w:rPr>
        <w:t>V pis</w:t>
      </w:r>
      <w:r>
        <w:rPr>
          <w:rFonts w:cs="Arial"/>
          <w:szCs w:val="20"/>
        </w:rPr>
        <w:t>nem poslanskem vprašanju poslanec dr. Franc Trček ugotavlja, da je »g</w:t>
      </w:r>
      <w:r>
        <w:t>radnja s primarnimi lesenimi konstrukcijami v kombinaciji s križno lepljenimi lesenimi ploščami način gradnje, ki ga vedno bolj ubirajo (ne zgolj na papirju) ekološko osveščene družbe in države. Toda pri nas je tovrstna gradnja prej izjema kot pravilo. Bi pa morala k temu težiti, zlasti kadar gre za gradnje (pol)javnih proračunsko (lokalni, državni, kohezijski) sofinanciranih objektov.«. Zato Vlado sprašuje:</w:t>
      </w:r>
    </w:p>
    <w:p w:rsidR="00105B08" w:rsidRDefault="00105B08" w:rsidP="00105B08">
      <w:pPr>
        <w:autoSpaceDE w:val="0"/>
        <w:autoSpaceDN w:val="0"/>
        <w:adjustRightInd w:val="0"/>
        <w:spacing w:line="276" w:lineRule="auto"/>
        <w:jc w:val="both"/>
      </w:pPr>
      <w:r>
        <w:t>S katerimi operativnimi politikami bo spodbudila tovrstne gradnje?</w:t>
      </w:r>
    </w:p>
    <w:p w:rsidR="00105B08" w:rsidRDefault="00105B08" w:rsidP="00105B08">
      <w:pPr>
        <w:autoSpaceDE w:val="0"/>
        <w:autoSpaceDN w:val="0"/>
        <w:adjustRightInd w:val="0"/>
        <w:spacing w:line="276" w:lineRule="auto"/>
        <w:jc w:val="both"/>
      </w:pPr>
      <w:r>
        <w:t>Kateri primeri javnih objektov se že gradijo na ta način in kateri so načrtovani do leta 2025?</w:t>
      </w:r>
    </w:p>
    <w:p w:rsidR="00105B08" w:rsidRPr="00054229" w:rsidRDefault="00105B08" w:rsidP="00105B08">
      <w:pPr>
        <w:autoSpaceDE w:val="0"/>
        <w:autoSpaceDN w:val="0"/>
        <w:adjustRightInd w:val="0"/>
        <w:spacing w:line="276" w:lineRule="auto"/>
        <w:jc w:val="both"/>
        <w:rPr>
          <w:rFonts w:cs="Arial"/>
          <w:szCs w:val="20"/>
        </w:rPr>
      </w:pPr>
    </w:p>
    <w:p w:rsidR="00105B08" w:rsidRDefault="00105B08" w:rsidP="00105B08">
      <w:pPr>
        <w:autoSpaceDE w:val="0"/>
        <w:autoSpaceDN w:val="0"/>
        <w:adjustRightInd w:val="0"/>
        <w:spacing w:after="120" w:line="276" w:lineRule="auto"/>
        <w:jc w:val="both"/>
        <w:rPr>
          <w:rFonts w:cs="Arial"/>
          <w:szCs w:val="20"/>
        </w:rPr>
      </w:pPr>
      <w:r w:rsidRPr="00054229">
        <w:rPr>
          <w:rFonts w:cs="Arial"/>
          <w:b/>
          <w:bCs/>
          <w:szCs w:val="20"/>
        </w:rPr>
        <w:t xml:space="preserve">Vlada </w:t>
      </w:r>
      <w:r w:rsidRPr="00054229">
        <w:rPr>
          <w:rFonts w:cs="Arial"/>
          <w:b/>
          <w:szCs w:val="20"/>
          <w:lang w:eastAsia="sl-SI"/>
        </w:rPr>
        <w:t>Republike Slovenije</w:t>
      </w:r>
      <w:r w:rsidRPr="00054229">
        <w:rPr>
          <w:rFonts w:cs="Arial"/>
          <w:b/>
          <w:bCs/>
          <w:szCs w:val="20"/>
        </w:rPr>
        <w:t xml:space="preserve"> v nadaljevanju podaja odgovor.</w:t>
      </w:r>
      <w:r w:rsidRPr="00054229">
        <w:rPr>
          <w:rFonts w:cs="Arial"/>
          <w:szCs w:val="20"/>
        </w:rPr>
        <w:t xml:space="preserve"> </w:t>
      </w:r>
    </w:p>
    <w:p w:rsidR="00105B08" w:rsidRDefault="00105B08" w:rsidP="00105B08">
      <w:pPr>
        <w:pStyle w:val="Telobesedila2"/>
        <w:spacing w:line="276" w:lineRule="auto"/>
        <w:rPr>
          <w:rFonts w:ascii="Arial" w:hAnsi="Arial" w:cs="Arial"/>
          <w:b w:val="0"/>
          <w:sz w:val="20"/>
          <w:szCs w:val="20"/>
        </w:rPr>
      </w:pPr>
      <w:r>
        <w:rPr>
          <w:rFonts w:ascii="Arial" w:hAnsi="Arial" w:cs="Arial"/>
          <w:b w:val="0"/>
          <w:sz w:val="20"/>
          <w:szCs w:val="20"/>
        </w:rPr>
        <w:t>Že ob pripravi Zakona o graditvi objektov (</w:t>
      </w:r>
      <w:r w:rsidRPr="00AC793E">
        <w:rPr>
          <w:rFonts w:ascii="Arial" w:hAnsi="Arial" w:cs="Arial"/>
          <w:b w:val="0"/>
          <w:sz w:val="20"/>
          <w:szCs w:val="20"/>
        </w:rPr>
        <w:t xml:space="preserve">(Uradni list RS, št. 102/04 – uradno prečiščeno besedilo, 14/05 – </w:t>
      </w:r>
      <w:proofErr w:type="spellStart"/>
      <w:r w:rsidRPr="00AC793E">
        <w:rPr>
          <w:rFonts w:ascii="Arial" w:hAnsi="Arial" w:cs="Arial"/>
          <w:b w:val="0"/>
          <w:sz w:val="20"/>
          <w:szCs w:val="20"/>
        </w:rPr>
        <w:t>popr</w:t>
      </w:r>
      <w:proofErr w:type="spellEnd"/>
      <w:r w:rsidRPr="00AC793E">
        <w:rPr>
          <w:rFonts w:ascii="Arial" w:hAnsi="Arial" w:cs="Arial"/>
          <w:b w:val="0"/>
          <w:sz w:val="20"/>
          <w:szCs w:val="20"/>
        </w:rPr>
        <w:t xml:space="preserve">., 92/05 – ZJC-B, 93/05 – ZVMS, 111/05 – </w:t>
      </w:r>
      <w:proofErr w:type="spellStart"/>
      <w:r w:rsidRPr="00AC793E">
        <w:rPr>
          <w:rFonts w:ascii="Arial" w:hAnsi="Arial" w:cs="Arial"/>
          <w:b w:val="0"/>
          <w:sz w:val="20"/>
          <w:szCs w:val="20"/>
        </w:rPr>
        <w:t>odl</w:t>
      </w:r>
      <w:proofErr w:type="spellEnd"/>
      <w:r w:rsidRPr="00AC793E">
        <w:rPr>
          <w:rFonts w:ascii="Arial" w:hAnsi="Arial" w:cs="Arial"/>
          <w:b w:val="0"/>
          <w:sz w:val="20"/>
          <w:szCs w:val="20"/>
        </w:rPr>
        <w:t xml:space="preserve">. US, 126/07, 108/09, 61/10 – ZRud-1, 20/11 – </w:t>
      </w:r>
      <w:proofErr w:type="spellStart"/>
      <w:r w:rsidRPr="00AC793E">
        <w:rPr>
          <w:rFonts w:ascii="Arial" w:hAnsi="Arial" w:cs="Arial"/>
          <w:b w:val="0"/>
          <w:sz w:val="20"/>
          <w:szCs w:val="20"/>
        </w:rPr>
        <w:t>odl</w:t>
      </w:r>
      <w:proofErr w:type="spellEnd"/>
      <w:r w:rsidRPr="00AC793E">
        <w:rPr>
          <w:rFonts w:ascii="Arial" w:hAnsi="Arial" w:cs="Arial"/>
          <w:b w:val="0"/>
          <w:sz w:val="20"/>
          <w:szCs w:val="20"/>
        </w:rPr>
        <w:t xml:space="preserve">. US, 57/12, 101/13 – </w:t>
      </w:r>
      <w:proofErr w:type="spellStart"/>
      <w:r w:rsidRPr="00AC793E">
        <w:rPr>
          <w:rFonts w:ascii="Arial" w:hAnsi="Arial" w:cs="Arial"/>
          <w:b w:val="0"/>
          <w:sz w:val="20"/>
          <w:szCs w:val="20"/>
        </w:rPr>
        <w:t>ZDavNepr</w:t>
      </w:r>
      <w:proofErr w:type="spellEnd"/>
      <w:r w:rsidRPr="00AC793E">
        <w:rPr>
          <w:rFonts w:ascii="Arial" w:hAnsi="Arial" w:cs="Arial"/>
          <w:b w:val="0"/>
          <w:sz w:val="20"/>
          <w:szCs w:val="20"/>
        </w:rPr>
        <w:t xml:space="preserve">, 110/13, 22/14 – </w:t>
      </w:r>
      <w:proofErr w:type="spellStart"/>
      <w:r w:rsidRPr="00AC793E">
        <w:rPr>
          <w:rFonts w:ascii="Arial" w:hAnsi="Arial" w:cs="Arial"/>
          <w:b w:val="0"/>
          <w:sz w:val="20"/>
          <w:szCs w:val="20"/>
        </w:rPr>
        <w:t>odl</w:t>
      </w:r>
      <w:proofErr w:type="spellEnd"/>
      <w:r w:rsidRPr="00AC793E">
        <w:rPr>
          <w:rFonts w:ascii="Arial" w:hAnsi="Arial" w:cs="Arial"/>
          <w:b w:val="0"/>
          <w:sz w:val="20"/>
          <w:szCs w:val="20"/>
        </w:rPr>
        <w:t xml:space="preserve">. US, 19/15, 61/17 – GZ in 66/17 – </w:t>
      </w:r>
      <w:proofErr w:type="spellStart"/>
      <w:r w:rsidRPr="00AC793E">
        <w:rPr>
          <w:rFonts w:ascii="Arial" w:hAnsi="Arial" w:cs="Arial"/>
          <w:b w:val="0"/>
          <w:sz w:val="20"/>
          <w:szCs w:val="20"/>
        </w:rPr>
        <w:t>odl</w:t>
      </w:r>
      <w:proofErr w:type="spellEnd"/>
      <w:r w:rsidRPr="00AC793E">
        <w:rPr>
          <w:rFonts w:ascii="Arial" w:hAnsi="Arial" w:cs="Arial"/>
          <w:b w:val="0"/>
          <w:sz w:val="20"/>
          <w:szCs w:val="20"/>
        </w:rPr>
        <w:t>. US)</w:t>
      </w:r>
      <w:r>
        <w:rPr>
          <w:rFonts w:ascii="Arial" w:hAnsi="Arial" w:cs="Arial"/>
          <w:b w:val="0"/>
          <w:sz w:val="20"/>
          <w:szCs w:val="20"/>
        </w:rPr>
        <w:t xml:space="preserve">, ki je bil sprejet v letu 2002, je bil postavljen koncept priprave gradbenih tehničnih predpisov, ki temeljijo na bistvenih zahtevah za objekte (9. člen ZGO-1) in obravnavajo vse ključne elemente, ki zagotavljajo varnost, učinkovitost in funkcionalnost objektov. Na podlagi tega zakona se pripravljajo gradbeni tehnični predpisi, ki za razliko od prej veljavnih v ničemer ne diskriminirajo rabe lesa, kot gradbenega materiala in lesenih gradbenih proizvodov. To npr. jasno izhaja iz Pravilnika o mehanski odpornosti in stabilnosti </w:t>
      </w:r>
      <w:r w:rsidRPr="00C657C2">
        <w:rPr>
          <w:rFonts w:ascii="Arial" w:hAnsi="Arial" w:cs="Arial"/>
          <w:b w:val="0"/>
          <w:sz w:val="20"/>
          <w:szCs w:val="20"/>
        </w:rPr>
        <w:t>(Uradni list RS, št. 101/05 in 61/17 – GZ)</w:t>
      </w:r>
      <w:r>
        <w:rPr>
          <w:rFonts w:ascii="Arial" w:hAnsi="Arial" w:cs="Arial"/>
          <w:b w:val="0"/>
          <w:sz w:val="20"/>
          <w:szCs w:val="20"/>
        </w:rPr>
        <w:t xml:space="preserve">, ki v slovenski prostor uvaja rabo </w:t>
      </w:r>
      <w:proofErr w:type="spellStart"/>
      <w:r>
        <w:rPr>
          <w:rFonts w:ascii="Arial" w:hAnsi="Arial" w:cs="Arial"/>
          <w:b w:val="0"/>
          <w:sz w:val="20"/>
          <w:szCs w:val="20"/>
        </w:rPr>
        <w:t>Evrokodov</w:t>
      </w:r>
      <w:proofErr w:type="spellEnd"/>
      <w:r>
        <w:rPr>
          <w:rFonts w:ascii="Arial" w:hAnsi="Arial" w:cs="Arial"/>
          <w:b w:val="0"/>
          <w:sz w:val="20"/>
          <w:szCs w:val="20"/>
        </w:rPr>
        <w:t xml:space="preserve">, skupine evropskih standardov za izračun statike. Med njimi je tudi skupina </w:t>
      </w:r>
      <w:proofErr w:type="spellStart"/>
      <w:r w:rsidRPr="00C657C2">
        <w:rPr>
          <w:rFonts w:ascii="Arial" w:hAnsi="Arial" w:cs="Arial"/>
          <w:b w:val="0"/>
          <w:sz w:val="20"/>
          <w:szCs w:val="20"/>
        </w:rPr>
        <w:t>Evrokod</w:t>
      </w:r>
      <w:proofErr w:type="spellEnd"/>
      <w:r w:rsidRPr="00C657C2">
        <w:rPr>
          <w:rFonts w:ascii="Arial" w:hAnsi="Arial" w:cs="Arial"/>
          <w:b w:val="0"/>
          <w:sz w:val="20"/>
          <w:szCs w:val="20"/>
        </w:rPr>
        <w:t xml:space="preserve"> 5: Projektiranje lesenih konstrukcij</w:t>
      </w:r>
      <w:r>
        <w:rPr>
          <w:rFonts w:ascii="Arial" w:hAnsi="Arial" w:cs="Arial"/>
          <w:b w:val="0"/>
          <w:sz w:val="20"/>
          <w:szCs w:val="20"/>
        </w:rPr>
        <w:t xml:space="preserve"> (</w:t>
      </w:r>
      <w:r w:rsidRPr="00C657C2">
        <w:rPr>
          <w:rFonts w:ascii="Arial" w:hAnsi="Arial" w:cs="Arial"/>
          <w:b w:val="0"/>
          <w:sz w:val="20"/>
          <w:szCs w:val="20"/>
        </w:rPr>
        <w:t xml:space="preserve">SIST EN 1995-1-1: 2005, </w:t>
      </w:r>
      <w:proofErr w:type="spellStart"/>
      <w:r w:rsidRPr="00C657C2">
        <w:rPr>
          <w:rFonts w:ascii="Arial" w:hAnsi="Arial" w:cs="Arial"/>
          <w:b w:val="0"/>
          <w:sz w:val="20"/>
          <w:szCs w:val="20"/>
        </w:rPr>
        <w:t>Evrokod</w:t>
      </w:r>
      <w:proofErr w:type="spellEnd"/>
      <w:r w:rsidRPr="00C657C2">
        <w:rPr>
          <w:rFonts w:ascii="Arial" w:hAnsi="Arial" w:cs="Arial"/>
          <w:b w:val="0"/>
          <w:sz w:val="20"/>
          <w:szCs w:val="20"/>
        </w:rPr>
        <w:t xml:space="preserve"> 5: Projektiranje lesenih konstrukcij - Del 1-1:</w:t>
      </w:r>
      <w:r>
        <w:rPr>
          <w:rFonts w:ascii="Arial" w:hAnsi="Arial" w:cs="Arial"/>
          <w:b w:val="0"/>
          <w:sz w:val="20"/>
          <w:szCs w:val="20"/>
        </w:rPr>
        <w:t xml:space="preserve"> </w:t>
      </w:r>
      <w:r w:rsidRPr="00C657C2">
        <w:rPr>
          <w:rFonts w:ascii="Arial" w:hAnsi="Arial" w:cs="Arial"/>
          <w:b w:val="0"/>
          <w:sz w:val="20"/>
          <w:szCs w:val="20"/>
        </w:rPr>
        <w:t xml:space="preserve">Splošna pravila in pravila za </w:t>
      </w:r>
      <w:r>
        <w:rPr>
          <w:rFonts w:ascii="Arial" w:hAnsi="Arial" w:cs="Arial"/>
          <w:b w:val="0"/>
          <w:sz w:val="20"/>
          <w:szCs w:val="20"/>
        </w:rPr>
        <w:t>stavbe; z nacionalnim</w:t>
      </w:r>
      <w:r w:rsidRPr="00C657C2">
        <w:rPr>
          <w:rFonts w:ascii="Arial" w:hAnsi="Arial" w:cs="Arial"/>
          <w:b w:val="0"/>
          <w:sz w:val="20"/>
          <w:szCs w:val="20"/>
        </w:rPr>
        <w:t xml:space="preserve"> dodatkom SIST EN 1995-1-1:</w:t>
      </w:r>
      <w:r>
        <w:rPr>
          <w:rFonts w:ascii="Arial" w:hAnsi="Arial" w:cs="Arial"/>
          <w:b w:val="0"/>
          <w:sz w:val="20"/>
          <w:szCs w:val="20"/>
        </w:rPr>
        <w:t xml:space="preserve"> </w:t>
      </w:r>
      <w:r w:rsidRPr="00C657C2">
        <w:rPr>
          <w:rFonts w:ascii="Arial" w:hAnsi="Arial" w:cs="Arial"/>
          <w:b w:val="0"/>
          <w:sz w:val="20"/>
          <w:szCs w:val="20"/>
        </w:rPr>
        <w:t>2005/A101:2006</w:t>
      </w:r>
      <w:r>
        <w:rPr>
          <w:rFonts w:ascii="Arial" w:hAnsi="Arial" w:cs="Arial"/>
          <w:b w:val="0"/>
          <w:sz w:val="20"/>
          <w:szCs w:val="20"/>
        </w:rPr>
        <w:t xml:space="preserve">, </w:t>
      </w:r>
      <w:r w:rsidRPr="00C657C2">
        <w:rPr>
          <w:rFonts w:ascii="Arial" w:hAnsi="Arial" w:cs="Arial"/>
          <w:b w:val="0"/>
          <w:sz w:val="20"/>
          <w:szCs w:val="20"/>
        </w:rPr>
        <w:t xml:space="preserve">SIST EN 1995-1-2: 2005, </w:t>
      </w:r>
      <w:proofErr w:type="spellStart"/>
      <w:r w:rsidRPr="00C657C2">
        <w:rPr>
          <w:rFonts w:ascii="Arial" w:hAnsi="Arial" w:cs="Arial"/>
          <w:b w:val="0"/>
          <w:sz w:val="20"/>
          <w:szCs w:val="20"/>
        </w:rPr>
        <w:t>Evrokod</w:t>
      </w:r>
      <w:proofErr w:type="spellEnd"/>
      <w:r w:rsidRPr="00C657C2">
        <w:rPr>
          <w:rFonts w:ascii="Arial" w:hAnsi="Arial" w:cs="Arial"/>
          <w:b w:val="0"/>
          <w:sz w:val="20"/>
          <w:szCs w:val="20"/>
        </w:rPr>
        <w:t xml:space="preserve"> 5: Projektiranje lesenih konstrukcij - Del 1-2:</w:t>
      </w:r>
      <w:r>
        <w:rPr>
          <w:rFonts w:ascii="Arial" w:hAnsi="Arial" w:cs="Arial"/>
          <w:b w:val="0"/>
          <w:sz w:val="20"/>
          <w:szCs w:val="20"/>
        </w:rPr>
        <w:t xml:space="preserve"> </w:t>
      </w:r>
      <w:r w:rsidRPr="00C657C2">
        <w:rPr>
          <w:rFonts w:ascii="Arial" w:hAnsi="Arial" w:cs="Arial"/>
          <w:b w:val="0"/>
          <w:sz w:val="20"/>
          <w:szCs w:val="20"/>
        </w:rPr>
        <w:t>Splošna pravila – Projektiranje požarnih konstrukcij</w:t>
      </w:r>
      <w:r>
        <w:rPr>
          <w:rFonts w:ascii="Arial" w:hAnsi="Arial" w:cs="Arial"/>
          <w:b w:val="0"/>
          <w:sz w:val="20"/>
          <w:szCs w:val="20"/>
        </w:rPr>
        <w:t xml:space="preserve"> in </w:t>
      </w:r>
      <w:r w:rsidRPr="00C657C2">
        <w:rPr>
          <w:rFonts w:ascii="Arial" w:hAnsi="Arial" w:cs="Arial"/>
          <w:b w:val="0"/>
          <w:sz w:val="20"/>
          <w:szCs w:val="20"/>
        </w:rPr>
        <w:t xml:space="preserve">SIST EN 1995-1-1: 2005, </w:t>
      </w:r>
      <w:proofErr w:type="spellStart"/>
      <w:r w:rsidRPr="00C657C2">
        <w:rPr>
          <w:rFonts w:ascii="Arial" w:hAnsi="Arial" w:cs="Arial"/>
          <w:b w:val="0"/>
          <w:sz w:val="20"/>
          <w:szCs w:val="20"/>
        </w:rPr>
        <w:t>Evrokod</w:t>
      </w:r>
      <w:proofErr w:type="spellEnd"/>
      <w:r w:rsidRPr="00C657C2">
        <w:rPr>
          <w:rFonts w:ascii="Arial" w:hAnsi="Arial" w:cs="Arial"/>
          <w:b w:val="0"/>
          <w:sz w:val="20"/>
          <w:szCs w:val="20"/>
        </w:rPr>
        <w:t xml:space="preserve"> 5: Projektiranje lesenih konstrukcij – 2. del:</w:t>
      </w:r>
      <w:r>
        <w:rPr>
          <w:rFonts w:ascii="Arial" w:hAnsi="Arial" w:cs="Arial"/>
          <w:b w:val="0"/>
          <w:sz w:val="20"/>
          <w:szCs w:val="20"/>
        </w:rPr>
        <w:t xml:space="preserve"> </w:t>
      </w:r>
      <w:r w:rsidRPr="00C657C2">
        <w:rPr>
          <w:rFonts w:ascii="Arial" w:hAnsi="Arial" w:cs="Arial"/>
          <w:b w:val="0"/>
          <w:sz w:val="20"/>
          <w:szCs w:val="20"/>
        </w:rPr>
        <w:t>Mostovi</w:t>
      </w:r>
      <w:r>
        <w:rPr>
          <w:rFonts w:ascii="Arial" w:hAnsi="Arial" w:cs="Arial"/>
          <w:b w:val="0"/>
          <w:sz w:val="20"/>
          <w:szCs w:val="20"/>
        </w:rPr>
        <w:t xml:space="preserve">), ki se izrecno ukvarja s projektiranjem lesenih konstrukcij. Ministrstvo za okolje in prostor je financiralo prevod teh standardov, tako da so dosegljivi v slovenskem jeziku. Naslednji primer, kjer gradbeni tehnični predpisi s posebnimi rešitvami ne le omogočajo, ampak dajejo posebne tehnične rešitve, sta tudi </w:t>
      </w:r>
      <w:r w:rsidRPr="00C657C2">
        <w:rPr>
          <w:rFonts w:ascii="Arial" w:hAnsi="Arial" w:cs="Arial"/>
          <w:b w:val="0"/>
          <w:sz w:val="20"/>
          <w:szCs w:val="20"/>
        </w:rPr>
        <w:t>Pravilnik o požarni varnosti v stavbah (Uradni list RS, št. 31/04, 10/05, 83/05, 14/07, 12/13 in 61/17 – GZ)</w:t>
      </w:r>
      <w:r>
        <w:rPr>
          <w:rFonts w:ascii="Arial" w:hAnsi="Arial" w:cs="Arial"/>
          <w:b w:val="0"/>
          <w:sz w:val="20"/>
          <w:szCs w:val="20"/>
        </w:rPr>
        <w:t>, še posebej pa spremljajoča Tehnična smernica za graditev TSG-1-001 Požarna varnost v stavbah, katere četrta dopolnjena in razširjena izdaja je bila objavljena prav letos poleti. V njej so uporaba lesa in ustrezne tehnične rešitve, ki zmanjšujejo tveganja povezana s požarom pri uporabi lesa še posebej izpostavljene. Tako lahko ugotovimo, da na področju graditve ni ovir, ki bi oteževale ali celo onemogočale gradnjo v lesu.</w:t>
      </w:r>
    </w:p>
    <w:p w:rsidR="00105B08"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Pr>
          <w:rFonts w:ascii="Arial" w:hAnsi="Arial" w:cs="Arial"/>
          <w:b w:val="0"/>
          <w:sz w:val="20"/>
          <w:szCs w:val="20"/>
        </w:rPr>
        <w:t xml:space="preserve">Na Ministrstvu za okolje in prostor vodimo večletni </w:t>
      </w:r>
      <w:r w:rsidRPr="00D21FD7">
        <w:rPr>
          <w:rFonts w:ascii="Arial" w:hAnsi="Arial" w:cs="Arial"/>
          <w:b w:val="0"/>
          <w:sz w:val="20"/>
          <w:szCs w:val="20"/>
        </w:rPr>
        <w:t>Integriran projekt LIFE IP CARE4CLIMATE (LIFE IP Poskrbimo za podnebje)</w:t>
      </w:r>
      <w:r>
        <w:rPr>
          <w:rFonts w:ascii="Arial" w:hAnsi="Arial" w:cs="Arial"/>
          <w:b w:val="0"/>
          <w:sz w:val="20"/>
          <w:szCs w:val="20"/>
        </w:rPr>
        <w:t xml:space="preserve"> katerega sklop je tudi </w:t>
      </w:r>
      <w:r w:rsidRPr="00D21FD7">
        <w:rPr>
          <w:rFonts w:ascii="Arial" w:hAnsi="Arial" w:cs="Arial"/>
          <w:b w:val="0"/>
          <w:sz w:val="20"/>
          <w:szCs w:val="20"/>
        </w:rPr>
        <w:t>Trajnostna gradnja, in pri tem še posebej trajnostne stavbe</w:t>
      </w:r>
      <w:r>
        <w:rPr>
          <w:rFonts w:ascii="Arial" w:hAnsi="Arial" w:cs="Arial"/>
          <w:b w:val="0"/>
          <w:sz w:val="20"/>
          <w:szCs w:val="20"/>
        </w:rPr>
        <w:t>.</w:t>
      </w:r>
      <w:r w:rsidRPr="00D21FD7">
        <w:rPr>
          <w:rFonts w:ascii="Arial" w:hAnsi="Arial" w:cs="Arial"/>
          <w:b w:val="0"/>
          <w:sz w:val="20"/>
          <w:szCs w:val="20"/>
        </w:rPr>
        <w:t xml:space="preserve"> </w:t>
      </w:r>
      <w:r>
        <w:rPr>
          <w:rFonts w:ascii="Arial" w:hAnsi="Arial" w:cs="Arial"/>
          <w:b w:val="0"/>
          <w:sz w:val="20"/>
          <w:szCs w:val="20"/>
        </w:rPr>
        <w:t xml:space="preserve">Ta </w:t>
      </w:r>
      <w:r w:rsidRPr="00D21FD7">
        <w:rPr>
          <w:rFonts w:ascii="Arial" w:hAnsi="Arial" w:cs="Arial"/>
          <w:b w:val="0"/>
          <w:sz w:val="20"/>
          <w:szCs w:val="20"/>
        </w:rPr>
        <w:t xml:space="preserve">projekt </w:t>
      </w:r>
      <w:r>
        <w:rPr>
          <w:rFonts w:ascii="Arial" w:hAnsi="Arial" w:cs="Arial"/>
          <w:b w:val="0"/>
          <w:sz w:val="20"/>
          <w:szCs w:val="20"/>
        </w:rPr>
        <w:t>bo</w:t>
      </w:r>
      <w:r w:rsidRPr="00D21FD7">
        <w:rPr>
          <w:rFonts w:ascii="Arial" w:hAnsi="Arial" w:cs="Arial"/>
          <w:b w:val="0"/>
          <w:sz w:val="20"/>
          <w:szCs w:val="20"/>
        </w:rPr>
        <w:t xml:space="preserve"> prinesel kar ne</w:t>
      </w:r>
      <w:r>
        <w:rPr>
          <w:rFonts w:ascii="Arial" w:hAnsi="Arial" w:cs="Arial"/>
          <w:b w:val="0"/>
          <w:sz w:val="20"/>
          <w:szCs w:val="20"/>
        </w:rPr>
        <w:t xml:space="preserve">kaj novosti v Slovenski prostor, saj bo </w:t>
      </w:r>
    </w:p>
    <w:p w:rsidR="00105B08" w:rsidRDefault="00105B08" w:rsidP="00105B08">
      <w:pPr>
        <w:pStyle w:val="Telobesedila2"/>
        <w:spacing w:line="276" w:lineRule="auto"/>
        <w:rPr>
          <w:rFonts w:ascii="Arial" w:hAnsi="Arial" w:cs="Arial"/>
          <w:b w:val="0"/>
          <w:sz w:val="20"/>
          <w:szCs w:val="20"/>
        </w:rPr>
      </w:pPr>
      <w:r>
        <w:rPr>
          <w:rFonts w:ascii="Arial" w:hAnsi="Arial" w:cs="Arial"/>
          <w:b w:val="0"/>
          <w:sz w:val="20"/>
          <w:szCs w:val="20"/>
        </w:rPr>
        <w:lastRenderedPageBreak/>
        <w:t>zagotovil</w:t>
      </w:r>
      <w:r w:rsidRPr="00D21FD7">
        <w:rPr>
          <w:rFonts w:ascii="Arial" w:hAnsi="Arial" w:cs="Arial"/>
          <w:b w:val="0"/>
          <w:sz w:val="20"/>
          <w:szCs w:val="20"/>
        </w:rPr>
        <w:t xml:space="preserve"> kakovost celovite energetske obnove</w:t>
      </w:r>
      <w:r>
        <w:rPr>
          <w:rFonts w:ascii="Arial" w:hAnsi="Arial" w:cs="Arial"/>
          <w:b w:val="0"/>
          <w:sz w:val="20"/>
          <w:szCs w:val="20"/>
        </w:rPr>
        <w:t>, vzpostavil standarde trajnostne gradnje</w:t>
      </w:r>
      <w:r w:rsidRPr="00D21FD7">
        <w:rPr>
          <w:rFonts w:ascii="Arial" w:hAnsi="Arial" w:cs="Arial"/>
          <w:b w:val="0"/>
          <w:sz w:val="20"/>
          <w:szCs w:val="20"/>
        </w:rPr>
        <w:t xml:space="preserve"> pri novogradnjah</w:t>
      </w:r>
      <w:r>
        <w:rPr>
          <w:rFonts w:ascii="Arial" w:hAnsi="Arial" w:cs="Arial"/>
          <w:b w:val="0"/>
          <w:sz w:val="20"/>
          <w:szCs w:val="20"/>
        </w:rPr>
        <w:t xml:space="preserve">, </w:t>
      </w:r>
      <w:r w:rsidRPr="00D21FD7">
        <w:rPr>
          <w:rFonts w:ascii="Arial" w:hAnsi="Arial" w:cs="Arial"/>
          <w:b w:val="0"/>
          <w:sz w:val="20"/>
          <w:szCs w:val="20"/>
        </w:rPr>
        <w:t>finančn</w:t>
      </w:r>
      <w:r>
        <w:rPr>
          <w:rFonts w:ascii="Arial" w:hAnsi="Arial" w:cs="Arial"/>
          <w:b w:val="0"/>
          <w:sz w:val="20"/>
          <w:szCs w:val="20"/>
        </w:rPr>
        <w:t>e</w:t>
      </w:r>
      <w:r w:rsidRPr="00D21FD7">
        <w:rPr>
          <w:rFonts w:ascii="Arial" w:hAnsi="Arial" w:cs="Arial"/>
          <w:b w:val="0"/>
          <w:sz w:val="20"/>
          <w:szCs w:val="20"/>
        </w:rPr>
        <w:t xml:space="preserve"> inst</w:t>
      </w:r>
      <w:r>
        <w:rPr>
          <w:rFonts w:ascii="Arial" w:hAnsi="Arial" w:cs="Arial"/>
          <w:b w:val="0"/>
          <w:sz w:val="20"/>
          <w:szCs w:val="20"/>
        </w:rPr>
        <w:t>rumente</w:t>
      </w:r>
      <w:r w:rsidRPr="00D21FD7">
        <w:rPr>
          <w:rFonts w:ascii="Arial" w:hAnsi="Arial" w:cs="Arial"/>
          <w:b w:val="0"/>
          <w:sz w:val="20"/>
          <w:szCs w:val="20"/>
        </w:rPr>
        <w:t xml:space="preserve"> za obnovo v bivanjskem sektorju</w:t>
      </w:r>
      <w:r>
        <w:rPr>
          <w:rFonts w:ascii="Arial" w:hAnsi="Arial" w:cs="Arial"/>
          <w:b w:val="0"/>
          <w:sz w:val="20"/>
          <w:szCs w:val="20"/>
        </w:rPr>
        <w:t xml:space="preserve"> in </w:t>
      </w:r>
      <w:r w:rsidRPr="00D21FD7">
        <w:rPr>
          <w:rFonts w:ascii="Arial" w:hAnsi="Arial" w:cs="Arial"/>
          <w:b w:val="0"/>
          <w:sz w:val="20"/>
          <w:szCs w:val="20"/>
        </w:rPr>
        <w:t>energetsk</w:t>
      </w:r>
      <w:r>
        <w:rPr>
          <w:rFonts w:ascii="Arial" w:hAnsi="Arial" w:cs="Arial"/>
          <w:b w:val="0"/>
          <w:sz w:val="20"/>
          <w:szCs w:val="20"/>
        </w:rPr>
        <w:t>o</w:t>
      </w:r>
      <w:r w:rsidRPr="00D21FD7">
        <w:rPr>
          <w:rFonts w:ascii="Arial" w:hAnsi="Arial" w:cs="Arial"/>
          <w:b w:val="0"/>
          <w:sz w:val="20"/>
          <w:szCs w:val="20"/>
        </w:rPr>
        <w:t xml:space="preserve"> učinkovitost gospodarskih družb (demonstracijski in pilotni projekti)</w:t>
      </w:r>
      <w:r>
        <w:rPr>
          <w:rFonts w:ascii="Arial" w:hAnsi="Arial" w:cs="Arial"/>
          <w:b w:val="0"/>
          <w:sz w:val="20"/>
          <w:szCs w:val="20"/>
        </w:rPr>
        <w:t xml:space="preserve">. Pri tem ni treba posebej poudarjati, da se bodo izkazale prednosti, ki jih ima les kot trajnosti in okoljsko, posebej </w:t>
      </w:r>
      <w:proofErr w:type="spellStart"/>
      <w:r>
        <w:rPr>
          <w:rFonts w:ascii="Arial" w:hAnsi="Arial" w:cs="Arial"/>
          <w:b w:val="0"/>
          <w:sz w:val="20"/>
          <w:szCs w:val="20"/>
        </w:rPr>
        <w:t>ogljično</w:t>
      </w:r>
      <w:proofErr w:type="spellEnd"/>
      <w:r>
        <w:rPr>
          <w:rFonts w:ascii="Arial" w:hAnsi="Arial" w:cs="Arial"/>
          <w:b w:val="0"/>
          <w:sz w:val="20"/>
          <w:szCs w:val="20"/>
        </w:rPr>
        <w:t xml:space="preserve"> prijazen material. </w:t>
      </w:r>
    </w:p>
    <w:p w:rsidR="00105B08"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sidRPr="00D21FD7">
        <w:rPr>
          <w:rFonts w:ascii="Arial" w:hAnsi="Arial" w:cs="Arial"/>
          <w:b w:val="0"/>
          <w:sz w:val="20"/>
          <w:szCs w:val="20"/>
        </w:rPr>
        <w:t xml:space="preserve">Les je </w:t>
      </w:r>
      <w:proofErr w:type="spellStart"/>
      <w:r w:rsidRPr="00D21FD7">
        <w:rPr>
          <w:rFonts w:ascii="Arial" w:hAnsi="Arial" w:cs="Arial"/>
          <w:b w:val="0"/>
          <w:sz w:val="20"/>
          <w:szCs w:val="20"/>
        </w:rPr>
        <w:t>ogljično</w:t>
      </w:r>
      <w:proofErr w:type="spellEnd"/>
      <w:r w:rsidRPr="00D21FD7">
        <w:rPr>
          <w:rFonts w:ascii="Arial" w:hAnsi="Arial" w:cs="Arial"/>
          <w:b w:val="0"/>
          <w:sz w:val="20"/>
          <w:szCs w:val="20"/>
        </w:rPr>
        <w:t xml:space="preserve"> nevtralen in tako v tem pogledu idealen material. Vlada RS se tega zaveda, zato tako na zakonodajnem kot tudi na operativnem področju izvaja različne aktivnosti za spodbujanje rabe lesa pri gradnji javnih stavb.</w:t>
      </w:r>
    </w:p>
    <w:p w:rsidR="00105B08" w:rsidRPr="00D21FD7" w:rsidRDefault="00105B08" w:rsidP="00105B08">
      <w:pPr>
        <w:pStyle w:val="Telobesedila2"/>
        <w:spacing w:line="276" w:lineRule="auto"/>
        <w:rPr>
          <w:rFonts w:ascii="Arial" w:hAnsi="Arial" w:cs="Arial"/>
          <w:b w:val="0"/>
          <w:sz w:val="20"/>
          <w:szCs w:val="20"/>
        </w:rPr>
      </w:pPr>
    </w:p>
    <w:p w:rsidR="00105B08" w:rsidRDefault="00105B08" w:rsidP="00105B08">
      <w:pPr>
        <w:pStyle w:val="Telobesedila2"/>
        <w:spacing w:line="276" w:lineRule="auto"/>
        <w:rPr>
          <w:rFonts w:ascii="Arial" w:hAnsi="Arial" w:cs="Arial"/>
          <w:b w:val="0"/>
          <w:sz w:val="20"/>
          <w:szCs w:val="20"/>
        </w:rPr>
      </w:pPr>
      <w:proofErr w:type="spellStart"/>
      <w:r w:rsidRPr="00D21FD7">
        <w:rPr>
          <w:rFonts w:ascii="Arial" w:hAnsi="Arial" w:cs="Arial"/>
          <w:b w:val="0"/>
          <w:sz w:val="20"/>
          <w:szCs w:val="20"/>
        </w:rPr>
        <w:t>Eko</w:t>
      </w:r>
      <w:proofErr w:type="spellEnd"/>
      <w:r w:rsidRPr="00D21FD7">
        <w:rPr>
          <w:rFonts w:ascii="Arial" w:hAnsi="Arial" w:cs="Arial"/>
          <w:b w:val="0"/>
          <w:sz w:val="20"/>
          <w:szCs w:val="20"/>
        </w:rPr>
        <w:t xml:space="preserve"> sklad, Slovenski okoljski javni sklad vsako leto objavlja pozive za dodeljevanje nepovratnih finančnih spodbud pravnim osebam za naložbe v učinkovito rabo energije ter občinam za gradnjo skoraj nič energijskih stavb splošnega družbenega pomena.</w:t>
      </w:r>
      <w:r>
        <w:rPr>
          <w:rFonts w:ascii="Arial" w:hAnsi="Arial" w:cs="Arial"/>
          <w:b w:val="0"/>
          <w:sz w:val="20"/>
          <w:szCs w:val="20"/>
        </w:rPr>
        <w:t xml:space="preserve"> P</w:t>
      </w:r>
      <w:r w:rsidRPr="007A4E0B">
        <w:rPr>
          <w:rFonts w:ascii="Arial" w:hAnsi="Arial" w:cs="Arial"/>
          <w:b w:val="0"/>
          <w:sz w:val="20"/>
          <w:szCs w:val="20"/>
        </w:rPr>
        <w:t xml:space="preserve">oslovni in finančni načrt </w:t>
      </w:r>
      <w:proofErr w:type="spellStart"/>
      <w:r>
        <w:rPr>
          <w:rFonts w:ascii="Arial" w:hAnsi="Arial" w:cs="Arial"/>
          <w:b w:val="0"/>
          <w:sz w:val="20"/>
          <w:szCs w:val="20"/>
        </w:rPr>
        <w:t>E</w:t>
      </w:r>
      <w:r w:rsidRPr="007A4E0B">
        <w:rPr>
          <w:rFonts w:ascii="Arial" w:hAnsi="Arial" w:cs="Arial"/>
          <w:b w:val="0"/>
          <w:sz w:val="20"/>
          <w:szCs w:val="20"/>
        </w:rPr>
        <w:t>ko</w:t>
      </w:r>
      <w:proofErr w:type="spellEnd"/>
      <w:r w:rsidRPr="007A4E0B">
        <w:rPr>
          <w:rFonts w:ascii="Arial" w:hAnsi="Arial" w:cs="Arial"/>
          <w:b w:val="0"/>
          <w:sz w:val="20"/>
          <w:szCs w:val="20"/>
        </w:rPr>
        <w:t xml:space="preserve"> sklada,</w:t>
      </w:r>
      <w:r>
        <w:rPr>
          <w:rFonts w:ascii="Arial" w:hAnsi="Arial" w:cs="Arial"/>
          <w:b w:val="0"/>
          <w:sz w:val="20"/>
          <w:szCs w:val="20"/>
        </w:rPr>
        <w:t xml:space="preserve"> </w:t>
      </w:r>
      <w:r w:rsidRPr="007A4E0B">
        <w:rPr>
          <w:rFonts w:ascii="Arial" w:hAnsi="Arial" w:cs="Arial"/>
          <w:b w:val="0"/>
          <w:sz w:val="20"/>
          <w:szCs w:val="20"/>
        </w:rPr>
        <w:t>za leto 2019</w:t>
      </w:r>
      <w:r>
        <w:rPr>
          <w:rFonts w:ascii="Arial" w:hAnsi="Arial" w:cs="Arial"/>
          <w:b w:val="0"/>
          <w:sz w:val="20"/>
          <w:szCs w:val="20"/>
        </w:rPr>
        <w:t xml:space="preserve"> predvideva n</w:t>
      </w:r>
      <w:r w:rsidRPr="007A4E0B">
        <w:rPr>
          <w:rFonts w:ascii="Arial" w:hAnsi="Arial" w:cs="Arial"/>
          <w:b w:val="0"/>
          <w:sz w:val="20"/>
          <w:szCs w:val="20"/>
        </w:rPr>
        <w:t>epovratne finančne spodbude za trajnostno leseno gradnjo</w:t>
      </w:r>
      <w:r>
        <w:rPr>
          <w:rFonts w:ascii="Arial" w:hAnsi="Arial" w:cs="Arial"/>
          <w:b w:val="0"/>
          <w:sz w:val="20"/>
          <w:szCs w:val="20"/>
        </w:rPr>
        <w:t xml:space="preserve"> </w:t>
      </w:r>
      <w:r w:rsidRPr="007A4E0B">
        <w:rPr>
          <w:rFonts w:ascii="Arial" w:hAnsi="Arial" w:cs="Arial"/>
          <w:b w:val="0"/>
          <w:sz w:val="20"/>
          <w:szCs w:val="20"/>
        </w:rPr>
        <w:t>v višini 10 mio EUR iz sredstev Sklada za podnebne spremembe</w:t>
      </w:r>
      <w:r>
        <w:rPr>
          <w:rFonts w:ascii="Arial" w:hAnsi="Arial" w:cs="Arial"/>
          <w:b w:val="0"/>
          <w:sz w:val="20"/>
          <w:szCs w:val="20"/>
        </w:rPr>
        <w:t>, ki</w:t>
      </w:r>
      <w:r w:rsidRPr="007A4E0B">
        <w:rPr>
          <w:rFonts w:ascii="Arial" w:hAnsi="Arial" w:cs="Arial"/>
          <w:b w:val="0"/>
          <w:sz w:val="20"/>
          <w:szCs w:val="20"/>
        </w:rPr>
        <w:t xml:space="preserve"> bodo</w:t>
      </w:r>
      <w:r>
        <w:rPr>
          <w:rFonts w:ascii="Arial" w:hAnsi="Arial" w:cs="Arial"/>
          <w:b w:val="0"/>
          <w:sz w:val="20"/>
          <w:szCs w:val="20"/>
        </w:rPr>
        <w:t xml:space="preserve"> </w:t>
      </w:r>
      <w:r w:rsidRPr="007A4E0B">
        <w:rPr>
          <w:rFonts w:ascii="Arial" w:hAnsi="Arial" w:cs="Arial"/>
          <w:b w:val="0"/>
          <w:sz w:val="20"/>
          <w:szCs w:val="20"/>
        </w:rPr>
        <w:t>namenjene občinam in ministrstvom za nove naložbe v gradnjo lesenih skoraj nič-energijskih stavb</w:t>
      </w:r>
      <w:r>
        <w:rPr>
          <w:rFonts w:ascii="Arial" w:hAnsi="Arial" w:cs="Arial"/>
          <w:b w:val="0"/>
          <w:sz w:val="20"/>
          <w:szCs w:val="20"/>
        </w:rPr>
        <w:t xml:space="preserve"> </w:t>
      </w:r>
      <w:r w:rsidRPr="007A4E0B">
        <w:rPr>
          <w:rFonts w:ascii="Arial" w:hAnsi="Arial" w:cs="Arial"/>
          <w:b w:val="0"/>
          <w:sz w:val="20"/>
          <w:szCs w:val="20"/>
        </w:rPr>
        <w:t xml:space="preserve">splošnega družbenega pomena (vrtci, šole, športne dvorane, knjižnice, zdravstveni domovi). </w:t>
      </w:r>
      <w:r>
        <w:rPr>
          <w:rFonts w:ascii="Arial" w:hAnsi="Arial" w:cs="Arial"/>
          <w:b w:val="0"/>
          <w:sz w:val="20"/>
          <w:szCs w:val="20"/>
        </w:rPr>
        <w:t>N</w:t>
      </w:r>
      <w:r w:rsidRPr="007A4E0B">
        <w:rPr>
          <w:rFonts w:ascii="Arial" w:hAnsi="Arial" w:cs="Arial"/>
          <w:b w:val="0"/>
          <w:sz w:val="20"/>
          <w:szCs w:val="20"/>
        </w:rPr>
        <w:t xml:space="preserve">amen </w:t>
      </w:r>
      <w:r>
        <w:rPr>
          <w:rFonts w:ascii="Arial" w:hAnsi="Arial" w:cs="Arial"/>
          <w:b w:val="0"/>
          <w:sz w:val="20"/>
          <w:szCs w:val="20"/>
        </w:rPr>
        <w:t xml:space="preserve">je </w:t>
      </w:r>
      <w:r w:rsidRPr="007A4E0B">
        <w:rPr>
          <w:rFonts w:ascii="Arial" w:hAnsi="Arial" w:cs="Arial"/>
          <w:b w:val="0"/>
          <w:sz w:val="20"/>
          <w:szCs w:val="20"/>
        </w:rPr>
        <w:t>spodbujanje gradnje novih lesenih javnih stavb, ki bodo imele vgrajeno leseno zunanje stavbno pohištvo</w:t>
      </w:r>
      <w:r>
        <w:rPr>
          <w:rFonts w:ascii="Arial" w:hAnsi="Arial" w:cs="Arial"/>
          <w:b w:val="0"/>
          <w:sz w:val="20"/>
          <w:szCs w:val="20"/>
        </w:rPr>
        <w:t xml:space="preserve"> </w:t>
      </w:r>
      <w:r w:rsidRPr="007A4E0B">
        <w:rPr>
          <w:rFonts w:ascii="Arial" w:hAnsi="Arial" w:cs="Arial"/>
          <w:b w:val="0"/>
          <w:sz w:val="20"/>
          <w:szCs w:val="20"/>
        </w:rPr>
        <w:t xml:space="preserve">in toplotno zaščito naravnega izvora iz obnovljivih virov. Stavbe bodo </w:t>
      </w:r>
      <w:r>
        <w:rPr>
          <w:rFonts w:ascii="Arial" w:hAnsi="Arial" w:cs="Arial"/>
          <w:b w:val="0"/>
          <w:sz w:val="20"/>
          <w:szCs w:val="20"/>
        </w:rPr>
        <w:t xml:space="preserve">tako </w:t>
      </w:r>
      <w:r w:rsidRPr="007A4E0B">
        <w:rPr>
          <w:rFonts w:ascii="Arial" w:hAnsi="Arial" w:cs="Arial"/>
          <w:b w:val="0"/>
          <w:sz w:val="20"/>
          <w:szCs w:val="20"/>
        </w:rPr>
        <w:t>energijsko bistveno učinkovitejše</w:t>
      </w:r>
      <w:r>
        <w:rPr>
          <w:rFonts w:ascii="Arial" w:hAnsi="Arial" w:cs="Arial"/>
          <w:b w:val="0"/>
          <w:sz w:val="20"/>
          <w:szCs w:val="20"/>
        </w:rPr>
        <w:t xml:space="preserve"> </w:t>
      </w:r>
      <w:r w:rsidRPr="007A4E0B">
        <w:rPr>
          <w:rFonts w:ascii="Arial" w:hAnsi="Arial" w:cs="Arial"/>
          <w:b w:val="0"/>
          <w:sz w:val="20"/>
          <w:szCs w:val="20"/>
        </w:rPr>
        <w:t>od siceršnjih mejnih zahtev zakonskih predpisov in bodo zagotavljale zmanjšanje količine potrebne</w:t>
      </w:r>
      <w:r>
        <w:rPr>
          <w:rFonts w:ascii="Arial" w:hAnsi="Arial" w:cs="Arial"/>
          <w:b w:val="0"/>
          <w:sz w:val="20"/>
          <w:szCs w:val="20"/>
        </w:rPr>
        <w:t xml:space="preserve"> </w:t>
      </w:r>
      <w:r w:rsidRPr="007A4E0B">
        <w:rPr>
          <w:rFonts w:ascii="Arial" w:hAnsi="Arial" w:cs="Arial"/>
          <w:b w:val="0"/>
          <w:sz w:val="20"/>
          <w:szCs w:val="20"/>
        </w:rPr>
        <w:t>energije za njihovo delovanje, pri čemer bo končna energija v veliki meri proizvedena iz obnovljivih</w:t>
      </w:r>
      <w:r>
        <w:rPr>
          <w:rFonts w:ascii="Arial" w:hAnsi="Arial" w:cs="Arial"/>
          <w:b w:val="0"/>
          <w:sz w:val="20"/>
          <w:szCs w:val="20"/>
        </w:rPr>
        <w:t xml:space="preserve"> </w:t>
      </w:r>
      <w:r w:rsidRPr="007A4E0B">
        <w:rPr>
          <w:rFonts w:ascii="Arial" w:hAnsi="Arial" w:cs="Arial"/>
          <w:b w:val="0"/>
          <w:sz w:val="20"/>
          <w:szCs w:val="20"/>
        </w:rPr>
        <w:t>virov na kraju samem ali v bližini.</w:t>
      </w:r>
      <w:r>
        <w:rPr>
          <w:rFonts w:ascii="Arial" w:hAnsi="Arial" w:cs="Arial"/>
          <w:b w:val="0"/>
          <w:sz w:val="20"/>
          <w:szCs w:val="20"/>
        </w:rPr>
        <w:t xml:space="preserve"> </w:t>
      </w:r>
      <w:proofErr w:type="spellStart"/>
      <w:r>
        <w:rPr>
          <w:rFonts w:ascii="Arial" w:hAnsi="Arial" w:cs="Arial"/>
          <w:b w:val="0"/>
          <w:sz w:val="20"/>
          <w:szCs w:val="20"/>
        </w:rPr>
        <w:t>Eko</w:t>
      </w:r>
      <w:proofErr w:type="spellEnd"/>
      <w:r>
        <w:rPr>
          <w:rFonts w:ascii="Arial" w:hAnsi="Arial" w:cs="Arial"/>
          <w:b w:val="0"/>
          <w:sz w:val="20"/>
          <w:szCs w:val="20"/>
        </w:rPr>
        <w:t xml:space="preserve"> sklad je iz tega naslova v Uradnem listu RS, št. 39/19 objavil</w:t>
      </w:r>
      <w:r w:rsidRPr="00B81B67">
        <w:t xml:space="preserve"> </w:t>
      </w:r>
      <w:r w:rsidRPr="00B81B67">
        <w:rPr>
          <w:rFonts w:ascii="Arial" w:hAnsi="Arial" w:cs="Arial"/>
          <w:b w:val="0"/>
          <w:sz w:val="20"/>
          <w:szCs w:val="20"/>
        </w:rPr>
        <w:t>javni poziv 72SUB-sNESLS19</w:t>
      </w:r>
      <w:r>
        <w:rPr>
          <w:rFonts w:ascii="Arial" w:hAnsi="Arial" w:cs="Arial"/>
          <w:b w:val="0"/>
          <w:sz w:val="20"/>
          <w:szCs w:val="20"/>
        </w:rPr>
        <w:t xml:space="preserve"> »</w:t>
      </w:r>
      <w:r w:rsidRPr="00B81B67">
        <w:rPr>
          <w:rFonts w:ascii="Arial" w:hAnsi="Arial" w:cs="Arial"/>
          <w:b w:val="0"/>
          <w:sz w:val="20"/>
          <w:szCs w:val="20"/>
        </w:rPr>
        <w:t>Nepovratne finančne spodbude za nove naložbe</w:t>
      </w:r>
      <w:r>
        <w:rPr>
          <w:rFonts w:ascii="Arial" w:hAnsi="Arial" w:cs="Arial"/>
          <w:b w:val="0"/>
          <w:sz w:val="20"/>
          <w:szCs w:val="20"/>
        </w:rPr>
        <w:t xml:space="preserve"> </w:t>
      </w:r>
      <w:r w:rsidRPr="00B81B67">
        <w:rPr>
          <w:rFonts w:ascii="Arial" w:hAnsi="Arial" w:cs="Arial"/>
          <w:b w:val="0"/>
          <w:sz w:val="20"/>
          <w:szCs w:val="20"/>
        </w:rPr>
        <w:t>v gradnjo skoraj nič-energijskih stavb splošnega</w:t>
      </w:r>
      <w:r>
        <w:rPr>
          <w:rFonts w:ascii="Arial" w:hAnsi="Arial" w:cs="Arial"/>
          <w:b w:val="0"/>
          <w:sz w:val="20"/>
          <w:szCs w:val="20"/>
        </w:rPr>
        <w:t xml:space="preserve"> </w:t>
      </w:r>
      <w:r w:rsidRPr="00B81B67">
        <w:rPr>
          <w:rFonts w:ascii="Arial" w:hAnsi="Arial" w:cs="Arial"/>
          <w:b w:val="0"/>
          <w:sz w:val="20"/>
          <w:szCs w:val="20"/>
        </w:rPr>
        <w:t>družbenega pomena</w:t>
      </w:r>
      <w:r>
        <w:rPr>
          <w:rFonts w:ascii="Arial" w:hAnsi="Arial" w:cs="Arial"/>
          <w:b w:val="0"/>
          <w:sz w:val="20"/>
          <w:szCs w:val="20"/>
        </w:rPr>
        <w:t>«.</w:t>
      </w:r>
    </w:p>
    <w:p w:rsidR="00105B08" w:rsidRDefault="00105B08" w:rsidP="00105B08">
      <w:pPr>
        <w:pStyle w:val="Telobesedila2"/>
        <w:spacing w:line="276" w:lineRule="auto"/>
        <w:rPr>
          <w:rFonts w:ascii="Arial" w:hAnsi="Arial" w:cs="Arial"/>
          <w:b w:val="0"/>
          <w:sz w:val="20"/>
          <w:szCs w:val="20"/>
        </w:rPr>
      </w:pPr>
    </w:p>
    <w:p w:rsidR="00105B08" w:rsidRDefault="00105B08" w:rsidP="00105B08">
      <w:pPr>
        <w:pStyle w:val="Telobesedila2"/>
        <w:spacing w:line="276" w:lineRule="auto"/>
        <w:rPr>
          <w:rFonts w:ascii="Arial" w:hAnsi="Arial" w:cs="Arial"/>
          <w:b w:val="0"/>
          <w:sz w:val="20"/>
          <w:szCs w:val="20"/>
        </w:rPr>
      </w:pPr>
      <w:r>
        <w:rPr>
          <w:rFonts w:ascii="Arial" w:hAnsi="Arial" w:cs="Arial"/>
          <w:b w:val="0"/>
          <w:sz w:val="20"/>
          <w:szCs w:val="20"/>
        </w:rPr>
        <w:t xml:space="preserve">V </w:t>
      </w:r>
      <w:r w:rsidRPr="00CE252F">
        <w:rPr>
          <w:rFonts w:ascii="Arial" w:hAnsi="Arial" w:cs="Arial"/>
          <w:b w:val="0"/>
          <w:sz w:val="20"/>
          <w:szCs w:val="20"/>
        </w:rPr>
        <w:t>Programu porabe sredstev Sklada za podnebne spremembe v letu 2020</w:t>
      </w:r>
      <w:r>
        <w:rPr>
          <w:rFonts w:ascii="Arial" w:hAnsi="Arial" w:cs="Arial"/>
          <w:b w:val="0"/>
          <w:sz w:val="20"/>
          <w:szCs w:val="20"/>
        </w:rPr>
        <w:t>, ki bo v kratkem obravnavan na Vladi RS, se za leto 2020 zagotavlja 13 mio EUR sredstev za »</w:t>
      </w:r>
      <w:r w:rsidRPr="00087D02">
        <w:rPr>
          <w:rFonts w:ascii="Arial" w:hAnsi="Arial" w:cs="Arial"/>
          <w:b w:val="0"/>
          <w:sz w:val="20"/>
          <w:szCs w:val="20"/>
        </w:rPr>
        <w:t xml:space="preserve">Trajnostno gradnjo z lesom«, ministrstvo pa </w:t>
      </w:r>
      <w:r>
        <w:rPr>
          <w:rFonts w:ascii="Arial" w:hAnsi="Arial" w:cs="Arial"/>
          <w:b w:val="0"/>
          <w:sz w:val="20"/>
          <w:szCs w:val="20"/>
        </w:rPr>
        <w:t>je</w:t>
      </w:r>
      <w:r w:rsidRPr="00087D02">
        <w:rPr>
          <w:rFonts w:ascii="Arial" w:hAnsi="Arial" w:cs="Arial"/>
          <w:b w:val="0"/>
          <w:sz w:val="20"/>
          <w:szCs w:val="20"/>
        </w:rPr>
        <w:t xml:space="preserve"> </w:t>
      </w:r>
      <w:r>
        <w:rPr>
          <w:rFonts w:ascii="Arial" w:hAnsi="Arial" w:cs="Arial"/>
          <w:b w:val="0"/>
          <w:sz w:val="20"/>
          <w:szCs w:val="20"/>
        </w:rPr>
        <w:t xml:space="preserve">konec leta </w:t>
      </w:r>
      <w:r w:rsidRPr="00087D02">
        <w:rPr>
          <w:rFonts w:ascii="Arial" w:hAnsi="Arial" w:cs="Arial"/>
          <w:b w:val="0"/>
          <w:sz w:val="20"/>
          <w:szCs w:val="20"/>
        </w:rPr>
        <w:t>priprav</w:t>
      </w:r>
      <w:r>
        <w:rPr>
          <w:rFonts w:ascii="Arial" w:hAnsi="Arial" w:cs="Arial"/>
          <w:b w:val="0"/>
          <w:sz w:val="20"/>
          <w:szCs w:val="20"/>
        </w:rPr>
        <w:t>ilo</w:t>
      </w:r>
      <w:r w:rsidRPr="00087D02">
        <w:rPr>
          <w:rFonts w:ascii="Arial" w:hAnsi="Arial" w:cs="Arial"/>
          <w:b w:val="0"/>
          <w:sz w:val="20"/>
          <w:szCs w:val="20"/>
        </w:rPr>
        <w:t xml:space="preserve"> </w:t>
      </w:r>
      <w:r>
        <w:rPr>
          <w:rFonts w:ascii="Arial" w:hAnsi="Arial" w:cs="Arial"/>
          <w:b w:val="0"/>
          <w:sz w:val="20"/>
          <w:szCs w:val="20"/>
        </w:rPr>
        <w:t xml:space="preserve">in objavilo </w:t>
      </w:r>
      <w:r w:rsidRPr="00087D02">
        <w:rPr>
          <w:rFonts w:ascii="Arial" w:hAnsi="Arial" w:cs="Arial"/>
          <w:b w:val="0"/>
          <w:sz w:val="20"/>
          <w:szCs w:val="20"/>
        </w:rPr>
        <w:t xml:space="preserve">razpis za sofinanciranje </w:t>
      </w:r>
      <w:r>
        <w:rPr>
          <w:rFonts w:ascii="Arial" w:hAnsi="Arial" w:cs="Arial"/>
          <w:b w:val="0"/>
          <w:sz w:val="20"/>
          <w:szCs w:val="20"/>
        </w:rPr>
        <w:t xml:space="preserve">gradnje trajnostnih  javnih najemnih večstanovanjskih stavb zgrajenih v lesu. Tako se tudi iz programa porabe sredstev podnebnega sklada jasno kaže zaveza Vlade, da konkretno spodbuja gradnjo lesenih stavb. </w:t>
      </w:r>
    </w:p>
    <w:p w:rsidR="00105B08" w:rsidRPr="00D21FD7"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sidRPr="00D21FD7">
        <w:rPr>
          <w:rFonts w:ascii="Arial" w:hAnsi="Arial" w:cs="Arial"/>
          <w:b w:val="0"/>
          <w:sz w:val="20"/>
          <w:szCs w:val="20"/>
        </w:rPr>
        <w:t>Uredba o zelenem javnem naročanju med predmete javnega naročanja, za katere je obvezno upoštevanje okoljskih vidikov uvršča tudi projektiranje in gradnjo stavb, pri čemer mora delež lesa ali lesnih tvoriv v poslovn</w:t>
      </w:r>
      <w:r>
        <w:rPr>
          <w:rFonts w:ascii="Arial" w:hAnsi="Arial" w:cs="Arial"/>
          <w:b w:val="0"/>
          <w:sz w:val="20"/>
          <w:szCs w:val="20"/>
        </w:rPr>
        <w:t>ih</w:t>
      </w:r>
      <w:r w:rsidRPr="00D21FD7">
        <w:rPr>
          <w:rFonts w:ascii="Arial" w:hAnsi="Arial" w:cs="Arial"/>
          <w:b w:val="0"/>
          <w:sz w:val="20"/>
          <w:szCs w:val="20"/>
        </w:rPr>
        <w:t xml:space="preserve"> in upravn</w:t>
      </w:r>
      <w:r>
        <w:rPr>
          <w:rFonts w:ascii="Arial" w:hAnsi="Arial" w:cs="Arial"/>
          <w:b w:val="0"/>
          <w:sz w:val="20"/>
          <w:szCs w:val="20"/>
        </w:rPr>
        <w:t xml:space="preserve">ih </w:t>
      </w:r>
      <w:r w:rsidRPr="00D21FD7">
        <w:rPr>
          <w:rFonts w:ascii="Arial" w:hAnsi="Arial" w:cs="Arial"/>
          <w:b w:val="0"/>
          <w:sz w:val="20"/>
          <w:szCs w:val="20"/>
        </w:rPr>
        <w:t>stavb</w:t>
      </w:r>
      <w:r>
        <w:rPr>
          <w:rFonts w:ascii="Arial" w:hAnsi="Arial" w:cs="Arial"/>
          <w:b w:val="0"/>
          <w:sz w:val="20"/>
          <w:szCs w:val="20"/>
        </w:rPr>
        <w:t>ah</w:t>
      </w:r>
      <w:r w:rsidRPr="00D21FD7">
        <w:rPr>
          <w:rFonts w:ascii="Arial" w:hAnsi="Arial" w:cs="Arial"/>
          <w:b w:val="0"/>
          <w:sz w:val="20"/>
          <w:szCs w:val="20"/>
        </w:rPr>
        <w:t xml:space="preserve"> znašati najmanj 30% prostornine vgrajenih materialov. </w:t>
      </w:r>
      <w:r>
        <w:rPr>
          <w:rFonts w:ascii="Arial" w:hAnsi="Arial" w:cs="Arial"/>
          <w:b w:val="0"/>
          <w:sz w:val="20"/>
          <w:szCs w:val="20"/>
        </w:rPr>
        <w:t>Verjetno je, da bo v prihodnjih korekcijah</w:t>
      </w:r>
      <w:r w:rsidRPr="00D21FD7">
        <w:rPr>
          <w:rFonts w:ascii="Arial" w:hAnsi="Arial" w:cs="Arial"/>
          <w:b w:val="0"/>
          <w:sz w:val="20"/>
          <w:szCs w:val="20"/>
        </w:rPr>
        <w:t xml:space="preserve"> uredbe </w:t>
      </w:r>
      <w:r>
        <w:rPr>
          <w:rFonts w:ascii="Arial" w:hAnsi="Arial" w:cs="Arial"/>
          <w:b w:val="0"/>
          <w:sz w:val="20"/>
          <w:szCs w:val="20"/>
        </w:rPr>
        <w:t>nabor stavb razširjen</w:t>
      </w:r>
      <w:r w:rsidRPr="00D21FD7">
        <w:rPr>
          <w:rFonts w:ascii="Arial" w:hAnsi="Arial" w:cs="Arial"/>
          <w:b w:val="0"/>
          <w:sz w:val="20"/>
          <w:szCs w:val="20"/>
        </w:rPr>
        <w:t xml:space="preserve"> tudi za </w:t>
      </w:r>
      <w:r>
        <w:rPr>
          <w:rFonts w:ascii="Arial" w:hAnsi="Arial" w:cs="Arial"/>
          <w:b w:val="0"/>
          <w:sz w:val="20"/>
          <w:szCs w:val="20"/>
        </w:rPr>
        <w:t xml:space="preserve">nekatere </w:t>
      </w:r>
      <w:r w:rsidRPr="00D21FD7">
        <w:rPr>
          <w:rFonts w:ascii="Arial" w:hAnsi="Arial" w:cs="Arial"/>
          <w:b w:val="0"/>
          <w:sz w:val="20"/>
          <w:szCs w:val="20"/>
        </w:rPr>
        <w:t>stavbe splošnega družbenega pomena</w:t>
      </w:r>
      <w:r>
        <w:rPr>
          <w:rFonts w:ascii="Arial" w:hAnsi="Arial" w:cs="Arial"/>
          <w:b w:val="0"/>
          <w:sz w:val="20"/>
          <w:szCs w:val="20"/>
        </w:rPr>
        <w:t>, posebej šole, vrtce in športne dvorane, ki so bile v preteklosti že zajete</w:t>
      </w:r>
      <w:r w:rsidRPr="00D21FD7">
        <w:rPr>
          <w:rFonts w:ascii="Arial" w:hAnsi="Arial" w:cs="Arial"/>
          <w:b w:val="0"/>
          <w:sz w:val="20"/>
          <w:szCs w:val="20"/>
        </w:rPr>
        <w:t>.</w:t>
      </w:r>
    </w:p>
    <w:p w:rsidR="00105B08" w:rsidRPr="00D21FD7"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sidRPr="00D21FD7">
        <w:rPr>
          <w:rFonts w:ascii="Arial" w:hAnsi="Arial" w:cs="Arial"/>
          <w:b w:val="0"/>
          <w:sz w:val="20"/>
          <w:szCs w:val="20"/>
        </w:rPr>
        <w:t>Tudi Akcijski načrt za povečanje konkurenčnosti gozdno lesne verige v Sloveniji do leta 2020, ki ga je sprejela Vlada RS leta 2012 in je trenutno v fazi prenove in dopolnitve, s predvidenimi ukrepi spodbuja uporabo lesa pri gradnji objektov in se pri tem navezuje na tozadevne aktivnosti EKO sklada in Uredbe o zelenem javnem naročanju. Eden od ukrepov je tudi sistematično spodbujanje lesene gradnje, vključno z izobraževanjem na področju lesenih gradenj in javnega naročanja.</w:t>
      </w:r>
    </w:p>
    <w:p w:rsidR="00105B08" w:rsidRPr="00D21FD7"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sidRPr="00D21FD7">
        <w:rPr>
          <w:rFonts w:ascii="Arial" w:hAnsi="Arial" w:cs="Arial"/>
          <w:b w:val="0"/>
          <w:sz w:val="20"/>
          <w:szCs w:val="20"/>
        </w:rPr>
        <w:t xml:space="preserve">Pozitiven učinek Uredbe o zelenem javnem naročanju, ki je začela veljati leta 2011 se kaže tako v povečanju števila javnih objektov, ki so se do danes zgradili, kot tudi v povečanju števila podjetij, ki se ukvarjajo s proizvodnjo lesenih stavb in polproizvodov zanje. Takšnih podjetij je danes že </w:t>
      </w:r>
      <w:r>
        <w:rPr>
          <w:rFonts w:ascii="Arial" w:hAnsi="Arial" w:cs="Arial"/>
          <w:b w:val="0"/>
          <w:sz w:val="20"/>
          <w:szCs w:val="20"/>
        </w:rPr>
        <w:t>več ko</w:t>
      </w:r>
      <w:r w:rsidRPr="00D21FD7">
        <w:rPr>
          <w:rFonts w:ascii="Arial" w:hAnsi="Arial" w:cs="Arial"/>
          <w:b w:val="0"/>
          <w:sz w:val="20"/>
          <w:szCs w:val="20"/>
        </w:rPr>
        <w:t xml:space="preserve"> 100, kar se seveda pozitivno odraža tudi v povečanju števila zaposlenih v lesarstvu. Zgrajenih je bilo več deset javnih objektov (vrtci, osnovne šole, športne dvorane, </w:t>
      </w:r>
      <w:r w:rsidRPr="00D21FD7">
        <w:rPr>
          <w:rFonts w:ascii="Arial" w:hAnsi="Arial" w:cs="Arial"/>
          <w:b w:val="0"/>
          <w:sz w:val="20"/>
          <w:szCs w:val="20"/>
        </w:rPr>
        <w:lastRenderedPageBreak/>
        <w:t xml:space="preserve">zdravstveni domov in drugi večnamenski objekti), pri katerih znaša delež vgrajenega lesa, skladno z določili uredbe, najmanj 30%. Veliko je tudi v celoti lesenih. </w:t>
      </w:r>
      <w:r>
        <w:rPr>
          <w:rFonts w:ascii="Arial" w:hAnsi="Arial" w:cs="Arial"/>
          <w:b w:val="0"/>
          <w:sz w:val="20"/>
          <w:szCs w:val="20"/>
        </w:rPr>
        <w:t>Ministrstvo za okolje in prostor in Ministrstvo za gospodarski razvoj in tehnologijo vodita tudi dialog o dopolnitvi Uredbe o zelenem javnem naročanju v smeri, da se na eni strani nabor objektov, ki se gradijo v lesu poveča, na drugi strani pa upoštevajo relevantne prostorske, gradbenotehnične in upravljavske omejitve.</w:t>
      </w:r>
    </w:p>
    <w:p w:rsidR="00105B08" w:rsidRDefault="00105B08" w:rsidP="00105B08">
      <w:pPr>
        <w:pStyle w:val="Telobesedila2"/>
        <w:spacing w:line="276" w:lineRule="auto"/>
        <w:rPr>
          <w:rFonts w:ascii="Arial" w:hAnsi="Arial" w:cs="Arial"/>
          <w:b w:val="0"/>
          <w:sz w:val="20"/>
          <w:szCs w:val="20"/>
        </w:rPr>
      </w:pPr>
    </w:p>
    <w:p w:rsidR="00105B08" w:rsidRDefault="00105B08" w:rsidP="00105B08">
      <w:pPr>
        <w:pStyle w:val="Telobesedila2"/>
        <w:spacing w:line="276" w:lineRule="auto"/>
      </w:pPr>
      <w:r>
        <w:rPr>
          <w:rFonts w:ascii="Arial" w:hAnsi="Arial" w:cs="Arial"/>
          <w:b w:val="0"/>
          <w:sz w:val="20"/>
          <w:szCs w:val="20"/>
        </w:rPr>
        <w:t>V zadnjih približno desetih letih so bile tako iz javnih sredstev zgrajene naslednje stavbe splošnega družbenega pomena:</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I</w:t>
      </w:r>
      <w:r w:rsidRPr="00955AE4">
        <w:rPr>
          <w:rFonts w:ascii="Arial" w:hAnsi="Arial" w:cs="Arial"/>
          <w:b w:val="0"/>
          <w:sz w:val="20"/>
          <w:szCs w:val="20"/>
        </w:rPr>
        <w:t>g</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OŠ</w:t>
      </w:r>
      <w:r>
        <w:rPr>
          <w:rFonts w:ascii="Arial" w:hAnsi="Arial" w:cs="Arial"/>
          <w:b w:val="0"/>
          <w:sz w:val="20"/>
          <w:szCs w:val="20"/>
        </w:rPr>
        <w:t xml:space="preserve"> in vrtec K</w:t>
      </w:r>
      <w:r w:rsidRPr="00955AE4">
        <w:rPr>
          <w:rFonts w:ascii="Arial" w:hAnsi="Arial" w:cs="Arial"/>
          <w:b w:val="0"/>
          <w:sz w:val="20"/>
          <w:szCs w:val="20"/>
        </w:rPr>
        <w:t>rtina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O</w:t>
      </w:r>
      <w:r w:rsidRPr="00955AE4">
        <w:rPr>
          <w:rFonts w:ascii="Arial" w:hAnsi="Arial" w:cs="Arial"/>
          <w:b w:val="0"/>
          <w:sz w:val="20"/>
          <w:szCs w:val="20"/>
        </w:rPr>
        <w:t>dranci</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galerija S</w:t>
      </w:r>
      <w:r w:rsidRPr="00955AE4">
        <w:rPr>
          <w:rFonts w:ascii="Arial" w:hAnsi="Arial" w:cs="Arial"/>
          <w:b w:val="0"/>
          <w:sz w:val="20"/>
          <w:szCs w:val="20"/>
        </w:rPr>
        <w:t>ora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S</w:t>
      </w:r>
      <w:r w:rsidRPr="00955AE4">
        <w:rPr>
          <w:rFonts w:ascii="Arial" w:hAnsi="Arial" w:cs="Arial"/>
          <w:b w:val="0"/>
          <w:sz w:val="20"/>
          <w:szCs w:val="20"/>
        </w:rPr>
        <w:t>mlednik</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P</w:t>
      </w:r>
      <w:r w:rsidRPr="00955AE4">
        <w:rPr>
          <w:rFonts w:ascii="Arial" w:hAnsi="Arial" w:cs="Arial"/>
          <w:b w:val="0"/>
          <w:sz w:val="20"/>
          <w:szCs w:val="20"/>
        </w:rPr>
        <w:t>irniče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Laporje P</w:t>
      </w:r>
      <w:r w:rsidRPr="00955AE4">
        <w:rPr>
          <w:rFonts w:ascii="Arial" w:hAnsi="Arial" w:cs="Arial"/>
          <w:b w:val="0"/>
          <w:sz w:val="20"/>
          <w:szCs w:val="20"/>
        </w:rPr>
        <w:t>oljčane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zdravstveni dom L</w:t>
      </w:r>
      <w:r w:rsidRPr="00955AE4">
        <w:rPr>
          <w:rFonts w:ascii="Arial" w:hAnsi="Arial" w:cs="Arial"/>
          <w:b w:val="0"/>
          <w:sz w:val="20"/>
          <w:szCs w:val="20"/>
        </w:rPr>
        <w:t>ucija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K</w:t>
      </w:r>
      <w:r w:rsidRPr="00955AE4">
        <w:rPr>
          <w:rFonts w:ascii="Arial" w:hAnsi="Arial" w:cs="Arial"/>
          <w:b w:val="0"/>
          <w:sz w:val="20"/>
          <w:szCs w:val="20"/>
        </w:rPr>
        <w:t xml:space="preserve">amnitnik </w:t>
      </w:r>
      <w:r>
        <w:rPr>
          <w:rFonts w:ascii="Arial" w:hAnsi="Arial" w:cs="Arial"/>
          <w:b w:val="0"/>
          <w:sz w:val="20"/>
          <w:szCs w:val="20"/>
        </w:rPr>
        <w:t>Š</w:t>
      </w:r>
      <w:r w:rsidRPr="00955AE4">
        <w:rPr>
          <w:rFonts w:ascii="Arial" w:hAnsi="Arial" w:cs="Arial"/>
          <w:b w:val="0"/>
          <w:sz w:val="20"/>
          <w:szCs w:val="20"/>
        </w:rPr>
        <w:t xml:space="preserve">kofja </w:t>
      </w:r>
      <w:r>
        <w:rPr>
          <w:rFonts w:ascii="Arial" w:hAnsi="Arial" w:cs="Arial"/>
          <w:b w:val="0"/>
          <w:sz w:val="20"/>
          <w:szCs w:val="20"/>
        </w:rPr>
        <w:t>L</w:t>
      </w:r>
      <w:r w:rsidRPr="00955AE4">
        <w:rPr>
          <w:rFonts w:ascii="Arial" w:hAnsi="Arial" w:cs="Arial"/>
          <w:b w:val="0"/>
          <w:sz w:val="20"/>
          <w:szCs w:val="20"/>
        </w:rPr>
        <w:t>oka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R</w:t>
      </w:r>
      <w:r w:rsidRPr="00955AE4">
        <w:rPr>
          <w:rFonts w:ascii="Arial" w:hAnsi="Arial" w:cs="Arial"/>
          <w:b w:val="0"/>
          <w:sz w:val="20"/>
          <w:szCs w:val="20"/>
        </w:rPr>
        <w:t>ibnica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športna dvorana D</w:t>
      </w:r>
      <w:r w:rsidRPr="00955AE4">
        <w:rPr>
          <w:rFonts w:ascii="Arial" w:hAnsi="Arial" w:cs="Arial"/>
          <w:b w:val="0"/>
          <w:sz w:val="20"/>
          <w:szCs w:val="20"/>
        </w:rPr>
        <w:t>uplek</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športna dvorana M</w:t>
      </w:r>
      <w:r w:rsidRPr="00955AE4">
        <w:rPr>
          <w:rFonts w:ascii="Arial" w:hAnsi="Arial" w:cs="Arial"/>
          <w:b w:val="0"/>
          <w:sz w:val="20"/>
          <w:szCs w:val="20"/>
        </w:rPr>
        <w:t>engeš</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športna dvorana pri OŠ </w:t>
      </w:r>
      <w:r>
        <w:rPr>
          <w:rFonts w:ascii="Arial" w:hAnsi="Arial" w:cs="Arial"/>
          <w:b w:val="0"/>
          <w:sz w:val="20"/>
          <w:szCs w:val="20"/>
        </w:rPr>
        <w:t>Brdo L</w:t>
      </w:r>
      <w:r w:rsidRPr="00955AE4">
        <w:rPr>
          <w:rFonts w:ascii="Arial" w:hAnsi="Arial" w:cs="Arial"/>
          <w:b w:val="0"/>
          <w:sz w:val="20"/>
          <w:szCs w:val="20"/>
        </w:rPr>
        <w:t>ukovica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š</w:t>
      </w:r>
      <w:r>
        <w:rPr>
          <w:rFonts w:ascii="Arial" w:hAnsi="Arial" w:cs="Arial"/>
          <w:b w:val="0"/>
          <w:sz w:val="20"/>
          <w:szCs w:val="20"/>
        </w:rPr>
        <w:t>portna dvorana T</w:t>
      </w:r>
      <w:r w:rsidRPr="00955AE4">
        <w:rPr>
          <w:rFonts w:ascii="Arial" w:hAnsi="Arial" w:cs="Arial"/>
          <w:b w:val="0"/>
          <w:sz w:val="20"/>
          <w:szCs w:val="20"/>
        </w:rPr>
        <w:t>rebelno</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večnamenski turistični center P</w:t>
      </w:r>
      <w:r w:rsidRPr="00955AE4">
        <w:rPr>
          <w:rFonts w:ascii="Arial" w:hAnsi="Arial" w:cs="Arial"/>
          <w:b w:val="0"/>
          <w:sz w:val="20"/>
          <w:szCs w:val="20"/>
        </w:rPr>
        <w:t>odlehnik</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dom starejših občanov K</w:t>
      </w:r>
      <w:r w:rsidRPr="00955AE4">
        <w:rPr>
          <w:rFonts w:ascii="Arial" w:hAnsi="Arial" w:cs="Arial"/>
          <w:b w:val="0"/>
          <w:sz w:val="20"/>
          <w:szCs w:val="20"/>
        </w:rPr>
        <w:t>očevje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večnamenska dvorana S</w:t>
      </w:r>
      <w:r w:rsidRPr="00955AE4">
        <w:rPr>
          <w:rFonts w:ascii="Arial" w:hAnsi="Arial" w:cs="Arial"/>
          <w:b w:val="0"/>
          <w:sz w:val="20"/>
          <w:szCs w:val="20"/>
        </w:rPr>
        <w:t>enožeče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B</w:t>
      </w:r>
      <w:r w:rsidRPr="00955AE4">
        <w:rPr>
          <w:rFonts w:ascii="Arial" w:hAnsi="Arial" w:cs="Arial"/>
          <w:b w:val="0"/>
          <w:sz w:val="20"/>
          <w:szCs w:val="20"/>
        </w:rPr>
        <w:t>restanica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Leseni škrat Š</w:t>
      </w:r>
      <w:r w:rsidRPr="00955AE4">
        <w:rPr>
          <w:rFonts w:ascii="Arial" w:hAnsi="Arial" w:cs="Arial"/>
          <w:b w:val="0"/>
          <w:sz w:val="20"/>
          <w:szCs w:val="20"/>
        </w:rPr>
        <w:t>martno</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Gozdni škrat L</w:t>
      </w:r>
      <w:r w:rsidRPr="00955AE4">
        <w:rPr>
          <w:rFonts w:ascii="Arial" w:hAnsi="Arial" w:cs="Arial"/>
          <w:b w:val="0"/>
          <w:sz w:val="20"/>
          <w:szCs w:val="20"/>
        </w:rPr>
        <w:t>egen</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Ž</w:t>
      </w:r>
      <w:r w:rsidRPr="00955AE4">
        <w:rPr>
          <w:rFonts w:ascii="Arial" w:hAnsi="Arial" w:cs="Arial"/>
          <w:b w:val="0"/>
          <w:sz w:val="20"/>
          <w:szCs w:val="20"/>
        </w:rPr>
        <w:t>užemberk</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gozdiček Murska S</w:t>
      </w:r>
      <w:r w:rsidRPr="00955AE4">
        <w:rPr>
          <w:rFonts w:ascii="Arial" w:hAnsi="Arial" w:cs="Arial"/>
          <w:b w:val="0"/>
          <w:sz w:val="20"/>
          <w:szCs w:val="20"/>
        </w:rPr>
        <w:t>obota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Škrat Bučko P</w:t>
      </w:r>
      <w:r w:rsidRPr="00955AE4">
        <w:rPr>
          <w:rFonts w:ascii="Arial" w:hAnsi="Arial" w:cs="Arial"/>
          <w:b w:val="0"/>
          <w:sz w:val="20"/>
          <w:szCs w:val="20"/>
        </w:rPr>
        <w:t>odgorje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vr</w:t>
      </w:r>
      <w:r>
        <w:rPr>
          <w:rFonts w:ascii="Arial" w:hAnsi="Arial" w:cs="Arial"/>
          <w:b w:val="0"/>
          <w:sz w:val="20"/>
          <w:szCs w:val="20"/>
        </w:rPr>
        <w:t>tec Kekec L</w:t>
      </w:r>
      <w:r w:rsidRPr="00955AE4">
        <w:rPr>
          <w:rFonts w:ascii="Arial" w:hAnsi="Arial" w:cs="Arial"/>
          <w:b w:val="0"/>
          <w:sz w:val="20"/>
          <w:szCs w:val="20"/>
        </w:rPr>
        <w:t>jubljana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Š</w:t>
      </w:r>
      <w:r w:rsidRPr="00955AE4">
        <w:rPr>
          <w:rFonts w:ascii="Arial" w:hAnsi="Arial" w:cs="Arial"/>
          <w:b w:val="0"/>
          <w:sz w:val="20"/>
          <w:szCs w:val="20"/>
        </w:rPr>
        <w:t>entjernej</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S</w:t>
      </w:r>
      <w:r w:rsidRPr="00955AE4">
        <w:rPr>
          <w:rFonts w:ascii="Arial" w:hAnsi="Arial" w:cs="Arial"/>
          <w:b w:val="0"/>
          <w:sz w:val="20"/>
          <w:szCs w:val="20"/>
        </w:rPr>
        <w:t>enovo</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L</w:t>
      </w:r>
      <w:r w:rsidRPr="00955AE4">
        <w:rPr>
          <w:rFonts w:ascii="Arial" w:hAnsi="Arial" w:cs="Arial"/>
          <w:b w:val="0"/>
          <w:sz w:val="20"/>
          <w:szCs w:val="20"/>
        </w:rPr>
        <w:t>avrica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P</w:t>
      </w:r>
      <w:r w:rsidRPr="00955AE4">
        <w:rPr>
          <w:rFonts w:ascii="Arial" w:hAnsi="Arial" w:cs="Arial"/>
          <w:b w:val="0"/>
          <w:sz w:val="20"/>
          <w:szCs w:val="20"/>
        </w:rPr>
        <w:t>ragersko</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Posavec, Radovljica,</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Domžale,</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L</w:t>
      </w:r>
      <w:r w:rsidRPr="00955AE4">
        <w:rPr>
          <w:rFonts w:ascii="Arial" w:hAnsi="Arial" w:cs="Arial"/>
          <w:b w:val="0"/>
          <w:sz w:val="20"/>
          <w:szCs w:val="20"/>
        </w:rPr>
        <w:t>enart</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M</w:t>
      </w:r>
      <w:r w:rsidRPr="00955AE4">
        <w:rPr>
          <w:rFonts w:ascii="Arial" w:hAnsi="Arial" w:cs="Arial"/>
          <w:b w:val="0"/>
          <w:sz w:val="20"/>
          <w:szCs w:val="20"/>
        </w:rPr>
        <w:t>okronog</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P</w:t>
      </w:r>
      <w:r w:rsidRPr="00955AE4">
        <w:rPr>
          <w:rFonts w:ascii="Arial" w:hAnsi="Arial" w:cs="Arial"/>
          <w:b w:val="0"/>
          <w:sz w:val="20"/>
          <w:szCs w:val="20"/>
        </w:rPr>
        <w:t>tuj</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vrtec </w:t>
      </w:r>
      <w:r>
        <w:rPr>
          <w:rFonts w:ascii="Arial" w:hAnsi="Arial" w:cs="Arial"/>
          <w:b w:val="0"/>
          <w:sz w:val="20"/>
          <w:szCs w:val="20"/>
        </w:rPr>
        <w:t>Šentilj,</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OŠ </w:t>
      </w:r>
      <w:r>
        <w:rPr>
          <w:rFonts w:ascii="Arial" w:hAnsi="Arial" w:cs="Arial"/>
          <w:b w:val="0"/>
          <w:sz w:val="20"/>
          <w:szCs w:val="20"/>
        </w:rPr>
        <w:t>Šentilj,</w:t>
      </w:r>
    </w:p>
    <w:p w:rsidR="00105B08" w:rsidRPr="00955AE4" w:rsidRDefault="00105B08" w:rsidP="00105B08">
      <w:pPr>
        <w:pStyle w:val="Telobesedila2"/>
        <w:spacing w:line="276" w:lineRule="auto"/>
        <w:rPr>
          <w:rFonts w:ascii="Arial" w:hAnsi="Arial" w:cs="Arial"/>
          <w:b w:val="0"/>
          <w:sz w:val="20"/>
          <w:szCs w:val="20"/>
        </w:rPr>
      </w:pPr>
      <w:r>
        <w:rPr>
          <w:rFonts w:ascii="Arial" w:hAnsi="Arial" w:cs="Arial"/>
          <w:b w:val="0"/>
          <w:sz w:val="20"/>
          <w:szCs w:val="20"/>
        </w:rPr>
        <w:t>vrtec T</w:t>
      </w:r>
      <w:r w:rsidRPr="00955AE4">
        <w:rPr>
          <w:rFonts w:ascii="Arial" w:hAnsi="Arial" w:cs="Arial"/>
          <w:b w:val="0"/>
          <w:sz w:val="20"/>
          <w:szCs w:val="20"/>
        </w:rPr>
        <w:t>epanje</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OŠ </w:t>
      </w:r>
      <w:proofErr w:type="spellStart"/>
      <w:r>
        <w:rPr>
          <w:rFonts w:ascii="Arial" w:hAnsi="Arial" w:cs="Arial"/>
          <w:b w:val="0"/>
          <w:sz w:val="20"/>
          <w:szCs w:val="20"/>
        </w:rPr>
        <w:t>G</w:t>
      </w:r>
      <w:r w:rsidRPr="00955AE4">
        <w:rPr>
          <w:rFonts w:ascii="Arial" w:hAnsi="Arial" w:cs="Arial"/>
          <w:b w:val="0"/>
          <w:sz w:val="20"/>
          <w:szCs w:val="20"/>
        </w:rPr>
        <w:t>aljevica</w:t>
      </w:r>
      <w:proofErr w:type="spellEnd"/>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OŠ </w:t>
      </w:r>
      <w:r>
        <w:rPr>
          <w:rFonts w:ascii="Arial" w:hAnsi="Arial" w:cs="Arial"/>
          <w:b w:val="0"/>
          <w:sz w:val="20"/>
          <w:szCs w:val="20"/>
        </w:rPr>
        <w:t>S</w:t>
      </w:r>
      <w:r w:rsidRPr="00955AE4">
        <w:rPr>
          <w:rFonts w:ascii="Arial" w:hAnsi="Arial" w:cs="Arial"/>
          <w:b w:val="0"/>
          <w:sz w:val="20"/>
          <w:szCs w:val="20"/>
        </w:rPr>
        <w:t>olčava</w:t>
      </w:r>
      <w:r>
        <w:rPr>
          <w:rFonts w:ascii="Arial" w:hAnsi="Arial" w:cs="Arial"/>
          <w:b w:val="0"/>
          <w:sz w:val="20"/>
          <w:szCs w:val="20"/>
        </w:rPr>
        <w:t>,</w:t>
      </w:r>
    </w:p>
    <w:p w:rsidR="00105B08" w:rsidRPr="00955AE4"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OŠ </w:t>
      </w:r>
      <w:r>
        <w:rPr>
          <w:rFonts w:ascii="Arial" w:hAnsi="Arial" w:cs="Arial"/>
          <w:b w:val="0"/>
          <w:sz w:val="20"/>
          <w:szCs w:val="20"/>
        </w:rPr>
        <w:t>S</w:t>
      </w:r>
      <w:r w:rsidRPr="00955AE4">
        <w:rPr>
          <w:rFonts w:ascii="Arial" w:hAnsi="Arial" w:cs="Arial"/>
          <w:b w:val="0"/>
          <w:sz w:val="20"/>
          <w:szCs w:val="20"/>
        </w:rPr>
        <w:t xml:space="preserve">podnja </w:t>
      </w:r>
      <w:r>
        <w:rPr>
          <w:rFonts w:ascii="Arial" w:hAnsi="Arial" w:cs="Arial"/>
          <w:b w:val="0"/>
          <w:sz w:val="20"/>
          <w:szCs w:val="20"/>
        </w:rPr>
        <w:t>P</w:t>
      </w:r>
      <w:r w:rsidRPr="00955AE4">
        <w:rPr>
          <w:rFonts w:ascii="Arial" w:hAnsi="Arial" w:cs="Arial"/>
          <w:b w:val="0"/>
          <w:sz w:val="20"/>
          <w:szCs w:val="20"/>
        </w:rPr>
        <w:t>olskava</w:t>
      </w:r>
      <w:r>
        <w:rPr>
          <w:rFonts w:ascii="Arial" w:hAnsi="Arial" w:cs="Arial"/>
          <w:b w:val="0"/>
          <w:sz w:val="20"/>
          <w:szCs w:val="20"/>
        </w:rPr>
        <w:t>,</w:t>
      </w:r>
    </w:p>
    <w:p w:rsidR="00105B08" w:rsidRDefault="00105B08" w:rsidP="00105B08">
      <w:pPr>
        <w:pStyle w:val="Telobesedila2"/>
        <w:spacing w:line="276" w:lineRule="auto"/>
        <w:rPr>
          <w:rFonts w:ascii="Arial" w:hAnsi="Arial" w:cs="Arial"/>
          <w:b w:val="0"/>
          <w:sz w:val="20"/>
          <w:szCs w:val="20"/>
        </w:rPr>
      </w:pPr>
      <w:r w:rsidRPr="00955AE4">
        <w:rPr>
          <w:rFonts w:ascii="Arial" w:hAnsi="Arial" w:cs="Arial"/>
          <w:b w:val="0"/>
          <w:sz w:val="20"/>
          <w:szCs w:val="20"/>
        </w:rPr>
        <w:t xml:space="preserve">OŠ in vrtec </w:t>
      </w:r>
      <w:r>
        <w:rPr>
          <w:rFonts w:ascii="Arial" w:hAnsi="Arial" w:cs="Arial"/>
          <w:b w:val="0"/>
          <w:sz w:val="20"/>
          <w:szCs w:val="20"/>
        </w:rPr>
        <w:t>T</w:t>
      </w:r>
      <w:r w:rsidRPr="00955AE4">
        <w:rPr>
          <w:rFonts w:ascii="Arial" w:hAnsi="Arial" w:cs="Arial"/>
          <w:b w:val="0"/>
          <w:sz w:val="20"/>
          <w:szCs w:val="20"/>
        </w:rPr>
        <w:t>inje</w:t>
      </w:r>
      <w:r>
        <w:rPr>
          <w:rFonts w:ascii="Arial" w:hAnsi="Arial" w:cs="Arial"/>
          <w:b w:val="0"/>
          <w:sz w:val="20"/>
          <w:szCs w:val="20"/>
        </w:rPr>
        <w:t>,</w:t>
      </w:r>
    </w:p>
    <w:p w:rsidR="00105B08" w:rsidRDefault="00105B08" w:rsidP="00105B08">
      <w:pPr>
        <w:pStyle w:val="Telobesedila2"/>
        <w:spacing w:line="276" w:lineRule="auto"/>
        <w:rPr>
          <w:rFonts w:ascii="Arial" w:hAnsi="Arial" w:cs="Arial"/>
          <w:b w:val="0"/>
          <w:sz w:val="20"/>
          <w:szCs w:val="20"/>
        </w:rPr>
      </w:pPr>
      <w:r>
        <w:rPr>
          <w:rFonts w:ascii="Arial" w:hAnsi="Arial" w:cs="Arial"/>
          <w:b w:val="0"/>
          <w:sz w:val="20"/>
          <w:szCs w:val="20"/>
        </w:rPr>
        <w:t>pri tem pa je treba poudariti, da ne gre za celovit pregled lesenih stavb, ker ministrstva podatkov o stavbah po parametru »material konstrukcije« ne vodijo.</w:t>
      </w:r>
    </w:p>
    <w:p w:rsidR="00105B08" w:rsidRDefault="00105B08" w:rsidP="00105B08">
      <w:pPr>
        <w:pStyle w:val="Telobesedila2"/>
        <w:spacing w:line="276" w:lineRule="auto"/>
        <w:rPr>
          <w:rFonts w:ascii="Arial" w:hAnsi="Arial" w:cs="Arial"/>
          <w:b w:val="0"/>
          <w:sz w:val="20"/>
          <w:szCs w:val="20"/>
        </w:rPr>
      </w:pPr>
    </w:p>
    <w:p w:rsidR="00105B08" w:rsidRPr="00D21FD7" w:rsidRDefault="00105B08" w:rsidP="00105B08">
      <w:pPr>
        <w:pStyle w:val="Telobesedila2"/>
        <w:spacing w:line="276" w:lineRule="auto"/>
        <w:rPr>
          <w:rFonts w:ascii="Arial" w:hAnsi="Arial" w:cs="Arial"/>
          <w:b w:val="0"/>
          <w:sz w:val="20"/>
          <w:szCs w:val="20"/>
        </w:rPr>
      </w:pPr>
      <w:r w:rsidRPr="00001C39">
        <w:rPr>
          <w:rFonts w:ascii="Arial" w:hAnsi="Arial" w:cs="Arial"/>
          <w:b w:val="0"/>
          <w:sz w:val="20"/>
          <w:szCs w:val="20"/>
        </w:rPr>
        <w:lastRenderedPageBreak/>
        <w:t xml:space="preserve">Med </w:t>
      </w:r>
      <w:proofErr w:type="spellStart"/>
      <w:r w:rsidRPr="00001C39">
        <w:rPr>
          <w:rFonts w:ascii="Arial" w:hAnsi="Arial" w:cs="Arial"/>
          <w:b w:val="0"/>
          <w:sz w:val="20"/>
          <w:szCs w:val="20"/>
        </w:rPr>
        <w:t>fokusna</w:t>
      </w:r>
      <w:proofErr w:type="spellEnd"/>
      <w:r w:rsidRPr="00001C39">
        <w:rPr>
          <w:rFonts w:ascii="Arial" w:hAnsi="Arial" w:cs="Arial"/>
          <w:b w:val="0"/>
          <w:sz w:val="20"/>
          <w:szCs w:val="20"/>
        </w:rPr>
        <w:t xml:space="preserve"> področja in tehnologije Slovenske strategije pametne speciali</w:t>
      </w:r>
      <w:r>
        <w:rPr>
          <w:rFonts w:ascii="Arial" w:hAnsi="Arial" w:cs="Arial"/>
          <w:b w:val="0"/>
          <w:sz w:val="20"/>
          <w:szCs w:val="20"/>
        </w:rPr>
        <w:t>zacije (S4)</w:t>
      </w:r>
      <w:r w:rsidRPr="00001C39">
        <w:rPr>
          <w:rFonts w:ascii="Arial" w:hAnsi="Arial" w:cs="Arial"/>
          <w:b w:val="0"/>
          <w:sz w:val="20"/>
          <w:szCs w:val="20"/>
        </w:rPr>
        <w:t xml:space="preserve"> na področju pametnih zgradb in lesne verige sodi tudi razvoj novih lesnih materialov in kompozitov ter tehnologij za visoke gradnje. V okviru izvajanja S4 je vzpostavljeno tudi strateško razvojno inovacijsko partnerstvo Pametne stavbe in dom z lesno verigo (</w:t>
      </w:r>
      <w:proofErr w:type="spellStart"/>
      <w:r w:rsidRPr="00001C39">
        <w:rPr>
          <w:rFonts w:ascii="Arial" w:hAnsi="Arial" w:cs="Arial"/>
          <w:b w:val="0"/>
          <w:sz w:val="20"/>
          <w:szCs w:val="20"/>
        </w:rPr>
        <w:t>PSiDL</w:t>
      </w:r>
      <w:proofErr w:type="spellEnd"/>
      <w:r w:rsidRPr="00001C39">
        <w:rPr>
          <w:rFonts w:ascii="Arial" w:hAnsi="Arial" w:cs="Arial"/>
          <w:b w:val="0"/>
          <w:sz w:val="20"/>
          <w:szCs w:val="20"/>
        </w:rPr>
        <w:t>), ki je pripravilo akcijski načrt za svoje delovanje. Strateško partnerstvo  tako na primer tvorno sodeluje pri pripravi večjega demo projekta izgradnje Centra znanosti. Z vidika spodbud za produkte, ki so vključeni v področja S4, pričakujemo, da bodo robni pogoji za gradnjo s primarnimi lesenimi konstrukcijami tudi v kombinaciji s križno lepljenimi lesenimi ploščami oblikovani skozi načrtovanje in postavitev demo projektov.</w:t>
      </w:r>
    </w:p>
    <w:p w:rsidR="00622A7C" w:rsidRPr="00054229" w:rsidRDefault="00622A7C" w:rsidP="00DF3818">
      <w:pPr>
        <w:pStyle w:val="Telobesedila2"/>
        <w:spacing w:line="276" w:lineRule="auto"/>
        <w:rPr>
          <w:rFonts w:ascii="Arial" w:hAnsi="Arial" w:cs="Arial"/>
          <w:b w:val="0"/>
          <w:sz w:val="20"/>
          <w:szCs w:val="20"/>
        </w:rPr>
      </w:pPr>
      <w:bookmarkStart w:id="0" w:name="_GoBack"/>
      <w:bookmarkEnd w:id="0"/>
    </w:p>
    <w:sectPr w:rsidR="00622A7C" w:rsidRPr="00054229" w:rsidSect="0078331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316" w:rsidRDefault="00C84316">
      <w:r>
        <w:separator/>
      </w:r>
    </w:p>
  </w:endnote>
  <w:endnote w:type="continuationSeparator" w:id="0">
    <w:p w:rsidR="00C84316" w:rsidRDefault="00C8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BoldItalic r:id="rId1" w:fontKey="{2431A242-E042-47AA-93A9-F961AC43F0C8}"/>
  </w:font>
  <w:font w:name="Tahoma">
    <w:panose1 w:val="020B0604030504040204"/>
    <w:charset w:val="EE"/>
    <w:family w:val="swiss"/>
    <w:pitch w:val="variable"/>
    <w:sig w:usb0="E1002EFF" w:usb1="C000605B" w:usb2="00000029" w:usb3="00000000" w:csb0="000101FF" w:csb1="00000000"/>
    <w:embedRegular r:id="rId2" w:fontKey="{B5A0C84A-90DD-4A08-8C26-BAE7D5F348E5}"/>
  </w:font>
  <w:font w:name="TheSansSLO 3 Light">
    <w:altName w:val="Arial"/>
    <w:panose1 w:val="00000000000000000000"/>
    <w:charset w:val="00"/>
    <w:family w:val="swiss"/>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D5BFA74C-8035-4B07-BB72-62E7BB056C82}"/>
  </w:font>
  <w:font w:name="Cambria">
    <w:panose1 w:val="02040503050406030204"/>
    <w:charset w:val="EE"/>
    <w:family w:val="roman"/>
    <w:pitch w:val="variable"/>
    <w:sig w:usb0="E00002FF" w:usb1="400004FF" w:usb2="00000000" w:usb3="00000000" w:csb0="0000019F" w:csb1="00000000"/>
    <w:embedRegular r:id="rId4" w:fontKey="{F1F01CDC-95E3-4D98-8DD0-5FD8A2E36401}"/>
  </w:font>
  <w:font w:name="Calibri">
    <w:panose1 w:val="020F0502020204030204"/>
    <w:charset w:val="EE"/>
    <w:family w:val="swiss"/>
    <w:pitch w:val="variable"/>
    <w:sig w:usb0="E00002FF" w:usb1="4000ACFF" w:usb2="00000001" w:usb3="00000000" w:csb0="0000019F" w:csb1="00000000"/>
    <w:embedRegular r:id="rId5" w:fontKey="{52D93719-6D62-487D-A2CE-9865456F3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18" w:rsidRPr="00703AFB" w:rsidRDefault="00DF3818">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105B08">
      <w:rPr>
        <w:noProof/>
        <w:sz w:val="16"/>
        <w:szCs w:val="16"/>
      </w:rPr>
      <w:t>2</w:t>
    </w:r>
    <w:r w:rsidRPr="00703AFB">
      <w:rPr>
        <w:sz w:val="16"/>
        <w:szCs w:val="16"/>
      </w:rPr>
      <w:fldChar w:fldCharType="end"/>
    </w:r>
  </w:p>
  <w:p w:rsidR="00DF3818" w:rsidRDefault="00DF381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18" w:rsidRPr="00703AFB" w:rsidRDefault="00DF3818">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105B08">
      <w:rPr>
        <w:noProof/>
        <w:sz w:val="16"/>
        <w:szCs w:val="16"/>
      </w:rPr>
      <w:t>1</w:t>
    </w:r>
    <w:r w:rsidRPr="00703AFB">
      <w:rPr>
        <w:sz w:val="16"/>
        <w:szCs w:val="16"/>
      </w:rPr>
      <w:fldChar w:fldCharType="end"/>
    </w:r>
  </w:p>
  <w:p w:rsidR="00DF3818" w:rsidRDefault="00DF381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316" w:rsidRDefault="00C84316">
      <w:r>
        <w:separator/>
      </w:r>
    </w:p>
  </w:footnote>
  <w:footnote w:type="continuationSeparator" w:id="0">
    <w:p w:rsidR="00C84316" w:rsidRDefault="00C84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18" w:rsidRPr="00110CBD" w:rsidRDefault="00DF381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18" w:rsidRPr="008F3500" w:rsidRDefault="00DF3818"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03F7"/>
    <w:multiLevelType w:val="hybridMultilevel"/>
    <w:tmpl w:val="76E6F186"/>
    <w:lvl w:ilvl="0" w:tplc="0D745E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nsid w:val="40860EBD"/>
    <w:multiLevelType w:val="hybridMultilevel"/>
    <w:tmpl w:val="3E48D5C2"/>
    <w:lvl w:ilvl="0" w:tplc="21087D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83FD0"/>
    <w:multiLevelType w:val="hybridMultilevel"/>
    <w:tmpl w:val="C36212A4"/>
    <w:lvl w:ilvl="0" w:tplc="D80CD33C">
      <w:numFmt w:val="bullet"/>
      <w:lvlText w:val="−"/>
      <w:lvlJc w:val="left"/>
      <w:pPr>
        <w:tabs>
          <w:tab w:val="num" w:pos="567"/>
        </w:tabs>
        <w:ind w:left="567" w:hanging="567"/>
      </w:pPr>
      <w:rPr>
        <w:rFonts w:ascii="Arial" w:eastAsia="Times New Roman" w:hAnsi="Arial" w:hint="default"/>
        <w:b w:val="0"/>
        <w:i w:val="0"/>
      </w:rPr>
    </w:lvl>
    <w:lvl w:ilvl="1" w:tplc="76087298">
      <w:start w:val="1"/>
      <w:numFmt w:val="bullet"/>
      <w:lvlText w:val=""/>
      <w:lvlJc w:val="left"/>
      <w:pPr>
        <w:tabs>
          <w:tab w:val="num" w:pos="1647"/>
        </w:tabs>
        <w:ind w:left="1647" w:hanging="567"/>
      </w:pPr>
      <w:rPr>
        <w:rFonts w:ascii="Symbol" w:hAnsi="Symbol"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1793D78"/>
    <w:multiLevelType w:val="hybridMultilevel"/>
    <w:tmpl w:val="BCF0E598"/>
    <w:lvl w:ilvl="0" w:tplc="04240001">
      <w:start w:val="1"/>
      <w:numFmt w:val="bullet"/>
      <w:pStyle w:val="Alineazaodstavkom"/>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
  </w:num>
  <w:num w:numId="5">
    <w:abstractNumId w:val="11"/>
  </w:num>
  <w:num w:numId="6">
    <w:abstractNumId w:val="12"/>
  </w:num>
  <w:num w:numId="7">
    <w:abstractNumId w:val="6"/>
  </w:num>
  <w:num w:numId="8">
    <w:abstractNumId w:val="2"/>
  </w:num>
  <w:num w:numId="9">
    <w:abstractNumId w:val="4"/>
    <w:lvlOverride w:ilvl="0">
      <w:startOverride w:val="1"/>
    </w:lvlOverride>
  </w:num>
  <w:num w:numId="10">
    <w:abstractNumId w:val="10"/>
  </w:num>
  <w:num w:numId="11">
    <w:abstractNumId w:val="8"/>
  </w:num>
  <w:num w:numId="12">
    <w:abstractNumId w:val="5"/>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C39"/>
    <w:rsid w:val="000131AC"/>
    <w:rsid w:val="00015CA3"/>
    <w:rsid w:val="00017EF4"/>
    <w:rsid w:val="00023A88"/>
    <w:rsid w:val="00023E8E"/>
    <w:rsid w:val="00040392"/>
    <w:rsid w:val="00041142"/>
    <w:rsid w:val="00045772"/>
    <w:rsid w:val="00051844"/>
    <w:rsid w:val="00051EF9"/>
    <w:rsid w:val="00054229"/>
    <w:rsid w:val="00065CAC"/>
    <w:rsid w:val="000744BB"/>
    <w:rsid w:val="000779A0"/>
    <w:rsid w:val="000843A0"/>
    <w:rsid w:val="00084CCE"/>
    <w:rsid w:val="00087D02"/>
    <w:rsid w:val="00091076"/>
    <w:rsid w:val="0009473D"/>
    <w:rsid w:val="00097C03"/>
    <w:rsid w:val="000A278C"/>
    <w:rsid w:val="000A7238"/>
    <w:rsid w:val="000B4708"/>
    <w:rsid w:val="000B71A8"/>
    <w:rsid w:val="000B77A7"/>
    <w:rsid w:val="000C032E"/>
    <w:rsid w:val="000C0C93"/>
    <w:rsid w:val="000D353D"/>
    <w:rsid w:val="000E0394"/>
    <w:rsid w:val="000E63C6"/>
    <w:rsid w:val="000E6DCB"/>
    <w:rsid w:val="00101400"/>
    <w:rsid w:val="00104CCA"/>
    <w:rsid w:val="00105B08"/>
    <w:rsid w:val="0010657F"/>
    <w:rsid w:val="00106B88"/>
    <w:rsid w:val="001111C7"/>
    <w:rsid w:val="0012585C"/>
    <w:rsid w:val="0013124B"/>
    <w:rsid w:val="00133EF8"/>
    <w:rsid w:val="001357B2"/>
    <w:rsid w:val="001448C9"/>
    <w:rsid w:val="00157D53"/>
    <w:rsid w:val="00162DA4"/>
    <w:rsid w:val="00163C76"/>
    <w:rsid w:val="00165041"/>
    <w:rsid w:val="00166642"/>
    <w:rsid w:val="001801D8"/>
    <w:rsid w:val="00187D82"/>
    <w:rsid w:val="00197A33"/>
    <w:rsid w:val="001A28DF"/>
    <w:rsid w:val="001A41FA"/>
    <w:rsid w:val="001A5503"/>
    <w:rsid w:val="001B0B56"/>
    <w:rsid w:val="001C13F9"/>
    <w:rsid w:val="001C2B92"/>
    <w:rsid w:val="001C32B6"/>
    <w:rsid w:val="001D385C"/>
    <w:rsid w:val="001E0308"/>
    <w:rsid w:val="001E0D9B"/>
    <w:rsid w:val="001F1A5E"/>
    <w:rsid w:val="0020107F"/>
    <w:rsid w:val="00202A77"/>
    <w:rsid w:val="00205673"/>
    <w:rsid w:val="0021347F"/>
    <w:rsid w:val="002155F0"/>
    <w:rsid w:val="00221AC7"/>
    <w:rsid w:val="00223513"/>
    <w:rsid w:val="00226D40"/>
    <w:rsid w:val="00231EB5"/>
    <w:rsid w:val="00234447"/>
    <w:rsid w:val="002366CB"/>
    <w:rsid w:val="00243600"/>
    <w:rsid w:val="002526B4"/>
    <w:rsid w:val="002532A5"/>
    <w:rsid w:val="00256092"/>
    <w:rsid w:val="00257FA2"/>
    <w:rsid w:val="00262A47"/>
    <w:rsid w:val="00271CE5"/>
    <w:rsid w:val="00272335"/>
    <w:rsid w:val="00273AD5"/>
    <w:rsid w:val="002774B6"/>
    <w:rsid w:val="002779B1"/>
    <w:rsid w:val="00282020"/>
    <w:rsid w:val="002977C2"/>
    <w:rsid w:val="002A3226"/>
    <w:rsid w:val="002C4274"/>
    <w:rsid w:val="002C4E68"/>
    <w:rsid w:val="002C5B2B"/>
    <w:rsid w:val="002D1DE1"/>
    <w:rsid w:val="002D275B"/>
    <w:rsid w:val="002E1C96"/>
    <w:rsid w:val="002E55B1"/>
    <w:rsid w:val="002E595B"/>
    <w:rsid w:val="002F1CDD"/>
    <w:rsid w:val="002F378F"/>
    <w:rsid w:val="002F5256"/>
    <w:rsid w:val="002F7560"/>
    <w:rsid w:val="00335219"/>
    <w:rsid w:val="00335DDA"/>
    <w:rsid w:val="003402A2"/>
    <w:rsid w:val="00343026"/>
    <w:rsid w:val="003432FB"/>
    <w:rsid w:val="0034778B"/>
    <w:rsid w:val="00355886"/>
    <w:rsid w:val="003636BF"/>
    <w:rsid w:val="00363817"/>
    <w:rsid w:val="0037479F"/>
    <w:rsid w:val="003766A7"/>
    <w:rsid w:val="003845B4"/>
    <w:rsid w:val="003850B2"/>
    <w:rsid w:val="0038754C"/>
    <w:rsid w:val="00387B1A"/>
    <w:rsid w:val="003943F0"/>
    <w:rsid w:val="003B7C65"/>
    <w:rsid w:val="003C4BAA"/>
    <w:rsid w:val="003D1560"/>
    <w:rsid w:val="003D79D3"/>
    <w:rsid w:val="003E1C74"/>
    <w:rsid w:val="003E54BE"/>
    <w:rsid w:val="003F1FC0"/>
    <w:rsid w:val="00401A43"/>
    <w:rsid w:val="004146D6"/>
    <w:rsid w:val="00416654"/>
    <w:rsid w:val="00417B12"/>
    <w:rsid w:val="00426702"/>
    <w:rsid w:val="00432439"/>
    <w:rsid w:val="00435B8B"/>
    <w:rsid w:val="00440F0D"/>
    <w:rsid w:val="00443322"/>
    <w:rsid w:val="00450441"/>
    <w:rsid w:val="004552C7"/>
    <w:rsid w:val="00460458"/>
    <w:rsid w:val="00471904"/>
    <w:rsid w:val="00472081"/>
    <w:rsid w:val="00480D89"/>
    <w:rsid w:val="004830EC"/>
    <w:rsid w:val="00484B3F"/>
    <w:rsid w:val="004858D0"/>
    <w:rsid w:val="004962BB"/>
    <w:rsid w:val="004A6DE2"/>
    <w:rsid w:val="004A6FA7"/>
    <w:rsid w:val="004A7573"/>
    <w:rsid w:val="004B163D"/>
    <w:rsid w:val="004B1E13"/>
    <w:rsid w:val="004B5DBC"/>
    <w:rsid w:val="004C1269"/>
    <w:rsid w:val="004C45B1"/>
    <w:rsid w:val="004D7BB3"/>
    <w:rsid w:val="004E25DC"/>
    <w:rsid w:val="004F68A0"/>
    <w:rsid w:val="0050118C"/>
    <w:rsid w:val="0050543A"/>
    <w:rsid w:val="00505C7F"/>
    <w:rsid w:val="005175F5"/>
    <w:rsid w:val="00526246"/>
    <w:rsid w:val="00526328"/>
    <w:rsid w:val="005350F2"/>
    <w:rsid w:val="00536097"/>
    <w:rsid w:val="00540247"/>
    <w:rsid w:val="005512E0"/>
    <w:rsid w:val="0055286E"/>
    <w:rsid w:val="00567106"/>
    <w:rsid w:val="005733BC"/>
    <w:rsid w:val="005734CD"/>
    <w:rsid w:val="00576B80"/>
    <w:rsid w:val="0058111E"/>
    <w:rsid w:val="00583F24"/>
    <w:rsid w:val="0058639F"/>
    <w:rsid w:val="005A3B2F"/>
    <w:rsid w:val="005B2D9F"/>
    <w:rsid w:val="005C04E3"/>
    <w:rsid w:val="005D5F3B"/>
    <w:rsid w:val="005E1D3C"/>
    <w:rsid w:val="005E2D7A"/>
    <w:rsid w:val="005E4EF1"/>
    <w:rsid w:val="005F3ABB"/>
    <w:rsid w:val="00601A52"/>
    <w:rsid w:val="00605BF5"/>
    <w:rsid w:val="00613F16"/>
    <w:rsid w:val="00615F07"/>
    <w:rsid w:val="0062197F"/>
    <w:rsid w:val="00622A7C"/>
    <w:rsid w:val="006303B9"/>
    <w:rsid w:val="00632253"/>
    <w:rsid w:val="00641989"/>
    <w:rsid w:val="00641A2D"/>
    <w:rsid w:val="00642714"/>
    <w:rsid w:val="006455CE"/>
    <w:rsid w:val="00657FC7"/>
    <w:rsid w:val="00661966"/>
    <w:rsid w:val="00664336"/>
    <w:rsid w:val="00671268"/>
    <w:rsid w:val="00672786"/>
    <w:rsid w:val="00672BEC"/>
    <w:rsid w:val="00673334"/>
    <w:rsid w:val="00673BE5"/>
    <w:rsid w:val="00674DC0"/>
    <w:rsid w:val="00681568"/>
    <w:rsid w:val="006851B9"/>
    <w:rsid w:val="006914B2"/>
    <w:rsid w:val="0069180C"/>
    <w:rsid w:val="00691B70"/>
    <w:rsid w:val="00691BCB"/>
    <w:rsid w:val="006940C2"/>
    <w:rsid w:val="0069427C"/>
    <w:rsid w:val="00694F0D"/>
    <w:rsid w:val="00697ED5"/>
    <w:rsid w:val="006A1FC1"/>
    <w:rsid w:val="006A3109"/>
    <w:rsid w:val="006A55D2"/>
    <w:rsid w:val="006C260E"/>
    <w:rsid w:val="006D42D9"/>
    <w:rsid w:val="006D5FCB"/>
    <w:rsid w:val="006E074C"/>
    <w:rsid w:val="006E090C"/>
    <w:rsid w:val="006E0F1F"/>
    <w:rsid w:val="006E1CC1"/>
    <w:rsid w:val="006E4159"/>
    <w:rsid w:val="006E4AAD"/>
    <w:rsid w:val="006E5916"/>
    <w:rsid w:val="006E7C6E"/>
    <w:rsid w:val="006F0815"/>
    <w:rsid w:val="0070093E"/>
    <w:rsid w:val="00700996"/>
    <w:rsid w:val="00703AFB"/>
    <w:rsid w:val="0070531D"/>
    <w:rsid w:val="0071093F"/>
    <w:rsid w:val="00713BEF"/>
    <w:rsid w:val="00722371"/>
    <w:rsid w:val="00730E5E"/>
    <w:rsid w:val="00733017"/>
    <w:rsid w:val="0074167E"/>
    <w:rsid w:val="00744EE2"/>
    <w:rsid w:val="0074613E"/>
    <w:rsid w:val="00747406"/>
    <w:rsid w:val="007525C2"/>
    <w:rsid w:val="00755C22"/>
    <w:rsid w:val="0076245F"/>
    <w:rsid w:val="00772F10"/>
    <w:rsid w:val="00783310"/>
    <w:rsid w:val="00786521"/>
    <w:rsid w:val="007904E1"/>
    <w:rsid w:val="007933AE"/>
    <w:rsid w:val="00793E6A"/>
    <w:rsid w:val="00794FE6"/>
    <w:rsid w:val="007A077E"/>
    <w:rsid w:val="007A4A6D"/>
    <w:rsid w:val="007A4E0B"/>
    <w:rsid w:val="007B5EA3"/>
    <w:rsid w:val="007C0F5C"/>
    <w:rsid w:val="007C31AA"/>
    <w:rsid w:val="007C654C"/>
    <w:rsid w:val="007C683D"/>
    <w:rsid w:val="007D1BCF"/>
    <w:rsid w:val="007D2D4C"/>
    <w:rsid w:val="007D441D"/>
    <w:rsid w:val="007D75CF"/>
    <w:rsid w:val="007E491E"/>
    <w:rsid w:val="007E60F5"/>
    <w:rsid w:val="007E6DC5"/>
    <w:rsid w:val="007F6228"/>
    <w:rsid w:val="007F7B56"/>
    <w:rsid w:val="0080308C"/>
    <w:rsid w:val="0081546C"/>
    <w:rsid w:val="00816D05"/>
    <w:rsid w:val="00816F1E"/>
    <w:rsid w:val="00821109"/>
    <w:rsid w:val="0082392E"/>
    <w:rsid w:val="008250BC"/>
    <w:rsid w:val="008251DD"/>
    <w:rsid w:val="00825627"/>
    <w:rsid w:val="008270E1"/>
    <w:rsid w:val="008301C9"/>
    <w:rsid w:val="00837021"/>
    <w:rsid w:val="0083793A"/>
    <w:rsid w:val="008501E8"/>
    <w:rsid w:val="0085565F"/>
    <w:rsid w:val="00856FA6"/>
    <w:rsid w:val="008614AC"/>
    <w:rsid w:val="00862C68"/>
    <w:rsid w:val="008649BE"/>
    <w:rsid w:val="0086681C"/>
    <w:rsid w:val="0086716C"/>
    <w:rsid w:val="0087021B"/>
    <w:rsid w:val="00877334"/>
    <w:rsid w:val="0088043C"/>
    <w:rsid w:val="008906C9"/>
    <w:rsid w:val="008931BD"/>
    <w:rsid w:val="008A0570"/>
    <w:rsid w:val="008A150E"/>
    <w:rsid w:val="008A48A2"/>
    <w:rsid w:val="008B0342"/>
    <w:rsid w:val="008B1016"/>
    <w:rsid w:val="008B266C"/>
    <w:rsid w:val="008C5738"/>
    <w:rsid w:val="008C6DE2"/>
    <w:rsid w:val="008D04F0"/>
    <w:rsid w:val="008D173F"/>
    <w:rsid w:val="008D3117"/>
    <w:rsid w:val="008E1051"/>
    <w:rsid w:val="008E3794"/>
    <w:rsid w:val="008E6866"/>
    <w:rsid w:val="008F0ABA"/>
    <w:rsid w:val="008F3500"/>
    <w:rsid w:val="008F4F15"/>
    <w:rsid w:val="008F542D"/>
    <w:rsid w:val="009043E1"/>
    <w:rsid w:val="009123EB"/>
    <w:rsid w:val="00912580"/>
    <w:rsid w:val="00922E84"/>
    <w:rsid w:val="00924E3C"/>
    <w:rsid w:val="00946203"/>
    <w:rsid w:val="00955AE4"/>
    <w:rsid w:val="009612BB"/>
    <w:rsid w:val="00976551"/>
    <w:rsid w:val="00977A0D"/>
    <w:rsid w:val="0098076B"/>
    <w:rsid w:val="0098303C"/>
    <w:rsid w:val="0098549D"/>
    <w:rsid w:val="00985614"/>
    <w:rsid w:val="009857CB"/>
    <w:rsid w:val="00990105"/>
    <w:rsid w:val="00993783"/>
    <w:rsid w:val="00993B96"/>
    <w:rsid w:val="0099609E"/>
    <w:rsid w:val="00996CCE"/>
    <w:rsid w:val="00996F63"/>
    <w:rsid w:val="009A002A"/>
    <w:rsid w:val="009A16D6"/>
    <w:rsid w:val="009A2A81"/>
    <w:rsid w:val="009B7BCB"/>
    <w:rsid w:val="009C5429"/>
    <w:rsid w:val="009D5575"/>
    <w:rsid w:val="009D631D"/>
    <w:rsid w:val="009D7B7D"/>
    <w:rsid w:val="009E31E4"/>
    <w:rsid w:val="009E5564"/>
    <w:rsid w:val="009F5913"/>
    <w:rsid w:val="00A01922"/>
    <w:rsid w:val="00A05BC2"/>
    <w:rsid w:val="00A05D2E"/>
    <w:rsid w:val="00A06023"/>
    <w:rsid w:val="00A07EAD"/>
    <w:rsid w:val="00A10FB5"/>
    <w:rsid w:val="00A125C5"/>
    <w:rsid w:val="00A15628"/>
    <w:rsid w:val="00A20E8A"/>
    <w:rsid w:val="00A332A0"/>
    <w:rsid w:val="00A35E9D"/>
    <w:rsid w:val="00A37E17"/>
    <w:rsid w:val="00A421A2"/>
    <w:rsid w:val="00A46A0D"/>
    <w:rsid w:val="00A5039D"/>
    <w:rsid w:val="00A52348"/>
    <w:rsid w:val="00A57CA5"/>
    <w:rsid w:val="00A622AE"/>
    <w:rsid w:val="00A65EE7"/>
    <w:rsid w:val="00A70133"/>
    <w:rsid w:val="00A71FEF"/>
    <w:rsid w:val="00A73B44"/>
    <w:rsid w:val="00A74E0C"/>
    <w:rsid w:val="00A90CC6"/>
    <w:rsid w:val="00A91C56"/>
    <w:rsid w:val="00A9645B"/>
    <w:rsid w:val="00A97653"/>
    <w:rsid w:val="00AA00CA"/>
    <w:rsid w:val="00AA36C6"/>
    <w:rsid w:val="00AA3949"/>
    <w:rsid w:val="00AB1090"/>
    <w:rsid w:val="00AC022C"/>
    <w:rsid w:val="00AC6149"/>
    <w:rsid w:val="00AC793E"/>
    <w:rsid w:val="00AC79FB"/>
    <w:rsid w:val="00AF574A"/>
    <w:rsid w:val="00AF7A49"/>
    <w:rsid w:val="00B01F70"/>
    <w:rsid w:val="00B073F3"/>
    <w:rsid w:val="00B107FF"/>
    <w:rsid w:val="00B10FC1"/>
    <w:rsid w:val="00B17141"/>
    <w:rsid w:val="00B26534"/>
    <w:rsid w:val="00B31575"/>
    <w:rsid w:val="00B32D18"/>
    <w:rsid w:val="00B40260"/>
    <w:rsid w:val="00B40925"/>
    <w:rsid w:val="00B50F6D"/>
    <w:rsid w:val="00B61538"/>
    <w:rsid w:val="00B619C2"/>
    <w:rsid w:val="00B657B8"/>
    <w:rsid w:val="00B72D5C"/>
    <w:rsid w:val="00B7317C"/>
    <w:rsid w:val="00B752DA"/>
    <w:rsid w:val="00B77473"/>
    <w:rsid w:val="00B81B67"/>
    <w:rsid w:val="00B840D6"/>
    <w:rsid w:val="00B8547D"/>
    <w:rsid w:val="00B86ACD"/>
    <w:rsid w:val="00B963C9"/>
    <w:rsid w:val="00BA03F1"/>
    <w:rsid w:val="00BA0545"/>
    <w:rsid w:val="00BB0789"/>
    <w:rsid w:val="00BB6327"/>
    <w:rsid w:val="00BB7A01"/>
    <w:rsid w:val="00BD2AFE"/>
    <w:rsid w:val="00BD5F65"/>
    <w:rsid w:val="00BE294F"/>
    <w:rsid w:val="00BE37EC"/>
    <w:rsid w:val="00BF04D1"/>
    <w:rsid w:val="00BF1A3E"/>
    <w:rsid w:val="00BF6197"/>
    <w:rsid w:val="00C16DCC"/>
    <w:rsid w:val="00C250D5"/>
    <w:rsid w:val="00C332B5"/>
    <w:rsid w:val="00C33E22"/>
    <w:rsid w:val="00C362DE"/>
    <w:rsid w:val="00C37212"/>
    <w:rsid w:val="00C418D3"/>
    <w:rsid w:val="00C467C3"/>
    <w:rsid w:val="00C47093"/>
    <w:rsid w:val="00C517FD"/>
    <w:rsid w:val="00C60D18"/>
    <w:rsid w:val="00C657C2"/>
    <w:rsid w:val="00C712A5"/>
    <w:rsid w:val="00C73EAE"/>
    <w:rsid w:val="00C84316"/>
    <w:rsid w:val="00C91320"/>
    <w:rsid w:val="00C91B31"/>
    <w:rsid w:val="00C92898"/>
    <w:rsid w:val="00C94DE4"/>
    <w:rsid w:val="00C9644C"/>
    <w:rsid w:val="00C977C5"/>
    <w:rsid w:val="00CA678E"/>
    <w:rsid w:val="00CA7D02"/>
    <w:rsid w:val="00CB176D"/>
    <w:rsid w:val="00CB2576"/>
    <w:rsid w:val="00CB2789"/>
    <w:rsid w:val="00CC1829"/>
    <w:rsid w:val="00CD5B68"/>
    <w:rsid w:val="00CD5C9E"/>
    <w:rsid w:val="00CD7818"/>
    <w:rsid w:val="00CE252F"/>
    <w:rsid w:val="00CE3FEC"/>
    <w:rsid w:val="00CE5FA3"/>
    <w:rsid w:val="00CE7514"/>
    <w:rsid w:val="00CF1CD3"/>
    <w:rsid w:val="00CF3EB7"/>
    <w:rsid w:val="00D04605"/>
    <w:rsid w:val="00D0524B"/>
    <w:rsid w:val="00D21FD7"/>
    <w:rsid w:val="00D239C3"/>
    <w:rsid w:val="00D248DE"/>
    <w:rsid w:val="00D2513E"/>
    <w:rsid w:val="00D26BCF"/>
    <w:rsid w:val="00D40243"/>
    <w:rsid w:val="00D43641"/>
    <w:rsid w:val="00D4698A"/>
    <w:rsid w:val="00D54B01"/>
    <w:rsid w:val="00D644C5"/>
    <w:rsid w:val="00D667C0"/>
    <w:rsid w:val="00D67CDD"/>
    <w:rsid w:val="00D72440"/>
    <w:rsid w:val="00D8542D"/>
    <w:rsid w:val="00D90B84"/>
    <w:rsid w:val="00DA3066"/>
    <w:rsid w:val="00DA3874"/>
    <w:rsid w:val="00DA43D5"/>
    <w:rsid w:val="00DB1A02"/>
    <w:rsid w:val="00DB280C"/>
    <w:rsid w:val="00DB6D8E"/>
    <w:rsid w:val="00DB6F9D"/>
    <w:rsid w:val="00DC6A71"/>
    <w:rsid w:val="00DD2161"/>
    <w:rsid w:val="00DE1377"/>
    <w:rsid w:val="00DE5B46"/>
    <w:rsid w:val="00DF3818"/>
    <w:rsid w:val="00DF741F"/>
    <w:rsid w:val="00E01CC7"/>
    <w:rsid w:val="00E0357D"/>
    <w:rsid w:val="00E0501F"/>
    <w:rsid w:val="00E07B38"/>
    <w:rsid w:val="00E2202B"/>
    <w:rsid w:val="00E24EC2"/>
    <w:rsid w:val="00E26113"/>
    <w:rsid w:val="00E27A6F"/>
    <w:rsid w:val="00E27BC1"/>
    <w:rsid w:val="00E34CD8"/>
    <w:rsid w:val="00E35D0C"/>
    <w:rsid w:val="00E412EA"/>
    <w:rsid w:val="00E440C8"/>
    <w:rsid w:val="00E51F76"/>
    <w:rsid w:val="00E60C14"/>
    <w:rsid w:val="00E61D63"/>
    <w:rsid w:val="00E64AE1"/>
    <w:rsid w:val="00E83649"/>
    <w:rsid w:val="00E83B2A"/>
    <w:rsid w:val="00E83D54"/>
    <w:rsid w:val="00E919EB"/>
    <w:rsid w:val="00E93C02"/>
    <w:rsid w:val="00E94730"/>
    <w:rsid w:val="00E96692"/>
    <w:rsid w:val="00EA0A3E"/>
    <w:rsid w:val="00EA4346"/>
    <w:rsid w:val="00EB0744"/>
    <w:rsid w:val="00EB22A9"/>
    <w:rsid w:val="00EB4B5C"/>
    <w:rsid w:val="00EB6BC4"/>
    <w:rsid w:val="00EB7E8A"/>
    <w:rsid w:val="00EC0208"/>
    <w:rsid w:val="00EC288F"/>
    <w:rsid w:val="00ED3E4E"/>
    <w:rsid w:val="00ED78D7"/>
    <w:rsid w:val="00EF15B8"/>
    <w:rsid w:val="00EF3B6A"/>
    <w:rsid w:val="00F024CD"/>
    <w:rsid w:val="00F102CB"/>
    <w:rsid w:val="00F135F9"/>
    <w:rsid w:val="00F22D02"/>
    <w:rsid w:val="00F240BB"/>
    <w:rsid w:val="00F26F03"/>
    <w:rsid w:val="00F3739A"/>
    <w:rsid w:val="00F37ABE"/>
    <w:rsid w:val="00F41AE6"/>
    <w:rsid w:val="00F43328"/>
    <w:rsid w:val="00F43B4A"/>
    <w:rsid w:val="00F4628C"/>
    <w:rsid w:val="00F46724"/>
    <w:rsid w:val="00F530AB"/>
    <w:rsid w:val="00F549C8"/>
    <w:rsid w:val="00F57FED"/>
    <w:rsid w:val="00F757A2"/>
    <w:rsid w:val="00F87DF8"/>
    <w:rsid w:val="00F9517F"/>
    <w:rsid w:val="00FA24DD"/>
    <w:rsid w:val="00FA2BE4"/>
    <w:rsid w:val="00FA3441"/>
    <w:rsid w:val="00FB6E70"/>
    <w:rsid w:val="00FC6E72"/>
    <w:rsid w:val="00FD03CA"/>
    <w:rsid w:val="00FD07F2"/>
    <w:rsid w:val="00FD3857"/>
    <w:rsid w:val="00FD4AB7"/>
    <w:rsid w:val="00FE391B"/>
    <w:rsid w:val="00FE4AC0"/>
    <w:rsid w:val="00FF17AE"/>
    <w:rsid w:val="00FF68BC"/>
    <w:rsid w:val="00FF782C"/>
    <w:rsid w:val="79C075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Calibri Light" w:hAnsi="Calibri Light"/>
      <w:b/>
      <w:bCs/>
      <w:i/>
      <w:iCs/>
      <w:color w:val="4472C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link w:val="Sprotnaopomba-besedilo"/>
    <w:rsid w:val="00601A52"/>
    <w:rPr>
      <w:rFonts w:ascii="Arial" w:hAnsi="Arial"/>
      <w:lang w:val="sl-SI" w:eastAsia="en-US"/>
    </w:rPr>
  </w:style>
  <w:style w:type="character" w:styleId="Sprotnaopomba-sklic">
    <w:name w:val="footnote reference"/>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link w:val="Naslov4"/>
    <w:semiHidden/>
    <w:rsid w:val="008250BC"/>
    <w:rPr>
      <w:rFonts w:ascii="Calibri Light" w:eastAsia="Times New Roman" w:hAnsi="Calibri Light" w:cs="Times New Roman"/>
      <w:b/>
      <w:bCs/>
      <w:i/>
      <w:iCs/>
      <w:color w:val="4472C4"/>
      <w:szCs w:val="24"/>
      <w:lang w:val="sl-SI" w:eastAsia="en-US"/>
    </w:rPr>
  </w:style>
  <w:style w:type="character" w:customStyle="1" w:styleId="A11">
    <w:name w:val="A11"/>
    <w:uiPriority w:val="99"/>
    <w:rsid w:val="004C1269"/>
    <w:rPr>
      <w:rFonts w:ascii="Times New Roman" w:hAnsi="Times New Roman"/>
      <w:i/>
      <w:iCs/>
      <w:color w:val="000000"/>
      <w:sz w:val="11"/>
      <w:szCs w:val="11"/>
    </w:rPr>
  </w:style>
  <w:style w:type="paragraph" w:customStyle="1" w:styleId="Default">
    <w:name w:val="Default"/>
    <w:rsid w:val="004C1269"/>
    <w:pPr>
      <w:autoSpaceDE w:val="0"/>
      <w:autoSpaceDN w:val="0"/>
      <w:adjustRightInd w:val="0"/>
    </w:pPr>
    <w:rPr>
      <w:rFonts w:ascii="TheSansSLO 3 Light" w:hAnsi="TheSansSLO 3 Light" w:cs="TheSansSLO 3 Light"/>
      <w:color w:val="000000"/>
      <w:sz w:val="24"/>
      <w:szCs w:val="24"/>
    </w:rPr>
  </w:style>
  <w:style w:type="paragraph" w:customStyle="1" w:styleId="Pa27">
    <w:name w:val="Pa27"/>
    <w:basedOn w:val="Default"/>
    <w:next w:val="Default"/>
    <w:uiPriority w:val="99"/>
    <w:rsid w:val="004C1269"/>
    <w:pPr>
      <w:spacing w:line="201" w:lineRule="atLeast"/>
    </w:pPr>
    <w:rPr>
      <w:rFonts w:cs="Times New Roman"/>
      <w:color w:val="auto"/>
    </w:rPr>
  </w:style>
  <w:style w:type="paragraph" w:customStyle="1" w:styleId="Pa11">
    <w:name w:val="Pa11"/>
    <w:basedOn w:val="Default"/>
    <w:next w:val="Default"/>
    <w:uiPriority w:val="99"/>
    <w:rsid w:val="004C1269"/>
    <w:pPr>
      <w:spacing w:line="201" w:lineRule="atLeast"/>
    </w:pPr>
    <w:rPr>
      <w:rFonts w:cs="Times New Roman"/>
      <w:color w:val="auto"/>
    </w:rPr>
  </w:style>
  <w:style w:type="paragraph" w:customStyle="1" w:styleId="Pa29">
    <w:name w:val="Pa29"/>
    <w:basedOn w:val="Default"/>
    <w:next w:val="Default"/>
    <w:uiPriority w:val="99"/>
    <w:rsid w:val="004C1269"/>
    <w:pPr>
      <w:spacing w:line="201" w:lineRule="atLeast"/>
    </w:pPr>
    <w:rPr>
      <w:rFonts w:cs="Times New Roman"/>
      <w:color w:val="auto"/>
    </w:rPr>
  </w:style>
  <w:style w:type="character" w:customStyle="1" w:styleId="A12">
    <w:name w:val="A12"/>
    <w:uiPriority w:val="99"/>
    <w:rsid w:val="004C1269"/>
    <w:rPr>
      <w:rFonts w:cs="TheSansSLO 3 Light"/>
      <w:color w:val="000000"/>
      <w:sz w:val="11"/>
      <w:szCs w:val="11"/>
    </w:rPr>
  </w:style>
  <w:style w:type="paragraph" w:customStyle="1" w:styleId="Pa28">
    <w:name w:val="Pa28"/>
    <w:basedOn w:val="Default"/>
    <w:next w:val="Default"/>
    <w:uiPriority w:val="99"/>
    <w:rsid w:val="004C1269"/>
    <w:pPr>
      <w:spacing w:line="20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Calibri Light" w:hAnsi="Calibri Light"/>
      <w:b/>
      <w:bCs/>
      <w:i/>
      <w:iCs/>
      <w:color w:val="4472C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link w:val="Sprotnaopomba-besedilo"/>
    <w:rsid w:val="00601A52"/>
    <w:rPr>
      <w:rFonts w:ascii="Arial" w:hAnsi="Arial"/>
      <w:lang w:val="sl-SI" w:eastAsia="en-US"/>
    </w:rPr>
  </w:style>
  <w:style w:type="character" w:styleId="Sprotnaopomba-sklic">
    <w:name w:val="footnote reference"/>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link w:val="Naslov4"/>
    <w:semiHidden/>
    <w:rsid w:val="008250BC"/>
    <w:rPr>
      <w:rFonts w:ascii="Calibri Light" w:eastAsia="Times New Roman" w:hAnsi="Calibri Light" w:cs="Times New Roman"/>
      <w:b/>
      <w:bCs/>
      <w:i/>
      <w:iCs/>
      <w:color w:val="4472C4"/>
      <w:szCs w:val="24"/>
      <w:lang w:val="sl-SI" w:eastAsia="en-US"/>
    </w:rPr>
  </w:style>
  <w:style w:type="character" w:customStyle="1" w:styleId="A11">
    <w:name w:val="A11"/>
    <w:uiPriority w:val="99"/>
    <w:rsid w:val="004C1269"/>
    <w:rPr>
      <w:rFonts w:ascii="Times New Roman" w:hAnsi="Times New Roman"/>
      <w:i/>
      <w:iCs/>
      <w:color w:val="000000"/>
      <w:sz w:val="11"/>
      <w:szCs w:val="11"/>
    </w:rPr>
  </w:style>
  <w:style w:type="paragraph" w:customStyle="1" w:styleId="Default">
    <w:name w:val="Default"/>
    <w:rsid w:val="004C1269"/>
    <w:pPr>
      <w:autoSpaceDE w:val="0"/>
      <w:autoSpaceDN w:val="0"/>
      <w:adjustRightInd w:val="0"/>
    </w:pPr>
    <w:rPr>
      <w:rFonts w:ascii="TheSansSLO 3 Light" w:hAnsi="TheSansSLO 3 Light" w:cs="TheSansSLO 3 Light"/>
      <w:color w:val="000000"/>
      <w:sz w:val="24"/>
      <w:szCs w:val="24"/>
    </w:rPr>
  </w:style>
  <w:style w:type="paragraph" w:customStyle="1" w:styleId="Pa27">
    <w:name w:val="Pa27"/>
    <w:basedOn w:val="Default"/>
    <w:next w:val="Default"/>
    <w:uiPriority w:val="99"/>
    <w:rsid w:val="004C1269"/>
    <w:pPr>
      <w:spacing w:line="201" w:lineRule="atLeast"/>
    </w:pPr>
    <w:rPr>
      <w:rFonts w:cs="Times New Roman"/>
      <w:color w:val="auto"/>
    </w:rPr>
  </w:style>
  <w:style w:type="paragraph" w:customStyle="1" w:styleId="Pa11">
    <w:name w:val="Pa11"/>
    <w:basedOn w:val="Default"/>
    <w:next w:val="Default"/>
    <w:uiPriority w:val="99"/>
    <w:rsid w:val="004C1269"/>
    <w:pPr>
      <w:spacing w:line="201" w:lineRule="atLeast"/>
    </w:pPr>
    <w:rPr>
      <w:rFonts w:cs="Times New Roman"/>
      <w:color w:val="auto"/>
    </w:rPr>
  </w:style>
  <w:style w:type="paragraph" w:customStyle="1" w:styleId="Pa29">
    <w:name w:val="Pa29"/>
    <w:basedOn w:val="Default"/>
    <w:next w:val="Default"/>
    <w:uiPriority w:val="99"/>
    <w:rsid w:val="004C1269"/>
    <w:pPr>
      <w:spacing w:line="201" w:lineRule="atLeast"/>
    </w:pPr>
    <w:rPr>
      <w:rFonts w:cs="Times New Roman"/>
      <w:color w:val="auto"/>
    </w:rPr>
  </w:style>
  <w:style w:type="character" w:customStyle="1" w:styleId="A12">
    <w:name w:val="A12"/>
    <w:uiPriority w:val="99"/>
    <w:rsid w:val="004C1269"/>
    <w:rPr>
      <w:rFonts w:cs="TheSansSLO 3 Light"/>
      <w:color w:val="000000"/>
      <w:sz w:val="11"/>
      <w:szCs w:val="11"/>
    </w:rPr>
  </w:style>
  <w:style w:type="paragraph" w:customStyle="1" w:styleId="Pa28">
    <w:name w:val="Pa28"/>
    <w:basedOn w:val="Default"/>
    <w:next w:val="Default"/>
    <w:uiPriority w:val="99"/>
    <w:rsid w:val="004C1269"/>
    <w:pPr>
      <w:spacing w:line="20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5869">
      <w:bodyDiv w:val="1"/>
      <w:marLeft w:val="0"/>
      <w:marRight w:val="0"/>
      <w:marTop w:val="0"/>
      <w:marBottom w:val="0"/>
      <w:divBdr>
        <w:top w:val="none" w:sz="0" w:space="0" w:color="auto"/>
        <w:left w:val="none" w:sz="0" w:space="0" w:color="auto"/>
        <w:bottom w:val="none" w:sz="0" w:space="0" w:color="auto"/>
        <w:right w:val="none" w:sz="0" w:space="0" w:color="auto"/>
      </w:divBdr>
    </w:div>
    <w:div w:id="695538971">
      <w:bodyDiv w:val="1"/>
      <w:marLeft w:val="0"/>
      <w:marRight w:val="0"/>
      <w:marTop w:val="0"/>
      <w:marBottom w:val="0"/>
      <w:divBdr>
        <w:top w:val="none" w:sz="0" w:space="0" w:color="auto"/>
        <w:left w:val="none" w:sz="0" w:space="0" w:color="auto"/>
        <w:bottom w:val="none" w:sz="0" w:space="0" w:color="auto"/>
        <w:right w:val="none" w:sz="0" w:space="0" w:color="auto"/>
      </w:divBdr>
    </w:div>
    <w:div w:id="765803984">
      <w:bodyDiv w:val="1"/>
      <w:marLeft w:val="0"/>
      <w:marRight w:val="0"/>
      <w:marTop w:val="0"/>
      <w:marBottom w:val="0"/>
      <w:divBdr>
        <w:top w:val="none" w:sz="0" w:space="0" w:color="auto"/>
        <w:left w:val="none" w:sz="0" w:space="0" w:color="auto"/>
        <w:bottom w:val="none" w:sz="0" w:space="0" w:color="auto"/>
        <w:right w:val="none" w:sz="0" w:space="0" w:color="auto"/>
      </w:divBdr>
      <w:divsChild>
        <w:div w:id="752553709">
          <w:marLeft w:val="0"/>
          <w:marRight w:val="0"/>
          <w:marTop w:val="0"/>
          <w:marBottom w:val="0"/>
          <w:divBdr>
            <w:top w:val="none" w:sz="0" w:space="0" w:color="auto"/>
            <w:left w:val="none" w:sz="0" w:space="0" w:color="auto"/>
            <w:bottom w:val="none" w:sz="0" w:space="0" w:color="auto"/>
            <w:right w:val="none" w:sz="0" w:space="0" w:color="auto"/>
          </w:divBdr>
        </w:div>
        <w:div w:id="1086538768">
          <w:marLeft w:val="0"/>
          <w:marRight w:val="0"/>
          <w:marTop w:val="0"/>
          <w:marBottom w:val="0"/>
          <w:divBdr>
            <w:top w:val="none" w:sz="0" w:space="0" w:color="auto"/>
            <w:left w:val="none" w:sz="0" w:space="0" w:color="auto"/>
            <w:bottom w:val="none" w:sz="0" w:space="0" w:color="auto"/>
            <w:right w:val="none" w:sz="0" w:space="0" w:color="auto"/>
          </w:divBdr>
        </w:div>
        <w:div w:id="1123768332">
          <w:marLeft w:val="0"/>
          <w:marRight w:val="0"/>
          <w:marTop w:val="0"/>
          <w:marBottom w:val="0"/>
          <w:divBdr>
            <w:top w:val="none" w:sz="0" w:space="0" w:color="auto"/>
            <w:left w:val="none" w:sz="0" w:space="0" w:color="auto"/>
            <w:bottom w:val="none" w:sz="0" w:space="0" w:color="auto"/>
            <w:right w:val="none" w:sz="0" w:space="0" w:color="auto"/>
          </w:divBdr>
        </w:div>
        <w:div w:id="1651015260">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336613325">
      <w:bodyDiv w:val="1"/>
      <w:marLeft w:val="0"/>
      <w:marRight w:val="0"/>
      <w:marTop w:val="0"/>
      <w:marBottom w:val="0"/>
      <w:divBdr>
        <w:top w:val="none" w:sz="0" w:space="0" w:color="auto"/>
        <w:left w:val="none" w:sz="0" w:space="0" w:color="auto"/>
        <w:bottom w:val="none" w:sz="0" w:space="0" w:color="auto"/>
        <w:right w:val="none" w:sz="0" w:space="0" w:color="auto"/>
      </w:divBdr>
    </w:div>
    <w:div w:id="2095085404">
      <w:bodyDiv w:val="1"/>
      <w:marLeft w:val="0"/>
      <w:marRight w:val="0"/>
      <w:marTop w:val="0"/>
      <w:marBottom w:val="0"/>
      <w:divBdr>
        <w:top w:val="none" w:sz="0" w:space="0" w:color="auto"/>
        <w:left w:val="none" w:sz="0" w:space="0" w:color="auto"/>
        <w:bottom w:val="none" w:sz="0" w:space="0" w:color="auto"/>
        <w:right w:val="none" w:sz="0" w:space="0" w:color="auto"/>
      </w:divBdr>
      <w:divsChild>
        <w:div w:id="244386783">
          <w:marLeft w:val="0"/>
          <w:marRight w:val="0"/>
          <w:marTop w:val="0"/>
          <w:marBottom w:val="0"/>
          <w:divBdr>
            <w:top w:val="none" w:sz="0" w:space="0" w:color="auto"/>
            <w:left w:val="none" w:sz="0" w:space="0" w:color="auto"/>
            <w:bottom w:val="none" w:sz="0" w:space="0" w:color="auto"/>
            <w:right w:val="none" w:sz="0" w:space="0" w:color="auto"/>
          </w:divBdr>
        </w:div>
        <w:div w:id="1473139328">
          <w:marLeft w:val="0"/>
          <w:marRight w:val="0"/>
          <w:marTop w:val="0"/>
          <w:marBottom w:val="0"/>
          <w:divBdr>
            <w:top w:val="none" w:sz="0" w:space="0" w:color="auto"/>
            <w:left w:val="none" w:sz="0" w:space="0" w:color="auto"/>
            <w:bottom w:val="none" w:sz="0" w:space="0" w:color="auto"/>
            <w:right w:val="none" w:sz="0" w:space="0" w:color="auto"/>
          </w:divBdr>
        </w:div>
        <w:div w:id="1886063356">
          <w:marLeft w:val="0"/>
          <w:marRight w:val="0"/>
          <w:marTop w:val="0"/>
          <w:marBottom w:val="0"/>
          <w:divBdr>
            <w:top w:val="none" w:sz="0" w:space="0" w:color="auto"/>
            <w:left w:val="none" w:sz="0" w:space="0" w:color="auto"/>
            <w:bottom w:val="none" w:sz="0" w:space="0" w:color="auto"/>
            <w:right w:val="none" w:sz="0" w:space="0" w:color="auto"/>
          </w:divBdr>
        </w:div>
        <w:div w:id="2034454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2F0A6-D84E-491C-B24B-5ED0238C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1410</Words>
  <Characters>8338</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9729</CharactersWithSpaces>
  <SharedDoc>false</SharedDoc>
  <HLinks>
    <vt:vector size="54" baseType="variant">
      <vt:variant>
        <vt:i4>7733290</vt:i4>
      </vt:variant>
      <vt:variant>
        <vt:i4>24</vt:i4>
      </vt:variant>
      <vt:variant>
        <vt:i4>0</vt:i4>
      </vt:variant>
      <vt:variant>
        <vt:i4>5</vt:i4>
      </vt:variant>
      <vt:variant>
        <vt:lpwstr>http://www.uradni-list.si/1/objava.jsp?sop=2017-01-2521</vt:lpwstr>
      </vt:variant>
      <vt:variant>
        <vt:lpwstr/>
      </vt:variant>
      <vt:variant>
        <vt:i4>7798827</vt:i4>
      </vt:variant>
      <vt:variant>
        <vt:i4>21</vt:i4>
      </vt:variant>
      <vt:variant>
        <vt:i4>0</vt:i4>
      </vt:variant>
      <vt:variant>
        <vt:i4>5</vt:i4>
      </vt:variant>
      <vt:variant>
        <vt:lpwstr>http://www.uradni-list.si/1/objava.jsp?sop=2014-01-2739</vt:lpwstr>
      </vt:variant>
      <vt:variant>
        <vt:lpwstr/>
      </vt:variant>
      <vt:variant>
        <vt:i4>8323116</vt:i4>
      </vt:variant>
      <vt:variant>
        <vt:i4>18</vt:i4>
      </vt:variant>
      <vt:variant>
        <vt:i4>0</vt:i4>
      </vt:variant>
      <vt:variant>
        <vt:i4>5</vt:i4>
      </vt:variant>
      <vt:variant>
        <vt:lpwstr>http://www.uradni-list.si/1/objava.jsp?sop=2013-01-1783</vt:lpwstr>
      </vt:variant>
      <vt:variant>
        <vt:lpwstr/>
      </vt:variant>
      <vt:variant>
        <vt:i4>8257580</vt:i4>
      </vt:variant>
      <vt:variant>
        <vt:i4>15</vt:i4>
      </vt:variant>
      <vt:variant>
        <vt:i4>0</vt:i4>
      </vt:variant>
      <vt:variant>
        <vt:i4>5</vt:i4>
      </vt:variant>
      <vt:variant>
        <vt:lpwstr>http://www.uradni-list.si/1/objava.jsp?sop=2013-01-0787</vt:lpwstr>
      </vt:variant>
      <vt:variant>
        <vt:lpwstr/>
      </vt:variant>
      <vt:variant>
        <vt:i4>7340072</vt:i4>
      </vt:variant>
      <vt:variant>
        <vt:i4>12</vt:i4>
      </vt:variant>
      <vt:variant>
        <vt:i4>0</vt:i4>
      </vt:variant>
      <vt:variant>
        <vt:i4>5</vt:i4>
      </vt:variant>
      <vt:variant>
        <vt:lpwstr>http://www.uradni-list.si/1/objava.jsp?sop=2012-01-0268</vt:lpwstr>
      </vt:variant>
      <vt:variant>
        <vt:lpwstr/>
      </vt:variant>
      <vt:variant>
        <vt:i4>7536672</vt:i4>
      </vt:variant>
      <vt:variant>
        <vt:i4>9</vt:i4>
      </vt:variant>
      <vt:variant>
        <vt:i4>0</vt:i4>
      </vt:variant>
      <vt:variant>
        <vt:i4>5</vt:i4>
      </vt:variant>
      <vt:variant>
        <vt:lpwstr>http://www.uradni-list.si/1/objava.jsp?sop=2010-01-1847</vt:lpwstr>
      </vt:variant>
      <vt:variant>
        <vt:lpwstr/>
      </vt:variant>
      <vt:variant>
        <vt:i4>7995430</vt:i4>
      </vt:variant>
      <vt:variant>
        <vt:i4>6</vt:i4>
      </vt:variant>
      <vt:variant>
        <vt:i4>0</vt:i4>
      </vt:variant>
      <vt:variant>
        <vt:i4>5</vt:i4>
      </vt:variant>
      <vt:variant>
        <vt:lpwstr>http://www.uradni-list.si/1/objava.jsp?sop=2008-01-4694</vt:lpwstr>
      </vt:variant>
      <vt:variant>
        <vt:lpwstr/>
      </vt:variant>
      <vt:variant>
        <vt:i4>7667749</vt:i4>
      </vt:variant>
      <vt:variant>
        <vt:i4>3</vt:i4>
      </vt:variant>
      <vt:variant>
        <vt:i4>0</vt:i4>
      </vt:variant>
      <vt:variant>
        <vt:i4>5</vt:i4>
      </vt:variant>
      <vt:variant>
        <vt:lpwstr>http://www.uradni-list.si/1/objava.jsp?sop=2005-01-0823</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Katja.Goricar</dc:creator>
  <cp:lastModifiedBy>LVidergar</cp:lastModifiedBy>
  <cp:revision>5</cp:revision>
  <cp:lastPrinted>2019-06-28T11:30:00Z</cp:lastPrinted>
  <dcterms:created xsi:type="dcterms:W3CDTF">2020-01-08T13:04:00Z</dcterms:created>
  <dcterms:modified xsi:type="dcterms:W3CDTF">2020-01-08T14:14:00Z</dcterms:modified>
</cp:coreProperties>
</file>