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A174" w14:textId="77777777" w:rsidR="00AE1F83" w:rsidRPr="00045361" w:rsidRDefault="004B7F57" w:rsidP="00045361">
      <w:pPr>
        <w:spacing w:after="0" w:line="276" w:lineRule="auto"/>
        <w:contextualSpacing/>
        <w:rPr>
          <w:rFonts w:ascii="Arial" w:eastAsia="Times New Roman" w:hAnsi="Arial" w:cs="Arial"/>
          <w:b/>
          <w:sz w:val="20"/>
          <w:szCs w:val="20"/>
          <w:lang w:eastAsia="sl-SI"/>
        </w:rPr>
      </w:pPr>
      <w:r w:rsidRPr="00045361">
        <w:rPr>
          <w:rFonts w:ascii="Arial" w:eastAsia="Times New Roman" w:hAnsi="Arial" w:cs="Arial"/>
          <w:b/>
          <w:noProof/>
          <w:sz w:val="20"/>
          <w:szCs w:val="20"/>
          <w:lang w:eastAsia="sl-SI"/>
        </w:rPr>
        <w:drawing>
          <wp:anchor distT="0" distB="0" distL="114300" distR="114300" simplePos="0" relativeHeight="251658240" behindDoc="0" locked="0" layoutInCell="1" allowOverlap="1" wp14:anchorId="7C72C5A3" wp14:editId="5A14FC18">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1B19D142" w14:textId="77777777" w:rsidR="004B7F57" w:rsidRPr="00045361" w:rsidRDefault="004B7F57" w:rsidP="00045361">
      <w:pPr>
        <w:pStyle w:val="Glava"/>
        <w:tabs>
          <w:tab w:val="clear" w:pos="4320"/>
          <w:tab w:val="clear" w:pos="8640"/>
          <w:tab w:val="left" w:pos="5112"/>
        </w:tabs>
        <w:spacing w:before="120" w:line="276" w:lineRule="auto"/>
        <w:rPr>
          <w:rFonts w:cs="Arial"/>
          <w:szCs w:val="20"/>
          <w:lang w:val="sl-SI"/>
        </w:rPr>
      </w:pPr>
      <w:r w:rsidRPr="00045361">
        <w:rPr>
          <w:rFonts w:cs="Arial"/>
          <w:szCs w:val="20"/>
          <w:lang w:val="sl-SI"/>
        </w:rPr>
        <w:t xml:space="preserve">      Župančičeva ulica 3, </w:t>
      </w:r>
      <w:proofErr w:type="spellStart"/>
      <w:r w:rsidRPr="00045361">
        <w:rPr>
          <w:rFonts w:cs="Arial"/>
          <w:szCs w:val="20"/>
          <w:lang w:val="sl-SI"/>
        </w:rPr>
        <w:t>p.p</w:t>
      </w:r>
      <w:proofErr w:type="spellEnd"/>
      <w:r w:rsidRPr="00045361">
        <w:rPr>
          <w:rFonts w:cs="Arial"/>
          <w:szCs w:val="20"/>
          <w:lang w:val="sl-SI"/>
        </w:rPr>
        <w:t>. 644a, 1001 Ljubljana</w:t>
      </w:r>
      <w:r w:rsidRPr="00045361">
        <w:rPr>
          <w:rFonts w:cs="Arial"/>
          <w:szCs w:val="20"/>
          <w:lang w:val="sl-SI"/>
        </w:rPr>
        <w:tab/>
        <w:t>T: 01-369-6600</w:t>
      </w:r>
    </w:p>
    <w:p w14:paraId="487D9D07" w14:textId="77777777" w:rsidR="004B7F57" w:rsidRPr="00045361" w:rsidRDefault="004B7F57" w:rsidP="00045361">
      <w:pPr>
        <w:pStyle w:val="Glava"/>
        <w:tabs>
          <w:tab w:val="clear" w:pos="4320"/>
          <w:tab w:val="clear" w:pos="8640"/>
          <w:tab w:val="left" w:pos="5112"/>
        </w:tabs>
        <w:spacing w:line="276" w:lineRule="auto"/>
        <w:rPr>
          <w:rFonts w:cs="Arial"/>
          <w:szCs w:val="20"/>
          <w:lang w:val="sl-SI"/>
        </w:rPr>
      </w:pPr>
      <w:r w:rsidRPr="00045361">
        <w:rPr>
          <w:rFonts w:cs="Arial"/>
          <w:szCs w:val="20"/>
          <w:lang w:val="sl-SI"/>
        </w:rPr>
        <w:tab/>
        <w:t>F: 01-369-6609</w:t>
      </w:r>
    </w:p>
    <w:p w14:paraId="15FDFD65" w14:textId="77777777" w:rsidR="004B7F57" w:rsidRPr="00045361" w:rsidRDefault="004B7F57" w:rsidP="00045361">
      <w:pPr>
        <w:pStyle w:val="Glava"/>
        <w:tabs>
          <w:tab w:val="clear" w:pos="4320"/>
          <w:tab w:val="clear" w:pos="8640"/>
          <w:tab w:val="left" w:pos="5112"/>
        </w:tabs>
        <w:spacing w:line="276" w:lineRule="auto"/>
        <w:rPr>
          <w:rFonts w:cs="Arial"/>
          <w:szCs w:val="20"/>
          <w:lang w:val="sl-SI"/>
        </w:rPr>
      </w:pPr>
      <w:r w:rsidRPr="00045361">
        <w:rPr>
          <w:rFonts w:cs="Arial"/>
          <w:szCs w:val="20"/>
          <w:lang w:val="sl-SI"/>
        </w:rPr>
        <w:tab/>
        <w:t>E: gp.mf@gov.si</w:t>
      </w:r>
    </w:p>
    <w:p w14:paraId="4BEEDC17" w14:textId="77777777" w:rsidR="004B7F57" w:rsidRPr="00045361" w:rsidRDefault="004B7F57" w:rsidP="00045361">
      <w:pPr>
        <w:pStyle w:val="Glava"/>
        <w:tabs>
          <w:tab w:val="clear" w:pos="4320"/>
          <w:tab w:val="clear" w:pos="8640"/>
          <w:tab w:val="left" w:pos="5112"/>
        </w:tabs>
        <w:spacing w:line="276" w:lineRule="auto"/>
        <w:rPr>
          <w:rFonts w:cs="Arial"/>
          <w:szCs w:val="20"/>
          <w:lang w:val="sl-SI"/>
        </w:rPr>
      </w:pPr>
      <w:r w:rsidRPr="00045361">
        <w:rPr>
          <w:rFonts w:cs="Arial"/>
          <w:szCs w:val="20"/>
          <w:lang w:val="sl-SI"/>
        </w:rPr>
        <w:tab/>
        <w:t>www.mf.gov.si</w:t>
      </w:r>
    </w:p>
    <w:p w14:paraId="257E3460" w14:textId="77777777" w:rsidR="004B7F57" w:rsidRPr="00045361" w:rsidRDefault="004B7F57" w:rsidP="00045361">
      <w:pPr>
        <w:pStyle w:val="Odstavekseznama1"/>
        <w:spacing w:line="276" w:lineRule="auto"/>
        <w:ind w:left="0"/>
        <w:rPr>
          <w:rFonts w:ascii="Arial" w:hAnsi="Arial" w:cs="Arial"/>
          <w:b/>
          <w:sz w:val="20"/>
          <w:szCs w:val="20"/>
        </w:rPr>
      </w:pPr>
    </w:p>
    <w:p w14:paraId="75AC0E6E" w14:textId="77777777" w:rsidR="00AE1F83" w:rsidRPr="00045361" w:rsidRDefault="00AE1F83" w:rsidP="00045361">
      <w:pPr>
        <w:spacing w:after="0" w:line="276" w:lineRule="auto"/>
        <w:ind w:firstLine="708"/>
        <w:contextualSpacing/>
        <w:rPr>
          <w:rFonts w:ascii="Arial" w:eastAsia="Times New Roman" w:hAnsi="Arial" w:cs="Arial"/>
          <w:b/>
          <w:sz w:val="20"/>
          <w:szCs w:val="20"/>
          <w:lang w:eastAsia="sl-SI"/>
        </w:rPr>
      </w:pPr>
    </w:p>
    <w:tbl>
      <w:tblPr>
        <w:tblpPr w:leftFromText="141" w:rightFromText="141" w:vertAnchor="text" w:tblpY="1"/>
        <w:tblOverlap w:val="neve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484"/>
        <w:gridCol w:w="794"/>
        <w:gridCol w:w="581"/>
        <w:gridCol w:w="493"/>
        <w:gridCol w:w="144"/>
        <w:gridCol w:w="922"/>
        <w:gridCol w:w="719"/>
        <w:gridCol w:w="529"/>
        <w:gridCol w:w="28"/>
        <w:gridCol w:w="295"/>
        <w:gridCol w:w="151"/>
        <w:gridCol w:w="872"/>
        <w:gridCol w:w="1517"/>
        <w:gridCol w:w="49"/>
      </w:tblGrid>
      <w:tr w:rsidR="00045361" w:rsidRPr="00045361" w14:paraId="27496698"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3A248D31" w14:textId="614D128F" w:rsidR="00045361" w:rsidRPr="00045361" w:rsidRDefault="00045361" w:rsidP="00CD4213">
            <w:pPr>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sz w:val="20"/>
                <w:szCs w:val="20"/>
                <w:lang w:eastAsia="sl-SI"/>
              </w:rPr>
              <w:t>Številka: 410-53/2022/</w:t>
            </w:r>
            <w:r w:rsidR="002B5208">
              <w:rPr>
                <w:rFonts w:ascii="Arial" w:hAnsi="Arial" w:cs="Arial"/>
                <w:sz w:val="20"/>
                <w:szCs w:val="20"/>
                <w:lang w:eastAsia="sl-SI"/>
              </w:rPr>
              <w:t>29</w:t>
            </w:r>
          </w:p>
        </w:tc>
      </w:tr>
      <w:tr w:rsidR="00045361" w:rsidRPr="00045361" w14:paraId="63B6058B"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45F1AE3C" w14:textId="4C204890" w:rsidR="00045361" w:rsidRPr="00045361" w:rsidRDefault="00045361" w:rsidP="00CD4213">
            <w:pPr>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sz w:val="20"/>
                <w:szCs w:val="20"/>
                <w:lang w:eastAsia="sl-SI"/>
              </w:rPr>
              <w:t>Ljubljana, 2</w:t>
            </w:r>
            <w:r w:rsidR="002B5208">
              <w:rPr>
                <w:rFonts w:ascii="Arial" w:hAnsi="Arial" w:cs="Arial"/>
                <w:sz w:val="20"/>
                <w:szCs w:val="20"/>
                <w:lang w:eastAsia="sl-SI"/>
              </w:rPr>
              <w:t>6</w:t>
            </w:r>
            <w:r w:rsidRPr="00045361">
              <w:rPr>
                <w:rFonts w:ascii="Arial" w:hAnsi="Arial" w:cs="Arial"/>
                <w:sz w:val="20"/>
                <w:szCs w:val="20"/>
                <w:lang w:eastAsia="sl-SI"/>
              </w:rPr>
              <w:t>. 4. 2022</w:t>
            </w:r>
          </w:p>
        </w:tc>
      </w:tr>
      <w:tr w:rsidR="00045361" w:rsidRPr="00045361" w14:paraId="5DBEECA9"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58FF85DA" w14:textId="77777777" w:rsidR="00045361" w:rsidRPr="00045361" w:rsidRDefault="00045361" w:rsidP="00CD4213">
            <w:pPr>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sz w:val="20"/>
                <w:szCs w:val="20"/>
                <w:lang w:eastAsia="sl-SI"/>
              </w:rPr>
              <w:t xml:space="preserve">EVA: </w:t>
            </w:r>
          </w:p>
        </w:tc>
      </w:tr>
      <w:tr w:rsidR="00045361" w:rsidRPr="00045361" w14:paraId="609CC7F2" w14:textId="77777777" w:rsidTr="006F57D3">
        <w:trPr>
          <w:gridAfter w:val="10"/>
          <w:wAfter w:w="5226" w:type="dxa"/>
        </w:trPr>
        <w:tc>
          <w:tcPr>
            <w:tcW w:w="3754" w:type="dxa"/>
            <w:gridSpan w:val="5"/>
            <w:tcBorders>
              <w:top w:val="single" w:sz="4" w:space="0" w:color="auto"/>
              <w:left w:val="single" w:sz="4" w:space="0" w:color="auto"/>
              <w:bottom w:val="single" w:sz="4" w:space="0" w:color="auto"/>
              <w:right w:val="single" w:sz="4" w:space="0" w:color="auto"/>
            </w:tcBorders>
          </w:tcPr>
          <w:p w14:paraId="008A01E4" w14:textId="77777777" w:rsidR="00045361" w:rsidRPr="00045361" w:rsidRDefault="00045361" w:rsidP="00CD4213">
            <w:pPr>
              <w:spacing w:after="0" w:line="276" w:lineRule="auto"/>
              <w:rPr>
                <w:rFonts w:ascii="Arial" w:hAnsi="Arial" w:cs="Arial"/>
                <w:sz w:val="20"/>
                <w:szCs w:val="20"/>
              </w:rPr>
            </w:pPr>
            <w:r w:rsidRPr="00045361">
              <w:rPr>
                <w:rFonts w:ascii="Arial" w:hAnsi="Arial" w:cs="Arial"/>
                <w:sz w:val="20"/>
                <w:szCs w:val="20"/>
              </w:rPr>
              <w:t>GENERALNI SEKRETARIAT VLADE REPUBLIKE SLOVENIJE</w:t>
            </w:r>
          </w:p>
          <w:p w14:paraId="497729EC" w14:textId="77777777" w:rsidR="00045361" w:rsidRPr="00045361" w:rsidRDefault="009B41B9" w:rsidP="00CD4213">
            <w:pPr>
              <w:spacing w:after="0" w:line="276" w:lineRule="auto"/>
              <w:rPr>
                <w:rFonts w:ascii="Arial" w:hAnsi="Arial" w:cs="Arial"/>
                <w:sz w:val="20"/>
                <w:szCs w:val="20"/>
              </w:rPr>
            </w:pPr>
            <w:hyperlink r:id="rId9" w:history="1">
              <w:r w:rsidR="00045361" w:rsidRPr="00045361">
                <w:rPr>
                  <w:rFonts w:ascii="Arial" w:hAnsi="Arial" w:cs="Arial"/>
                  <w:color w:val="0000FF"/>
                  <w:sz w:val="20"/>
                  <w:szCs w:val="20"/>
                  <w:u w:val="single"/>
                </w:rPr>
                <w:t>Gp.gs@gov.si</w:t>
              </w:r>
            </w:hyperlink>
          </w:p>
          <w:p w14:paraId="7B900F02" w14:textId="77777777" w:rsidR="00045361" w:rsidRPr="00045361" w:rsidRDefault="00045361" w:rsidP="00CD4213">
            <w:pPr>
              <w:spacing w:after="0" w:line="276" w:lineRule="auto"/>
              <w:rPr>
                <w:rFonts w:ascii="Arial" w:hAnsi="Arial" w:cs="Arial"/>
                <w:sz w:val="20"/>
                <w:szCs w:val="20"/>
              </w:rPr>
            </w:pPr>
          </w:p>
        </w:tc>
      </w:tr>
      <w:tr w:rsidR="00045361" w:rsidRPr="00045361" w14:paraId="5A9FF6C8"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9AF7171" w14:textId="77777777" w:rsidR="00045361" w:rsidRPr="00045361" w:rsidRDefault="00045361" w:rsidP="00CD4213">
            <w:pPr>
              <w:suppressAutoHyphens/>
              <w:overflowPunct w:val="0"/>
              <w:autoSpaceDE w:val="0"/>
              <w:autoSpaceDN w:val="0"/>
              <w:adjustRightInd w:val="0"/>
              <w:spacing w:after="0" w:line="276" w:lineRule="auto"/>
              <w:ind w:left="1026" w:hanging="1026"/>
              <w:jc w:val="both"/>
              <w:textAlignment w:val="baseline"/>
              <w:rPr>
                <w:rFonts w:ascii="Arial" w:hAnsi="Arial" w:cs="Arial"/>
                <w:b/>
                <w:sz w:val="20"/>
                <w:szCs w:val="20"/>
                <w:lang w:eastAsia="sl-SI"/>
              </w:rPr>
            </w:pPr>
            <w:r w:rsidRPr="00045361">
              <w:rPr>
                <w:rFonts w:ascii="Arial" w:hAnsi="Arial" w:cs="Arial"/>
                <w:b/>
                <w:sz w:val="20"/>
                <w:szCs w:val="20"/>
                <w:lang w:eastAsia="sl-SI"/>
              </w:rPr>
              <w:t xml:space="preserve">ZADEVA: Nacionalni reformni program 2022 – predlog za obravnavo </w:t>
            </w:r>
          </w:p>
        </w:tc>
      </w:tr>
      <w:tr w:rsidR="00045361" w:rsidRPr="00045361" w14:paraId="221E26A2"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45CB44E0" w14:textId="77777777" w:rsidR="00045361" w:rsidRPr="00045361" w:rsidRDefault="00045361" w:rsidP="00CD4213">
            <w:pPr>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1. Predlog sklepov vlade:</w:t>
            </w:r>
          </w:p>
        </w:tc>
      </w:tr>
      <w:tr w:rsidR="00045361" w:rsidRPr="00045361" w14:paraId="4B9A443E"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9BCE5D9" w14:textId="77777777" w:rsidR="00045361" w:rsidRPr="00045361" w:rsidRDefault="00045361" w:rsidP="00045361">
            <w:pPr>
              <w:spacing w:after="0" w:line="276" w:lineRule="auto"/>
              <w:ind w:left="318"/>
              <w:jc w:val="both"/>
              <w:rPr>
                <w:rFonts w:ascii="Arial" w:hAnsi="Arial" w:cs="Arial"/>
                <w:sz w:val="20"/>
                <w:szCs w:val="20"/>
              </w:rPr>
            </w:pPr>
          </w:p>
          <w:p w14:paraId="5ECA9D3B" w14:textId="77777777" w:rsidR="00045361" w:rsidRPr="00045361" w:rsidRDefault="00045361" w:rsidP="00045361">
            <w:pPr>
              <w:spacing w:after="0" w:line="276" w:lineRule="auto"/>
              <w:jc w:val="both"/>
              <w:rPr>
                <w:rFonts w:ascii="Arial" w:hAnsi="Arial" w:cs="Arial"/>
                <w:sz w:val="20"/>
                <w:szCs w:val="20"/>
              </w:rPr>
            </w:pPr>
            <w:r w:rsidRPr="00045361">
              <w:rPr>
                <w:rFonts w:ascii="Arial" w:hAnsi="Arial" w:cs="Arial"/>
                <w:sz w:val="20"/>
                <w:szCs w:val="20"/>
              </w:rPr>
              <w:t xml:space="preserve">Na podlagi šestega odstavka 21. člena Zakona o Vladi Republike Slovenije (Uradni list RS, št. 24/05 - uradno prečiščeno besedilo, 109/08, 38/10 - ZUKN, 8/12, 21/13, 47/13 - ZDU-1G, 65/14 in 55/17) je Vlada Republike Slovenije na …. Redni seji dne … , pod točko … sprejela naslednji </w:t>
            </w:r>
          </w:p>
          <w:p w14:paraId="1DFED3C0" w14:textId="77777777" w:rsidR="00045361" w:rsidRPr="00045361" w:rsidRDefault="00045361" w:rsidP="00045361">
            <w:pPr>
              <w:spacing w:after="0" w:line="276" w:lineRule="auto"/>
              <w:ind w:left="318"/>
              <w:jc w:val="both"/>
              <w:rPr>
                <w:rFonts w:ascii="Arial" w:hAnsi="Arial" w:cs="Arial"/>
                <w:sz w:val="20"/>
                <w:szCs w:val="20"/>
              </w:rPr>
            </w:pPr>
          </w:p>
          <w:p w14:paraId="540E3521" w14:textId="77777777" w:rsidR="00045361" w:rsidRPr="00045361" w:rsidRDefault="00045361" w:rsidP="00045361">
            <w:pPr>
              <w:spacing w:after="0" w:line="276" w:lineRule="auto"/>
              <w:ind w:left="318"/>
              <w:jc w:val="center"/>
              <w:rPr>
                <w:rFonts w:ascii="Arial" w:hAnsi="Arial" w:cs="Arial"/>
                <w:sz w:val="20"/>
                <w:szCs w:val="20"/>
              </w:rPr>
            </w:pPr>
            <w:r w:rsidRPr="00045361">
              <w:rPr>
                <w:rFonts w:ascii="Arial" w:hAnsi="Arial" w:cs="Arial"/>
                <w:sz w:val="20"/>
                <w:szCs w:val="20"/>
              </w:rPr>
              <w:t>SKLEP</w:t>
            </w:r>
          </w:p>
          <w:p w14:paraId="40191EA9" w14:textId="77777777" w:rsidR="00045361" w:rsidRPr="00045361" w:rsidRDefault="00045361" w:rsidP="00045361">
            <w:pPr>
              <w:spacing w:after="0" w:line="276" w:lineRule="auto"/>
              <w:ind w:left="318"/>
              <w:jc w:val="both"/>
              <w:rPr>
                <w:rFonts w:ascii="Arial" w:hAnsi="Arial" w:cs="Arial"/>
                <w:sz w:val="20"/>
                <w:szCs w:val="20"/>
              </w:rPr>
            </w:pPr>
          </w:p>
          <w:p w14:paraId="1EBA13E9" w14:textId="77777777" w:rsidR="00045361" w:rsidRPr="00045361" w:rsidRDefault="00045361" w:rsidP="00045361">
            <w:pPr>
              <w:spacing w:after="0" w:line="276" w:lineRule="auto"/>
              <w:jc w:val="both"/>
              <w:rPr>
                <w:rFonts w:ascii="Arial" w:hAnsi="Arial" w:cs="Arial"/>
                <w:sz w:val="20"/>
                <w:szCs w:val="20"/>
              </w:rPr>
            </w:pPr>
            <w:r w:rsidRPr="00045361">
              <w:rPr>
                <w:rFonts w:ascii="Arial" w:hAnsi="Arial" w:cs="Arial"/>
                <w:sz w:val="20"/>
                <w:szCs w:val="20"/>
              </w:rPr>
              <w:t>Vlada Republike Slovenije je sprejela Nacionalni reformni program 2022 in pooblašča Ministrstvo za finance, da ga posreduje Evropski komisiji.</w:t>
            </w:r>
          </w:p>
          <w:p w14:paraId="639A954E" w14:textId="77777777" w:rsidR="00045361" w:rsidRPr="00045361" w:rsidRDefault="00045361" w:rsidP="00045361">
            <w:pPr>
              <w:spacing w:after="0" w:line="276" w:lineRule="auto"/>
              <w:ind w:left="318"/>
              <w:jc w:val="both"/>
              <w:rPr>
                <w:rFonts w:ascii="Arial" w:hAnsi="Arial" w:cs="Arial"/>
                <w:sz w:val="20"/>
                <w:szCs w:val="20"/>
              </w:rPr>
            </w:pPr>
          </w:p>
          <w:p w14:paraId="3C5EAC00" w14:textId="77777777" w:rsidR="00045361" w:rsidRPr="00045361" w:rsidRDefault="00045361" w:rsidP="00045361">
            <w:pPr>
              <w:spacing w:after="0" w:line="276" w:lineRule="auto"/>
              <w:ind w:left="318"/>
              <w:jc w:val="both"/>
              <w:rPr>
                <w:rFonts w:ascii="Arial" w:hAnsi="Arial" w:cs="Arial"/>
                <w:sz w:val="20"/>
                <w:szCs w:val="20"/>
              </w:rPr>
            </w:pPr>
          </w:p>
          <w:p w14:paraId="16F94D9A" w14:textId="77777777" w:rsidR="00045361" w:rsidRPr="00045361" w:rsidRDefault="00045361" w:rsidP="00045361">
            <w:pPr>
              <w:overflowPunct w:val="0"/>
              <w:autoSpaceDE w:val="0"/>
              <w:autoSpaceDN w:val="0"/>
              <w:adjustRightInd w:val="0"/>
              <w:spacing w:after="0" w:line="276" w:lineRule="auto"/>
              <w:ind w:right="72"/>
              <w:jc w:val="center"/>
              <w:textAlignment w:val="baseline"/>
              <w:rPr>
                <w:rFonts w:ascii="Arial" w:hAnsi="Arial" w:cs="Arial"/>
                <w:iCs/>
                <w:sz w:val="20"/>
                <w:szCs w:val="20"/>
                <w:lang w:eastAsia="sl-SI"/>
              </w:rPr>
            </w:pPr>
            <w:r w:rsidRPr="00045361">
              <w:rPr>
                <w:rFonts w:ascii="Arial" w:hAnsi="Arial" w:cs="Arial"/>
                <w:iCs/>
                <w:sz w:val="20"/>
                <w:szCs w:val="20"/>
                <w:lang w:eastAsia="sl-SI"/>
              </w:rPr>
              <w:t xml:space="preserve">                                                                       mag. Janja </w:t>
            </w:r>
            <w:proofErr w:type="spellStart"/>
            <w:r w:rsidRPr="00045361">
              <w:rPr>
                <w:rFonts w:ascii="Arial" w:hAnsi="Arial" w:cs="Arial"/>
                <w:iCs/>
                <w:sz w:val="20"/>
                <w:szCs w:val="20"/>
                <w:lang w:eastAsia="sl-SI"/>
              </w:rPr>
              <w:t>Gervas</w:t>
            </w:r>
            <w:proofErr w:type="spellEnd"/>
            <w:r w:rsidRPr="00045361">
              <w:rPr>
                <w:rFonts w:ascii="Arial" w:hAnsi="Arial" w:cs="Arial"/>
                <w:iCs/>
                <w:sz w:val="20"/>
                <w:szCs w:val="20"/>
                <w:lang w:eastAsia="sl-SI"/>
              </w:rPr>
              <w:t xml:space="preserve"> Hočevar</w:t>
            </w:r>
          </w:p>
          <w:p w14:paraId="7522B900" w14:textId="369DF43D" w:rsidR="00045361" w:rsidRPr="00045361" w:rsidRDefault="00045361" w:rsidP="00045361">
            <w:pPr>
              <w:spacing w:after="0" w:line="276" w:lineRule="auto"/>
              <w:ind w:left="318"/>
              <w:jc w:val="both"/>
              <w:rPr>
                <w:rFonts w:ascii="Arial" w:hAnsi="Arial" w:cs="Arial"/>
                <w:iCs/>
                <w:sz w:val="20"/>
                <w:szCs w:val="20"/>
                <w:lang w:eastAsia="sl-SI"/>
              </w:rPr>
            </w:pPr>
            <w:r w:rsidRPr="00045361">
              <w:rPr>
                <w:rFonts w:ascii="Arial" w:hAnsi="Arial" w:cs="Arial"/>
                <w:iCs/>
                <w:sz w:val="20"/>
                <w:szCs w:val="20"/>
                <w:lang w:eastAsia="sl-SI"/>
              </w:rPr>
              <w:t xml:space="preserve">                                                                              </w:t>
            </w:r>
            <w:r>
              <w:rPr>
                <w:rFonts w:ascii="Arial" w:hAnsi="Arial" w:cs="Arial"/>
                <w:iCs/>
                <w:sz w:val="20"/>
                <w:szCs w:val="20"/>
                <w:lang w:eastAsia="sl-SI"/>
              </w:rPr>
              <w:t xml:space="preserve">vršilka dolžnosti </w:t>
            </w:r>
            <w:r w:rsidRPr="00045361">
              <w:rPr>
                <w:rFonts w:ascii="Arial" w:hAnsi="Arial" w:cs="Arial"/>
                <w:iCs/>
                <w:sz w:val="20"/>
                <w:szCs w:val="20"/>
                <w:lang w:eastAsia="sl-SI"/>
              </w:rPr>
              <w:t>generaln</w:t>
            </w:r>
            <w:r>
              <w:rPr>
                <w:rFonts w:ascii="Arial" w:hAnsi="Arial" w:cs="Arial"/>
                <w:iCs/>
                <w:sz w:val="20"/>
                <w:szCs w:val="20"/>
                <w:lang w:eastAsia="sl-SI"/>
              </w:rPr>
              <w:t>ega</w:t>
            </w:r>
            <w:r w:rsidRPr="00045361">
              <w:rPr>
                <w:rFonts w:ascii="Arial" w:hAnsi="Arial" w:cs="Arial"/>
                <w:iCs/>
                <w:sz w:val="20"/>
                <w:szCs w:val="20"/>
                <w:lang w:eastAsia="sl-SI"/>
              </w:rPr>
              <w:t xml:space="preserve"> sekretar</w:t>
            </w:r>
            <w:r>
              <w:rPr>
                <w:rFonts w:ascii="Arial" w:hAnsi="Arial" w:cs="Arial"/>
                <w:iCs/>
                <w:sz w:val="20"/>
                <w:szCs w:val="20"/>
                <w:lang w:eastAsia="sl-SI"/>
              </w:rPr>
              <w:t>ja</w:t>
            </w:r>
          </w:p>
          <w:p w14:paraId="50202DB5" w14:textId="77777777" w:rsidR="00045361" w:rsidRPr="00045361" w:rsidRDefault="00045361" w:rsidP="00045361">
            <w:pPr>
              <w:spacing w:after="0" w:line="276" w:lineRule="auto"/>
              <w:ind w:left="318"/>
              <w:jc w:val="both"/>
              <w:rPr>
                <w:rFonts w:ascii="Arial" w:hAnsi="Arial" w:cs="Arial"/>
                <w:sz w:val="20"/>
                <w:szCs w:val="20"/>
              </w:rPr>
            </w:pPr>
          </w:p>
          <w:p w14:paraId="7D866A91" w14:textId="77777777" w:rsidR="00045361" w:rsidRPr="00045361" w:rsidRDefault="00045361" w:rsidP="00045361">
            <w:pPr>
              <w:spacing w:after="0" w:line="276" w:lineRule="auto"/>
              <w:ind w:left="318"/>
              <w:jc w:val="both"/>
              <w:rPr>
                <w:rFonts w:ascii="Arial" w:hAnsi="Arial" w:cs="Arial"/>
                <w:sz w:val="20"/>
                <w:szCs w:val="20"/>
              </w:rPr>
            </w:pPr>
            <w:r w:rsidRPr="00045361">
              <w:rPr>
                <w:rFonts w:ascii="Arial" w:hAnsi="Arial" w:cs="Arial"/>
                <w:sz w:val="20"/>
                <w:szCs w:val="20"/>
              </w:rPr>
              <w:t>Priloga:</w:t>
            </w:r>
          </w:p>
          <w:p w14:paraId="28B33982" w14:textId="77777777" w:rsidR="00045361" w:rsidRPr="00045361" w:rsidRDefault="00045361" w:rsidP="00045361">
            <w:pPr>
              <w:spacing w:after="0" w:line="276" w:lineRule="auto"/>
              <w:ind w:left="318"/>
              <w:jc w:val="both"/>
              <w:rPr>
                <w:rFonts w:ascii="Arial" w:hAnsi="Arial" w:cs="Arial"/>
                <w:sz w:val="20"/>
                <w:szCs w:val="20"/>
              </w:rPr>
            </w:pPr>
            <w:r w:rsidRPr="00045361">
              <w:rPr>
                <w:rFonts w:ascii="Arial" w:hAnsi="Arial" w:cs="Arial"/>
                <w:sz w:val="20"/>
                <w:szCs w:val="20"/>
              </w:rPr>
              <w:t xml:space="preserve">Nacionalni reformni program 2022 </w:t>
            </w:r>
          </w:p>
          <w:p w14:paraId="7EB1FB60" w14:textId="77777777" w:rsidR="00045361" w:rsidRPr="00045361" w:rsidRDefault="00045361" w:rsidP="00045361">
            <w:pPr>
              <w:spacing w:after="0" w:line="276" w:lineRule="auto"/>
              <w:ind w:left="318"/>
              <w:jc w:val="both"/>
              <w:rPr>
                <w:rFonts w:ascii="Arial" w:hAnsi="Arial" w:cs="Arial"/>
                <w:sz w:val="20"/>
                <w:szCs w:val="20"/>
              </w:rPr>
            </w:pPr>
          </w:p>
          <w:p w14:paraId="0D059933" w14:textId="77777777" w:rsidR="00045361" w:rsidRPr="00045361" w:rsidRDefault="00045361" w:rsidP="00045361">
            <w:pPr>
              <w:spacing w:after="0" w:line="276" w:lineRule="auto"/>
              <w:ind w:left="318"/>
              <w:jc w:val="both"/>
              <w:rPr>
                <w:rFonts w:ascii="Arial" w:hAnsi="Arial" w:cs="Arial"/>
                <w:sz w:val="20"/>
                <w:szCs w:val="20"/>
              </w:rPr>
            </w:pPr>
            <w:r w:rsidRPr="00045361">
              <w:rPr>
                <w:rFonts w:ascii="Arial" w:hAnsi="Arial" w:cs="Arial"/>
                <w:sz w:val="20"/>
                <w:szCs w:val="20"/>
              </w:rPr>
              <w:t>Sklep prejmejo:</w:t>
            </w:r>
          </w:p>
          <w:p w14:paraId="2AD2EECE" w14:textId="77777777" w:rsidR="00045361" w:rsidRPr="00045361" w:rsidRDefault="00045361" w:rsidP="00045361">
            <w:pPr>
              <w:numPr>
                <w:ilvl w:val="0"/>
                <w:numId w:val="2"/>
              </w:numPr>
              <w:spacing w:after="0" w:line="276" w:lineRule="auto"/>
              <w:jc w:val="both"/>
              <w:rPr>
                <w:rFonts w:ascii="Arial" w:hAnsi="Arial" w:cs="Arial"/>
                <w:sz w:val="20"/>
                <w:szCs w:val="20"/>
              </w:rPr>
            </w:pPr>
            <w:r w:rsidRPr="00045361">
              <w:rPr>
                <w:rFonts w:ascii="Arial" w:hAnsi="Arial" w:cs="Arial"/>
                <w:sz w:val="20"/>
                <w:szCs w:val="20"/>
              </w:rPr>
              <w:t>Ministrstvo za finance</w:t>
            </w:r>
          </w:p>
          <w:p w14:paraId="79200DEE" w14:textId="77777777" w:rsidR="00045361" w:rsidRPr="00045361" w:rsidRDefault="00045361" w:rsidP="00045361">
            <w:pPr>
              <w:numPr>
                <w:ilvl w:val="0"/>
                <w:numId w:val="2"/>
              </w:numPr>
              <w:spacing w:after="0" w:line="276" w:lineRule="auto"/>
              <w:jc w:val="both"/>
              <w:rPr>
                <w:rFonts w:ascii="Arial" w:hAnsi="Arial" w:cs="Arial"/>
                <w:sz w:val="20"/>
                <w:szCs w:val="20"/>
              </w:rPr>
            </w:pPr>
            <w:r w:rsidRPr="00045361">
              <w:rPr>
                <w:rFonts w:ascii="Arial" w:hAnsi="Arial" w:cs="Arial"/>
                <w:sz w:val="20"/>
                <w:szCs w:val="20"/>
              </w:rPr>
              <w:t>Služba Vlade Republike Slovenije za zakonodajo</w:t>
            </w:r>
          </w:p>
          <w:p w14:paraId="5DC34D09" w14:textId="77777777" w:rsidR="00045361" w:rsidRPr="00045361" w:rsidRDefault="00045361" w:rsidP="00045361">
            <w:pPr>
              <w:spacing w:after="0" w:line="276" w:lineRule="auto"/>
              <w:ind w:left="720"/>
              <w:jc w:val="both"/>
              <w:rPr>
                <w:rFonts w:ascii="Arial" w:hAnsi="Arial" w:cs="Arial"/>
                <w:sz w:val="20"/>
                <w:szCs w:val="20"/>
              </w:rPr>
            </w:pPr>
          </w:p>
          <w:p w14:paraId="286F2990" w14:textId="77777777" w:rsidR="00045361" w:rsidRPr="00045361" w:rsidRDefault="00045361" w:rsidP="00045361">
            <w:pPr>
              <w:spacing w:after="0" w:line="276" w:lineRule="auto"/>
              <w:ind w:left="720"/>
              <w:jc w:val="both"/>
              <w:rPr>
                <w:rFonts w:ascii="Arial" w:hAnsi="Arial" w:cs="Arial"/>
                <w:iCs/>
                <w:sz w:val="20"/>
                <w:szCs w:val="20"/>
                <w:lang w:eastAsia="sl-SI"/>
              </w:rPr>
            </w:pPr>
          </w:p>
        </w:tc>
      </w:tr>
      <w:tr w:rsidR="00045361" w:rsidRPr="00045361" w14:paraId="35C05141"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838CA93"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sz w:val="20"/>
                <w:szCs w:val="20"/>
                <w:lang w:eastAsia="sl-SI"/>
              </w:rPr>
              <w:t>2. Predlog za obravnavo predloga zakona po nujnem ali skrajšanem postopku v državnem zboru z obrazložitvijo razlogov: /</w:t>
            </w:r>
          </w:p>
        </w:tc>
      </w:tr>
      <w:tr w:rsidR="00045361" w:rsidRPr="00045361" w14:paraId="6A2537D9"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2DF9FB2A"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sl-SI"/>
              </w:rPr>
            </w:pPr>
          </w:p>
        </w:tc>
      </w:tr>
      <w:tr w:rsidR="00045361" w:rsidRPr="00045361" w14:paraId="122F18BA"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30DC6583"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sz w:val="20"/>
                <w:szCs w:val="20"/>
                <w:lang w:eastAsia="sl-SI"/>
              </w:rPr>
              <w:t>3.a Osebe, odgovorne za strokovno pripravo in usklajenost gradiva:</w:t>
            </w:r>
          </w:p>
        </w:tc>
      </w:tr>
      <w:tr w:rsidR="00045361" w:rsidRPr="00045361" w14:paraId="393A9488"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33D44BA6" w14:textId="77777777" w:rsidR="00045361" w:rsidRPr="00045361" w:rsidRDefault="00045361" w:rsidP="00CD4213">
            <w:pPr>
              <w:numPr>
                <w:ilvl w:val="0"/>
                <w:numId w:val="11"/>
              </w:numPr>
              <w:spacing w:after="0" w:line="276" w:lineRule="auto"/>
              <w:rPr>
                <w:rFonts w:ascii="Arial" w:hAnsi="Arial" w:cs="Arial"/>
                <w:sz w:val="20"/>
                <w:szCs w:val="20"/>
              </w:rPr>
            </w:pPr>
            <w:r w:rsidRPr="00045361">
              <w:rPr>
                <w:rFonts w:ascii="Arial" w:hAnsi="Arial" w:cs="Arial"/>
                <w:sz w:val="20"/>
                <w:szCs w:val="20"/>
              </w:rPr>
              <w:t>Mag. Irena Drmaž, državna sekretarka</w:t>
            </w:r>
          </w:p>
          <w:p w14:paraId="7266DBFE" w14:textId="77777777" w:rsidR="00045361" w:rsidRPr="00045361" w:rsidRDefault="00045361" w:rsidP="00CD4213">
            <w:pPr>
              <w:numPr>
                <w:ilvl w:val="0"/>
                <w:numId w:val="11"/>
              </w:numPr>
              <w:spacing w:after="0" w:line="276" w:lineRule="auto"/>
              <w:rPr>
                <w:rFonts w:ascii="Arial" w:hAnsi="Arial" w:cs="Arial"/>
                <w:sz w:val="20"/>
                <w:szCs w:val="20"/>
              </w:rPr>
            </w:pPr>
            <w:r w:rsidRPr="00045361">
              <w:rPr>
                <w:rFonts w:ascii="Arial" w:hAnsi="Arial" w:cs="Arial"/>
                <w:sz w:val="20"/>
                <w:szCs w:val="20"/>
              </w:rPr>
              <w:t>Dr. Katja Lautar, generalna direktorica</w:t>
            </w:r>
          </w:p>
          <w:p w14:paraId="6F12A46B" w14:textId="77777777" w:rsidR="00045361" w:rsidRPr="00045361" w:rsidRDefault="00045361" w:rsidP="00CD4213">
            <w:pPr>
              <w:numPr>
                <w:ilvl w:val="0"/>
                <w:numId w:val="11"/>
              </w:numPr>
              <w:spacing w:after="0" w:line="276" w:lineRule="auto"/>
              <w:rPr>
                <w:rFonts w:ascii="Arial" w:hAnsi="Arial" w:cs="Arial"/>
                <w:sz w:val="20"/>
                <w:szCs w:val="20"/>
              </w:rPr>
            </w:pPr>
            <w:r w:rsidRPr="00045361">
              <w:rPr>
                <w:rFonts w:ascii="Arial" w:hAnsi="Arial" w:cs="Arial"/>
                <w:sz w:val="20"/>
                <w:szCs w:val="20"/>
              </w:rPr>
              <w:t>Jana Poljak, vodja Sektorja za mednarodno in ekonomsko politiko</w:t>
            </w:r>
          </w:p>
        </w:tc>
      </w:tr>
      <w:tr w:rsidR="00045361" w:rsidRPr="00045361" w14:paraId="7FA5A020"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17610265"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iCs/>
                <w:sz w:val="20"/>
                <w:szCs w:val="20"/>
                <w:lang w:eastAsia="sl-SI"/>
              </w:rPr>
              <w:t xml:space="preserve">3.b Zunanji strokovnjaki, ki so </w:t>
            </w:r>
            <w:r w:rsidRPr="00045361">
              <w:rPr>
                <w:rFonts w:ascii="Arial" w:hAnsi="Arial" w:cs="Arial"/>
                <w:b/>
                <w:sz w:val="20"/>
                <w:szCs w:val="20"/>
                <w:lang w:eastAsia="sl-SI"/>
              </w:rPr>
              <w:t>sodelovali pri pripravi dela ali celotnega gradiva:</w:t>
            </w:r>
          </w:p>
        </w:tc>
      </w:tr>
      <w:tr w:rsidR="00045361" w:rsidRPr="00045361" w14:paraId="71ED986B"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0FFCD7C0"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45361">
              <w:rPr>
                <w:rFonts w:ascii="Arial" w:hAnsi="Arial" w:cs="Arial"/>
                <w:iCs/>
                <w:sz w:val="20"/>
                <w:szCs w:val="20"/>
                <w:lang w:eastAsia="sl-SI"/>
              </w:rPr>
              <w:t>Pri pripravi gradiva niso sodelovali zunanji strokovnjaki.</w:t>
            </w:r>
          </w:p>
        </w:tc>
      </w:tr>
      <w:tr w:rsidR="00045361" w:rsidRPr="00045361" w14:paraId="0879EA72"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42FD3F80"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
                <w:iCs/>
                <w:sz w:val="20"/>
                <w:szCs w:val="20"/>
                <w:lang w:eastAsia="sl-SI"/>
              </w:rPr>
            </w:pPr>
            <w:r w:rsidRPr="00045361">
              <w:rPr>
                <w:rFonts w:ascii="Arial" w:hAnsi="Arial" w:cs="Arial"/>
                <w:b/>
                <w:sz w:val="20"/>
                <w:szCs w:val="20"/>
                <w:lang w:eastAsia="sl-SI"/>
              </w:rPr>
              <w:t>4. Predstavniki vlade, ki bodo sodelovali pri delu državnega zbora: /</w:t>
            </w:r>
          </w:p>
        </w:tc>
      </w:tr>
      <w:tr w:rsidR="00045361" w:rsidRPr="00045361" w14:paraId="1DE9987F"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4823BBD4" w14:textId="77777777" w:rsidR="00045361" w:rsidRPr="00045361" w:rsidRDefault="00045361" w:rsidP="00045361">
            <w:pPr>
              <w:numPr>
                <w:ilvl w:val="0"/>
                <w:numId w:val="11"/>
              </w:numPr>
              <w:spacing w:after="0" w:line="276" w:lineRule="auto"/>
              <w:rPr>
                <w:rFonts w:ascii="Arial" w:hAnsi="Arial" w:cs="Arial"/>
                <w:sz w:val="20"/>
                <w:szCs w:val="20"/>
              </w:rPr>
            </w:pPr>
          </w:p>
        </w:tc>
      </w:tr>
      <w:tr w:rsidR="00045361" w:rsidRPr="00045361" w14:paraId="5898B988"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258C09DE" w14:textId="77777777" w:rsidR="00045361" w:rsidRPr="00045361" w:rsidRDefault="00045361" w:rsidP="00045361">
            <w:pPr>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 xml:space="preserve">5. Kratek povzetek gradiva: </w:t>
            </w:r>
          </w:p>
          <w:p w14:paraId="0863594D"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045361">
              <w:rPr>
                <w:rFonts w:ascii="Arial" w:hAnsi="Arial" w:cs="Arial"/>
                <w:sz w:val="20"/>
                <w:szCs w:val="20"/>
                <w:lang w:eastAsia="sl-SI"/>
              </w:rPr>
              <w:lastRenderedPageBreak/>
              <w:t>Nacionalni reformni program (v nadaljevanju: NRP) je del Evropskega semestra in s tem odgovarja na izzive in priporočila, ki jih objavi Evropska komisija in sprejme Evropski svet. NRP je pripravljen po predpisani strukturi s strani Evropske komisije, ki zahteva, da se v NRP zasleduje cilje sprejete v Strategiji trajnostne rasti in odgovarja na pretekla specifična priporočila državam članicam.</w:t>
            </w:r>
          </w:p>
          <w:p w14:paraId="666595AB"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622BB1E3"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045361">
              <w:rPr>
                <w:rFonts w:ascii="Arial" w:hAnsi="Arial" w:cs="Arial"/>
                <w:sz w:val="20"/>
                <w:szCs w:val="20"/>
                <w:lang w:eastAsia="sl-SI"/>
              </w:rPr>
              <w:t>NRP vključuje štiri ključna področja in sicer področje produktivnosti, vključujoče rasti, trajnostne rasti in zelenega prehoda  ter zagotavljanja makroekonomske in fiskalne stabilnosti, kar je v skladu s Strategijo trajnostne rasti.</w:t>
            </w:r>
          </w:p>
          <w:p w14:paraId="41543977"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572D6890" w14:textId="30D656E9" w:rsidR="00045361" w:rsidRPr="00045361" w:rsidRDefault="00045361" w:rsidP="00045361">
            <w:pPr>
              <w:spacing w:after="0" w:line="276" w:lineRule="auto"/>
              <w:jc w:val="both"/>
              <w:rPr>
                <w:rFonts w:ascii="Arial" w:hAnsi="Arial" w:cs="Arial"/>
                <w:sz w:val="20"/>
                <w:szCs w:val="20"/>
              </w:rPr>
            </w:pPr>
            <w:r w:rsidRPr="00045361">
              <w:rPr>
                <w:rFonts w:ascii="Arial" w:hAnsi="Arial" w:cs="Arial"/>
                <w:sz w:val="20"/>
                <w:szCs w:val="20"/>
              </w:rPr>
              <w:t xml:space="preserve">NRP navaja strukturne reforme, ki so ključne za srednje in dolgoročno stabilnost javnih financ ter odgovarjajo na demografske izzive v Sloveniji. Ključne reforme, ki so vključene tudi v Načrt za okrevanje in odpornost so pokojninska, zdravstvena reforma in reforma dolgotrajne oskrbe. Predstavljeni ukrepi na področju trga dela in izobraževanja naslavljajo tako starejše kot mlade. NRP navaja ukrepe za izboljšanje odzivnosti izobraževanja glede na potrebe trga dela, vključevanja  digitalnih in trajnostnih razvojnih kompetenc v posodobljene učne načrte za vse ravni, spodbujanje poklicnega izobraževanja in zagotavljanja digitalnih veščin. Pomembno poglavje NRP predstavljajo  ukrepi pri zagotavljanju digitalnega prehoda. Republika Slovenija si prizadeva biti med prvimi petimi najbolj digitalno naprednimi državami v Evropski uniji do leta 2030, zato je poleg ustanovitve Strateškega sveta za digitalizacijo predstavljenih vrsto ukrepov in investicij za učinkovit digitalni prehod. Na področju trajnostne rasti in zelenega prehoda se je Republika Slovenija v sklopu strateških dokumentov in Načrta za okrevanje in odpornost, zavezala za ključne reforme in naložbe v podporo pravičnemu zelenemu prehodu. Med ključnimi predstavljenimi investicijami v NRP so naložbe v železniško infrastrukturo, ki spodbujajo trajnostno mobilnost in zmanjšujejo toplogredne pline. K realizaciji tega bodo pripomogli tudi ukrepi na področju cestnega in potniškega prometa. Za zagotavljanje rasti produktivnosti je pomembno zagotavljanje učinkovitega poslovnega okolja, kar je predstavljeno z ukrepi za spodbujanje inovativnega javnega naročanja, spodbujanje investicij in odpravo administrativnih bremen. </w:t>
            </w:r>
          </w:p>
          <w:p w14:paraId="04115075"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27483A73" w14:textId="77777777" w:rsidR="00045361" w:rsidRP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045361">
              <w:rPr>
                <w:rFonts w:ascii="Arial" w:hAnsi="Arial" w:cs="Arial"/>
                <w:sz w:val="20"/>
                <w:szCs w:val="20"/>
                <w:lang w:eastAsia="sl-SI"/>
              </w:rPr>
              <w:t xml:space="preserve">Zaradi bližajočih se državnozborskih volitev v Sloveniji vsebuje NRP za leto 2022 pregled ključnih ukrepov, reform in načrtov investicij, ki so bili sprejeti v obdobju zadnjih treh let. Ključne navedene reforme in investicije za prihodnje pa temeljijo na sprejetem Načrtu za okrevanje in odpornost. S slednjim Republika Slovenija naslavlja specifična priporočila ter izzive, ki jih navaja Evropska komisija v svojih dokumentih v sklopu evropskega semestra. </w:t>
            </w:r>
          </w:p>
          <w:p w14:paraId="28FD295A" w14:textId="77777777" w:rsidR="00045361" w:rsidRDefault="00045361"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p>
          <w:p w14:paraId="18F70C1F" w14:textId="04F716F3" w:rsidR="00AD4AA2" w:rsidRPr="00045361" w:rsidRDefault="00AD4AA2" w:rsidP="00045361">
            <w:pPr>
              <w:suppressAutoHyphens/>
              <w:overflowPunct w:val="0"/>
              <w:autoSpaceDE w:val="0"/>
              <w:autoSpaceDN w:val="0"/>
              <w:adjustRightInd w:val="0"/>
              <w:spacing w:after="0" w:line="276" w:lineRule="auto"/>
              <w:jc w:val="both"/>
              <w:textAlignment w:val="baseline"/>
              <w:outlineLvl w:val="3"/>
              <w:rPr>
                <w:rFonts w:ascii="Arial" w:hAnsi="Arial" w:cs="Arial"/>
                <w:sz w:val="20"/>
                <w:szCs w:val="20"/>
                <w:lang w:eastAsia="sl-SI"/>
              </w:rPr>
            </w:pPr>
            <w:r w:rsidRPr="00AD4AA2">
              <w:rPr>
                <w:rFonts w:ascii="Arial" w:hAnsi="Arial" w:cs="Arial"/>
                <w:sz w:val="20"/>
                <w:szCs w:val="20"/>
                <w:lang w:eastAsia="sl-SI"/>
              </w:rPr>
              <w:t>Popravek gradiva št. 1 vsebuje redakcijske popravke v poglavju 3.3.2. Energetika</w:t>
            </w:r>
            <w:r>
              <w:rPr>
                <w:rFonts w:ascii="Arial" w:hAnsi="Arial" w:cs="Arial"/>
                <w:sz w:val="20"/>
                <w:szCs w:val="20"/>
                <w:lang w:eastAsia="sl-SI"/>
              </w:rPr>
              <w:t>.</w:t>
            </w:r>
          </w:p>
        </w:tc>
      </w:tr>
      <w:tr w:rsidR="00045361" w:rsidRPr="00045361" w14:paraId="3EC77745"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7612800D" w14:textId="77777777" w:rsidR="00045361" w:rsidRPr="00045361" w:rsidRDefault="00045361" w:rsidP="00CD4213">
            <w:pPr>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lastRenderedPageBreak/>
              <w:t>6. Presoja posledic za:</w:t>
            </w:r>
          </w:p>
        </w:tc>
      </w:tr>
      <w:tr w:rsidR="00045361" w:rsidRPr="00045361" w14:paraId="304398CB" w14:textId="77777777" w:rsidTr="006F57D3">
        <w:tc>
          <w:tcPr>
            <w:tcW w:w="1402" w:type="dxa"/>
            <w:tcBorders>
              <w:top w:val="single" w:sz="4" w:space="0" w:color="auto"/>
              <w:left w:val="single" w:sz="4" w:space="0" w:color="auto"/>
              <w:bottom w:val="single" w:sz="4" w:space="0" w:color="auto"/>
              <w:right w:val="single" w:sz="4" w:space="0" w:color="auto"/>
            </w:tcBorders>
          </w:tcPr>
          <w:p w14:paraId="05377859"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a)</w:t>
            </w:r>
          </w:p>
        </w:tc>
        <w:tc>
          <w:tcPr>
            <w:tcW w:w="4989" w:type="dxa"/>
            <w:gridSpan w:val="10"/>
            <w:tcBorders>
              <w:top w:val="single" w:sz="4" w:space="0" w:color="auto"/>
              <w:left w:val="single" w:sz="4" w:space="0" w:color="auto"/>
              <w:bottom w:val="single" w:sz="4" w:space="0" w:color="auto"/>
              <w:right w:val="single" w:sz="4" w:space="0" w:color="auto"/>
            </w:tcBorders>
          </w:tcPr>
          <w:p w14:paraId="3C109F7C"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sl-SI"/>
              </w:rPr>
            </w:pPr>
            <w:r w:rsidRPr="00045361">
              <w:rPr>
                <w:rFonts w:ascii="Arial" w:hAnsi="Arial" w:cs="Arial"/>
                <w:sz w:val="20"/>
                <w:szCs w:val="20"/>
                <w:lang w:eastAsia="sl-SI"/>
              </w:rPr>
              <w:t>javnofinančna sredstva nad 40.000 EUR v tekočem in naslednjih treh letih</w:t>
            </w:r>
          </w:p>
        </w:tc>
        <w:tc>
          <w:tcPr>
            <w:tcW w:w="2589" w:type="dxa"/>
            <w:gridSpan w:val="4"/>
            <w:tcBorders>
              <w:left w:val="single" w:sz="4" w:space="0" w:color="auto"/>
            </w:tcBorders>
            <w:shd w:val="clear" w:color="auto" w:fill="auto"/>
            <w:vAlign w:val="center"/>
          </w:tcPr>
          <w:p w14:paraId="64C337E1"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29F2C0AD" w14:textId="77777777" w:rsidTr="006F57D3">
        <w:tc>
          <w:tcPr>
            <w:tcW w:w="1402" w:type="dxa"/>
            <w:tcBorders>
              <w:top w:val="single" w:sz="4" w:space="0" w:color="auto"/>
              <w:left w:val="single" w:sz="4" w:space="0" w:color="auto"/>
              <w:bottom w:val="single" w:sz="4" w:space="0" w:color="auto"/>
              <w:right w:val="single" w:sz="4" w:space="0" w:color="auto"/>
            </w:tcBorders>
          </w:tcPr>
          <w:p w14:paraId="2C49665C"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b)</w:t>
            </w:r>
          </w:p>
        </w:tc>
        <w:tc>
          <w:tcPr>
            <w:tcW w:w="4989" w:type="dxa"/>
            <w:gridSpan w:val="10"/>
            <w:tcBorders>
              <w:top w:val="single" w:sz="4" w:space="0" w:color="auto"/>
              <w:left w:val="single" w:sz="4" w:space="0" w:color="auto"/>
              <w:bottom w:val="single" w:sz="4" w:space="0" w:color="auto"/>
              <w:right w:val="single" w:sz="4" w:space="0" w:color="auto"/>
            </w:tcBorders>
          </w:tcPr>
          <w:p w14:paraId="16E89D42"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45361">
              <w:rPr>
                <w:rFonts w:ascii="Arial" w:hAnsi="Arial" w:cs="Arial"/>
                <w:bCs/>
                <w:sz w:val="20"/>
                <w:szCs w:val="20"/>
                <w:lang w:eastAsia="sl-SI"/>
              </w:rPr>
              <w:t>usklajenost slovenskega pravnega reda s pravnim redom Evropske unije</w:t>
            </w:r>
          </w:p>
        </w:tc>
        <w:tc>
          <w:tcPr>
            <w:tcW w:w="2589" w:type="dxa"/>
            <w:gridSpan w:val="4"/>
            <w:tcBorders>
              <w:left w:val="single" w:sz="4" w:space="0" w:color="auto"/>
            </w:tcBorders>
            <w:vAlign w:val="center"/>
          </w:tcPr>
          <w:p w14:paraId="74E5AB8A"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1C55FEF5" w14:textId="77777777" w:rsidTr="006F57D3">
        <w:tc>
          <w:tcPr>
            <w:tcW w:w="1402" w:type="dxa"/>
            <w:tcBorders>
              <w:top w:val="single" w:sz="4" w:space="0" w:color="auto"/>
              <w:left w:val="single" w:sz="4" w:space="0" w:color="auto"/>
              <w:bottom w:val="single" w:sz="4" w:space="0" w:color="auto"/>
              <w:right w:val="single" w:sz="4" w:space="0" w:color="auto"/>
            </w:tcBorders>
          </w:tcPr>
          <w:p w14:paraId="60D663EB"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c)</w:t>
            </w:r>
          </w:p>
        </w:tc>
        <w:tc>
          <w:tcPr>
            <w:tcW w:w="4989" w:type="dxa"/>
            <w:gridSpan w:val="10"/>
            <w:tcBorders>
              <w:top w:val="single" w:sz="4" w:space="0" w:color="auto"/>
              <w:left w:val="single" w:sz="4" w:space="0" w:color="auto"/>
              <w:bottom w:val="single" w:sz="4" w:space="0" w:color="auto"/>
              <w:right w:val="single" w:sz="4" w:space="0" w:color="auto"/>
            </w:tcBorders>
          </w:tcPr>
          <w:p w14:paraId="1BC41B9E"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045361">
              <w:rPr>
                <w:rFonts w:ascii="Arial" w:hAnsi="Arial" w:cs="Arial"/>
                <w:sz w:val="20"/>
                <w:szCs w:val="20"/>
                <w:lang w:eastAsia="sl-SI"/>
              </w:rPr>
              <w:t>administrativne posledice</w:t>
            </w:r>
          </w:p>
        </w:tc>
        <w:tc>
          <w:tcPr>
            <w:tcW w:w="2589" w:type="dxa"/>
            <w:gridSpan w:val="4"/>
            <w:tcBorders>
              <w:left w:val="single" w:sz="4" w:space="0" w:color="auto"/>
            </w:tcBorders>
            <w:vAlign w:val="center"/>
          </w:tcPr>
          <w:p w14:paraId="4D644FCB"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7AB01D85" w14:textId="77777777" w:rsidTr="006F57D3">
        <w:tc>
          <w:tcPr>
            <w:tcW w:w="1402" w:type="dxa"/>
            <w:tcBorders>
              <w:top w:val="single" w:sz="4" w:space="0" w:color="auto"/>
              <w:left w:val="single" w:sz="4" w:space="0" w:color="auto"/>
              <w:bottom w:val="single" w:sz="4" w:space="0" w:color="auto"/>
              <w:right w:val="single" w:sz="4" w:space="0" w:color="auto"/>
            </w:tcBorders>
          </w:tcPr>
          <w:p w14:paraId="2A22B92C"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č)</w:t>
            </w:r>
          </w:p>
        </w:tc>
        <w:tc>
          <w:tcPr>
            <w:tcW w:w="4989" w:type="dxa"/>
            <w:gridSpan w:val="10"/>
            <w:tcBorders>
              <w:top w:val="single" w:sz="4" w:space="0" w:color="auto"/>
              <w:left w:val="single" w:sz="4" w:space="0" w:color="auto"/>
              <w:bottom w:val="single" w:sz="4" w:space="0" w:color="auto"/>
              <w:right w:val="single" w:sz="4" w:space="0" w:color="auto"/>
            </w:tcBorders>
          </w:tcPr>
          <w:p w14:paraId="1126A15B"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sz w:val="20"/>
                <w:szCs w:val="20"/>
                <w:lang w:eastAsia="sl-SI"/>
              </w:rPr>
              <w:t>gospodarstvo, zlasti</w:t>
            </w:r>
            <w:r w:rsidRPr="00045361">
              <w:rPr>
                <w:rFonts w:ascii="Arial" w:hAnsi="Arial" w:cs="Arial"/>
                <w:bCs/>
                <w:sz w:val="20"/>
                <w:szCs w:val="20"/>
                <w:lang w:eastAsia="sl-SI"/>
              </w:rPr>
              <w:t xml:space="preserve"> mala in srednja podjetja ter konkurenčnost podjetij</w:t>
            </w:r>
          </w:p>
        </w:tc>
        <w:tc>
          <w:tcPr>
            <w:tcW w:w="2589" w:type="dxa"/>
            <w:gridSpan w:val="4"/>
            <w:tcBorders>
              <w:left w:val="single" w:sz="4" w:space="0" w:color="auto"/>
            </w:tcBorders>
            <w:vAlign w:val="center"/>
          </w:tcPr>
          <w:p w14:paraId="1208E7C5"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651F6177" w14:textId="77777777" w:rsidTr="006F57D3">
        <w:tc>
          <w:tcPr>
            <w:tcW w:w="1402" w:type="dxa"/>
            <w:tcBorders>
              <w:top w:val="single" w:sz="4" w:space="0" w:color="auto"/>
              <w:left w:val="single" w:sz="4" w:space="0" w:color="auto"/>
              <w:bottom w:val="single" w:sz="4" w:space="0" w:color="auto"/>
              <w:right w:val="single" w:sz="4" w:space="0" w:color="auto"/>
            </w:tcBorders>
          </w:tcPr>
          <w:p w14:paraId="516976EB"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d)</w:t>
            </w:r>
          </w:p>
        </w:tc>
        <w:tc>
          <w:tcPr>
            <w:tcW w:w="4989" w:type="dxa"/>
            <w:gridSpan w:val="10"/>
            <w:tcBorders>
              <w:top w:val="single" w:sz="4" w:space="0" w:color="auto"/>
              <w:left w:val="single" w:sz="4" w:space="0" w:color="auto"/>
              <w:bottom w:val="single" w:sz="4" w:space="0" w:color="auto"/>
              <w:right w:val="single" w:sz="4" w:space="0" w:color="auto"/>
            </w:tcBorders>
          </w:tcPr>
          <w:p w14:paraId="5603FC19"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okolje, vključno s prostorskimi in varstvenimi vidiki</w:t>
            </w:r>
          </w:p>
        </w:tc>
        <w:tc>
          <w:tcPr>
            <w:tcW w:w="2589" w:type="dxa"/>
            <w:gridSpan w:val="4"/>
            <w:tcBorders>
              <w:left w:val="single" w:sz="4" w:space="0" w:color="auto"/>
            </w:tcBorders>
            <w:vAlign w:val="center"/>
          </w:tcPr>
          <w:p w14:paraId="71EB260B"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48DCAF5D" w14:textId="77777777" w:rsidTr="006F57D3">
        <w:tc>
          <w:tcPr>
            <w:tcW w:w="1402" w:type="dxa"/>
            <w:tcBorders>
              <w:top w:val="single" w:sz="4" w:space="0" w:color="auto"/>
              <w:left w:val="single" w:sz="4" w:space="0" w:color="auto"/>
              <w:bottom w:val="single" w:sz="4" w:space="0" w:color="auto"/>
              <w:right w:val="single" w:sz="4" w:space="0" w:color="auto"/>
            </w:tcBorders>
          </w:tcPr>
          <w:p w14:paraId="7FEAFA9A"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e)</w:t>
            </w:r>
          </w:p>
        </w:tc>
        <w:tc>
          <w:tcPr>
            <w:tcW w:w="4989" w:type="dxa"/>
            <w:gridSpan w:val="10"/>
            <w:tcBorders>
              <w:top w:val="single" w:sz="4" w:space="0" w:color="auto"/>
              <w:left w:val="single" w:sz="4" w:space="0" w:color="auto"/>
              <w:bottom w:val="single" w:sz="4" w:space="0" w:color="auto"/>
              <w:right w:val="single" w:sz="4" w:space="0" w:color="auto"/>
            </w:tcBorders>
          </w:tcPr>
          <w:p w14:paraId="749CE71E"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socialno področje</w:t>
            </w:r>
          </w:p>
        </w:tc>
        <w:tc>
          <w:tcPr>
            <w:tcW w:w="2589" w:type="dxa"/>
            <w:gridSpan w:val="4"/>
            <w:tcBorders>
              <w:left w:val="single" w:sz="4" w:space="0" w:color="auto"/>
            </w:tcBorders>
            <w:vAlign w:val="center"/>
          </w:tcPr>
          <w:p w14:paraId="425B6FCC"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5ABC5455" w14:textId="77777777" w:rsidTr="006F57D3">
        <w:tc>
          <w:tcPr>
            <w:tcW w:w="1402" w:type="dxa"/>
            <w:tcBorders>
              <w:top w:val="single" w:sz="4" w:space="0" w:color="auto"/>
              <w:left w:val="single" w:sz="4" w:space="0" w:color="auto"/>
              <w:bottom w:val="single" w:sz="4" w:space="0" w:color="auto"/>
              <w:right w:val="single" w:sz="4" w:space="0" w:color="auto"/>
            </w:tcBorders>
          </w:tcPr>
          <w:p w14:paraId="55405CD9" w14:textId="77777777" w:rsidR="00045361" w:rsidRPr="00045361" w:rsidRDefault="00045361" w:rsidP="00CD4213">
            <w:pPr>
              <w:overflowPunct w:val="0"/>
              <w:autoSpaceDE w:val="0"/>
              <w:autoSpaceDN w:val="0"/>
              <w:adjustRightInd w:val="0"/>
              <w:spacing w:after="0" w:line="276" w:lineRule="auto"/>
              <w:ind w:left="360"/>
              <w:jc w:val="both"/>
              <w:textAlignment w:val="baseline"/>
              <w:rPr>
                <w:rFonts w:ascii="Arial" w:hAnsi="Arial" w:cs="Arial"/>
                <w:iCs/>
                <w:sz w:val="20"/>
                <w:szCs w:val="20"/>
                <w:lang w:eastAsia="sl-SI"/>
              </w:rPr>
            </w:pPr>
            <w:r w:rsidRPr="00045361">
              <w:rPr>
                <w:rFonts w:ascii="Arial" w:hAnsi="Arial" w:cs="Arial"/>
                <w:iCs/>
                <w:sz w:val="20"/>
                <w:szCs w:val="20"/>
                <w:lang w:eastAsia="sl-SI"/>
              </w:rPr>
              <w:t>f)</w:t>
            </w:r>
          </w:p>
        </w:tc>
        <w:tc>
          <w:tcPr>
            <w:tcW w:w="4989" w:type="dxa"/>
            <w:gridSpan w:val="10"/>
            <w:tcBorders>
              <w:top w:val="single" w:sz="4" w:space="0" w:color="auto"/>
              <w:left w:val="single" w:sz="4" w:space="0" w:color="auto"/>
              <w:bottom w:val="single" w:sz="4" w:space="0" w:color="auto"/>
              <w:right w:val="single" w:sz="4" w:space="0" w:color="auto"/>
            </w:tcBorders>
          </w:tcPr>
          <w:p w14:paraId="2136D769"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dokumente razvojnega načrtovanja:</w:t>
            </w:r>
          </w:p>
          <w:p w14:paraId="4FF2A42C" w14:textId="77777777" w:rsidR="00045361" w:rsidRPr="00045361" w:rsidRDefault="00045361" w:rsidP="00CD4213">
            <w:pPr>
              <w:numPr>
                <w:ilvl w:val="0"/>
                <w:numId w:val="3"/>
              </w:num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nacionalne dokumente razvojnega načrtovanja</w:t>
            </w:r>
          </w:p>
          <w:p w14:paraId="2A90FB56" w14:textId="77777777" w:rsidR="00045361" w:rsidRPr="00045361" w:rsidRDefault="00045361" w:rsidP="00CD4213">
            <w:pPr>
              <w:numPr>
                <w:ilvl w:val="0"/>
                <w:numId w:val="3"/>
              </w:num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t>razvojne politike na ravni programov po strukturi razvojne klasifikacije programskega proračuna</w:t>
            </w:r>
          </w:p>
          <w:p w14:paraId="1706D36F" w14:textId="77777777" w:rsidR="00045361" w:rsidRPr="00045361" w:rsidRDefault="00045361" w:rsidP="00CD4213">
            <w:pPr>
              <w:numPr>
                <w:ilvl w:val="0"/>
                <w:numId w:val="3"/>
              </w:numPr>
              <w:overflowPunct w:val="0"/>
              <w:autoSpaceDE w:val="0"/>
              <w:autoSpaceDN w:val="0"/>
              <w:adjustRightInd w:val="0"/>
              <w:spacing w:after="0" w:line="276" w:lineRule="auto"/>
              <w:jc w:val="both"/>
              <w:textAlignment w:val="baseline"/>
              <w:rPr>
                <w:rFonts w:ascii="Arial" w:hAnsi="Arial" w:cs="Arial"/>
                <w:bCs/>
                <w:sz w:val="20"/>
                <w:szCs w:val="20"/>
                <w:lang w:eastAsia="sl-SI"/>
              </w:rPr>
            </w:pPr>
            <w:r w:rsidRPr="00045361">
              <w:rPr>
                <w:rFonts w:ascii="Arial" w:hAnsi="Arial" w:cs="Arial"/>
                <w:bCs/>
                <w:sz w:val="20"/>
                <w:szCs w:val="20"/>
                <w:lang w:eastAsia="sl-SI"/>
              </w:rPr>
              <w:lastRenderedPageBreak/>
              <w:t>razvojne dokumente Evropske unije in mednarodnih organizacij</w:t>
            </w:r>
          </w:p>
        </w:tc>
        <w:tc>
          <w:tcPr>
            <w:tcW w:w="2589" w:type="dxa"/>
            <w:gridSpan w:val="4"/>
            <w:tcBorders>
              <w:left w:val="single" w:sz="4" w:space="0" w:color="auto"/>
              <w:bottom w:val="single" w:sz="4" w:space="0" w:color="auto"/>
            </w:tcBorders>
            <w:vAlign w:val="center"/>
          </w:tcPr>
          <w:p w14:paraId="7BE9FDD8"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045361">
              <w:rPr>
                <w:rFonts w:ascii="Arial" w:hAnsi="Arial" w:cs="Arial"/>
                <w:sz w:val="20"/>
                <w:szCs w:val="20"/>
                <w:lang w:eastAsia="sl-SI"/>
              </w:rPr>
              <w:lastRenderedPageBreak/>
              <w:t>DA/</w:t>
            </w:r>
            <w:r w:rsidRPr="00045361">
              <w:rPr>
                <w:rFonts w:ascii="Arial" w:hAnsi="Arial" w:cs="Arial"/>
                <w:b/>
                <w:sz w:val="20"/>
                <w:szCs w:val="20"/>
                <w:lang w:eastAsia="sl-SI"/>
              </w:rPr>
              <w:t>NE</w:t>
            </w:r>
          </w:p>
        </w:tc>
      </w:tr>
      <w:tr w:rsidR="00045361" w:rsidRPr="00045361" w14:paraId="03FDF43B" w14:textId="77777777" w:rsidTr="006F57D3">
        <w:tc>
          <w:tcPr>
            <w:tcW w:w="8980" w:type="dxa"/>
            <w:gridSpan w:val="15"/>
            <w:tcBorders>
              <w:top w:val="single" w:sz="4" w:space="0" w:color="auto"/>
              <w:left w:val="single" w:sz="4" w:space="0" w:color="auto"/>
              <w:bottom w:val="single" w:sz="4" w:space="0" w:color="auto"/>
              <w:right w:val="single" w:sz="4" w:space="0" w:color="auto"/>
            </w:tcBorders>
          </w:tcPr>
          <w:p w14:paraId="05FC2D4E"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7.a Predstavitev ocene finančnih posledic nad 40.000 EUR:</w:t>
            </w:r>
          </w:p>
          <w:p w14:paraId="3662B672"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p>
        </w:tc>
      </w:tr>
      <w:tr w:rsidR="00045361" w:rsidRPr="00045361" w14:paraId="50B6CA6D" w14:textId="77777777" w:rsidTr="006F57D3">
        <w:tc>
          <w:tcPr>
            <w:tcW w:w="8980" w:type="dxa"/>
            <w:gridSpan w:val="15"/>
            <w:tcBorders>
              <w:top w:val="single" w:sz="4" w:space="0" w:color="auto"/>
              <w:left w:val="single" w:sz="4" w:space="0" w:color="auto"/>
              <w:bottom w:val="single" w:sz="4" w:space="0" w:color="auto"/>
              <w:right w:val="single" w:sz="4" w:space="0" w:color="auto"/>
            </w:tcBorders>
            <w:shd w:val="clear" w:color="auto" w:fill="D9D9D9"/>
          </w:tcPr>
          <w:p w14:paraId="408F337B" w14:textId="77777777" w:rsidR="00045361" w:rsidRPr="00045361" w:rsidRDefault="00045361" w:rsidP="00CD4213">
            <w:pPr>
              <w:suppressAutoHyphens/>
              <w:overflowPunct w:val="0"/>
              <w:autoSpaceDE w:val="0"/>
              <w:autoSpaceDN w:val="0"/>
              <w:adjustRightInd w:val="0"/>
              <w:spacing w:before="280"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I. Ocena finančnih posledic, ki niso načrtovane v sprejetem proračunu</w:t>
            </w:r>
          </w:p>
        </w:tc>
      </w:tr>
      <w:tr w:rsidR="00045361" w:rsidRPr="00045361" w14:paraId="7D6521D3"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76"/>
        </w:trPr>
        <w:tc>
          <w:tcPr>
            <w:tcW w:w="2680" w:type="dxa"/>
            <w:gridSpan w:val="3"/>
            <w:tcBorders>
              <w:top w:val="single" w:sz="4" w:space="0" w:color="auto"/>
              <w:left w:val="single" w:sz="4" w:space="0" w:color="auto"/>
              <w:bottom w:val="single" w:sz="4" w:space="0" w:color="auto"/>
              <w:right w:val="single" w:sz="4" w:space="0" w:color="auto"/>
            </w:tcBorders>
            <w:vAlign w:val="center"/>
          </w:tcPr>
          <w:p w14:paraId="0F80A226" w14:textId="77777777" w:rsidR="00045361" w:rsidRPr="00045361" w:rsidRDefault="00045361" w:rsidP="00CD4213">
            <w:pPr>
              <w:widowControl w:val="0"/>
              <w:spacing w:after="0" w:line="276" w:lineRule="auto"/>
              <w:ind w:left="-122" w:right="-112"/>
              <w:jc w:val="center"/>
              <w:rPr>
                <w:rFonts w:ascii="Arial" w:hAnsi="Arial" w:cs="Arial"/>
                <w:sz w:val="20"/>
                <w:szCs w:val="20"/>
              </w:rPr>
            </w:pP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54D94A85"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Tekoče leto (t)</w:t>
            </w: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2F0CAB6E"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 + 1</w:t>
            </w:r>
          </w:p>
        </w:tc>
        <w:tc>
          <w:tcPr>
            <w:tcW w:w="872" w:type="dxa"/>
            <w:tcBorders>
              <w:top w:val="single" w:sz="4" w:space="0" w:color="auto"/>
              <w:left w:val="single" w:sz="4" w:space="0" w:color="auto"/>
              <w:bottom w:val="single" w:sz="4" w:space="0" w:color="auto"/>
              <w:right w:val="single" w:sz="4" w:space="0" w:color="auto"/>
            </w:tcBorders>
            <w:vAlign w:val="center"/>
          </w:tcPr>
          <w:p w14:paraId="14197002"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 + 2</w:t>
            </w:r>
          </w:p>
        </w:tc>
        <w:tc>
          <w:tcPr>
            <w:tcW w:w="1517" w:type="dxa"/>
            <w:tcBorders>
              <w:top w:val="single" w:sz="4" w:space="0" w:color="auto"/>
              <w:left w:val="single" w:sz="4" w:space="0" w:color="auto"/>
              <w:bottom w:val="single" w:sz="4" w:space="0" w:color="auto"/>
              <w:right w:val="single" w:sz="4" w:space="0" w:color="auto"/>
            </w:tcBorders>
            <w:vAlign w:val="center"/>
          </w:tcPr>
          <w:p w14:paraId="2EEAB66C"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t + 3</w:t>
            </w:r>
          </w:p>
        </w:tc>
      </w:tr>
      <w:tr w:rsidR="00045361" w:rsidRPr="00045361" w14:paraId="63A5C9CA"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2BCF9EA1"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xml:space="preserve">) prihodkov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57054D7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0178E8C8"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1686F662"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52A6CA25"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r>
      <w:tr w:rsidR="00045361" w:rsidRPr="00045361" w14:paraId="40C044E8"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6A3B3288"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xml:space="preserve">) prihodkov občinskih proračunov </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7C0E77A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521213BE"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1A8C4F72"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13D07FB7"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r>
      <w:tr w:rsidR="00045361" w:rsidRPr="00045361" w14:paraId="3A652630"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2B203F51"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xml:space="preserve">) odhodkov državnega proračuna </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0F29C166" w14:textId="77777777" w:rsidR="00045361" w:rsidRPr="00045361" w:rsidRDefault="00045361" w:rsidP="00CD4213">
            <w:pPr>
              <w:widowControl w:val="0"/>
              <w:spacing w:after="0" w:line="276" w:lineRule="auto"/>
              <w:jc w:val="center"/>
              <w:rPr>
                <w:rFonts w:ascii="Arial"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4FED17A8" w14:textId="77777777" w:rsidR="00045361" w:rsidRPr="00045361" w:rsidRDefault="00045361" w:rsidP="00CD4213">
            <w:pPr>
              <w:widowControl w:val="0"/>
              <w:spacing w:after="0" w:line="276" w:lineRule="auto"/>
              <w:jc w:val="center"/>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55B16B4F" w14:textId="77777777" w:rsidR="00045361" w:rsidRPr="00045361" w:rsidRDefault="00045361" w:rsidP="00CD4213">
            <w:pPr>
              <w:widowControl w:val="0"/>
              <w:spacing w:after="0" w:line="276" w:lineRule="auto"/>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126EA964" w14:textId="77777777" w:rsidR="00045361" w:rsidRPr="00045361" w:rsidRDefault="00045361" w:rsidP="00CD4213">
            <w:pPr>
              <w:widowControl w:val="0"/>
              <w:spacing w:after="0" w:line="276" w:lineRule="auto"/>
              <w:jc w:val="center"/>
              <w:rPr>
                <w:rFonts w:ascii="Arial" w:hAnsi="Arial" w:cs="Arial"/>
                <w:sz w:val="20"/>
                <w:szCs w:val="20"/>
              </w:rPr>
            </w:pPr>
          </w:p>
        </w:tc>
      </w:tr>
      <w:tr w:rsidR="00045361" w:rsidRPr="00045361" w14:paraId="026D9433"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6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5576D681"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odhodkov občinskih proračunov</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4B0FEF40" w14:textId="77777777" w:rsidR="00045361" w:rsidRPr="00045361" w:rsidRDefault="00045361" w:rsidP="00CD4213">
            <w:pPr>
              <w:widowControl w:val="0"/>
              <w:spacing w:after="0" w:line="276" w:lineRule="auto"/>
              <w:jc w:val="center"/>
              <w:rPr>
                <w:rFonts w:ascii="Arial" w:hAnsi="Arial" w:cs="Arial"/>
                <w:sz w:val="20"/>
                <w:szCs w:val="20"/>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3D5A42AA" w14:textId="77777777" w:rsidR="00045361" w:rsidRPr="00045361" w:rsidRDefault="00045361" w:rsidP="00CD4213">
            <w:pPr>
              <w:widowControl w:val="0"/>
              <w:spacing w:after="0" w:line="276" w:lineRule="auto"/>
              <w:jc w:val="center"/>
              <w:rPr>
                <w:rFonts w:ascii="Arial" w:hAnsi="Arial" w:cs="Arial"/>
                <w:sz w:val="20"/>
                <w:szCs w:val="20"/>
              </w:rPr>
            </w:pPr>
          </w:p>
        </w:tc>
        <w:tc>
          <w:tcPr>
            <w:tcW w:w="872" w:type="dxa"/>
            <w:tcBorders>
              <w:top w:val="single" w:sz="4" w:space="0" w:color="auto"/>
              <w:left w:val="single" w:sz="4" w:space="0" w:color="auto"/>
              <w:bottom w:val="single" w:sz="4" w:space="0" w:color="auto"/>
              <w:right w:val="single" w:sz="4" w:space="0" w:color="auto"/>
            </w:tcBorders>
            <w:vAlign w:val="center"/>
          </w:tcPr>
          <w:p w14:paraId="4ABC5A7C" w14:textId="77777777" w:rsidR="00045361" w:rsidRPr="00045361" w:rsidRDefault="00045361" w:rsidP="00CD4213">
            <w:pPr>
              <w:widowControl w:val="0"/>
              <w:spacing w:after="0" w:line="276" w:lineRule="auto"/>
              <w:jc w:val="center"/>
              <w:rPr>
                <w:rFonts w:ascii="Arial" w:hAnsi="Arial" w:cs="Arial"/>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36E82203" w14:textId="77777777" w:rsidR="00045361" w:rsidRPr="00045361" w:rsidRDefault="00045361" w:rsidP="00CD4213">
            <w:pPr>
              <w:widowControl w:val="0"/>
              <w:spacing w:after="0" w:line="276" w:lineRule="auto"/>
              <w:jc w:val="center"/>
              <w:rPr>
                <w:rFonts w:ascii="Arial" w:hAnsi="Arial" w:cs="Arial"/>
                <w:sz w:val="20"/>
                <w:szCs w:val="20"/>
              </w:rPr>
            </w:pPr>
          </w:p>
        </w:tc>
      </w:tr>
      <w:tr w:rsidR="00045361" w:rsidRPr="00045361" w14:paraId="24103D20"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423"/>
        </w:trPr>
        <w:tc>
          <w:tcPr>
            <w:tcW w:w="2680" w:type="dxa"/>
            <w:gridSpan w:val="3"/>
            <w:tcBorders>
              <w:top w:val="single" w:sz="4" w:space="0" w:color="auto"/>
              <w:left w:val="single" w:sz="4" w:space="0" w:color="auto"/>
              <w:bottom w:val="single" w:sz="4" w:space="0" w:color="auto"/>
              <w:right w:val="single" w:sz="4" w:space="0" w:color="auto"/>
            </w:tcBorders>
            <w:vAlign w:val="center"/>
          </w:tcPr>
          <w:p w14:paraId="40DB2A77" w14:textId="77777777" w:rsidR="00045361" w:rsidRPr="00045361" w:rsidRDefault="00045361" w:rsidP="00CD4213">
            <w:pPr>
              <w:widowControl w:val="0"/>
              <w:spacing w:after="0" w:line="276" w:lineRule="auto"/>
              <w:rPr>
                <w:rFonts w:ascii="Arial" w:hAnsi="Arial" w:cs="Arial"/>
                <w:bCs/>
                <w:sz w:val="20"/>
                <w:szCs w:val="20"/>
              </w:rPr>
            </w:pPr>
            <w:r w:rsidRPr="00045361">
              <w:rPr>
                <w:rFonts w:ascii="Arial" w:hAnsi="Arial" w:cs="Arial"/>
                <w:bCs/>
                <w:sz w:val="20"/>
                <w:szCs w:val="20"/>
              </w:rPr>
              <w:t>Predvideno povečanje (+) ali zmanjšanje (</w:t>
            </w:r>
            <w:r w:rsidRPr="00045361">
              <w:rPr>
                <w:rFonts w:ascii="Arial" w:hAnsi="Arial" w:cs="Arial"/>
                <w:b/>
                <w:sz w:val="20"/>
                <w:szCs w:val="20"/>
              </w:rPr>
              <w:t>–</w:t>
            </w:r>
            <w:r w:rsidRPr="00045361">
              <w:rPr>
                <w:rFonts w:ascii="Arial" w:hAnsi="Arial" w:cs="Arial"/>
                <w:bCs/>
                <w:sz w:val="20"/>
                <w:szCs w:val="20"/>
              </w:rPr>
              <w:t>) obveznosti za druga javnofinančna sredstva</w:t>
            </w:r>
          </w:p>
        </w:tc>
        <w:tc>
          <w:tcPr>
            <w:tcW w:w="2140" w:type="dxa"/>
            <w:gridSpan w:val="4"/>
            <w:tcBorders>
              <w:top w:val="single" w:sz="4" w:space="0" w:color="auto"/>
              <w:left w:val="single" w:sz="4" w:space="0" w:color="auto"/>
              <w:bottom w:val="single" w:sz="4" w:space="0" w:color="auto"/>
              <w:right w:val="single" w:sz="4" w:space="0" w:color="auto"/>
            </w:tcBorders>
            <w:vAlign w:val="center"/>
          </w:tcPr>
          <w:p w14:paraId="32F8EB1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14:paraId="125F3290"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69237F0C"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11CDED2B" w14:textId="77777777" w:rsidR="00045361" w:rsidRPr="00045361" w:rsidRDefault="00045361" w:rsidP="00CD4213">
            <w:pPr>
              <w:widowControl w:val="0"/>
              <w:tabs>
                <w:tab w:val="left" w:pos="360"/>
              </w:tabs>
              <w:spacing w:after="0" w:line="276" w:lineRule="auto"/>
              <w:jc w:val="center"/>
              <w:outlineLvl w:val="0"/>
              <w:rPr>
                <w:rFonts w:ascii="Arial" w:hAnsi="Arial" w:cs="Arial"/>
                <w:kern w:val="32"/>
                <w:sz w:val="20"/>
                <w:szCs w:val="20"/>
                <w:lang w:eastAsia="sl-SI"/>
              </w:rPr>
            </w:pPr>
          </w:p>
        </w:tc>
      </w:tr>
      <w:tr w:rsidR="00045361" w:rsidRPr="00045361" w14:paraId="5C8162EC"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E05B870" w14:textId="77777777" w:rsidR="00045361" w:rsidRPr="00045361" w:rsidRDefault="00045361" w:rsidP="00CD4213">
            <w:pPr>
              <w:widowControl w:val="0"/>
              <w:tabs>
                <w:tab w:val="left" w:pos="2340"/>
              </w:tabs>
              <w:spacing w:after="0" w:line="276" w:lineRule="auto"/>
              <w:ind w:left="142" w:hanging="142"/>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II. Finančne posledice za državni proračun</w:t>
            </w:r>
          </w:p>
        </w:tc>
      </w:tr>
      <w:tr w:rsidR="00045361" w:rsidRPr="00045361" w14:paraId="6C08204F"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57"/>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BCE773" w14:textId="77777777" w:rsidR="00045361" w:rsidRPr="00045361" w:rsidRDefault="00045361" w:rsidP="00CD4213">
            <w:pPr>
              <w:widowControl w:val="0"/>
              <w:tabs>
                <w:tab w:val="left" w:pos="2340"/>
              </w:tabs>
              <w:spacing w:after="0" w:line="276" w:lineRule="auto"/>
              <w:ind w:left="142" w:hanging="142"/>
              <w:jc w:val="center"/>
              <w:outlineLvl w:val="0"/>
              <w:rPr>
                <w:rFonts w:ascii="Arial" w:hAnsi="Arial" w:cs="Arial"/>
                <w:b/>
                <w:kern w:val="32"/>
                <w:sz w:val="20"/>
                <w:szCs w:val="20"/>
                <w:lang w:eastAsia="sl-SI"/>
              </w:rPr>
            </w:pPr>
            <w:proofErr w:type="spellStart"/>
            <w:r w:rsidRPr="00045361">
              <w:rPr>
                <w:rFonts w:ascii="Arial" w:hAnsi="Arial" w:cs="Arial"/>
                <w:b/>
                <w:kern w:val="32"/>
                <w:sz w:val="20"/>
                <w:szCs w:val="20"/>
                <w:lang w:eastAsia="sl-SI"/>
              </w:rPr>
              <w:t>II.a</w:t>
            </w:r>
            <w:proofErr w:type="spellEnd"/>
            <w:r w:rsidRPr="00045361">
              <w:rPr>
                <w:rFonts w:ascii="Arial" w:hAnsi="Arial" w:cs="Arial"/>
                <w:b/>
                <w:kern w:val="32"/>
                <w:sz w:val="20"/>
                <w:szCs w:val="20"/>
                <w:lang w:eastAsia="sl-SI"/>
              </w:rPr>
              <w:t xml:space="preserve"> Pravice porabe za izvedbo predlaganih rešitev so zagotovljene:</w:t>
            </w:r>
          </w:p>
        </w:tc>
      </w:tr>
      <w:tr w:rsidR="00045361" w:rsidRPr="00045361" w14:paraId="591BD06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14:paraId="0ECC685E"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Ime proračunskega uporabnika </w:t>
            </w: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52CCA6C1"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Šifra in naziv ukrepa, projekta</w:t>
            </w: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10261455"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Šifra in naziv proračunske postavke</w:t>
            </w: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1FE6A8AB"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14:paraId="6EE16CE7"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Znesek za t + 1</w:t>
            </w:r>
          </w:p>
        </w:tc>
      </w:tr>
      <w:tr w:rsidR="00045361" w:rsidRPr="00045361" w14:paraId="4EBC342D"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328"/>
        </w:trPr>
        <w:tc>
          <w:tcPr>
            <w:tcW w:w="1886" w:type="dxa"/>
            <w:gridSpan w:val="2"/>
            <w:tcBorders>
              <w:top w:val="single" w:sz="4" w:space="0" w:color="auto"/>
              <w:left w:val="single" w:sz="4" w:space="0" w:color="auto"/>
              <w:bottom w:val="single" w:sz="4" w:space="0" w:color="auto"/>
              <w:right w:val="single" w:sz="4" w:space="0" w:color="auto"/>
            </w:tcBorders>
            <w:vAlign w:val="center"/>
          </w:tcPr>
          <w:p w14:paraId="1B15F9D3"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351DCC4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533365BC"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75D2CD3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3318853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4864E7D2"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14:paraId="252A72F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68897F0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835" w:type="dxa"/>
            <w:gridSpan w:val="6"/>
            <w:tcBorders>
              <w:top w:val="single" w:sz="4" w:space="0" w:color="auto"/>
              <w:left w:val="single" w:sz="4" w:space="0" w:color="auto"/>
              <w:bottom w:val="single" w:sz="4" w:space="0" w:color="auto"/>
              <w:right w:val="single" w:sz="4" w:space="0" w:color="auto"/>
            </w:tcBorders>
            <w:vAlign w:val="center"/>
          </w:tcPr>
          <w:p w14:paraId="7DDA9E0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46EC9F9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7EB3879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45747C8B"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096" w:type="dxa"/>
            <w:gridSpan w:val="10"/>
            <w:tcBorders>
              <w:top w:val="single" w:sz="4" w:space="0" w:color="auto"/>
              <w:left w:val="single" w:sz="4" w:space="0" w:color="auto"/>
              <w:bottom w:val="single" w:sz="4" w:space="0" w:color="auto"/>
              <w:right w:val="single" w:sz="4" w:space="0" w:color="auto"/>
            </w:tcBorders>
            <w:vAlign w:val="center"/>
          </w:tcPr>
          <w:p w14:paraId="621E3FD3"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SKUPAJ</w:t>
            </w:r>
          </w:p>
        </w:tc>
        <w:tc>
          <w:tcPr>
            <w:tcW w:w="1318" w:type="dxa"/>
            <w:gridSpan w:val="3"/>
            <w:tcBorders>
              <w:top w:val="single" w:sz="4" w:space="0" w:color="auto"/>
              <w:left w:val="single" w:sz="4" w:space="0" w:color="auto"/>
              <w:bottom w:val="single" w:sz="4" w:space="0" w:color="auto"/>
              <w:right w:val="single" w:sz="4" w:space="0" w:color="auto"/>
            </w:tcBorders>
            <w:vAlign w:val="center"/>
          </w:tcPr>
          <w:p w14:paraId="3D836801" w14:textId="77777777" w:rsidR="00045361" w:rsidRPr="00045361" w:rsidRDefault="00045361" w:rsidP="00CD4213">
            <w:pPr>
              <w:widowControl w:val="0"/>
              <w:spacing w:after="0" w:line="276" w:lineRule="auto"/>
              <w:jc w:val="center"/>
              <w:rPr>
                <w:rFonts w:ascii="Arial" w:hAnsi="Arial" w:cs="Arial"/>
                <w:b/>
                <w:sz w:val="20"/>
                <w:szCs w:val="20"/>
              </w:rPr>
            </w:pPr>
          </w:p>
        </w:tc>
        <w:tc>
          <w:tcPr>
            <w:tcW w:w="1517" w:type="dxa"/>
            <w:tcBorders>
              <w:top w:val="single" w:sz="4" w:space="0" w:color="auto"/>
              <w:left w:val="single" w:sz="4" w:space="0" w:color="auto"/>
              <w:bottom w:val="single" w:sz="4" w:space="0" w:color="auto"/>
              <w:right w:val="single" w:sz="4" w:space="0" w:color="auto"/>
            </w:tcBorders>
            <w:vAlign w:val="center"/>
          </w:tcPr>
          <w:p w14:paraId="7539CCD8"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r>
      <w:tr w:rsidR="00045361" w:rsidRPr="00045361" w14:paraId="040E313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94"/>
        </w:trPr>
        <w:tc>
          <w:tcPr>
            <w:tcW w:w="8931"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DAC6ED" w14:textId="77777777" w:rsidR="00045361" w:rsidRPr="00045361" w:rsidRDefault="00045361" w:rsidP="00CD4213">
            <w:pPr>
              <w:widowControl w:val="0"/>
              <w:tabs>
                <w:tab w:val="left" w:pos="2340"/>
              </w:tabs>
              <w:spacing w:after="0" w:line="276" w:lineRule="auto"/>
              <w:jc w:val="center"/>
              <w:outlineLvl w:val="0"/>
              <w:rPr>
                <w:rFonts w:ascii="Arial" w:hAnsi="Arial" w:cs="Arial"/>
                <w:b/>
                <w:kern w:val="32"/>
                <w:sz w:val="20"/>
                <w:szCs w:val="20"/>
                <w:lang w:eastAsia="sl-SI"/>
              </w:rPr>
            </w:pPr>
            <w:proofErr w:type="spellStart"/>
            <w:r w:rsidRPr="00045361">
              <w:rPr>
                <w:rFonts w:ascii="Arial" w:hAnsi="Arial" w:cs="Arial"/>
                <w:b/>
                <w:kern w:val="32"/>
                <w:sz w:val="20"/>
                <w:szCs w:val="20"/>
                <w:lang w:eastAsia="sl-SI"/>
              </w:rPr>
              <w:t>II.b</w:t>
            </w:r>
            <w:proofErr w:type="spellEnd"/>
            <w:r w:rsidRPr="00045361">
              <w:rPr>
                <w:rFonts w:ascii="Arial" w:hAnsi="Arial" w:cs="Arial"/>
                <w:b/>
                <w:kern w:val="32"/>
                <w:sz w:val="20"/>
                <w:szCs w:val="20"/>
                <w:lang w:eastAsia="sl-SI"/>
              </w:rPr>
              <w:t xml:space="preserve"> Manjkajoče pravice porabe bodo zagotovljene s prerazporeditvijo:</w:t>
            </w:r>
          </w:p>
        </w:tc>
      </w:tr>
      <w:tr w:rsidR="00045361" w:rsidRPr="00045361" w14:paraId="3EAB7B8B"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1886" w:type="dxa"/>
            <w:gridSpan w:val="2"/>
            <w:tcBorders>
              <w:top w:val="single" w:sz="4" w:space="0" w:color="auto"/>
              <w:left w:val="single" w:sz="4" w:space="0" w:color="auto"/>
              <w:bottom w:val="single" w:sz="4" w:space="0" w:color="auto"/>
              <w:right w:val="single" w:sz="4" w:space="0" w:color="auto"/>
            </w:tcBorders>
            <w:vAlign w:val="center"/>
          </w:tcPr>
          <w:p w14:paraId="2F81D608"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Ime proračunskega uporabnika </w:t>
            </w:r>
          </w:p>
        </w:tc>
        <w:tc>
          <w:tcPr>
            <w:tcW w:w="2012" w:type="dxa"/>
            <w:gridSpan w:val="4"/>
            <w:tcBorders>
              <w:top w:val="single" w:sz="4" w:space="0" w:color="auto"/>
              <w:left w:val="single" w:sz="4" w:space="0" w:color="auto"/>
              <w:bottom w:val="single" w:sz="4" w:space="0" w:color="auto"/>
              <w:right w:val="single" w:sz="4" w:space="0" w:color="auto"/>
            </w:tcBorders>
            <w:vAlign w:val="center"/>
          </w:tcPr>
          <w:p w14:paraId="22FCB159"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Šifra in naziv ukrepa, projekta</w:t>
            </w:r>
          </w:p>
        </w:tc>
        <w:tc>
          <w:tcPr>
            <w:tcW w:w="2644" w:type="dxa"/>
            <w:gridSpan w:val="6"/>
            <w:tcBorders>
              <w:top w:val="single" w:sz="4" w:space="0" w:color="auto"/>
              <w:left w:val="single" w:sz="4" w:space="0" w:color="auto"/>
              <w:bottom w:val="single" w:sz="4" w:space="0" w:color="auto"/>
              <w:right w:val="single" w:sz="4" w:space="0" w:color="auto"/>
            </w:tcBorders>
            <w:vAlign w:val="center"/>
          </w:tcPr>
          <w:p w14:paraId="532C5EE6"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Šifra in naziv proračunske postavke </w:t>
            </w:r>
          </w:p>
        </w:tc>
        <w:tc>
          <w:tcPr>
            <w:tcW w:w="872" w:type="dxa"/>
            <w:tcBorders>
              <w:top w:val="single" w:sz="4" w:space="0" w:color="auto"/>
              <w:left w:val="single" w:sz="4" w:space="0" w:color="auto"/>
              <w:bottom w:val="single" w:sz="4" w:space="0" w:color="auto"/>
              <w:right w:val="single" w:sz="4" w:space="0" w:color="auto"/>
            </w:tcBorders>
            <w:vAlign w:val="center"/>
          </w:tcPr>
          <w:p w14:paraId="684186E7"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Znesek za tekoče leto (t)</w:t>
            </w:r>
          </w:p>
        </w:tc>
        <w:tc>
          <w:tcPr>
            <w:tcW w:w="1517" w:type="dxa"/>
            <w:tcBorders>
              <w:top w:val="single" w:sz="4" w:space="0" w:color="auto"/>
              <w:left w:val="single" w:sz="4" w:space="0" w:color="auto"/>
              <w:bottom w:val="single" w:sz="4" w:space="0" w:color="auto"/>
              <w:right w:val="single" w:sz="4" w:space="0" w:color="auto"/>
            </w:tcBorders>
            <w:vAlign w:val="center"/>
          </w:tcPr>
          <w:p w14:paraId="34E13498" w14:textId="77777777" w:rsidR="00045361" w:rsidRPr="00045361" w:rsidRDefault="00045361" w:rsidP="00CD4213">
            <w:pPr>
              <w:widowControl w:val="0"/>
              <w:spacing w:after="0" w:line="276" w:lineRule="auto"/>
              <w:jc w:val="center"/>
              <w:rPr>
                <w:rFonts w:ascii="Arial" w:hAnsi="Arial" w:cs="Arial"/>
                <w:sz w:val="20"/>
                <w:szCs w:val="20"/>
              </w:rPr>
            </w:pPr>
            <w:r w:rsidRPr="00045361">
              <w:rPr>
                <w:rFonts w:ascii="Arial" w:hAnsi="Arial" w:cs="Arial"/>
                <w:sz w:val="20"/>
                <w:szCs w:val="20"/>
              </w:rPr>
              <w:t xml:space="preserve">Znesek za t + 1 </w:t>
            </w:r>
          </w:p>
        </w:tc>
      </w:tr>
      <w:tr w:rsidR="00045361" w:rsidRPr="00045361" w14:paraId="2C2EE319"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14:paraId="53AF528B"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14:paraId="07FE908A"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14:paraId="4BFBC32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147A211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2C53F6C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13159519"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1886" w:type="dxa"/>
            <w:gridSpan w:val="2"/>
            <w:tcBorders>
              <w:top w:val="single" w:sz="4" w:space="0" w:color="auto"/>
              <w:left w:val="single" w:sz="4" w:space="0" w:color="auto"/>
              <w:bottom w:val="single" w:sz="4" w:space="0" w:color="auto"/>
              <w:right w:val="single" w:sz="4" w:space="0" w:color="auto"/>
            </w:tcBorders>
            <w:vAlign w:val="center"/>
          </w:tcPr>
          <w:p w14:paraId="1DCAEF68"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012" w:type="dxa"/>
            <w:gridSpan w:val="4"/>
            <w:tcBorders>
              <w:top w:val="single" w:sz="4" w:space="0" w:color="auto"/>
              <w:left w:val="single" w:sz="4" w:space="0" w:color="auto"/>
              <w:bottom w:val="single" w:sz="4" w:space="0" w:color="auto"/>
              <w:right w:val="single" w:sz="4" w:space="0" w:color="auto"/>
            </w:tcBorders>
            <w:vAlign w:val="center"/>
          </w:tcPr>
          <w:p w14:paraId="0D4F1A8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2644" w:type="dxa"/>
            <w:gridSpan w:val="6"/>
            <w:tcBorders>
              <w:top w:val="single" w:sz="4" w:space="0" w:color="auto"/>
              <w:left w:val="single" w:sz="4" w:space="0" w:color="auto"/>
              <w:bottom w:val="single" w:sz="4" w:space="0" w:color="auto"/>
              <w:right w:val="single" w:sz="4" w:space="0" w:color="auto"/>
            </w:tcBorders>
            <w:vAlign w:val="center"/>
          </w:tcPr>
          <w:p w14:paraId="2EB9C4A0"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872" w:type="dxa"/>
            <w:tcBorders>
              <w:top w:val="single" w:sz="4" w:space="0" w:color="auto"/>
              <w:left w:val="single" w:sz="4" w:space="0" w:color="auto"/>
              <w:bottom w:val="single" w:sz="4" w:space="0" w:color="auto"/>
              <w:right w:val="single" w:sz="4" w:space="0" w:color="auto"/>
            </w:tcBorders>
            <w:vAlign w:val="center"/>
          </w:tcPr>
          <w:p w14:paraId="27B8F33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7D572439"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2D3C94A9"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6542" w:type="dxa"/>
            <w:gridSpan w:val="12"/>
            <w:tcBorders>
              <w:top w:val="single" w:sz="4" w:space="0" w:color="auto"/>
              <w:left w:val="single" w:sz="4" w:space="0" w:color="auto"/>
              <w:bottom w:val="single" w:sz="4" w:space="0" w:color="auto"/>
              <w:right w:val="single" w:sz="4" w:space="0" w:color="auto"/>
            </w:tcBorders>
            <w:vAlign w:val="center"/>
          </w:tcPr>
          <w:p w14:paraId="3E059342"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t>SKUPAJ</w:t>
            </w:r>
          </w:p>
        </w:tc>
        <w:tc>
          <w:tcPr>
            <w:tcW w:w="872" w:type="dxa"/>
            <w:tcBorders>
              <w:top w:val="single" w:sz="4" w:space="0" w:color="auto"/>
              <w:left w:val="single" w:sz="4" w:space="0" w:color="auto"/>
              <w:bottom w:val="single" w:sz="4" w:space="0" w:color="auto"/>
              <w:right w:val="single" w:sz="4" w:space="0" w:color="auto"/>
            </w:tcBorders>
            <w:vAlign w:val="center"/>
          </w:tcPr>
          <w:p w14:paraId="76EF2723"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c>
          <w:tcPr>
            <w:tcW w:w="1517" w:type="dxa"/>
            <w:tcBorders>
              <w:top w:val="single" w:sz="4" w:space="0" w:color="auto"/>
              <w:left w:val="single" w:sz="4" w:space="0" w:color="auto"/>
              <w:bottom w:val="single" w:sz="4" w:space="0" w:color="auto"/>
              <w:right w:val="single" w:sz="4" w:space="0" w:color="auto"/>
            </w:tcBorders>
            <w:vAlign w:val="center"/>
          </w:tcPr>
          <w:p w14:paraId="4FBD5397"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r>
      <w:tr w:rsidR="00045361" w:rsidRPr="00045361" w14:paraId="47C1F2A8"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207"/>
        </w:trPr>
        <w:tc>
          <w:tcPr>
            <w:tcW w:w="8931"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FD1D8" w14:textId="77777777" w:rsidR="00045361" w:rsidRPr="00045361" w:rsidRDefault="00045361" w:rsidP="00CD4213">
            <w:pPr>
              <w:widowControl w:val="0"/>
              <w:tabs>
                <w:tab w:val="left" w:pos="2340"/>
              </w:tabs>
              <w:spacing w:after="0" w:line="276" w:lineRule="auto"/>
              <w:jc w:val="center"/>
              <w:outlineLvl w:val="0"/>
              <w:rPr>
                <w:rFonts w:ascii="Arial" w:hAnsi="Arial" w:cs="Arial"/>
                <w:b/>
                <w:kern w:val="32"/>
                <w:sz w:val="20"/>
                <w:szCs w:val="20"/>
                <w:lang w:eastAsia="sl-SI"/>
              </w:rPr>
            </w:pPr>
            <w:proofErr w:type="spellStart"/>
            <w:r w:rsidRPr="00045361">
              <w:rPr>
                <w:rFonts w:ascii="Arial" w:hAnsi="Arial" w:cs="Arial"/>
                <w:b/>
                <w:kern w:val="32"/>
                <w:sz w:val="20"/>
                <w:szCs w:val="20"/>
                <w:lang w:eastAsia="sl-SI"/>
              </w:rPr>
              <w:t>II.c</w:t>
            </w:r>
            <w:proofErr w:type="spellEnd"/>
            <w:r w:rsidRPr="00045361">
              <w:rPr>
                <w:rFonts w:ascii="Arial" w:hAnsi="Arial" w:cs="Arial"/>
                <w:b/>
                <w:kern w:val="32"/>
                <w:sz w:val="20"/>
                <w:szCs w:val="20"/>
                <w:lang w:eastAsia="sl-SI"/>
              </w:rPr>
              <w:t xml:space="preserve"> Načrtovana nadomestitev zmanjšanih prihodkov in povečanih odhodkov proračuna:</w:t>
            </w:r>
          </w:p>
        </w:tc>
      </w:tr>
      <w:tr w:rsidR="00045361" w:rsidRPr="00045361" w14:paraId="0B81B7A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100"/>
        </w:trPr>
        <w:tc>
          <w:tcPr>
            <w:tcW w:w="3898" w:type="dxa"/>
            <w:gridSpan w:val="6"/>
            <w:tcBorders>
              <w:top w:val="single" w:sz="4" w:space="0" w:color="auto"/>
              <w:left w:val="single" w:sz="4" w:space="0" w:color="auto"/>
              <w:bottom w:val="single" w:sz="4" w:space="0" w:color="auto"/>
              <w:right w:val="single" w:sz="4" w:space="0" w:color="auto"/>
            </w:tcBorders>
            <w:vAlign w:val="center"/>
          </w:tcPr>
          <w:p w14:paraId="7686F0CB" w14:textId="77777777" w:rsidR="00045361" w:rsidRPr="00045361" w:rsidRDefault="00045361" w:rsidP="00CD4213">
            <w:pPr>
              <w:widowControl w:val="0"/>
              <w:spacing w:after="0" w:line="276" w:lineRule="auto"/>
              <w:ind w:left="-122" w:right="-112"/>
              <w:jc w:val="center"/>
              <w:rPr>
                <w:rFonts w:ascii="Arial" w:hAnsi="Arial" w:cs="Arial"/>
                <w:sz w:val="20"/>
                <w:szCs w:val="20"/>
              </w:rPr>
            </w:pPr>
            <w:r w:rsidRPr="00045361">
              <w:rPr>
                <w:rFonts w:ascii="Arial" w:hAnsi="Arial" w:cs="Arial"/>
                <w:sz w:val="20"/>
                <w:szCs w:val="20"/>
              </w:rPr>
              <w:t>Novi prihodki</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31D08CD0" w14:textId="77777777" w:rsidR="00045361" w:rsidRPr="00045361" w:rsidRDefault="00045361" w:rsidP="00CD4213">
            <w:pPr>
              <w:widowControl w:val="0"/>
              <w:spacing w:after="0" w:line="276" w:lineRule="auto"/>
              <w:ind w:left="-122" w:right="-98"/>
              <w:jc w:val="center"/>
              <w:rPr>
                <w:rFonts w:ascii="Arial" w:hAnsi="Arial" w:cs="Arial"/>
                <w:sz w:val="20"/>
                <w:szCs w:val="20"/>
              </w:rPr>
            </w:pPr>
            <w:r w:rsidRPr="00045361">
              <w:rPr>
                <w:rFonts w:ascii="Arial" w:hAnsi="Arial" w:cs="Arial"/>
                <w:sz w:val="20"/>
                <w:szCs w:val="20"/>
              </w:rPr>
              <w:t>Znesek za tekoče leto (t)</w:t>
            </w: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28B6E526" w14:textId="77777777" w:rsidR="00045361" w:rsidRPr="00045361" w:rsidRDefault="00045361" w:rsidP="00CD4213">
            <w:pPr>
              <w:widowControl w:val="0"/>
              <w:spacing w:after="0" w:line="276" w:lineRule="auto"/>
              <w:ind w:left="-122" w:right="-112"/>
              <w:jc w:val="center"/>
              <w:rPr>
                <w:rFonts w:ascii="Arial" w:hAnsi="Arial" w:cs="Arial"/>
                <w:sz w:val="20"/>
                <w:szCs w:val="20"/>
              </w:rPr>
            </w:pPr>
            <w:r w:rsidRPr="00045361">
              <w:rPr>
                <w:rFonts w:ascii="Arial" w:hAnsi="Arial" w:cs="Arial"/>
                <w:sz w:val="20"/>
                <w:szCs w:val="20"/>
              </w:rPr>
              <w:t>Znesek za t + 1</w:t>
            </w:r>
          </w:p>
        </w:tc>
      </w:tr>
      <w:tr w:rsidR="00045361" w:rsidRPr="00045361" w14:paraId="5B2D56AE"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0A6E4048"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42A4C4C0"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461CD53D"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51E03B8E"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7563430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7C0F3A02"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6F31503E"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1F2D8D41"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2259991E"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6253E844"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480266C6" w14:textId="77777777" w:rsidR="00045361" w:rsidRPr="00045361" w:rsidRDefault="00045361" w:rsidP="00CD4213">
            <w:pPr>
              <w:widowControl w:val="0"/>
              <w:tabs>
                <w:tab w:val="left" w:pos="360"/>
              </w:tabs>
              <w:spacing w:after="0" w:line="276" w:lineRule="auto"/>
              <w:jc w:val="center"/>
              <w:outlineLvl w:val="0"/>
              <w:rPr>
                <w:rFonts w:ascii="Arial" w:hAnsi="Arial" w:cs="Arial"/>
                <w:bCs/>
                <w:kern w:val="32"/>
                <w:sz w:val="20"/>
                <w:szCs w:val="20"/>
                <w:lang w:eastAsia="sl-SI"/>
              </w:rPr>
            </w:pPr>
          </w:p>
        </w:tc>
      </w:tr>
      <w:tr w:rsidR="00045361" w:rsidRPr="00045361" w14:paraId="7D75046C" w14:textId="77777777" w:rsidTr="006F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9" w:type="dxa"/>
          <w:cantSplit/>
          <w:trHeight w:val="95"/>
        </w:trPr>
        <w:tc>
          <w:tcPr>
            <w:tcW w:w="3898" w:type="dxa"/>
            <w:gridSpan w:val="6"/>
            <w:tcBorders>
              <w:top w:val="single" w:sz="4" w:space="0" w:color="auto"/>
              <w:left w:val="single" w:sz="4" w:space="0" w:color="auto"/>
              <w:bottom w:val="single" w:sz="4" w:space="0" w:color="auto"/>
              <w:right w:val="single" w:sz="4" w:space="0" w:color="auto"/>
            </w:tcBorders>
            <w:vAlign w:val="center"/>
          </w:tcPr>
          <w:p w14:paraId="3190A97E"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r w:rsidRPr="00045361">
              <w:rPr>
                <w:rFonts w:ascii="Arial" w:hAnsi="Arial" w:cs="Arial"/>
                <w:b/>
                <w:kern w:val="32"/>
                <w:sz w:val="20"/>
                <w:szCs w:val="20"/>
                <w:lang w:eastAsia="sl-SI"/>
              </w:rPr>
              <w:lastRenderedPageBreak/>
              <w:t>SKUPAJ</w:t>
            </w:r>
          </w:p>
        </w:tc>
        <w:tc>
          <w:tcPr>
            <w:tcW w:w="1641" w:type="dxa"/>
            <w:gridSpan w:val="2"/>
            <w:tcBorders>
              <w:top w:val="single" w:sz="4" w:space="0" w:color="auto"/>
              <w:left w:val="single" w:sz="4" w:space="0" w:color="auto"/>
              <w:bottom w:val="single" w:sz="4" w:space="0" w:color="auto"/>
              <w:right w:val="single" w:sz="4" w:space="0" w:color="auto"/>
            </w:tcBorders>
            <w:vAlign w:val="center"/>
          </w:tcPr>
          <w:p w14:paraId="15C30711"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c>
          <w:tcPr>
            <w:tcW w:w="3392" w:type="dxa"/>
            <w:gridSpan w:val="6"/>
            <w:tcBorders>
              <w:top w:val="single" w:sz="4" w:space="0" w:color="auto"/>
              <w:left w:val="single" w:sz="4" w:space="0" w:color="auto"/>
              <w:bottom w:val="single" w:sz="4" w:space="0" w:color="auto"/>
              <w:right w:val="single" w:sz="4" w:space="0" w:color="auto"/>
            </w:tcBorders>
            <w:vAlign w:val="center"/>
          </w:tcPr>
          <w:p w14:paraId="75F2C4CE" w14:textId="77777777" w:rsidR="00045361" w:rsidRPr="00045361" w:rsidRDefault="00045361" w:rsidP="00CD4213">
            <w:pPr>
              <w:widowControl w:val="0"/>
              <w:tabs>
                <w:tab w:val="left" w:pos="360"/>
              </w:tabs>
              <w:spacing w:after="0" w:line="276" w:lineRule="auto"/>
              <w:jc w:val="center"/>
              <w:outlineLvl w:val="0"/>
              <w:rPr>
                <w:rFonts w:ascii="Arial" w:hAnsi="Arial" w:cs="Arial"/>
                <w:b/>
                <w:kern w:val="32"/>
                <w:sz w:val="20"/>
                <w:szCs w:val="20"/>
                <w:lang w:eastAsia="sl-SI"/>
              </w:rPr>
            </w:pPr>
          </w:p>
        </w:tc>
      </w:tr>
      <w:tr w:rsidR="00045361" w:rsidRPr="00045361" w14:paraId="2CA2391F" w14:textId="77777777" w:rsidTr="006F57D3">
        <w:trPr>
          <w:gridAfter w:val="1"/>
          <w:wAfter w:w="49" w:type="dxa"/>
          <w:trHeight w:val="383"/>
        </w:trPr>
        <w:tc>
          <w:tcPr>
            <w:tcW w:w="8931" w:type="dxa"/>
            <w:gridSpan w:val="14"/>
            <w:tcBorders>
              <w:top w:val="single" w:sz="4" w:space="0" w:color="auto"/>
              <w:left w:val="single" w:sz="4" w:space="0" w:color="auto"/>
              <w:bottom w:val="single" w:sz="4" w:space="0" w:color="auto"/>
              <w:right w:val="single" w:sz="4" w:space="0" w:color="auto"/>
            </w:tcBorders>
          </w:tcPr>
          <w:p w14:paraId="0D37B187" w14:textId="77777777" w:rsidR="00045361" w:rsidRPr="00045361" w:rsidRDefault="00045361" w:rsidP="00CD4213">
            <w:pPr>
              <w:widowControl w:val="0"/>
              <w:spacing w:after="0" w:line="276" w:lineRule="auto"/>
              <w:ind w:left="284"/>
              <w:jc w:val="both"/>
              <w:rPr>
                <w:rFonts w:ascii="Arial" w:hAnsi="Arial" w:cs="Arial"/>
                <w:sz w:val="20"/>
                <w:szCs w:val="20"/>
              </w:rPr>
            </w:pPr>
          </w:p>
        </w:tc>
      </w:tr>
      <w:tr w:rsidR="00045361" w:rsidRPr="00045361" w14:paraId="54ED46B5"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66763320"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7.b Predstavitev ocene finančnih posledic pod 40.000 EUR:</w:t>
            </w:r>
          </w:p>
          <w:p w14:paraId="5F943CCC"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sz w:val="20"/>
                <w:szCs w:val="20"/>
                <w:lang w:eastAsia="sl-SI"/>
              </w:rPr>
            </w:pPr>
          </w:p>
        </w:tc>
      </w:tr>
      <w:tr w:rsidR="00045361" w:rsidRPr="00045361" w14:paraId="7FE05E20"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2DBE7D79" w14:textId="77777777" w:rsidR="00045361" w:rsidRPr="00045361" w:rsidRDefault="00045361" w:rsidP="00CD4213">
            <w:pPr>
              <w:spacing w:after="0" w:line="276" w:lineRule="auto"/>
              <w:rPr>
                <w:rFonts w:ascii="Arial" w:hAnsi="Arial" w:cs="Arial"/>
                <w:b/>
                <w:bCs/>
                <w:sz w:val="20"/>
                <w:szCs w:val="20"/>
                <w:lang w:eastAsia="ar-SA"/>
              </w:rPr>
            </w:pPr>
            <w:r w:rsidRPr="00045361">
              <w:rPr>
                <w:rFonts w:ascii="Arial" w:hAnsi="Arial" w:cs="Arial"/>
                <w:b/>
                <w:bCs/>
                <w:sz w:val="20"/>
                <w:szCs w:val="20"/>
              </w:rPr>
              <w:t>8. Predstavitev sodelovanja z združenji občin:</w:t>
            </w:r>
          </w:p>
        </w:tc>
      </w:tr>
      <w:tr w:rsidR="00045361" w:rsidRPr="00045361" w14:paraId="2508A9CB"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tcPr>
          <w:p w14:paraId="5D87E34A"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Vsebina predloženega gradiva (predpisa) vpliva na:</w:t>
            </w:r>
          </w:p>
          <w:p w14:paraId="41277CDA" w14:textId="77777777" w:rsidR="00045361" w:rsidRPr="00045361" w:rsidRDefault="00045361" w:rsidP="00CD4213">
            <w:pPr>
              <w:numPr>
                <w:ilvl w:val="1"/>
                <w:numId w:val="4"/>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pristojnosti občin,</w:t>
            </w:r>
          </w:p>
          <w:p w14:paraId="22ED9169" w14:textId="77777777" w:rsidR="00045361" w:rsidRPr="00045361" w:rsidRDefault="00045361" w:rsidP="00CD4213">
            <w:pPr>
              <w:numPr>
                <w:ilvl w:val="1"/>
                <w:numId w:val="4"/>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delovanje občin,</w:t>
            </w:r>
          </w:p>
          <w:p w14:paraId="0EF0374C" w14:textId="77777777" w:rsidR="00045361" w:rsidRPr="00045361" w:rsidRDefault="00045361" w:rsidP="00CD4213">
            <w:pPr>
              <w:numPr>
                <w:ilvl w:val="1"/>
                <w:numId w:val="4"/>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financiranje občin.</w:t>
            </w:r>
          </w:p>
        </w:tc>
        <w:tc>
          <w:tcPr>
            <w:tcW w:w="2863" w:type="dxa"/>
            <w:gridSpan w:val="5"/>
            <w:tcBorders>
              <w:left w:val="single" w:sz="4" w:space="0" w:color="auto"/>
            </w:tcBorders>
          </w:tcPr>
          <w:p w14:paraId="30862365" w14:textId="77777777" w:rsidR="00045361" w:rsidRPr="00045361" w:rsidRDefault="00045361" w:rsidP="00CD4213">
            <w:pPr>
              <w:overflowPunct w:val="0"/>
              <w:autoSpaceDE w:val="0"/>
              <w:autoSpaceDN w:val="0"/>
              <w:adjustRightInd w:val="0"/>
              <w:spacing w:after="0" w:line="276" w:lineRule="auto"/>
              <w:jc w:val="center"/>
              <w:textAlignment w:val="baseline"/>
              <w:rPr>
                <w:rFonts w:ascii="Arial" w:hAnsi="Arial" w:cs="Arial"/>
                <w:sz w:val="20"/>
                <w:szCs w:val="20"/>
                <w:lang w:eastAsia="x-none"/>
              </w:rPr>
            </w:pPr>
            <w:r w:rsidRPr="00045361">
              <w:rPr>
                <w:rFonts w:ascii="Arial" w:hAnsi="Arial" w:cs="Arial"/>
                <w:sz w:val="20"/>
                <w:szCs w:val="20"/>
                <w:lang w:eastAsia="x-none"/>
              </w:rPr>
              <w:t>DA/</w:t>
            </w:r>
            <w:r w:rsidRPr="00045361">
              <w:rPr>
                <w:rFonts w:ascii="Arial" w:hAnsi="Arial" w:cs="Arial"/>
                <w:b/>
                <w:bCs/>
                <w:sz w:val="20"/>
                <w:szCs w:val="20"/>
                <w:lang w:eastAsia="x-none"/>
              </w:rPr>
              <w:t>NE</w:t>
            </w:r>
          </w:p>
        </w:tc>
      </w:tr>
      <w:tr w:rsidR="00045361" w:rsidRPr="00045361" w14:paraId="2F29284A" w14:textId="77777777" w:rsidTr="006F57D3">
        <w:trPr>
          <w:gridAfter w:val="1"/>
          <w:wAfter w:w="49" w:type="dxa"/>
          <w:trHeight w:val="274"/>
        </w:trPr>
        <w:tc>
          <w:tcPr>
            <w:tcW w:w="8931" w:type="dxa"/>
            <w:gridSpan w:val="14"/>
            <w:tcBorders>
              <w:top w:val="single" w:sz="4" w:space="0" w:color="auto"/>
              <w:left w:val="single" w:sz="4" w:space="0" w:color="auto"/>
              <w:bottom w:val="single" w:sz="4" w:space="0" w:color="auto"/>
              <w:right w:val="single" w:sz="4" w:space="0" w:color="auto"/>
            </w:tcBorders>
          </w:tcPr>
          <w:p w14:paraId="58668AE4"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 xml:space="preserve">Gradivo (predpis) je bilo poslano v mnenje: </w:t>
            </w:r>
          </w:p>
          <w:p w14:paraId="70EB24DE" w14:textId="77777777" w:rsidR="00045361" w:rsidRPr="00045361" w:rsidRDefault="00045361" w:rsidP="00CD4213">
            <w:pPr>
              <w:numPr>
                <w:ilvl w:val="0"/>
                <w:numId w:val="6"/>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Skupnosti občin Slovenije SOS: DA/</w:t>
            </w:r>
            <w:r w:rsidRPr="00045361">
              <w:rPr>
                <w:rFonts w:ascii="Arial" w:hAnsi="Arial" w:cs="Arial"/>
                <w:b/>
                <w:bCs/>
                <w:sz w:val="20"/>
                <w:szCs w:val="20"/>
                <w:lang w:eastAsia="x-none"/>
              </w:rPr>
              <w:t>NE</w:t>
            </w:r>
          </w:p>
          <w:p w14:paraId="07F242E7" w14:textId="77777777" w:rsidR="00045361" w:rsidRPr="00045361" w:rsidRDefault="00045361" w:rsidP="00CD4213">
            <w:pPr>
              <w:numPr>
                <w:ilvl w:val="0"/>
                <w:numId w:val="6"/>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Združenju občin Slovenije ZOS: DA/</w:t>
            </w:r>
            <w:r w:rsidRPr="00045361">
              <w:rPr>
                <w:rFonts w:ascii="Arial" w:hAnsi="Arial" w:cs="Arial"/>
                <w:b/>
                <w:bCs/>
                <w:sz w:val="20"/>
                <w:szCs w:val="20"/>
                <w:lang w:eastAsia="x-none"/>
              </w:rPr>
              <w:t>NE</w:t>
            </w:r>
          </w:p>
          <w:p w14:paraId="73FD3AE8" w14:textId="77777777" w:rsidR="00045361" w:rsidRPr="00045361" w:rsidRDefault="00045361" w:rsidP="00CD4213">
            <w:pPr>
              <w:numPr>
                <w:ilvl w:val="0"/>
                <w:numId w:val="6"/>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Združenju mestnih občin Slovenije ZMOS: DA/</w:t>
            </w:r>
            <w:r w:rsidRPr="00045361">
              <w:rPr>
                <w:rFonts w:ascii="Arial" w:hAnsi="Arial" w:cs="Arial"/>
                <w:b/>
                <w:bCs/>
                <w:sz w:val="20"/>
                <w:szCs w:val="20"/>
                <w:lang w:eastAsia="x-none"/>
              </w:rPr>
              <w:t>NE</w:t>
            </w:r>
          </w:p>
          <w:p w14:paraId="54C9CFD0"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p>
          <w:p w14:paraId="5D365061"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Predlogi in pripombe združenj so bili upoštevani:</w:t>
            </w:r>
          </w:p>
          <w:p w14:paraId="07B66FB6"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 xml:space="preserve">v celoti, </w:t>
            </w:r>
          </w:p>
          <w:p w14:paraId="7CE83DC1"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večinoma,</w:t>
            </w:r>
          </w:p>
          <w:p w14:paraId="74960E7F"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delno,</w:t>
            </w:r>
          </w:p>
          <w:p w14:paraId="3BB701DE" w14:textId="77777777" w:rsidR="00045361" w:rsidRPr="00045361" w:rsidRDefault="00045361" w:rsidP="00CD4213">
            <w:pPr>
              <w:numPr>
                <w:ilvl w:val="0"/>
                <w:numId w:val="7"/>
              </w:numPr>
              <w:overflowPunct w:val="0"/>
              <w:autoSpaceDE w:val="0"/>
              <w:autoSpaceDN w:val="0"/>
              <w:spacing w:after="0" w:line="276" w:lineRule="auto"/>
              <w:jc w:val="both"/>
              <w:rPr>
                <w:rFonts w:ascii="Arial" w:hAnsi="Arial" w:cs="Arial"/>
                <w:sz w:val="20"/>
                <w:szCs w:val="20"/>
                <w:lang w:eastAsia="x-none"/>
              </w:rPr>
            </w:pPr>
            <w:r w:rsidRPr="00045361">
              <w:rPr>
                <w:rFonts w:ascii="Arial" w:hAnsi="Arial" w:cs="Arial"/>
                <w:sz w:val="20"/>
                <w:szCs w:val="20"/>
                <w:lang w:eastAsia="x-none"/>
              </w:rPr>
              <w:t>niso bili upoštevani.</w:t>
            </w:r>
          </w:p>
          <w:p w14:paraId="76CF727E"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r w:rsidRPr="00045361">
              <w:rPr>
                <w:rFonts w:ascii="Arial" w:hAnsi="Arial" w:cs="Arial"/>
                <w:sz w:val="20"/>
                <w:szCs w:val="20"/>
                <w:lang w:eastAsia="x-none"/>
              </w:rPr>
              <w:t>Bistveni predlogi in pripombe, ki niso bili upoštevani.</w:t>
            </w:r>
          </w:p>
          <w:p w14:paraId="0F684B9B" w14:textId="77777777" w:rsidR="00045361" w:rsidRPr="00045361" w:rsidRDefault="00045361" w:rsidP="00CD4213">
            <w:pPr>
              <w:overflowPunct w:val="0"/>
              <w:autoSpaceDE w:val="0"/>
              <w:autoSpaceDN w:val="0"/>
              <w:adjustRightInd w:val="0"/>
              <w:spacing w:after="0" w:line="276" w:lineRule="auto"/>
              <w:jc w:val="both"/>
              <w:textAlignment w:val="baseline"/>
              <w:rPr>
                <w:rFonts w:ascii="Arial" w:hAnsi="Arial" w:cs="Arial"/>
                <w:sz w:val="20"/>
                <w:szCs w:val="20"/>
                <w:lang w:eastAsia="x-none"/>
              </w:rPr>
            </w:pPr>
          </w:p>
        </w:tc>
      </w:tr>
      <w:tr w:rsidR="00045361" w:rsidRPr="00045361" w14:paraId="41AF4A40"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58FB7473"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r w:rsidRPr="00045361">
              <w:rPr>
                <w:rFonts w:ascii="Arial" w:hAnsi="Arial" w:cs="Arial"/>
                <w:b/>
                <w:sz w:val="20"/>
                <w:szCs w:val="20"/>
                <w:lang w:eastAsia="sl-SI"/>
              </w:rPr>
              <w:t>9. Predstavitev sodelovanja javnosti:</w:t>
            </w:r>
          </w:p>
        </w:tc>
      </w:tr>
      <w:tr w:rsidR="00045361" w:rsidRPr="00045361" w14:paraId="450458C6"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tcPr>
          <w:p w14:paraId="7CC0575B" w14:textId="77777777" w:rsidR="00045361" w:rsidRPr="00045361" w:rsidRDefault="00045361" w:rsidP="00CD4213">
            <w:pPr>
              <w:widowControl w:val="0"/>
              <w:overflowPunct w:val="0"/>
              <w:autoSpaceDE w:val="0"/>
              <w:autoSpaceDN w:val="0"/>
              <w:adjustRightInd w:val="0"/>
              <w:spacing w:after="0" w:line="276" w:lineRule="auto"/>
              <w:jc w:val="both"/>
              <w:textAlignment w:val="baseline"/>
              <w:rPr>
                <w:rFonts w:ascii="Arial" w:hAnsi="Arial" w:cs="Arial"/>
                <w:sz w:val="20"/>
                <w:szCs w:val="20"/>
                <w:lang w:eastAsia="sl-SI"/>
              </w:rPr>
            </w:pPr>
            <w:r w:rsidRPr="00045361">
              <w:rPr>
                <w:rFonts w:ascii="Arial" w:hAnsi="Arial" w:cs="Arial"/>
                <w:iCs/>
                <w:sz w:val="20"/>
                <w:szCs w:val="20"/>
                <w:lang w:eastAsia="sl-SI"/>
              </w:rPr>
              <w:t>Gradivo je bilo predhodno objavljeno na spletni strani predlagatelja:</w:t>
            </w:r>
          </w:p>
        </w:tc>
        <w:tc>
          <w:tcPr>
            <w:tcW w:w="2863" w:type="dxa"/>
            <w:gridSpan w:val="5"/>
            <w:tcBorders>
              <w:left w:val="single" w:sz="4" w:space="0" w:color="auto"/>
            </w:tcBorders>
          </w:tcPr>
          <w:p w14:paraId="0ABBDCA1" w14:textId="77777777" w:rsidR="00045361" w:rsidRDefault="00045361" w:rsidP="00CD4213">
            <w:pPr>
              <w:widowControl w:val="0"/>
              <w:overflowPunct w:val="0"/>
              <w:autoSpaceDE w:val="0"/>
              <w:autoSpaceDN w:val="0"/>
              <w:adjustRightInd w:val="0"/>
              <w:spacing w:after="0" w:line="276" w:lineRule="auto"/>
              <w:jc w:val="center"/>
              <w:textAlignment w:val="baseline"/>
              <w:rPr>
                <w:rFonts w:ascii="Arial" w:hAnsi="Arial" w:cs="Arial"/>
                <w:b/>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p w14:paraId="79E443A7" w14:textId="28C12E54" w:rsidR="00F47723" w:rsidRPr="00F47723" w:rsidRDefault="00F47723" w:rsidP="00CD4213">
            <w:pPr>
              <w:widowControl w:val="0"/>
              <w:overflowPunct w:val="0"/>
              <w:autoSpaceDE w:val="0"/>
              <w:autoSpaceDN w:val="0"/>
              <w:adjustRightInd w:val="0"/>
              <w:spacing w:after="0" w:line="276" w:lineRule="auto"/>
              <w:jc w:val="center"/>
              <w:textAlignment w:val="baseline"/>
              <w:rPr>
                <w:rFonts w:ascii="Arial" w:hAnsi="Arial" w:cs="Arial"/>
                <w:bCs/>
                <w:iCs/>
                <w:sz w:val="20"/>
                <w:szCs w:val="20"/>
                <w:lang w:eastAsia="sl-SI"/>
              </w:rPr>
            </w:pPr>
            <w:r>
              <w:rPr>
                <w:rFonts w:ascii="Arial" w:hAnsi="Arial" w:cs="Arial"/>
                <w:bCs/>
                <w:sz w:val="20"/>
                <w:szCs w:val="20"/>
                <w:lang w:eastAsia="sl-SI"/>
              </w:rPr>
              <w:t>Zaradi narave gradiva ni potrebno objaviti na spletni strani predlagatelja.</w:t>
            </w:r>
          </w:p>
        </w:tc>
      </w:tr>
      <w:tr w:rsidR="00045361" w:rsidRPr="00045361" w14:paraId="7967650E"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vAlign w:val="center"/>
          </w:tcPr>
          <w:p w14:paraId="52CE8E8D" w14:textId="77777777" w:rsidR="00045361" w:rsidRPr="00045361" w:rsidRDefault="00045361" w:rsidP="00CD4213">
            <w:pPr>
              <w:widowControl w:val="0"/>
              <w:overflowPunct w:val="0"/>
              <w:autoSpaceDE w:val="0"/>
              <w:autoSpaceDN w:val="0"/>
              <w:adjustRightInd w:val="0"/>
              <w:spacing w:after="0" w:line="276" w:lineRule="auto"/>
              <w:textAlignment w:val="baseline"/>
              <w:rPr>
                <w:rFonts w:ascii="Arial" w:hAnsi="Arial" w:cs="Arial"/>
                <w:sz w:val="20"/>
                <w:szCs w:val="20"/>
                <w:lang w:eastAsia="sl-SI"/>
              </w:rPr>
            </w:pPr>
            <w:r w:rsidRPr="00045361">
              <w:rPr>
                <w:rFonts w:ascii="Arial" w:hAnsi="Arial" w:cs="Arial"/>
                <w:b/>
                <w:sz w:val="20"/>
                <w:szCs w:val="20"/>
                <w:lang w:eastAsia="sl-SI"/>
              </w:rPr>
              <w:t>10. Pri pripravi gradiva so bile upoštevane zahteve iz Resolucije o normativni dejavnosti:</w:t>
            </w:r>
          </w:p>
        </w:tc>
        <w:tc>
          <w:tcPr>
            <w:tcW w:w="2863" w:type="dxa"/>
            <w:gridSpan w:val="5"/>
            <w:tcBorders>
              <w:left w:val="single" w:sz="4" w:space="0" w:color="auto"/>
            </w:tcBorders>
            <w:vAlign w:val="center"/>
          </w:tcPr>
          <w:p w14:paraId="593FA345" w14:textId="77777777" w:rsidR="00045361" w:rsidRPr="00045361" w:rsidRDefault="00045361" w:rsidP="00CD4213">
            <w:pPr>
              <w:widowControl w:val="0"/>
              <w:overflowPunct w:val="0"/>
              <w:autoSpaceDE w:val="0"/>
              <w:autoSpaceDN w:val="0"/>
              <w:adjustRightInd w:val="0"/>
              <w:spacing w:after="0" w:line="276" w:lineRule="auto"/>
              <w:jc w:val="center"/>
              <w:textAlignment w:val="baseline"/>
              <w:rPr>
                <w:rFonts w:ascii="Arial" w:hAnsi="Arial" w:cs="Arial"/>
                <w:iCs/>
                <w:sz w:val="20"/>
                <w:szCs w:val="20"/>
                <w:lang w:eastAsia="sl-SI"/>
              </w:rPr>
            </w:pPr>
            <w:r w:rsidRPr="00F47723">
              <w:rPr>
                <w:rFonts w:ascii="Arial" w:hAnsi="Arial" w:cs="Arial"/>
                <w:bCs/>
                <w:sz w:val="20"/>
                <w:szCs w:val="20"/>
                <w:lang w:eastAsia="sl-SI"/>
              </w:rPr>
              <w:t>DA</w:t>
            </w:r>
            <w:r w:rsidRPr="00045361">
              <w:rPr>
                <w:rFonts w:ascii="Arial" w:hAnsi="Arial" w:cs="Arial"/>
                <w:sz w:val="20"/>
                <w:szCs w:val="20"/>
                <w:lang w:eastAsia="sl-SI"/>
              </w:rPr>
              <w:t>/</w:t>
            </w:r>
            <w:r w:rsidRPr="00F47723">
              <w:rPr>
                <w:rFonts w:ascii="Arial" w:hAnsi="Arial" w:cs="Arial"/>
                <w:b/>
                <w:bCs/>
                <w:sz w:val="20"/>
                <w:szCs w:val="20"/>
                <w:lang w:eastAsia="sl-SI"/>
              </w:rPr>
              <w:t>NE</w:t>
            </w:r>
          </w:p>
        </w:tc>
      </w:tr>
      <w:tr w:rsidR="00045361" w:rsidRPr="00045361" w14:paraId="05439B6E" w14:textId="77777777" w:rsidTr="006F57D3">
        <w:trPr>
          <w:gridAfter w:val="1"/>
          <w:wAfter w:w="49" w:type="dxa"/>
        </w:trPr>
        <w:tc>
          <w:tcPr>
            <w:tcW w:w="6068" w:type="dxa"/>
            <w:gridSpan w:val="9"/>
            <w:tcBorders>
              <w:top w:val="single" w:sz="4" w:space="0" w:color="auto"/>
              <w:left w:val="single" w:sz="4" w:space="0" w:color="auto"/>
              <w:bottom w:val="single" w:sz="4" w:space="0" w:color="auto"/>
              <w:right w:val="single" w:sz="4" w:space="0" w:color="auto"/>
            </w:tcBorders>
            <w:vAlign w:val="center"/>
          </w:tcPr>
          <w:p w14:paraId="0E9CC5DF" w14:textId="77777777" w:rsidR="00045361" w:rsidRPr="00045361" w:rsidRDefault="00045361" w:rsidP="00CD4213">
            <w:pPr>
              <w:widowControl w:val="0"/>
              <w:overflowPunct w:val="0"/>
              <w:autoSpaceDE w:val="0"/>
              <w:autoSpaceDN w:val="0"/>
              <w:adjustRightInd w:val="0"/>
              <w:spacing w:after="0" w:line="276" w:lineRule="auto"/>
              <w:textAlignment w:val="baseline"/>
              <w:rPr>
                <w:rFonts w:ascii="Arial" w:hAnsi="Arial" w:cs="Arial"/>
                <w:b/>
                <w:sz w:val="20"/>
                <w:szCs w:val="20"/>
                <w:lang w:eastAsia="sl-SI"/>
              </w:rPr>
            </w:pPr>
            <w:r w:rsidRPr="00045361">
              <w:rPr>
                <w:rFonts w:ascii="Arial" w:hAnsi="Arial" w:cs="Arial"/>
                <w:b/>
                <w:sz w:val="20"/>
                <w:szCs w:val="20"/>
                <w:lang w:eastAsia="sl-SI"/>
              </w:rPr>
              <w:t>11. Gradivo je uvrščeno v delovni program vlade:</w:t>
            </w:r>
          </w:p>
        </w:tc>
        <w:tc>
          <w:tcPr>
            <w:tcW w:w="2863" w:type="dxa"/>
            <w:gridSpan w:val="5"/>
            <w:tcBorders>
              <w:left w:val="single" w:sz="4" w:space="0" w:color="auto"/>
            </w:tcBorders>
            <w:vAlign w:val="center"/>
          </w:tcPr>
          <w:p w14:paraId="2F5FB230" w14:textId="77777777" w:rsidR="00045361" w:rsidRPr="00045361" w:rsidRDefault="00045361" w:rsidP="00CD4213">
            <w:pPr>
              <w:widowControl w:val="0"/>
              <w:overflowPunct w:val="0"/>
              <w:autoSpaceDE w:val="0"/>
              <w:autoSpaceDN w:val="0"/>
              <w:adjustRightInd w:val="0"/>
              <w:spacing w:after="0" w:line="276" w:lineRule="auto"/>
              <w:jc w:val="center"/>
              <w:textAlignment w:val="baseline"/>
              <w:rPr>
                <w:rFonts w:ascii="Arial" w:hAnsi="Arial" w:cs="Arial"/>
                <w:sz w:val="20"/>
                <w:szCs w:val="20"/>
                <w:lang w:eastAsia="sl-SI"/>
              </w:rPr>
            </w:pPr>
            <w:r w:rsidRPr="00045361">
              <w:rPr>
                <w:rFonts w:ascii="Arial" w:hAnsi="Arial" w:cs="Arial"/>
                <w:sz w:val="20"/>
                <w:szCs w:val="20"/>
                <w:lang w:eastAsia="sl-SI"/>
              </w:rPr>
              <w:t>DA/</w:t>
            </w:r>
            <w:r w:rsidRPr="00045361">
              <w:rPr>
                <w:rFonts w:ascii="Arial" w:hAnsi="Arial" w:cs="Arial"/>
                <w:b/>
                <w:sz w:val="20"/>
                <w:szCs w:val="20"/>
                <w:lang w:eastAsia="sl-SI"/>
              </w:rPr>
              <w:t>NE</w:t>
            </w:r>
          </w:p>
        </w:tc>
      </w:tr>
      <w:tr w:rsidR="00045361" w:rsidRPr="00045361" w14:paraId="774CB33B" w14:textId="77777777" w:rsidTr="006F57D3">
        <w:trPr>
          <w:gridAfter w:val="1"/>
          <w:wAfter w:w="49" w:type="dxa"/>
        </w:trPr>
        <w:tc>
          <w:tcPr>
            <w:tcW w:w="8931" w:type="dxa"/>
            <w:gridSpan w:val="14"/>
            <w:tcBorders>
              <w:top w:val="single" w:sz="4" w:space="0" w:color="auto"/>
              <w:left w:val="single" w:sz="4" w:space="0" w:color="auto"/>
              <w:bottom w:val="single" w:sz="4" w:space="0" w:color="auto"/>
              <w:right w:val="single" w:sz="4" w:space="0" w:color="auto"/>
            </w:tcBorders>
          </w:tcPr>
          <w:p w14:paraId="7AE79856" w14:textId="77777777" w:rsidR="00045361" w:rsidRPr="00045361" w:rsidRDefault="00045361" w:rsidP="00CD4213">
            <w:pPr>
              <w:spacing w:after="0" w:line="276" w:lineRule="auto"/>
              <w:rPr>
                <w:rFonts w:ascii="Arial" w:hAnsi="Arial" w:cs="Arial"/>
                <w:sz w:val="20"/>
                <w:szCs w:val="20"/>
              </w:rPr>
            </w:pPr>
          </w:p>
          <w:tbl>
            <w:tblPr>
              <w:tblStyle w:val="Tabelamrea"/>
              <w:tblW w:w="0" w:type="auto"/>
              <w:tblInd w:w="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9"/>
            </w:tblGrid>
            <w:tr w:rsidR="00045361" w:rsidRPr="00045361" w14:paraId="0B1B3AF7" w14:textId="77777777" w:rsidTr="006F57D3">
              <w:trPr>
                <w:trHeight w:val="302"/>
              </w:trPr>
              <w:tc>
                <w:tcPr>
                  <w:tcW w:w="8869" w:type="dxa"/>
                </w:tcPr>
                <w:p w14:paraId="21CC2809" w14:textId="77777777" w:rsidR="00045361" w:rsidRPr="00045361" w:rsidRDefault="00045361" w:rsidP="002B5208">
                  <w:pPr>
                    <w:framePr w:hSpace="141" w:wrap="around" w:vAnchor="text" w:hAnchor="text" w:y="1"/>
                    <w:spacing w:line="276" w:lineRule="auto"/>
                    <w:suppressOverlap/>
                    <w:rPr>
                      <w:rFonts w:ascii="Arial" w:hAnsi="Arial" w:cs="Arial"/>
                    </w:rPr>
                  </w:pPr>
                  <w:r w:rsidRPr="00045361">
                    <w:rPr>
                      <w:rFonts w:ascii="Arial" w:hAnsi="Arial" w:cs="Arial"/>
                    </w:rPr>
                    <w:t xml:space="preserve">                                             mag. Irena Drmaž</w:t>
                  </w:r>
                </w:p>
                <w:p w14:paraId="3028A06F" w14:textId="77777777" w:rsidR="00045361" w:rsidRPr="00045361" w:rsidRDefault="00045361" w:rsidP="002B5208">
                  <w:pPr>
                    <w:framePr w:hSpace="141" w:wrap="around" w:vAnchor="text" w:hAnchor="text" w:y="1"/>
                    <w:spacing w:line="276" w:lineRule="auto"/>
                    <w:suppressOverlap/>
                    <w:rPr>
                      <w:rFonts w:ascii="Arial" w:hAnsi="Arial" w:cs="Arial"/>
                    </w:rPr>
                  </w:pPr>
                  <w:r w:rsidRPr="00045361">
                    <w:rPr>
                      <w:rFonts w:ascii="Arial" w:hAnsi="Arial" w:cs="Arial"/>
                    </w:rPr>
                    <w:t xml:space="preserve">                                        DRŽAVNA SEKRETARKA</w:t>
                  </w:r>
                </w:p>
                <w:p w14:paraId="219FA0E3" w14:textId="77777777" w:rsidR="00045361" w:rsidRPr="00045361" w:rsidRDefault="00045361" w:rsidP="002B5208">
                  <w:pPr>
                    <w:framePr w:hSpace="141" w:wrap="around" w:vAnchor="text" w:hAnchor="text" w:y="1"/>
                    <w:spacing w:line="276" w:lineRule="auto"/>
                    <w:suppressOverlap/>
                    <w:rPr>
                      <w:rFonts w:ascii="Arial" w:hAnsi="Arial" w:cs="Arial"/>
                    </w:rPr>
                  </w:pPr>
                </w:p>
                <w:p w14:paraId="03EBE0C9" w14:textId="77777777" w:rsidR="00045361" w:rsidRPr="00045361" w:rsidRDefault="00045361" w:rsidP="002B5208">
                  <w:pPr>
                    <w:framePr w:hSpace="141" w:wrap="around" w:vAnchor="text" w:hAnchor="text" w:y="1"/>
                    <w:spacing w:line="276" w:lineRule="auto"/>
                    <w:suppressOverlap/>
                    <w:rPr>
                      <w:rFonts w:ascii="Arial" w:hAnsi="Arial" w:cs="Arial"/>
                    </w:rPr>
                  </w:pPr>
                </w:p>
              </w:tc>
            </w:tr>
          </w:tbl>
          <w:p w14:paraId="2EB1D532" w14:textId="77777777" w:rsidR="00045361" w:rsidRPr="00045361" w:rsidRDefault="00045361" w:rsidP="00CD4213">
            <w:pPr>
              <w:widowControl w:val="0"/>
              <w:suppressAutoHyphens/>
              <w:overflowPunct w:val="0"/>
              <w:autoSpaceDE w:val="0"/>
              <w:autoSpaceDN w:val="0"/>
              <w:adjustRightInd w:val="0"/>
              <w:spacing w:after="0" w:line="276" w:lineRule="auto"/>
              <w:textAlignment w:val="baseline"/>
              <w:outlineLvl w:val="3"/>
              <w:rPr>
                <w:rFonts w:ascii="Arial" w:hAnsi="Arial" w:cs="Arial"/>
                <w:b/>
                <w:sz w:val="20"/>
                <w:szCs w:val="20"/>
                <w:lang w:eastAsia="sl-SI"/>
              </w:rPr>
            </w:pPr>
          </w:p>
        </w:tc>
      </w:tr>
    </w:tbl>
    <w:p w14:paraId="6A8C4BA8" w14:textId="77777777" w:rsidR="00AE1F83" w:rsidRPr="00045361" w:rsidRDefault="00AE1F83" w:rsidP="00045361">
      <w:pPr>
        <w:spacing w:after="0" w:line="276" w:lineRule="auto"/>
        <w:rPr>
          <w:rFonts w:ascii="Arial" w:eastAsia="Times New Roman" w:hAnsi="Arial" w:cs="Arial"/>
          <w:vanish/>
          <w:sz w:val="20"/>
          <w:szCs w:val="20"/>
        </w:rPr>
      </w:pPr>
    </w:p>
    <w:p w14:paraId="20E1387C" w14:textId="0882B47B" w:rsidR="00FB397B" w:rsidRDefault="00FB397B" w:rsidP="00045361">
      <w:pPr>
        <w:spacing w:line="276" w:lineRule="auto"/>
        <w:rPr>
          <w:rFonts w:ascii="Arial" w:hAnsi="Arial" w:cs="Arial"/>
          <w:sz w:val="20"/>
          <w:szCs w:val="20"/>
        </w:rPr>
      </w:pPr>
    </w:p>
    <w:p w14:paraId="107B4758" w14:textId="77777777" w:rsidR="00045361" w:rsidRDefault="00045361" w:rsidP="00045361">
      <w:pPr>
        <w:tabs>
          <w:tab w:val="right" w:pos="7655"/>
          <w:tab w:val="left" w:pos="7938"/>
          <w:tab w:val="right" w:pos="9072"/>
        </w:tabs>
        <w:suppressAutoHyphens/>
        <w:overflowPunct w:val="0"/>
        <w:autoSpaceDE w:val="0"/>
        <w:autoSpaceDN w:val="0"/>
        <w:adjustRightInd w:val="0"/>
        <w:spacing w:line="276" w:lineRule="auto"/>
        <w:ind w:right="1134"/>
        <w:jc w:val="both"/>
        <w:textAlignment w:val="baseline"/>
        <w:rPr>
          <w:rFonts w:cs="Arial"/>
          <w:b/>
          <w:color w:val="000000" w:themeColor="text1"/>
          <w:lang w:eastAsia="sl-SI"/>
        </w:rPr>
      </w:pPr>
      <w:r>
        <w:rPr>
          <w:rFonts w:cs="Arial"/>
          <w:b/>
          <w:color w:val="000000" w:themeColor="text1"/>
          <w:lang w:eastAsia="sl-SI"/>
        </w:rPr>
        <w:t>Priloga: Nacionalni reformni program 2022</w:t>
      </w:r>
    </w:p>
    <w:p w14:paraId="548B4E2E" w14:textId="0C4C7691" w:rsidR="00B470E7" w:rsidRPr="00045361" w:rsidRDefault="00A44728" w:rsidP="00045361">
      <w:pPr>
        <w:spacing w:line="276" w:lineRule="auto"/>
        <w:jc w:val="right"/>
        <w:rPr>
          <w:rFonts w:ascii="Arial" w:hAnsi="Arial" w:cs="Arial"/>
          <w:sz w:val="20"/>
          <w:szCs w:val="20"/>
        </w:rPr>
      </w:pPr>
      <w:r w:rsidRPr="00045361">
        <w:rPr>
          <w:rFonts w:ascii="Arial" w:hAnsi="Arial" w:cs="Arial"/>
          <w:sz w:val="20"/>
          <w:szCs w:val="20"/>
        </w:rPr>
        <w:t xml:space="preserve"> </w:t>
      </w:r>
    </w:p>
    <w:sectPr w:rsidR="00B470E7" w:rsidRPr="00045361" w:rsidSect="00261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1DA3" w14:textId="77777777" w:rsidR="009B41B9" w:rsidRDefault="009B41B9" w:rsidP="00AF5960">
      <w:pPr>
        <w:spacing w:after="0" w:line="240" w:lineRule="auto"/>
      </w:pPr>
      <w:r>
        <w:separator/>
      </w:r>
    </w:p>
  </w:endnote>
  <w:endnote w:type="continuationSeparator" w:id="0">
    <w:p w14:paraId="587F00A7" w14:textId="77777777" w:rsidR="009B41B9" w:rsidRDefault="009B41B9" w:rsidP="00AF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0F77" w14:textId="77777777" w:rsidR="009B41B9" w:rsidRDefault="009B41B9" w:rsidP="00AF5960">
      <w:pPr>
        <w:spacing w:after="0" w:line="240" w:lineRule="auto"/>
      </w:pPr>
      <w:r>
        <w:separator/>
      </w:r>
    </w:p>
  </w:footnote>
  <w:footnote w:type="continuationSeparator" w:id="0">
    <w:p w14:paraId="79650383" w14:textId="77777777" w:rsidR="009B41B9" w:rsidRDefault="009B41B9" w:rsidP="00AF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BD4703"/>
    <w:multiLevelType w:val="hybridMultilevel"/>
    <w:tmpl w:val="0B38AC32"/>
    <w:lvl w:ilvl="0" w:tplc="84ECD7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9E6F89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7DB64C06">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F36F3B"/>
    <w:multiLevelType w:val="hybridMultilevel"/>
    <w:tmpl w:val="7570B5B0"/>
    <w:lvl w:ilvl="0" w:tplc="4B8EEED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FB51CA"/>
    <w:multiLevelType w:val="hybridMultilevel"/>
    <w:tmpl w:val="CEE6030A"/>
    <w:lvl w:ilvl="0" w:tplc="07FA71AE">
      <w:start w:val="13"/>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10"/>
  </w:num>
  <w:num w:numId="6">
    <w:abstractNumId w:val="3"/>
  </w:num>
  <w:num w:numId="7">
    <w:abstractNumId w:val="2"/>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3"/>
    <w:rsid w:val="0001536C"/>
    <w:rsid w:val="00022FB6"/>
    <w:rsid w:val="00027F51"/>
    <w:rsid w:val="00030EC4"/>
    <w:rsid w:val="00045361"/>
    <w:rsid w:val="00053CCD"/>
    <w:rsid w:val="00075814"/>
    <w:rsid w:val="00080980"/>
    <w:rsid w:val="00080A06"/>
    <w:rsid w:val="00093F7D"/>
    <w:rsid w:val="00095963"/>
    <w:rsid w:val="000F2C24"/>
    <w:rsid w:val="000F5379"/>
    <w:rsid w:val="00107458"/>
    <w:rsid w:val="00120AEE"/>
    <w:rsid w:val="001236F0"/>
    <w:rsid w:val="001355C4"/>
    <w:rsid w:val="00135E8D"/>
    <w:rsid w:val="001721B8"/>
    <w:rsid w:val="0017308D"/>
    <w:rsid w:val="00183282"/>
    <w:rsid w:val="001935DF"/>
    <w:rsid w:val="001973E4"/>
    <w:rsid w:val="001A6C32"/>
    <w:rsid w:val="001B66B9"/>
    <w:rsid w:val="001D5B57"/>
    <w:rsid w:val="001D6FDD"/>
    <w:rsid w:val="00200C4C"/>
    <w:rsid w:val="002012F8"/>
    <w:rsid w:val="00210E42"/>
    <w:rsid w:val="00211ACC"/>
    <w:rsid w:val="00216806"/>
    <w:rsid w:val="0021685C"/>
    <w:rsid w:val="0022518D"/>
    <w:rsid w:val="0022579B"/>
    <w:rsid w:val="00242D01"/>
    <w:rsid w:val="00261D90"/>
    <w:rsid w:val="002B3231"/>
    <w:rsid w:val="002B5208"/>
    <w:rsid w:val="002E0347"/>
    <w:rsid w:val="002E111A"/>
    <w:rsid w:val="00321A64"/>
    <w:rsid w:val="00325254"/>
    <w:rsid w:val="00355230"/>
    <w:rsid w:val="00355F71"/>
    <w:rsid w:val="00377C5F"/>
    <w:rsid w:val="0039262D"/>
    <w:rsid w:val="00394031"/>
    <w:rsid w:val="00394EB3"/>
    <w:rsid w:val="003A4C4B"/>
    <w:rsid w:val="003B72D9"/>
    <w:rsid w:val="003C26D8"/>
    <w:rsid w:val="003F0957"/>
    <w:rsid w:val="0046515C"/>
    <w:rsid w:val="00474DA2"/>
    <w:rsid w:val="004874CD"/>
    <w:rsid w:val="004908A0"/>
    <w:rsid w:val="00492BAA"/>
    <w:rsid w:val="004A1323"/>
    <w:rsid w:val="004A5AD7"/>
    <w:rsid w:val="004B2803"/>
    <w:rsid w:val="004B7F57"/>
    <w:rsid w:val="004C1553"/>
    <w:rsid w:val="004C745E"/>
    <w:rsid w:val="004E007D"/>
    <w:rsid w:val="00505874"/>
    <w:rsid w:val="00520E4B"/>
    <w:rsid w:val="0053608B"/>
    <w:rsid w:val="00542963"/>
    <w:rsid w:val="00554B2A"/>
    <w:rsid w:val="00584E30"/>
    <w:rsid w:val="00596960"/>
    <w:rsid w:val="00597BDE"/>
    <w:rsid w:val="005A06F2"/>
    <w:rsid w:val="005D4FDB"/>
    <w:rsid w:val="005E7665"/>
    <w:rsid w:val="005F3A8F"/>
    <w:rsid w:val="00611D9A"/>
    <w:rsid w:val="0061437B"/>
    <w:rsid w:val="0063387F"/>
    <w:rsid w:val="00646ADA"/>
    <w:rsid w:val="00651ACA"/>
    <w:rsid w:val="00651CC6"/>
    <w:rsid w:val="00655B71"/>
    <w:rsid w:val="00661B26"/>
    <w:rsid w:val="00677D47"/>
    <w:rsid w:val="00691B50"/>
    <w:rsid w:val="00695EC3"/>
    <w:rsid w:val="006A4B56"/>
    <w:rsid w:val="006D1DBE"/>
    <w:rsid w:val="006E04C7"/>
    <w:rsid w:val="00713B3E"/>
    <w:rsid w:val="007239B9"/>
    <w:rsid w:val="00734F1B"/>
    <w:rsid w:val="0074437B"/>
    <w:rsid w:val="0076772E"/>
    <w:rsid w:val="00772605"/>
    <w:rsid w:val="00785645"/>
    <w:rsid w:val="007873B3"/>
    <w:rsid w:val="007A2FC4"/>
    <w:rsid w:val="007A5B6D"/>
    <w:rsid w:val="007A5D10"/>
    <w:rsid w:val="007B30AB"/>
    <w:rsid w:val="007F07D1"/>
    <w:rsid w:val="007F3E3D"/>
    <w:rsid w:val="008134DC"/>
    <w:rsid w:val="00814A8A"/>
    <w:rsid w:val="0081767B"/>
    <w:rsid w:val="008245D1"/>
    <w:rsid w:val="008257EB"/>
    <w:rsid w:val="00854721"/>
    <w:rsid w:val="00857AA7"/>
    <w:rsid w:val="00874754"/>
    <w:rsid w:val="008A23AE"/>
    <w:rsid w:val="008A4D82"/>
    <w:rsid w:val="008A58E1"/>
    <w:rsid w:val="008C03A2"/>
    <w:rsid w:val="008C6EF9"/>
    <w:rsid w:val="008D2633"/>
    <w:rsid w:val="008F210F"/>
    <w:rsid w:val="00910552"/>
    <w:rsid w:val="009169FB"/>
    <w:rsid w:val="00917BB4"/>
    <w:rsid w:val="00922811"/>
    <w:rsid w:val="00931A58"/>
    <w:rsid w:val="0096331B"/>
    <w:rsid w:val="00990888"/>
    <w:rsid w:val="00991C9E"/>
    <w:rsid w:val="009960C3"/>
    <w:rsid w:val="009B41B9"/>
    <w:rsid w:val="009B6A3E"/>
    <w:rsid w:val="009E1D75"/>
    <w:rsid w:val="00A04455"/>
    <w:rsid w:val="00A12AE6"/>
    <w:rsid w:val="00A14253"/>
    <w:rsid w:val="00A175B7"/>
    <w:rsid w:val="00A2437C"/>
    <w:rsid w:val="00A25FA2"/>
    <w:rsid w:val="00A30536"/>
    <w:rsid w:val="00A31D94"/>
    <w:rsid w:val="00A44728"/>
    <w:rsid w:val="00A44E07"/>
    <w:rsid w:val="00A504D1"/>
    <w:rsid w:val="00A94CCF"/>
    <w:rsid w:val="00A97D74"/>
    <w:rsid w:val="00AC30BC"/>
    <w:rsid w:val="00AD4AA2"/>
    <w:rsid w:val="00AE1F83"/>
    <w:rsid w:val="00AF5960"/>
    <w:rsid w:val="00B001E4"/>
    <w:rsid w:val="00B0389D"/>
    <w:rsid w:val="00B10C0D"/>
    <w:rsid w:val="00B14317"/>
    <w:rsid w:val="00B1758A"/>
    <w:rsid w:val="00B254E9"/>
    <w:rsid w:val="00B34B78"/>
    <w:rsid w:val="00B37885"/>
    <w:rsid w:val="00B379A0"/>
    <w:rsid w:val="00B470E7"/>
    <w:rsid w:val="00B51D50"/>
    <w:rsid w:val="00B52606"/>
    <w:rsid w:val="00B555DB"/>
    <w:rsid w:val="00B55FB3"/>
    <w:rsid w:val="00B763E5"/>
    <w:rsid w:val="00B77811"/>
    <w:rsid w:val="00B86D12"/>
    <w:rsid w:val="00BB043C"/>
    <w:rsid w:val="00BB7045"/>
    <w:rsid w:val="00BC1355"/>
    <w:rsid w:val="00BD2B9E"/>
    <w:rsid w:val="00BE2E01"/>
    <w:rsid w:val="00BF0320"/>
    <w:rsid w:val="00BF266D"/>
    <w:rsid w:val="00BF272F"/>
    <w:rsid w:val="00BF6490"/>
    <w:rsid w:val="00C171A1"/>
    <w:rsid w:val="00C24B2C"/>
    <w:rsid w:val="00C42F57"/>
    <w:rsid w:val="00C42F8C"/>
    <w:rsid w:val="00C44C5F"/>
    <w:rsid w:val="00C620C5"/>
    <w:rsid w:val="00C81850"/>
    <w:rsid w:val="00C92CEC"/>
    <w:rsid w:val="00CB1239"/>
    <w:rsid w:val="00CB2AC3"/>
    <w:rsid w:val="00CC1EC2"/>
    <w:rsid w:val="00CC4093"/>
    <w:rsid w:val="00CC428C"/>
    <w:rsid w:val="00CD072B"/>
    <w:rsid w:val="00CD1C09"/>
    <w:rsid w:val="00CD4213"/>
    <w:rsid w:val="00D00BA8"/>
    <w:rsid w:val="00D1492D"/>
    <w:rsid w:val="00D21620"/>
    <w:rsid w:val="00D34F69"/>
    <w:rsid w:val="00D42AB7"/>
    <w:rsid w:val="00D4337F"/>
    <w:rsid w:val="00D746EE"/>
    <w:rsid w:val="00D837CB"/>
    <w:rsid w:val="00D92E33"/>
    <w:rsid w:val="00DC3CC8"/>
    <w:rsid w:val="00DC6E5F"/>
    <w:rsid w:val="00DC7C9A"/>
    <w:rsid w:val="00DD0A34"/>
    <w:rsid w:val="00DD19DD"/>
    <w:rsid w:val="00E00B9F"/>
    <w:rsid w:val="00E07D01"/>
    <w:rsid w:val="00E26A97"/>
    <w:rsid w:val="00E313DC"/>
    <w:rsid w:val="00E35176"/>
    <w:rsid w:val="00E51583"/>
    <w:rsid w:val="00E5378F"/>
    <w:rsid w:val="00E763ED"/>
    <w:rsid w:val="00E801F2"/>
    <w:rsid w:val="00EB37E5"/>
    <w:rsid w:val="00ED48CE"/>
    <w:rsid w:val="00ED6C12"/>
    <w:rsid w:val="00EE4CC4"/>
    <w:rsid w:val="00EF63FD"/>
    <w:rsid w:val="00F019EA"/>
    <w:rsid w:val="00F0333E"/>
    <w:rsid w:val="00F14BF9"/>
    <w:rsid w:val="00F21AC4"/>
    <w:rsid w:val="00F316FF"/>
    <w:rsid w:val="00F31F4C"/>
    <w:rsid w:val="00F346AF"/>
    <w:rsid w:val="00F35B79"/>
    <w:rsid w:val="00F36B2C"/>
    <w:rsid w:val="00F47723"/>
    <w:rsid w:val="00F563DE"/>
    <w:rsid w:val="00F63768"/>
    <w:rsid w:val="00F65324"/>
    <w:rsid w:val="00F94DDA"/>
    <w:rsid w:val="00F95DA6"/>
    <w:rsid w:val="00FA7F49"/>
    <w:rsid w:val="00FB397B"/>
    <w:rsid w:val="00FC1AE5"/>
    <w:rsid w:val="00FC7849"/>
    <w:rsid w:val="00FD4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C64F"/>
  <w15:docId w15:val="{C22A45A5-BE0F-4E27-8AD4-53060E87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1D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B7F57"/>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4B7F57"/>
    <w:rPr>
      <w:rFonts w:ascii="Arial" w:eastAsia="Times New Roman" w:hAnsi="Arial" w:cs="Times New Roman"/>
      <w:sz w:val="20"/>
      <w:szCs w:val="24"/>
      <w:lang w:val="en-US"/>
    </w:rPr>
  </w:style>
  <w:style w:type="paragraph" w:customStyle="1" w:styleId="Odstavekseznama1">
    <w:name w:val="Odstavek seznama1"/>
    <w:basedOn w:val="Navaden"/>
    <w:qFormat/>
    <w:rsid w:val="004B7F57"/>
    <w:pPr>
      <w:spacing w:after="0" w:line="240" w:lineRule="auto"/>
      <w:ind w:left="720"/>
      <w:contextualSpacing/>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14253"/>
    <w:pPr>
      <w:ind w:left="720"/>
      <w:contextualSpacing/>
    </w:pPr>
  </w:style>
  <w:style w:type="character" w:styleId="Hiperpovezava">
    <w:name w:val="Hyperlink"/>
    <w:basedOn w:val="Privzetapisavaodstavka"/>
    <w:uiPriority w:val="99"/>
    <w:unhideWhenUsed/>
    <w:rsid w:val="00AF5960"/>
    <w:rPr>
      <w:color w:val="0000FF"/>
      <w:u w:val="single"/>
    </w:rPr>
  </w:style>
  <w:style w:type="paragraph" w:styleId="Sprotnaopomba-besedilo">
    <w:name w:val="footnote text"/>
    <w:basedOn w:val="Navaden"/>
    <w:link w:val="Sprotnaopomba-besediloZnak"/>
    <w:uiPriority w:val="99"/>
    <w:unhideWhenUsed/>
    <w:rsid w:val="00AF5960"/>
    <w:pPr>
      <w:spacing w:after="0" w:line="240" w:lineRule="auto"/>
    </w:pPr>
    <w:rPr>
      <w:rFonts w:ascii="Calibri" w:hAnsi="Calibri" w:cs="Calibri"/>
      <w:sz w:val="20"/>
      <w:szCs w:val="20"/>
      <w:lang w:eastAsia="sl-SI"/>
    </w:rPr>
  </w:style>
  <w:style w:type="character" w:customStyle="1" w:styleId="Sprotnaopomba-besediloZnak">
    <w:name w:val="Sprotna opomba - besedilo Znak"/>
    <w:basedOn w:val="Privzetapisavaodstavka"/>
    <w:link w:val="Sprotnaopomba-besedilo"/>
    <w:uiPriority w:val="99"/>
    <w:rsid w:val="00AF5960"/>
    <w:rPr>
      <w:rFonts w:ascii="Calibri" w:hAnsi="Calibri" w:cs="Calibri"/>
      <w:sz w:val="20"/>
      <w:szCs w:val="20"/>
      <w:lang w:eastAsia="sl-SI"/>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99"/>
    <w:unhideWhenUsed/>
    <w:qFormat/>
    <w:rsid w:val="00AF5960"/>
    <w:rPr>
      <w:vertAlign w:val="superscript"/>
    </w:rPr>
  </w:style>
  <w:style w:type="character" w:styleId="Pripombasklic">
    <w:name w:val="annotation reference"/>
    <w:basedOn w:val="Privzetapisavaodstavka"/>
    <w:uiPriority w:val="99"/>
    <w:semiHidden/>
    <w:unhideWhenUsed/>
    <w:rsid w:val="00B10C0D"/>
    <w:rPr>
      <w:sz w:val="16"/>
      <w:szCs w:val="16"/>
    </w:rPr>
  </w:style>
  <w:style w:type="paragraph" w:styleId="Pripombabesedilo">
    <w:name w:val="annotation text"/>
    <w:basedOn w:val="Navaden"/>
    <w:link w:val="PripombabesediloZnak"/>
    <w:uiPriority w:val="99"/>
    <w:semiHidden/>
    <w:unhideWhenUsed/>
    <w:rsid w:val="00B10C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10C0D"/>
    <w:rPr>
      <w:sz w:val="20"/>
      <w:szCs w:val="20"/>
    </w:rPr>
  </w:style>
  <w:style w:type="paragraph" w:styleId="Zadevapripombe">
    <w:name w:val="annotation subject"/>
    <w:basedOn w:val="Pripombabesedilo"/>
    <w:next w:val="Pripombabesedilo"/>
    <w:link w:val="ZadevapripombeZnak"/>
    <w:uiPriority w:val="99"/>
    <w:semiHidden/>
    <w:unhideWhenUsed/>
    <w:rsid w:val="00B10C0D"/>
    <w:rPr>
      <w:b/>
      <w:bCs/>
    </w:rPr>
  </w:style>
  <w:style w:type="character" w:customStyle="1" w:styleId="ZadevapripombeZnak">
    <w:name w:val="Zadeva pripombe Znak"/>
    <w:basedOn w:val="PripombabesediloZnak"/>
    <w:link w:val="Zadevapripombe"/>
    <w:uiPriority w:val="99"/>
    <w:semiHidden/>
    <w:rsid w:val="00B10C0D"/>
    <w:rPr>
      <w:b/>
      <w:bCs/>
      <w:sz w:val="20"/>
      <w:szCs w:val="20"/>
    </w:rPr>
  </w:style>
  <w:style w:type="paragraph" w:styleId="Besedilooblaka">
    <w:name w:val="Balloon Text"/>
    <w:basedOn w:val="Navaden"/>
    <w:link w:val="BesedilooblakaZnak"/>
    <w:uiPriority w:val="99"/>
    <w:semiHidden/>
    <w:unhideWhenUsed/>
    <w:rsid w:val="009633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331B"/>
    <w:rPr>
      <w:rFonts w:ascii="Tahoma" w:hAnsi="Tahoma" w:cs="Tahoma"/>
      <w:sz w:val="16"/>
      <w:szCs w:val="16"/>
    </w:rPr>
  </w:style>
  <w:style w:type="character" w:styleId="SledenaHiperpovezava">
    <w:name w:val="FollowedHyperlink"/>
    <w:basedOn w:val="Privzetapisavaodstavka"/>
    <w:uiPriority w:val="99"/>
    <w:semiHidden/>
    <w:unhideWhenUsed/>
    <w:rsid w:val="002B3231"/>
    <w:rPr>
      <w:color w:val="954F72" w:themeColor="followedHyperlink"/>
      <w:u w:val="single"/>
    </w:rPr>
  </w:style>
  <w:style w:type="paragraph" w:styleId="Noga">
    <w:name w:val="footer"/>
    <w:basedOn w:val="Navaden"/>
    <w:link w:val="NogaZnak"/>
    <w:uiPriority w:val="99"/>
    <w:unhideWhenUsed/>
    <w:rsid w:val="0076772E"/>
    <w:pPr>
      <w:tabs>
        <w:tab w:val="center" w:pos="4536"/>
        <w:tab w:val="right" w:pos="9072"/>
      </w:tabs>
      <w:spacing w:after="0" w:line="240" w:lineRule="auto"/>
    </w:pPr>
  </w:style>
  <w:style w:type="character" w:customStyle="1" w:styleId="NogaZnak">
    <w:name w:val="Noga Znak"/>
    <w:basedOn w:val="Privzetapisavaodstavka"/>
    <w:link w:val="Noga"/>
    <w:uiPriority w:val="99"/>
    <w:rsid w:val="0076772E"/>
  </w:style>
  <w:style w:type="paragraph" w:styleId="Napis">
    <w:name w:val="caption"/>
    <w:basedOn w:val="Navaden"/>
    <w:next w:val="Navaden"/>
    <w:uiPriority w:val="35"/>
    <w:unhideWhenUsed/>
    <w:qFormat/>
    <w:rsid w:val="00D837CB"/>
    <w:pPr>
      <w:spacing w:after="200" w:line="240" w:lineRule="auto"/>
    </w:pPr>
    <w:rPr>
      <w:i/>
      <w:iCs/>
      <w:color w:val="44546A" w:themeColor="text2"/>
      <w:sz w:val="18"/>
      <w:szCs w:val="18"/>
    </w:rPr>
  </w:style>
  <w:style w:type="table" w:styleId="Tabelamrea">
    <w:name w:val="Table Grid"/>
    <w:basedOn w:val="Navadnatabela"/>
    <w:uiPriority w:val="59"/>
    <w:rsid w:val="0004536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7839">
      <w:bodyDiv w:val="1"/>
      <w:marLeft w:val="0"/>
      <w:marRight w:val="0"/>
      <w:marTop w:val="0"/>
      <w:marBottom w:val="0"/>
      <w:divBdr>
        <w:top w:val="none" w:sz="0" w:space="0" w:color="auto"/>
        <w:left w:val="none" w:sz="0" w:space="0" w:color="auto"/>
        <w:bottom w:val="none" w:sz="0" w:space="0" w:color="auto"/>
        <w:right w:val="none" w:sz="0" w:space="0" w:color="auto"/>
      </w:divBdr>
    </w:div>
    <w:div w:id="579948037">
      <w:bodyDiv w:val="1"/>
      <w:marLeft w:val="0"/>
      <w:marRight w:val="0"/>
      <w:marTop w:val="0"/>
      <w:marBottom w:val="0"/>
      <w:divBdr>
        <w:top w:val="none" w:sz="0" w:space="0" w:color="auto"/>
        <w:left w:val="none" w:sz="0" w:space="0" w:color="auto"/>
        <w:bottom w:val="none" w:sz="0" w:space="0" w:color="auto"/>
        <w:right w:val="none" w:sz="0" w:space="0" w:color="auto"/>
      </w:divBdr>
    </w:div>
    <w:div w:id="724717698">
      <w:bodyDiv w:val="1"/>
      <w:marLeft w:val="0"/>
      <w:marRight w:val="0"/>
      <w:marTop w:val="0"/>
      <w:marBottom w:val="0"/>
      <w:divBdr>
        <w:top w:val="none" w:sz="0" w:space="0" w:color="auto"/>
        <w:left w:val="none" w:sz="0" w:space="0" w:color="auto"/>
        <w:bottom w:val="none" w:sz="0" w:space="0" w:color="auto"/>
        <w:right w:val="none" w:sz="0" w:space="0" w:color="auto"/>
      </w:divBdr>
    </w:div>
    <w:div w:id="928582147">
      <w:bodyDiv w:val="1"/>
      <w:marLeft w:val="0"/>
      <w:marRight w:val="0"/>
      <w:marTop w:val="0"/>
      <w:marBottom w:val="0"/>
      <w:divBdr>
        <w:top w:val="none" w:sz="0" w:space="0" w:color="auto"/>
        <w:left w:val="none" w:sz="0" w:space="0" w:color="auto"/>
        <w:bottom w:val="none" w:sz="0" w:space="0" w:color="auto"/>
        <w:right w:val="none" w:sz="0" w:space="0" w:color="auto"/>
      </w:divBdr>
    </w:div>
    <w:div w:id="1097562807">
      <w:bodyDiv w:val="1"/>
      <w:marLeft w:val="0"/>
      <w:marRight w:val="0"/>
      <w:marTop w:val="0"/>
      <w:marBottom w:val="0"/>
      <w:divBdr>
        <w:top w:val="none" w:sz="0" w:space="0" w:color="auto"/>
        <w:left w:val="none" w:sz="0" w:space="0" w:color="auto"/>
        <w:bottom w:val="none" w:sz="0" w:space="0" w:color="auto"/>
        <w:right w:val="none" w:sz="0" w:space="0" w:color="auto"/>
      </w:divBdr>
    </w:div>
    <w:div w:id="1707488549">
      <w:bodyDiv w:val="1"/>
      <w:marLeft w:val="0"/>
      <w:marRight w:val="0"/>
      <w:marTop w:val="0"/>
      <w:marBottom w:val="0"/>
      <w:divBdr>
        <w:top w:val="none" w:sz="0" w:space="0" w:color="auto"/>
        <w:left w:val="none" w:sz="0" w:space="0" w:color="auto"/>
        <w:bottom w:val="none" w:sz="0" w:space="0" w:color="auto"/>
        <w:right w:val="none" w:sz="0" w:space="0" w:color="auto"/>
      </w:divBdr>
    </w:div>
    <w:div w:id="1820269244">
      <w:bodyDiv w:val="1"/>
      <w:marLeft w:val="0"/>
      <w:marRight w:val="0"/>
      <w:marTop w:val="0"/>
      <w:marBottom w:val="0"/>
      <w:divBdr>
        <w:top w:val="none" w:sz="0" w:space="0" w:color="auto"/>
        <w:left w:val="none" w:sz="0" w:space="0" w:color="auto"/>
        <w:bottom w:val="none" w:sz="0" w:space="0" w:color="auto"/>
        <w:right w:val="none" w:sz="0" w:space="0" w:color="auto"/>
      </w:divBdr>
    </w:div>
    <w:div w:id="1900479507">
      <w:bodyDiv w:val="1"/>
      <w:marLeft w:val="0"/>
      <w:marRight w:val="0"/>
      <w:marTop w:val="0"/>
      <w:marBottom w:val="0"/>
      <w:divBdr>
        <w:top w:val="none" w:sz="0" w:space="0" w:color="auto"/>
        <w:left w:val="none" w:sz="0" w:space="0" w:color="auto"/>
        <w:bottom w:val="none" w:sz="0" w:space="0" w:color="auto"/>
        <w:right w:val="none" w:sz="0" w:space="0" w:color="auto"/>
      </w:divBdr>
    </w:div>
    <w:div w:id="1968121899">
      <w:bodyDiv w:val="1"/>
      <w:marLeft w:val="0"/>
      <w:marRight w:val="0"/>
      <w:marTop w:val="0"/>
      <w:marBottom w:val="0"/>
      <w:divBdr>
        <w:top w:val="none" w:sz="0" w:space="0" w:color="auto"/>
        <w:left w:val="none" w:sz="0" w:space="0" w:color="auto"/>
        <w:bottom w:val="none" w:sz="0" w:space="0" w:color="auto"/>
        <w:right w:val="none" w:sz="0" w:space="0" w:color="auto"/>
      </w:divBdr>
    </w:div>
    <w:div w:id="20207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55BC6A1-0C31-4C0D-A158-424E57EC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1128</Words>
  <Characters>6436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Vilma Kraškovic Petrin</cp:lastModifiedBy>
  <cp:revision>2</cp:revision>
  <cp:lastPrinted>2022-04-19T08:07:00Z</cp:lastPrinted>
  <dcterms:created xsi:type="dcterms:W3CDTF">2022-04-26T08:07:00Z</dcterms:created>
  <dcterms:modified xsi:type="dcterms:W3CDTF">2022-04-26T08:07:00Z</dcterms:modified>
</cp:coreProperties>
</file>