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DD" w:rsidRPr="00211526" w:rsidRDefault="00F151DD" w:rsidP="00360839">
      <w:pPr>
        <w:tabs>
          <w:tab w:val="left" w:pos="1290"/>
        </w:tabs>
        <w:spacing w:before="20" w:after="20"/>
        <w:rPr>
          <w:rFonts w:cs="Arial"/>
          <w:b/>
          <w:szCs w:val="20"/>
          <w:lang w:val="sl-SI"/>
        </w:rPr>
      </w:pPr>
      <w:r w:rsidRPr="00211526">
        <w:rPr>
          <w:rFonts w:cs="Arial"/>
          <w:b/>
          <w:szCs w:val="20"/>
          <w:lang w:val="sl-SI"/>
        </w:rPr>
        <w:t xml:space="preserve">Številka:  </w:t>
      </w:r>
      <w:r w:rsidRPr="00211526">
        <w:rPr>
          <w:rFonts w:cs="Arial"/>
          <w:b/>
          <w:i/>
          <w:szCs w:val="20"/>
          <w:lang w:val="sl-SI"/>
        </w:rPr>
        <w:t>545641-72/2020 / 1</w:t>
      </w:r>
    </w:p>
    <w:p w:rsidR="00F151DD" w:rsidRPr="00211526" w:rsidRDefault="00F151DD" w:rsidP="00360839">
      <w:pPr>
        <w:spacing w:before="20" w:after="20"/>
        <w:rPr>
          <w:rFonts w:cs="Arial"/>
          <w:b/>
          <w:szCs w:val="20"/>
          <w:lang w:val="sl-SI"/>
        </w:rPr>
      </w:pPr>
      <w:r w:rsidRPr="00211526">
        <w:rPr>
          <w:rFonts w:cs="Arial"/>
          <w:b/>
          <w:szCs w:val="20"/>
          <w:lang w:val="sl-SI"/>
        </w:rPr>
        <w:t xml:space="preserve">Ljubljana, dne </w:t>
      </w:r>
      <w:r w:rsidRPr="00211526">
        <w:rPr>
          <w:rFonts w:cs="Arial"/>
          <w:b/>
          <w:i/>
          <w:color w:val="000000"/>
          <w:szCs w:val="20"/>
          <w:lang w:val="sl-SI"/>
        </w:rPr>
        <w:t>23.10.2020</w:t>
      </w:r>
    </w:p>
    <w:p w:rsidR="00F151DD" w:rsidRPr="00211526" w:rsidRDefault="00F151DD" w:rsidP="00360839">
      <w:pPr>
        <w:spacing w:before="20" w:after="20"/>
        <w:rPr>
          <w:rFonts w:cs="Arial"/>
          <w:b/>
          <w:i/>
          <w:szCs w:val="20"/>
          <w:lang w:val="sl-SI"/>
        </w:rPr>
      </w:pPr>
    </w:p>
    <w:p w:rsidR="00F151DD" w:rsidRPr="00211526" w:rsidRDefault="00F151DD" w:rsidP="00360839">
      <w:pPr>
        <w:spacing w:before="20" w:after="20"/>
        <w:rPr>
          <w:rFonts w:cs="Arial"/>
          <w:i/>
          <w:szCs w:val="20"/>
          <w:lang w:val="sl-SI"/>
        </w:rPr>
      </w:pPr>
    </w:p>
    <w:p w:rsidR="00F151DD" w:rsidRPr="00211526" w:rsidRDefault="00F151DD" w:rsidP="00360839">
      <w:pPr>
        <w:spacing w:before="20" w:after="20"/>
        <w:rPr>
          <w:rFonts w:cs="Arial"/>
          <w:b/>
          <w:szCs w:val="20"/>
          <w:lang w:val="sl-SI"/>
        </w:rPr>
      </w:pPr>
      <w:r w:rsidRPr="00211526">
        <w:rPr>
          <w:rFonts w:cs="Arial"/>
          <w:b/>
          <w:szCs w:val="20"/>
          <w:lang w:val="sl-SI"/>
        </w:rPr>
        <w:t>GENERALNI SEKRETARIAT VLADE REPUBLIKE SLOVENIJE</w:t>
      </w:r>
    </w:p>
    <w:p w:rsidR="00F151DD" w:rsidRPr="00211526" w:rsidRDefault="00F151DD" w:rsidP="00360839">
      <w:pPr>
        <w:spacing w:before="20" w:after="20"/>
        <w:rPr>
          <w:rFonts w:cs="Arial"/>
          <w:i/>
          <w:szCs w:val="20"/>
          <w:lang w:val="sl-SI"/>
        </w:rPr>
      </w:pPr>
      <w:r w:rsidRPr="00211526">
        <w:rPr>
          <w:rFonts w:cs="Arial"/>
          <w:szCs w:val="20"/>
          <w:lang w:val="sl-SI"/>
        </w:rPr>
        <w:t>gp.gs@gov.si</w:t>
      </w:r>
    </w:p>
    <w:p w:rsidR="00F151DD" w:rsidRPr="00211526" w:rsidRDefault="00F151DD" w:rsidP="00360839">
      <w:pPr>
        <w:spacing w:before="20" w:after="20"/>
        <w:rPr>
          <w:rFonts w:cs="Arial"/>
          <w:b/>
          <w:i/>
          <w:szCs w:val="20"/>
          <w:lang w:val="sl-SI"/>
        </w:rPr>
      </w:pPr>
    </w:p>
    <w:p w:rsidR="00F151DD" w:rsidRPr="00211526" w:rsidRDefault="00F151DD" w:rsidP="00360839">
      <w:pPr>
        <w:spacing w:before="20" w:after="20"/>
        <w:rPr>
          <w:rFonts w:cs="Arial"/>
          <w:szCs w:val="20"/>
          <w:lang w:val="sl-SI"/>
        </w:rPr>
      </w:pPr>
      <w:r w:rsidRPr="00211526">
        <w:rPr>
          <w:rFonts w:cs="Arial"/>
          <w:szCs w:val="20"/>
          <w:lang w:val="sl-SI"/>
        </w:rPr>
        <w:t>V vednost:</w:t>
      </w:r>
    </w:p>
    <w:p w:rsidR="00F151DD" w:rsidRPr="00211526" w:rsidRDefault="00F151DD" w:rsidP="00360839">
      <w:pPr>
        <w:spacing w:before="20" w:after="20"/>
        <w:rPr>
          <w:rFonts w:cs="Arial"/>
          <w:szCs w:val="20"/>
          <w:lang w:val="sl-SI"/>
        </w:rPr>
      </w:pPr>
      <w:r w:rsidRPr="00211526">
        <w:rPr>
          <w:rFonts w:cs="Arial"/>
          <w:b/>
          <w:szCs w:val="20"/>
          <w:lang w:val="sl-SI"/>
        </w:rPr>
        <w:t>MINISTRSTVO ZA ZUNANJE ZADEVE</w:t>
      </w:r>
    </w:p>
    <w:p w:rsidR="00F151DD" w:rsidRPr="00211526" w:rsidRDefault="00F151DD" w:rsidP="00360839">
      <w:pPr>
        <w:spacing w:before="20" w:after="20"/>
        <w:rPr>
          <w:rFonts w:cs="Arial"/>
          <w:szCs w:val="20"/>
          <w:lang w:val="sl-SI"/>
        </w:rPr>
      </w:pPr>
      <w:r w:rsidRPr="00211526">
        <w:rPr>
          <w:rFonts w:cs="Arial"/>
          <w:szCs w:val="20"/>
          <w:lang w:val="sl-SI"/>
        </w:rPr>
        <w:t>EU-portal@gov.si</w:t>
      </w:r>
    </w:p>
    <w:p w:rsidR="00F151DD" w:rsidRPr="00211526" w:rsidRDefault="00F151DD" w:rsidP="00360839">
      <w:pPr>
        <w:spacing w:before="20" w:after="20"/>
        <w:rPr>
          <w:rFonts w:cs="Arial"/>
          <w:szCs w:val="20"/>
          <w:lang w:val="sl-SI"/>
        </w:rPr>
      </w:pPr>
    </w:p>
    <w:p w:rsidR="00F151DD" w:rsidRPr="00211526" w:rsidRDefault="00F151DD" w:rsidP="00360839">
      <w:pPr>
        <w:spacing w:before="20" w:after="20"/>
        <w:rPr>
          <w:rFonts w:cs="Arial"/>
          <w:i/>
          <w:szCs w:val="20"/>
          <w:lang w:val="sl-SI"/>
        </w:rPr>
      </w:pPr>
    </w:p>
    <w:p w:rsidR="00F151DD" w:rsidRPr="00211526" w:rsidRDefault="00F151DD" w:rsidP="00360839">
      <w:pPr>
        <w:spacing w:before="20" w:after="20"/>
        <w:jc w:val="center"/>
        <w:rPr>
          <w:rFonts w:cs="Arial"/>
          <w:b/>
          <w:bCs/>
          <w:szCs w:val="20"/>
          <w:lang w:val="sl-SI"/>
        </w:rPr>
      </w:pPr>
      <w:r w:rsidRPr="00211526">
        <w:rPr>
          <w:rFonts w:cs="Arial"/>
          <w:b/>
          <w:bCs/>
          <w:szCs w:val="20"/>
          <w:lang w:val="sl-SI"/>
        </w:rPr>
        <w:t>ODLOČITVE REPUBLIKE SLOVENIJE</w:t>
      </w:r>
    </w:p>
    <w:p w:rsidR="00F151DD" w:rsidRPr="00211526" w:rsidRDefault="00F151DD" w:rsidP="00360839">
      <w:pPr>
        <w:spacing w:before="20" w:after="20"/>
        <w:jc w:val="center"/>
        <w:rPr>
          <w:rFonts w:cs="Arial"/>
          <w:b/>
          <w:bCs/>
          <w:szCs w:val="20"/>
          <w:lang w:val="sl-SI"/>
        </w:rPr>
      </w:pPr>
      <w:r w:rsidRPr="00211526">
        <w:rPr>
          <w:rFonts w:cs="Arial"/>
          <w:b/>
          <w:bCs/>
          <w:szCs w:val="20"/>
          <w:lang w:val="sl-SI"/>
        </w:rPr>
        <w:t>V ZVEZI Z ZADEVAMI EVROPSKE UNIJE</w:t>
      </w:r>
    </w:p>
    <w:p w:rsidR="00F151DD" w:rsidRPr="00211526" w:rsidRDefault="00F151DD" w:rsidP="00360839">
      <w:pPr>
        <w:spacing w:before="20" w:after="20"/>
        <w:jc w:val="center"/>
        <w:rPr>
          <w:rFonts w:cs="Arial"/>
          <w:b/>
          <w:bCs/>
          <w:szCs w:val="20"/>
          <w:lang w:val="sl-SI"/>
        </w:rPr>
      </w:pPr>
      <w:r w:rsidRPr="00211526">
        <w:rPr>
          <w:rFonts w:cs="Arial"/>
          <w:b/>
          <w:bCs/>
          <w:szCs w:val="20"/>
          <w:lang w:val="sl-SI"/>
        </w:rPr>
        <w:t>PREDLOG ZA OBRAVNAVO</w:t>
      </w:r>
    </w:p>
    <w:p w:rsidR="00F151DD" w:rsidRPr="00211526" w:rsidRDefault="00F151DD" w:rsidP="00360839">
      <w:pPr>
        <w:spacing w:before="20" w:after="20"/>
        <w:jc w:val="center"/>
        <w:rPr>
          <w:rFonts w:cs="Arial"/>
          <w:bCs/>
          <w:szCs w:val="20"/>
          <w:lang w:val="sl-SI"/>
        </w:rPr>
      </w:pPr>
    </w:p>
    <w:p w:rsidR="00F151DD" w:rsidRPr="00211526" w:rsidRDefault="00F151DD" w:rsidP="00360839">
      <w:pPr>
        <w:spacing w:before="20" w:after="20"/>
        <w:jc w:val="center"/>
        <w:rPr>
          <w:rFonts w:cs="Arial"/>
          <w:bCs/>
          <w:szCs w:val="20"/>
          <w:lang w:val="sl-SI"/>
        </w:rPr>
      </w:pPr>
      <w:r w:rsidRPr="00211526">
        <w:rPr>
          <w:rFonts w:cs="Arial"/>
          <w:bCs/>
          <w:szCs w:val="20"/>
          <w:lang w:val="sl-SI"/>
        </w:rPr>
        <w:t>I.</w:t>
      </w:r>
    </w:p>
    <w:p w:rsidR="00F151DD" w:rsidRPr="00211526" w:rsidRDefault="00F151DD" w:rsidP="00360839">
      <w:pPr>
        <w:spacing w:before="20" w:after="20"/>
        <w:jc w:val="both"/>
        <w:rPr>
          <w:rFonts w:cs="Arial"/>
          <w:bCs/>
          <w:szCs w:val="20"/>
          <w:lang w:val="sl-SI"/>
        </w:rPr>
      </w:pPr>
      <w:r w:rsidRPr="00211526">
        <w:rPr>
          <w:rFonts w:cs="Arial"/>
          <w:b/>
          <w:bCs/>
          <w:szCs w:val="20"/>
          <w:lang w:val="sl-SI"/>
        </w:rPr>
        <w:t>1. Zadeva EU</w:t>
      </w:r>
      <w:r w:rsidRPr="00211526">
        <w:rPr>
          <w:rFonts w:cs="Arial"/>
          <w:bCs/>
          <w:szCs w:val="20"/>
          <w:lang w:val="sl-SI"/>
        </w:rPr>
        <w:t xml:space="preserve">: </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bCs/>
          <w:color w:val="0070C0"/>
          <w:szCs w:val="20"/>
          <w:lang w:val="sl-SI"/>
        </w:rPr>
      </w:pPr>
      <w:r w:rsidRPr="00211526">
        <w:rPr>
          <w:rFonts w:cs="Arial"/>
          <w:bCs/>
          <w:szCs w:val="20"/>
          <w:lang w:val="sl-SI"/>
        </w:rPr>
        <w:t xml:space="preserve">Naslov dokumenta v slovenskem jeziku: </w:t>
      </w:r>
      <w:r w:rsidRPr="00211526">
        <w:rPr>
          <w:rFonts w:cs="Arial"/>
          <w:bCs/>
          <w:i/>
          <w:szCs w:val="20"/>
          <w:lang w:val="sl-SI"/>
        </w:rPr>
        <w:t>Predlog uredbe Sveta o določitvi ribolovnih možnosti za ribiška plovila Unije za določene staleže globokomorskih rib za leti 2021 in 2022</w:t>
      </w:r>
    </w:p>
    <w:p w:rsidR="00F151DD" w:rsidRPr="00211526" w:rsidRDefault="00F151DD" w:rsidP="00360839">
      <w:pPr>
        <w:spacing w:before="20" w:after="20"/>
        <w:jc w:val="both"/>
        <w:rPr>
          <w:rFonts w:cs="Arial"/>
          <w:bCs/>
          <w:szCs w:val="20"/>
          <w:lang w:val="sl-SI"/>
        </w:rPr>
      </w:pPr>
      <w:r w:rsidRPr="00211526">
        <w:rPr>
          <w:rFonts w:cs="Arial"/>
          <w:bCs/>
          <w:szCs w:val="20"/>
          <w:lang w:val="sl-SI"/>
        </w:rPr>
        <w:t xml:space="preserve">Naslov dokumenta v delovnem jeziku EU: </w:t>
      </w:r>
      <w:proofErr w:type="spellStart"/>
      <w:r w:rsidRPr="00211526">
        <w:rPr>
          <w:rFonts w:cs="Arial"/>
          <w:bCs/>
          <w:i/>
          <w:szCs w:val="20"/>
          <w:lang w:val="sl-SI"/>
        </w:rPr>
        <w:t>Proposal</w:t>
      </w:r>
      <w:proofErr w:type="spellEnd"/>
      <w:r w:rsidRPr="00211526">
        <w:rPr>
          <w:rFonts w:cs="Arial"/>
          <w:bCs/>
          <w:i/>
          <w:szCs w:val="20"/>
          <w:lang w:val="sl-SI"/>
        </w:rPr>
        <w:t xml:space="preserve"> </w:t>
      </w:r>
      <w:proofErr w:type="spellStart"/>
      <w:r w:rsidRPr="00211526">
        <w:rPr>
          <w:rFonts w:cs="Arial"/>
          <w:bCs/>
          <w:i/>
          <w:szCs w:val="20"/>
          <w:lang w:val="sl-SI"/>
        </w:rPr>
        <w:t>for</w:t>
      </w:r>
      <w:proofErr w:type="spellEnd"/>
      <w:r w:rsidRPr="00211526">
        <w:rPr>
          <w:rFonts w:cs="Arial"/>
          <w:bCs/>
          <w:i/>
          <w:szCs w:val="20"/>
          <w:lang w:val="sl-SI"/>
        </w:rPr>
        <w:t xml:space="preserve"> a </w:t>
      </w:r>
      <w:proofErr w:type="spellStart"/>
      <w:r w:rsidRPr="00211526">
        <w:rPr>
          <w:rFonts w:cs="Arial"/>
          <w:bCs/>
          <w:i/>
          <w:szCs w:val="20"/>
          <w:lang w:val="sl-SI"/>
        </w:rPr>
        <w:t>Council</w:t>
      </w:r>
      <w:proofErr w:type="spellEnd"/>
      <w:r w:rsidRPr="00211526">
        <w:rPr>
          <w:rFonts w:cs="Arial"/>
          <w:bCs/>
          <w:i/>
          <w:szCs w:val="20"/>
          <w:lang w:val="sl-SI"/>
        </w:rPr>
        <w:t xml:space="preserve"> </w:t>
      </w:r>
      <w:proofErr w:type="spellStart"/>
      <w:r w:rsidRPr="00211526">
        <w:rPr>
          <w:rFonts w:cs="Arial"/>
          <w:bCs/>
          <w:i/>
          <w:szCs w:val="20"/>
          <w:lang w:val="sl-SI"/>
        </w:rPr>
        <w:t>Regulation</w:t>
      </w:r>
      <w:proofErr w:type="spellEnd"/>
      <w:r w:rsidRPr="00211526">
        <w:rPr>
          <w:rFonts w:cs="Arial"/>
          <w:bCs/>
          <w:i/>
          <w:szCs w:val="20"/>
          <w:lang w:val="sl-SI"/>
        </w:rPr>
        <w:t xml:space="preserve"> </w:t>
      </w:r>
      <w:proofErr w:type="spellStart"/>
      <w:r w:rsidRPr="00211526">
        <w:rPr>
          <w:rFonts w:cs="Arial"/>
          <w:bCs/>
          <w:i/>
          <w:szCs w:val="20"/>
          <w:lang w:val="sl-SI"/>
        </w:rPr>
        <w:t>fixing</w:t>
      </w:r>
      <w:proofErr w:type="spellEnd"/>
      <w:r w:rsidRPr="00211526">
        <w:rPr>
          <w:rFonts w:cs="Arial"/>
          <w:bCs/>
          <w:i/>
          <w:szCs w:val="20"/>
          <w:lang w:val="sl-SI"/>
        </w:rPr>
        <w:t xml:space="preserve"> </w:t>
      </w:r>
      <w:proofErr w:type="spellStart"/>
      <w:r w:rsidRPr="00211526">
        <w:rPr>
          <w:rFonts w:cs="Arial"/>
          <w:bCs/>
          <w:i/>
          <w:szCs w:val="20"/>
          <w:lang w:val="sl-SI"/>
        </w:rPr>
        <w:t>for</w:t>
      </w:r>
      <w:proofErr w:type="spellEnd"/>
      <w:r w:rsidRPr="00211526">
        <w:rPr>
          <w:rFonts w:cs="Arial"/>
          <w:bCs/>
          <w:i/>
          <w:szCs w:val="20"/>
          <w:lang w:val="sl-SI"/>
        </w:rPr>
        <w:t xml:space="preserve"> 2021 </w:t>
      </w:r>
      <w:proofErr w:type="spellStart"/>
      <w:r w:rsidRPr="00211526">
        <w:rPr>
          <w:rFonts w:cs="Arial"/>
          <w:bCs/>
          <w:i/>
          <w:szCs w:val="20"/>
          <w:lang w:val="sl-SI"/>
        </w:rPr>
        <w:t>and</w:t>
      </w:r>
      <w:proofErr w:type="spellEnd"/>
      <w:r w:rsidRPr="00211526">
        <w:rPr>
          <w:rFonts w:cs="Arial"/>
          <w:bCs/>
          <w:i/>
          <w:szCs w:val="20"/>
          <w:lang w:val="sl-SI"/>
        </w:rPr>
        <w:t xml:space="preserve"> 2022 </w:t>
      </w:r>
      <w:proofErr w:type="spellStart"/>
      <w:r w:rsidRPr="00211526">
        <w:rPr>
          <w:rFonts w:cs="Arial"/>
          <w:bCs/>
          <w:i/>
          <w:szCs w:val="20"/>
          <w:lang w:val="sl-SI"/>
        </w:rPr>
        <w:t>the</w:t>
      </w:r>
      <w:proofErr w:type="spellEnd"/>
      <w:r w:rsidRPr="00211526">
        <w:rPr>
          <w:rFonts w:cs="Arial"/>
          <w:bCs/>
          <w:i/>
          <w:szCs w:val="20"/>
          <w:lang w:val="sl-SI"/>
        </w:rPr>
        <w:t xml:space="preserve"> </w:t>
      </w:r>
      <w:proofErr w:type="spellStart"/>
      <w:r w:rsidRPr="00211526">
        <w:rPr>
          <w:rFonts w:cs="Arial"/>
          <w:bCs/>
          <w:i/>
          <w:szCs w:val="20"/>
          <w:lang w:val="sl-SI"/>
        </w:rPr>
        <w:t>fishing</w:t>
      </w:r>
      <w:proofErr w:type="spellEnd"/>
      <w:r w:rsidRPr="00211526">
        <w:rPr>
          <w:rFonts w:cs="Arial"/>
          <w:bCs/>
          <w:i/>
          <w:szCs w:val="20"/>
          <w:lang w:val="sl-SI"/>
        </w:rPr>
        <w:t xml:space="preserve"> </w:t>
      </w:r>
      <w:proofErr w:type="spellStart"/>
      <w:r w:rsidRPr="00211526">
        <w:rPr>
          <w:rFonts w:cs="Arial"/>
          <w:bCs/>
          <w:i/>
          <w:szCs w:val="20"/>
          <w:lang w:val="sl-SI"/>
        </w:rPr>
        <w:t>opportunities</w:t>
      </w:r>
      <w:proofErr w:type="spellEnd"/>
      <w:r w:rsidRPr="00211526">
        <w:rPr>
          <w:rFonts w:cs="Arial"/>
          <w:bCs/>
          <w:i/>
          <w:szCs w:val="20"/>
          <w:lang w:val="sl-SI"/>
        </w:rPr>
        <w:t xml:space="preserve"> </w:t>
      </w:r>
      <w:proofErr w:type="spellStart"/>
      <w:r w:rsidRPr="00211526">
        <w:rPr>
          <w:rFonts w:cs="Arial"/>
          <w:bCs/>
          <w:i/>
          <w:szCs w:val="20"/>
          <w:lang w:val="sl-SI"/>
        </w:rPr>
        <w:t>for</w:t>
      </w:r>
      <w:proofErr w:type="spellEnd"/>
      <w:r w:rsidRPr="00211526">
        <w:rPr>
          <w:rFonts w:cs="Arial"/>
          <w:bCs/>
          <w:i/>
          <w:szCs w:val="20"/>
          <w:lang w:val="sl-SI"/>
        </w:rPr>
        <w:t xml:space="preserve"> Union </w:t>
      </w:r>
      <w:proofErr w:type="spellStart"/>
      <w:r w:rsidRPr="00211526">
        <w:rPr>
          <w:rFonts w:cs="Arial"/>
          <w:bCs/>
          <w:i/>
          <w:szCs w:val="20"/>
          <w:lang w:val="sl-SI"/>
        </w:rPr>
        <w:t>fishing</w:t>
      </w:r>
      <w:proofErr w:type="spellEnd"/>
      <w:r w:rsidRPr="00211526">
        <w:rPr>
          <w:rFonts w:cs="Arial"/>
          <w:bCs/>
          <w:i/>
          <w:szCs w:val="20"/>
          <w:lang w:val="sl-SI"/>
        </w:rPr>
        <w:t xml:space="preserve"> </w:t>
      </w:r>
      <w:proofErr w:type="spellStart"/>
      <w:r w:rsidRPr="00211526">
        <w:rPr>
          <w:rFonts w:cs="Arial"/>
          <w:bCs/>
          <w:i/>
          <w:szCs w:val="20"/>
          <w:lang w:val="sl-SI"/>
        </w:rPr>
        <w:t>vessels</w:t>
      </w:r>
      <w:proofErr w:type="spellEnd"/>
      <w:r w:rsidRPr="00211526">
        <w:rPr>
          <w:rFonts w:cs="Arial"/>
          <w:bCs/>
          <w:i/>
          <w:szCs w:val="20"/>
          <w:lang w:val="sl-SI"/>
        </w:rPr>
        <w:t xml:space="preserve"> </w:t>
      </w:r>
      <w:proofErr w:type="spellStart"/>
      <w:r w:rsidRPr="00211526">
        <w:rPr>
          <w:rFonts w:cs="Arial"/>
          <w:bCs/>
          <w:i/>
          <w:szCs w:val="20"/>
          <w:lang w:val="sl-SI"/>
        </w:rPr>
        <w:t>for</w:t>
      </w:r>
      <w:proofErr w:type="spellEnd"/>
      <w:r w:rsidRPr="00211526">
        <w:rPr>
          <w:rFonts w:cs="Arial"/>
          <w:bCs/>
          <w:i/>
          <w:szCs w:val="20"/>
          <w:lang w:val="sl-SI"/>
        </w:rPr>
        <w:t xml:space="preserve"> </w:t>
      </w:r>
      <w:proofErr w:type="spellStart"/>
      <w:r w:rsidRPr="00211526">
        <w:rPr>
          <w:rFonts w:cs="Arial"/>
          <w:bCs/>
          <w:i/>
          <w:szCs w:val="20"/>
          <w:lang w:val="sl-SI"/>
        </w:rPr>
        <w:t>certain</w:t>
      </w:r>
      <w:proofErr w:type="spellEnd"/>
      <w:r w:rsidRPr="00211526">
        <w:rPr>
          <w:rFonts w:cs="Arial"/>
          <w:bCs/>
          <w:i/>
          <w:szCs w:val="20"/>
          <w:lang w:val="sl-SI"/>
        </w:rPr>
        <w:t xml:space="preserve"> </w:t>
      </w:r>
      <w:proofErr w:type="spellStart"/>
      <w:r w:rsidRPr="00211526">
        <w:rPr>
          <w:rFonts w:cs="Arial"/>
          <w:bCs/>
          <w:i/>
          <w:szCs w:val="20"/>
          <w:lang w:val="sl-SI"/>
        </w:rPr>
        <w:t>deep-sea</w:t>
      </w:r>
      <w:proofErr w:type="spellEnd"/>
      <w:r w:rsidRPr="00211526">
        <w:rPr>
          <w:rFonts w:cs="Arial"/>
          <w:bCs/>
          <w:i/>
          <w:szCs w:val="20"/>
          <w:lang w:val="sl-SI"/>
        </w:rPr>
        <w:t xml:space="preserve"> </w:t>
      </w:r>
      <w:proofErr w:type="spellStart"/>
      <w:r w:rsidRPr="00211526">
        <w:rPr>
          <w:rFonts w:cs="Arial"/>
          <w:bCs/>
          <w:i/>
          <w:szCs w:val="20"/>
          <w:lang w:val="sl-SI"/>
        </w:rPr>
        <w:t>fish</w:t>
      </w:r>
      <w:proofErr w:type="spellEnd"/>
      <w:r w:rsidRPr="00211526">
        <w:rPr>
          <w:rFonts w:cs="Arial"/>
          <w:bCs/>
          <w:i/>
          <w:szCs w:val="20"/>
          <w:lang w:val="sl-SI"/>
        </w:rPr>
        <w:t xml:space="preserve"> </w:t>
      </w:r>
      <w:proofErr w:type="spellStart"/>
      <w:r w:rsidRPr="00211526">
        <w:rPr>
          <w:rFonts w:cs="Arial"/>
          <w:bCs/>
          <w:i/>
          <w:szCs w:val="20"/>
          <w:lang w:val="sl-SI"/>
        </w:rPr>
        <w:t>stocks</w:t>
      </w:r>
      <w:proofErr w:type="spellEnd"/>
    </w:p>
    <w:p w:rsidR="00F151DD" w:rsidRPr="00211526" w:rsidRDefault="00F151DD" w:rsidP="00360839">
      <w:pPr>
        <w:spacing w:before="20" w:after="20"/>
        <w:jc w:val="both"/>
        <w:rPr>
          <w:rFonts w:cs="Arial"/>
          <w:szCs w:val="20"/>
          <w:lang w:val="sl-SI"/>
        </w:rPr>
      </w:pPr>
      <w:r w:rsidRPr="00211526">
        <w:rPr>
          <w:rFonts w:cs="Arial"/>
          <w:szCs w:val="20"/>
          <w:lang w:val="sl-SI"/>
        </w:rPr>
        <w:t xml:space="preserve">Datum dokumenta: </w:t>
      </w:r>
      <w:r w:rsidRPr="00211526">
        <w:rPr>
          <w:rFonts w:cs="Arial"/>
          <w:i/>
          <w:szCs w:val="20"/>
          <w:lang w:val="sl-SI"/>
        </w:rPr>
        <w:t>22.10.2020</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Številka dokumenta: </w:t>
      </w:r>
      <w:r w:rsidRPr="00211526">
        <w:rPr>
          <w:rFonts w:cs="Arial"/>
          <w:i/>
          <w:szCs w:val="20"/>
          <w:lang w:val="sl-SI"/>
        </w:rPr>
        <w:t xml:space="preserve">12126/20 </w:t>
      </w:r>
    </w:p>
    <w:p w:rsidR="00F151DD" w:rsidRPr="00211526" w:rsidRDefault="00F151DD" w:rsidP="00360839">
      <w:pPr>
        <w:spacing w:before="20" w:after="20"/>
        <w:jc w:val="both"/>
        <w:rPr>
          <w:rFonts w:cs="Arial"/>
          <w:i/>
          <w:szCs w:val="20"/>
          <w:lang w:val="sl-SI"/>
        </w:rPr>
      </w:pPr>
      <w:r w:rsidRPr="00211526">
        <w:rPr>
          <w:rFonts w:cs="Arial"/>
          <w:szCs w:val="20"/>
          <w:lang w:val="sl-SI"/>
        </w:rPr>
        <w:t xml:space="preserve">Medinstitucionalna oznaka: </w:t>
      </w:r>
      <w:r w:rsidRPr="00211526">
        <w:rPr>
          <w:rFonts w:cs="Arial"/>
          <w:i/>
          <w:szCs w:val="20"/>
          <w:lang w:val="sl-SI"/>
        </w:rPr>
        <w:t>2020/0301(NLE)</w:t>
      </w:r>
    </w:p>
    <w:p w:rsidR="00F151DD" w:rsidRPr="00211526" w:rsidRDefault="00F151DD" w:rsidP="00360839">
      <w:pPr>
        <w:spacing w:before="20" w:after="20"/>
        <w:jc w:val="both"/>
        <w:rPr>
          <w:rFonts w:cs="Arial"/>
          <w:bCs/>
          <w:szCs w:val="20"/>
          <w:lang w:val="sl-SI"/>
        </w:rPr>
      </w:pPr>
      <w:r w:rsidRPr="00211526">
        <w:rPr>
          <w:rFonts w:cs="Arial"/>
          <w:bCs/>
          <w:szCs w:val="20"/>
          <w:lang w:val="sl-SI"/>
        </w:rPr>
        <w:t xml:space="preserve">Pri izdelavi predloga stališča so upoštevane še različice in priloge dokumenta EU: </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szCs w:val="20"/>
          <w:lang w:val="sl-SI"/>
        </w:rPr>
      </w:pPr>
      <w:r w:rsidRPr="00211526">
        <w:rPr>
          <w:rFonts w:cs="Arial"/>
          <w:b/>
          <w:szCs w:val="20"/>
          <w:lang w:val="sl-SI"/>
        </w:rPr>
        <w:t>2. Vrsta odločitve RS</w:t>
      </w:r>
      <w:r w:rsidRPr="00211526">
        <w:rPr>
          <w:rFonts w:cs="Arial"/>
          <w:szCs w:val="20"/>
          <w:lang w:val="sl-SI"/>
        </w:rPr>
        <w:t>:</w:t>
      </w:r>
      <w:r w:rsidRPr="00211526">
        <w:rPr>
          <w:rFonts w:cs="Arial"/>
          <w:b/>
          <w:bCs/>
          <w:i/>
          <w:color w:val="0070C0"/>
          <w:szCs w:val="20"/>
          <w:lang w:val="sl-SI"/>
        </w:rPr>
        <w:t xml:space="preserve"> </w:t>
      </w:r>
      <w:r w:rsidRPr="00211526">
        <w:rPr>
          <w:rFonts w:cs="Arial"/>
          <w:i/>
          <w:szCs w:val="20"/>
          <w:lang w:val="sl-SI"/>
        </w:rPr>
        <w:t>Stališče Republike Slovenije</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bCs/>
          <w:szCs w:val="20"/>
          <w:lang w:val="sl-SI"/>
        </w:rPr>
      </w:pPr>
      <w:r w:rsidRPr="00211526">
        <w:rPr>
          <w:rFonts w:cs="Arial"/>
          <w:b/>
          <w:bCs/>
          <w:szCs w:val="20"/>
          <w:lang w:val="sl-SI"/>
        </w:rPr>
        <w:t>3. Postopek sprejemanja zadeve EU v institucijah EU</w:t>
      </w:r>
      <w:r w:rsidRPr="00211526">
        <w:rPr>
          <w:rFonts w:cs="Arial"/>
          <w:bCs/>
          <w:szCs w:val="20"/>
          <w:lang w:val="sl-SI"/>
        </w:rPr>
        <w:t>:</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szCs w:val="20"/>
          <w:lang w:val="sl-SI"/>
        </w:rPr>
      </w:pPr>
      <w:r w:rsidRPr="00211526">
        <w:rPr>
          <w:rFonts w:cs="Arial"/>
          <w:bCs/>
          <w:szCs w:val="20"/>
          <w:lang w:val="sl-SI"/>
        </w:rPr>
        <w:t>Postopek</w:t>
      </w:r>
      <w:r w:rsidRPr="00211526">
        <w:rPr>
          <w:rFonts w:cs="Arial"/>
          <w:szCs w:val="20"/>
          <w:lang w:val="sl-SI"/>
        </w:rPr>
        <w:t xml:space="preserve">: </w:t>
      </w:r>
      <w:proofErr w:type="spellStart"/>
      <w:r w:rsidRPr="00211526">
        <w:rPr>
          <w:rFonts w:cs="Arial"/>
          <w:i/>
          <w:szCs w:val="20"/>
          <w:lang w:val="sl-SI"/>
        </w:rPr>
        <w:t>Nezakonodajni</w:t>
      </w:r>
      <w:proofErr w:type="spellEnd"/>
      <w:r w:rsidRPr="00211526">
        <w:rPr>
          <w:rFonts w:cs="Arial"/>
          <w:i/>
          <w:szCs w:val="20"/>
          <w:lang w:val="sl-SI"/>
        </w:rPr>
        <w:t xml:space="preserve"> postopek </w:t>
      </w:r>
    </w:p>
    <w:p w:rsidR="00F151DD" w:rsidRPr="00211526" w:rsidRDefault="00F151DD" w:rsidP="00360839">
      <w:pPr>
        <w:spacing w:before="20" w:after="20"/>
        <w:jc w:val="both"/>
        <w:rPr>
          <w:rFonts w:cs="Arial"/>
          <w:bCs/>
          <w:szCs w:val="20"/>
          <w:lang w:val="sl-SI"/>
        </w:rPr>
      </w:pPr>
      <w:r w:rsidRPr="00211526">
        <w:rPr>
          <w:rFonts w:cs="Arial"/>
          <w:bCs/>
          <w:szCs w:val="20"/>
          <w:lang w:val="sl-SI"/>
        </w:rPr>
        <w:t xml:space="preserve">Faza sprejemanja: </w:t>
      </w:r>
      <w:r w:rsidRPr="00211526">
        <w:rPr>
          <w:rFonts w:cs="Arial"/>
          <w:bCs/>
          <w:i/>
          <w:szCs w:val="20"/>
          <w:lang w:val="sl-SI"/>
        </w:rPr>
        <w:t xml:space="preserve">začetna obravnava </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b/>
          <w:bCs/>
          <w:szCs w:val="20"/>
          <w:lang w:val="sl-SI"/>
        </w:rPr>
      </w:pPr>
      <w:r w:rsidRPr="00211526">
        <w:rPr>
          <w:rFonts w:cs="Arial"/>
          <w:b/>
          <w:bCs/>
          <w:szCs w:val="20"/>
          <w:lang w:val="sl-SI"/>
        </w:rPr>
        <w:t>4. Pristojni organ EU</w:t>
      </w:r>
      <w:r w:rsidRPr="00211526">
        <w:rPr>
          <w:rFonts w:cs="Arial"/>
          <w:bCs/>
          <w:szCs w:val="20"/>
          <w:lang w:val="sl-SI"/>
        </w:rPr>
        <w:t>:</w:t>
      </w:r>
      <w:r w:rsidRPr="00211526">
        <w:rPr>
          <w:rFonts w:cs="Arial"/>
          <w:b/>
          <w:bCs/>
          <w:szCs w:val="20"/>
          <w:lang w:val="sl-SI"/>
        </w:rPr>
        <w:t xml:space="preserve"> </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bCs/>
          <w:szCs w:val="20"/>
          <w:lang w:val="sl-SI"/>
        </w:rPr>
      </w:pPr>
      <w:r w:rsidRPr="00211526">
        <w:rPr>
          <w:rFonts w:cs="Arial"/>
          <w:bCs/>
          <w:szCs w:val="20"/>
          <w:lang w:val="sl-SI"/>
        </w:rPr>
        <w:t xml:space="preserve">Svet  EU v sestavi: </w:t>
      </w:r>
      <w:r w:rsidRPr="00211526">
        <w:rPr>
          <w:rFonts w:cs="Arial"/>
          <w:bCs/>
          <w:i/>
          <w:szCs w:val="20"/>
          <w:lang w:val="sl-SI"/>
        </w:rPr>
        <w:t>AGRI - Svet EU za kmetijstvo in ribištvo</w:t>
      </w:r>
      <w:r w:rsidRPr="00211526">
        <w:rPr>
          <w:rFonts w:cs="Arial"/>
          <w:bCs/>
          <w:szCs w:val="20"/>
          <w:lang w:val="sl-SI"/>
        </w:rPr>
        <w:t xml:space="preserve"> </w:t>
      </w:r>
    </w:p>
    <w:p w:rsidR="00F151DD" w:rsidRPr="00211526" w:rsidRDefault="00F151DD" w:rsidP="00360839">
      <w:pPr>
        <w:spacing w:before="20" w:after="20"/>
        <w:jc w:val="both"/>
        <w:rPr>
          <w:rFonts w:cs="Arial"/>
          <w:bCs/>
          <w:i/>
          <w:szCs w:val="20"/>
          <w:lang w:val="sl-SI"/>
        </w:rPr>
      </w:pPr>
      <w:r w:rsidRPr="00211526">
        <w:rPr>
          <w:rFonts w:cs="Arial"/>
          <w:bCs/>
          <w:szCs w:val="20"/>
          <w:lang w:val="sl-SI"/>
        </w:rPr>
        <w:t xml:space="preserve">Delovno telo Sveta EU: </w:t>
      </w:r>
      <w:r w:rsidRPr="00211526">
        <w:rPr>
          <w:rFonts w:cs="Arial"/>
          <w:bCs/>
          <w:i/>
          <w:szCs w:val="20"/>
          <w:lang w:val="sl-SI"/>
        </w:rPr>
        <w:t>F.24 - Delovna skupina za zunanjo ribiško politiko, F.25 - Delovna skupina za notranjo ribiško politiko</w:t>
      </w:r>
    </w:p>
    <w:p w:rsidR="00F151DD" w:rsidRPr="00211526" w:rsidRDefault="00F151DD" w:rsidP="00360839">
      <w:pPr>
        <w:spacing w:before="20" w:after="20"/>
        <w:jc w:val="both"/>
        <w:rPr>
          <w:rFonts w:cs="Arial"/>
          <w:b/>
          <w:bCs/>
          <w:i/>
          <w:szCs w:val="20"/>
          <w:lang w:val="sl-SI"/>
        </w:rPr>
      </w:pPr>
    </w:p>
    <w:p w:rsidR="00F151DD" w:rsidRPr="00211526" w:rsidRDefault="00F151DD" w:rsidP="00360839">
      <w:pPr>
        <w:spacing w:before="20" w:after="20"/>
        <w:jc w:val="both"/>
        <w:rPr>
          <w:rFonts w:cs="Arial"/>
          <w:szCs w:val="20"/>
          <w:lang w:val="sl-SI"/>
        </w:rPr>
      </w:pPr>
      <w:r w:rsidRPr="00211526">
        <w:rPr>
          <w:rFonts w:cs="Arial"/>
          <w:b/>
          <w:szCs w:val="20"/>
          <w:lang w:val="sl-SI"/>
        </w:rPr>
        <w:t>5. Organ, pristojen za dokončen sprejem stališča RS</w:t>
      </w:r>
      <w:r w:rsidRPr="00211526">
        <w:rPr>
          <w:rFonts w:cs="Arial"/>
          <w:szCs w:val="20"/>
          <w:lang w:val="sl-SI"/>
        </w:rPr>
        <w:t>:</w:t>
      </w:r>
    </w:p>
    <w:p w:rsidR="00F151DD" w:rsidRPr="00211526" w:rsidRDefault="00F151DD" w:rsidP="00360839">
      <w:pPr>
        <w:spacing w:before="20" w:after="20"/>
        <w:jc w:val="both"/>
        <w:rPr>
          <w:rFonts w:cs="Arial"/>
          <w:i/>
          <w:iCs/>
          <w:szCs w:val="20"/>
          <w:lang w:val="sl-SI"/>
        </w:rPr>
      </w:pPr>
      <w:r w:rsidRPr="00211526">
        <w:rPr>
          <w:rFonts w:cs="Arial"/>
          <w:i/>
          <w:szCs w:val="20"/>
          <w:lang w:val="sl-SI"/>
        </w:rPr>
        <w:t>Vlada</w:t>
      </w:r>
    </w:p>
    <w:p w:rsidR="00F151DD" w:rsidRPr="00211526" w:rsidRDefault="00F151DD" w:rsidP="00360839">
      <w:pPr>
        <w:spacing w:before="20" w:after="20"/>
        <w:jc w:val="both"/>
        <w:rPr>
          <w:rFonts w:cs="Arial"/>
          <w:iCs/>
          <w:szCs w:val="20"/>
          <w:lang w:val="sl-SI"/>
        </w:rPr>
      </w:pPr>
    </w:p>
    <w:p w:rsidR="00211526" w:rsidRDefault="00211526" w:rsidP="00360839">
      <w:pPr>
        <w:spacing w:before="20" w:after="20"/>
        <w:jc w:val="both"/>
        <w:rPr>
          <w:rFonts w:cs="Arial"/>
          <w:b/>
          <w:iCs/>
          <w:szCs w:val="20"/>
          <w:lang w:val="sl-SI"/>
        </w:rPr>
      </w:pPr>
    </w:p>
    <w:p w:rsidR="00F151DD" w:rsidRPr="00211526" w:rsidRDefault="00F151DD" w:rsidP="00360839">
      <w:pPr>
        <w:spacing w:before="20" w:after="20"/>
        <w:jc w:val="both"/>
        <w:rPr>
          <w:rFonts w:cs="Arial"/>
          <w:i/>
          <w:iCs/>
          <w:szCs w:val="20"/>
          <w:lang w:val="sl-SI"/>
        </w:rPr>
      </w:pPr>
      <w:r w:rsidRPr="00211526">
        <w:rPr>
          <w:rFonts w:cs="Arial"/>
          <w:b/>
          <w:iCs/>
          <w:szCs w:val="20"/>
          <w:lang w:val="sl-SI"/>
        </w:rPr>
        <w:lastRenderedPageBreak/>
        <w:t>6. Pravna podlaga za obravnavo v Državnem zboru</w:t>
      </w:r>
      <w:r w:rsidRPr="00211526">
        <w:rPr>
          <w:rFonts w:cs="Arial"/>
          <w:iCs/>
          <w:szCs w:val="20"/>
          <w:lang w:val="sl-SI"/>
        </w:rPr>
        <w:t xml:space="preserve">: </w:t>
      </w:r>
    </w:p>
    <w:p w:rsidR="00F151DD" w:rsidRPr="00211526" w:rsidRDefault="00F151DD" w:rsidP="00360839">
      <w:pPr>
        <w:spacing w:before="20" w:after="20"/>
        <w:jc w:val="both"/>
        <w:rPr>
          <w:rFonts w:cs="Arial"/>
          <w:i/>
          <w:iCs/>
          <w:szCs w:val="20"/>
          <w:lang w:val="sl-SI"/>
        </w:rPr>
      </w:pPr>
      <w:r w:rsidRPr="00211526">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211526">
        <w:rPr>
          <w:rFonts w:cs="Arial"/>
          <w:b/>
          <w:bCs/>
          <w:i/>
          <w:color w:val="0070C0"/>
          <w:szCs w:val="20"/>
          <w:lang w:val="sl-SI"/>
        </w:rPr>
        <w:t xml:space="preserve"> </w:t>
      </w:r>
    </w:p>
    <w:p w:rsidR="00F151DD" w:rsidRPr="00211526" w:rsidRDefault="00F151DD" w:rsidP="00360839">
      <w:pPr>
        <w:spacing w:before="20" w:after="20"/>
        <w:jc w:val="both"/>
        <w:rPr>
          <w:rFonts w:cs="Arial"/>
          <w:iCs/>
          <w:szCs w:val="20"/>
          <w:lang w:val="sl-SI"/>
        </w:rPr>
      </w:pPr>
    </w:p>
    <w:p w:rsidR="00F151DD" w:rsidRPr="00211526" w:rsidRDefault="00F151DD" w:rsidP="00360839">
      <w:pPr>
        <w:spacing w:before="20" w:after="20"/>
        <w:jc w:val="both"/>
        <w:rPr>
          <w:rFonts w:cs="Arial"/>
          <w:iCs/>
          <w:szCs w:val="20"/>
          <w:lang w:val="sl-SI"/>
        </w:rPr>
      </w:pPr>
      <w:r w:rsidRPr="00211526">
        <w:rPr>
          <w:rFonts w:cs="Arial"/>
          <w:iCs/>
          <w:szCs w:val="20"/>
          <w:lang w:val="sl-SI"/>
        </w:rPr>
        <w:t xml:space="preserve">Pri delu v Državnem zboru bodo sodelovali:  </w:t>
      </w:r>
      <w:r w:rsidRPr="00211526">
        <w:rPr>
          <w:rFonts w:cs="Arial"/>
          <w:i/>
          <w:iCs/>
          <w:szCs w:val="20"/>
          <w:lang w:val="sl-SI"/>
        </w:rPr>
        <w:t>dr. Jože Podgoršek, minister, mag. Miran Mihelič, državni sekretar</w:t>
      </w:r>
    </w:p>
    <w:p w:rsidR="00F151DD" w:rsidRPr="00211526" w:rsidRDefault="00F151DD" w:rsidP="00360839">
      <w:pPr>
        <w:spacing w:before="20" w:after="20"/>
        <w:jc w:val="both"/>
        <w:rPr>
          <w:rFonts w:cs="Arial"/>
          <w:b/>
          <w:szCs w:val="20"/>
          <w:lang w:val="sl-SI"/>
        </w:rPr>
      </w:pPr>
      <w:r w:rsidRPr="00211526">
        <w:rPr>
          <w:rFonts w:cs="Arial"/>
          <w:i/>
          <w:iCs/>
          <w:szCs w:val="20"/>
          <w:lang w:val="sl-SI"/>
        </w:rPr>
        <w:tab/>
      </w:r>
    </w:p>
    <w:p w:rsidR="00F151DD" w:rsidRPr="00211526" w:rsidRDefault="00F151DD" w:rsidP="00360839">
      <w:pPr>
        <w:spacing w:before="20" w:after="20"/>
        <w:jc w:val="both"/>
        <w:rPr>
          <w:rFonts w:cs="Arial"/>
          <w:szCs w:val="20"/>
          <w:lang w:val="sl-SI"/>
        </w:rPr>
      </w:pPr>
      <w:r w:rsidRPr="00211526">
        <w:rPr>
          <w:rFonts w:cs="Arial"/>
          <w:b/>
          <w:szCs w:val="20"/>
          <w:lang w:val="sl-SI"/>
        </w:rPr>
        <w:t>7. Roki</w:t>
      </w:r>
      <w:r w:rsidRPr="00211526">
        <w:rPr>
          <w:rFonts w:cs="Arial"/>
          <w:szCs w:val="20"/>
          <w:lang w:val="sl-SI"/>
        </w:rPr>
        <w:t>:</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i/>
          <w:szCs w:val="20"/>
          <w:lang w:val="sl-SI"/>
        </w:rPr>
      </w:pPr>
      <w:r w:rsidRPr="00211526">
        <w:rPr>
          <w:rFonts w:cs="Arial"/>
          <w:szCs w:val="20"/>
          <w:lang w:val="sl-SI"/>
        </w:rPr>
        <w:t xml:space="preserve">Predviden čas pričetka obravnave zadeve EU v institucijah EU: </w:t>
      </w:r>
      <w:r w:rsidRPr="00211526">
        <w:rPr>
          <w:rFonts w:cs="Arial"/>
          <w:i/>
          <w:szCs w:val="20"/>
          <w:lang w:val="sl-SI"/>
        </w:rPr>
        <w:t>2. polovica 2020</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Predviden čas sprejema zadeve EU v institucijah EU: </w:t>
      </w:r>
      <w:r w:rsidRPr="00211526">
        <w:rPr>
          <w:rFonts w:cs="Arial"/>
          <w:i/>
          <w:szCs w:val="20"/>
          <w:lang w:val="sl-SI"/>
        </w:rPr>
        <w:t>2. polovica 2020</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Rok za odziv organa: </w:t>
      </w:r>
      <w:r w:rsidRPr="00211526">
        <w:rPr>
          <w:rFonts w:cs="Arial"/>
          <w:i/>
          <w:szCs w:val="20"/>
          <w:lang w:val="sl-SI"/>
        </w:rPr>
        <w:t>13.11.2020</w:t>
      </w:r>
    </w:p>
    <w:p w:rsidR="00F151DD" w:rsidRPr="00211526" w:rsidRDefault="00F151DD" w:rsidP="00360839">
      <w:pPr>
        <w:spacing w:before="20" w:after="20"/>
        <w:jc w:val="both"/>
        <w:rPr>
          <w:rFonts w:cs="Arial"/>
          <w:i/>
          <w:szCs w:val="20"/>
          <w:lang w:val="sl-SI"/>
        </w:rPr>
      </w:pPr>
      <w:r w:rsidRPr="00211526">
        <w:rPr>
          <w:rFonts w:cs="Arial"/>
          <w:szCs w:val="20"/>
          <w:lang w:val="sl-SI"/>
        </w:rPr>
        <w:t xml:space="preserve">Rok za obravnavo na seji Vlade in njenih odborih: </w:t>
      </w:r>
      <w:r w:rsidRPr="00211526">
        <w:rPr>
          <w:rFonts w:cs="Arial"/>
          <w:i/>
          <w:szCs w:val="20"/>
          <w:lang w:val="sl-SI"/>
        </w:rPr>
        <w:t>12.11.2020</w:t>
      </w:r>
    </w:p>
    <w:p w:rsidR="00F151DD" w:rsidRPr="00211526" w:rsidRDefault="00F151DD" w:rsidP="00360839">
      <w:pPr>
        <w:spacing w:before="20" w:after="20"/>
        <w:jc w:val="both"/>
        <w:rPr>
          <w:rFonts w:cs="Arial"/>
          <w:i/>
          <w:szCs w:val="20"/>
          <w:lang w:val="sl-SI"/>
        </w:rPr>
      </w:pPr>
      <w:r w:rsidRPr="00211526">
        <w:rPr>
          <w:rFonts w:cs="Arial"/>
          <w:szCs w:val="20"/>
          <w:lang w:val="sl-SI"/>
        </w:rPr>
        <w:t xml:space="preserve">Rok za obravnavo predloga stališča RS v DZ: </w:t>
      </w:r>
    </w:p>
    <w:p w:rsidR="00F151DD" w:rsidRPr="00211526" w:rsidRDefault="00F151DD" w:rsidP="00360839">
      <w:pPr>
        <w:spacing w:before="20" w:after="20"/>
        <w:jc w:val="both"/>
        <w:rPr>
          <w:rFonts w:cs="Arial"/>
          <w:color w:val="00B050"/>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 xml:space="preserve">Predlog z obrazložitvijo za skrajšanje oziroma podaljšanje rokov: </w:t>
      </w:r>
    </w:p>
    <w:p w:rsidR="00F151DD" w:rsidRPr="00211526" w:rsidRDefault="00F151DD" w:rsidP="00360839">
      <w:pPr>
        <w:spacing w:before="20" w:after="20"/>
        <w:jc w:val="both"/>
        <w:rPr>
          <w:rFonts w:cs="Arial"/>
          <w:color w:val="00B050"/>
          <w:szCs w:val="20"/>
          <w:lang w:val="sl-SI"/>
        </w:rPr>
      </w:pPr>
    </w:p>
    <w:p w:rsidR="00F151DD" w:rsidRPr="00211526" w:rsidRDefault="00F151DD" w:rsidP="00360839">
      <w:pPr>
        <w:spacing w:before="20" w:after="20"/>
        <w:jc w:val="both"/>
        <w:rPr>
          <w:rFonts w:cs="Arial"/>
          <w:b/>
          <w:szCs w:val="20"/>
          <w:lang w:val="sl-SI"/>
        </w:rPr>
      </w:pPr>
    </w:p>
    <w:p w:rsidR="00F151DD" w:rsidRPr="00211526" w:rsidRDefault="00F151DD" w:rsidP="00360839">
      <w:pPr>
        <w:spacing w:before="20" w:after="20"/>
        <w:jc w:val="both"/>
        <w:rPr>
          <w:rFonts w:cs="Arial"/>
          <w:szCs w:val="20"/>
          <w:lang w:val="sl-SI"/>
        </w:rPr>
      </w:pPr>
      <w:r w:rsidRPr="00211526">
        <w:rPr>
          <w:rFonts w:cs="Arial"/>
          <w:b/>
          <w:szCs w:val="20"/>
          <w:lang w:val="sl-SI"/>
        </w:rPr>
        <w:t>8. Organ, odgovoren za pripravo predloga stališča RS</w:t>
      </w:r>
      <w:r w:rsidRPr="00211526">
        <w:rPr>
          <w:rFonts w:cs="Arial"/>
          <w:szCs w:val="20"/>
          <w:lang w:val="sl-SI"/>
        </w:rPr>
        <w:t>:</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 xml:space="preserve">Organ: </w:t>
      </w:r>
      <w:r w:rsidRPr="00211526">
        <w:rPr>
          <w:rFonts w:cs="Arial"/>
          <w:i/>
          <w:szCs w:val="20"/>
          <w:lang w:val="sl-SI"/>
        </w:rPr>
        <w:t>Ministrstvo za kmetijstvo, gozdarstvo in prehrano</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Kontaktne osebe organa: </w:t>
      </w:r>
      <w:r w:rsidRPr="00211526">
        <w:rPr>
          <w:rFonts w:cs="Arial"/>
          <w:i/>
          <w:szCs w:val="20"/>
          <w:lang w:val="sl-SI"/>
        </w:rPr>
        <w:t xml:space="preserve">dr. Polona </w:t>
      </w:r>
      <w:proofErr w:type="spellStart"/>
      <w:r w:rsidRPr="00211526">
        <w:rPr>
          <w:rFonts w:cs="Arial"/>
          <w:i/>
          <w:szCs w:val="20"/>
          <w:lang w:val="sl-SI"/>
        </w:rPr>
        <w:t>Bunič</w:t>
      </w:r>
      <w:proofErr w:type="spellEnd"/>
      <w:r w:rsidRPr="00211526">
        <w:rPr>
          <w:rFonts w:cs="Arial"/>
          <w:i/>
          <w:szCs w:val="20"/>
          <w:lang w:val="sl-SI"/>
        </w:rPr>
        <w:t>, Sektor za ribištvo</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b/>
          <w:szCs w:val="20"/>
          <w:lang w:val="sl-SI"/>
        </w:rPr>
      </w:pPr>
      <w:r w:rsidRPr="00211526">
        <w:rPr>
          <w:rFonts w:cs="Arial"/>
          <w:b/>
          <w:szCs w:val="20"/>
          <w:lang w:val="sl-SI"/>
        </w:rPr>
        <w:t>9. Delovna skupina Vlade, organizirana za posamezno področje zadev EU</w:t>
      </w:r>
      <w:r w:rsidRPr="00211526">
        <w:rPr>
          <w:rFonts w:cs="Arial"/>
          <w:szCs w:val="20"/>
          <w:lang w:val="sl-SI"/>
        </w:rPr>
        <w:t>:</w:t>
      </w:r>
      <w:r w:rsidRPr="00211526">
        <w:rPr>
          <w:rFonts w:cs="Arial"/>
          <w:b/>
          <w:szCs w:val="20"/>
          <w:lang w:val="sl-SI"/>
        </w:rPr>
        <w:t xml:space="preserve"> </w:t>
      </w:r>
    </w:p>
    <w:p w:rsidR="00F151DD" w:rsidRPr="00211526" w:rsidRDefault="00F151DD" w:rsidP="00360839">
      <w:pPr>
        <w:spacing w:before="20" w:after="20"/>
        <w:jc w:val="both"/>
        <w:rPr>
          <w:rFonts w:cs="Arial"/>
          <w:b/>
          <w:szCs w:val="20"/>
          <w:lang w:val="sl-SI"/>
        </w:rPr>
      </w:pPr>
      <w:r w:rsidRPr="00211526">
        <w:rPr>
          <w:rFonts w:cs="Arial"/>
          <w:i/>
          <w:szCs w:val="20"/>
          <w:lang w:val="sl-SI"/>
        </w:rPr>
        <w:t>DS27 - Ribištvo</w:t>
      </w:r>
      <w:r w:rsidRPr="00211526">
        <w:rPr>
          <w:rFonts w:cs="Arial"/>
          <w:b/>
          <w:szCs w:val="20"/>
          <w:lang w:val="sl-SI"/>
        </w:rPr>
        <w:t xml:space="preserve"> </w:t>
      </w:r>
    </w:p>
    <w:p w:rsidR="00F151DD" w:rsidRPr="00211526" w:rsidRDefault="00F151DD" w:rsidP="00360839">
      <w:pPr>
        <w:spacing w:before="20" w:after="20"/>
        <w:jc w:val="both"/>
        <w:rPr>
          <w:rFonts w:cs="Arial"/>
          <w:b/>
          <w:i/>
          <w:color w:val="FF0000"/>
          <w:szCs w:val="20"/>
          <w:lang w:val="sl-SI"/>
        </w:rPr>
      </w:pPr>
    </w:p>
    <w:p w:rsidR="00F151DD" w:rsidRPr="00211526" w:rsidRDefault="00F151DD" w:rsidP="00360839">
      <w:pPr>
        <w:spacing w:before="20" w:after="20"/>
        <w:jc w:val="both"/>
        <w:rPr>
          <w:rFonts w:cs="Arial"/>
          <w:i/>
          <w:szCs w:val="20"/>
          <w:lang w:val="sl-SI"/>
        </w:rPr>
      </w:pPr>
      <w:r w:rsidRPr="00211526">
        <w:rPr>
          <w:rFonts w:cs="Arial"/>
          <w:szCs w:val="20"/>
          <w:lang w:val="sl-SI"/>
        </w:rPr>
        <w:t xml:space="preserve">vodilni organ: </w:t>
      </w:r>
      <w:r w:rsidRPr="00211526">
        <w:rPr>
          <w:rFonts w:cs="Arial"/>
          <w:i/>
          <w:szCs w:val="20"/>
          <w:lang w:val="sl-SI"/>
        </w:rPr>
        <w:t>MKGP - Ministrstvo za kmetijstvo, gozdarstvo in prehrano</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vodja delovne skupine: </w:t>
      </w:r>
      <w:r w:rsidRPr="00211526">
        <w:rPr>
          <w:rFonts w:cs="Arial"/>
          <w:i/>
          <w:szCs w:val="20"/>
          <w:lang w:val="sl-SI"/>
        </w:rPr>
        <w:t>dr. Bojan Pahor</w:t>
      </w:r>
    </w:p>
    <w:p w:rsidR="00F151DD" w:rsidRPr="00211526" w:rsidRDefault="00F151DD" w:rsidP="00360839">
      <w:pPr>
        <w:spacing w:before="20" w:after="20"/>
        <w:jc w:val="both"/>
        <w:rPr>
          <w:rFonts w:cs="Arial"/>
          <w:b/>
          <w:szCs w:val="20"/>
          <w:lang w:val="sl-SI"/>
        </w:rPr>
      </w:pPr>
    </w:p>
    <w:p w:rsidR="00F151DD" w:rsidRPr="00211526" w:rsidRDefault="00F151DD" w:rsidP="00360839">
      <w:pPr>
        <w:spacing w:before="20" w:after="20"/>
        <w:jc w:val="both"/>
        <w:rPr>
          <w:rFonts w:cs="Arial"/>
          <w:b/>
          <w:szCs w:val="20"/>
          <w:lang w:val="sl-SI"/>
        </w:rPr>
      </w:pPr>
      <w:r w:rsidRPr="00211526">
        <w:rPr>
          <w:rFonts w:cs="Arial"/>
          <w:b/>
          <w:szCs w:val="20"/>
          <w:lang w:val="sl-SI"/>
        </w:rPr>
        <w:t>Delovna skupina je predlog stališča RS obravnavala</w:t>
      </w:r>
      <w:r w:rsidRPr="00211526">
        <w:rPr>
          <w:rFonts w:cs="Arial"/>
          <w:szCs w:val="20"/>
          <w:lang w:val="sl-SI"/>
        </w:rPr>
        <w:t>:</w:t>
      </w:r>
      <w:r w:rsidRPr="00211526">
        <w:rPr>
          <w:rFonts w:cs="Arial"/>
          <w:b/>
          <w:szCs w:val="20"/>
          <w:lang w:val="sl-SI"/>
        </w:rPr>
        <w:t xml:space="preserve">  </w:t>
      </w:r>
      <w:r w:rsidRPr="00211526">
        <w:rPr>
          <w:rFonts w:cs="Arial"/>
          <w:i/>
          <w:szCs w:val="20"/>
          <w:lang w:val="sl-SI"/>
        </w:rPr>
        <w:t>Ne</w:t>
      </w:r>
    </w:p>
    <w:p w:rsidR="00F151DD" w:rsidRPr="00211526" w:rsidRDefault="00F151DD" w:rsidP="00360839">
      <w:pPr>
        <w:spacing w:before="20" w:after="20"/>
        <w:jc w:val="both"/>
        <w:rPr>
          <w:rFonts w:cs="Arial"/>
          <w:b/>
          <w:szCs w:val="20"/>
          <w:lang w:val="sl-SI"/>
        </w:rPr>
      </w:pPr>
    </w:p>
    <w:p w:rsidR="00F151DD" w:rsidRPr="00211526" w:rsidRDefault="00F151DD" w:rsidP="00360839">
      <w:pPr>
        <w:spacing w:before="20" w:after="20"/>
        <w:jc w:val="both"/>
        <w:rPr>
          <w:rFonts w:cs="Arial"/>
          <w:szCs w:val="20"/>
          <w:lang w:val="sl-SI"/>
        </w:rPr>
      </w:pPr>
      <w:r w:rsidRPr="00211526">
        <w:rPr>
          <w:rFonts w:cs="Arial"/>
          <w:b/>
          <w:szCs w:val="20"/>
          <w:lang w:val="sl-SI"/>
        </w:rPr>
        <w:t>10. Predlog stališča RS je usklajen z organi</w:t>
      </w:r>
      <w:r w:rsidRPr="00211526">
        <w:rPr>
          <w:rFonts w:cs="Arial"/>
          <w:szCs w:val="20"/>
          <w:lang w:val="sl-SI"/>
        </w:rPr>
        <w:t>:</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 xml:space="preserve">Organ: </w:t>
      </w:r>
      <w:r w:rsidRPr="00211526">
        <w:rPr>
          <w:rFonts w:cs="Arial"/>
          <w:i/>
          <w:szCs w:val="20"/>
          <w:lang w:val="sl-SI"/>
        </w:rPr>
        <w:t>Ministrstvo za zunanje zadeve</w:t>
      </w:r>
    </w:p>
    <w:p w:rsidR="00F151DD" w:rsidRPr="00211526" w:rsidRDefault="00F151DD" w:rsidP="00360839">
      <w:pPr>
        <w:spacing w:before="20" w:after="20"/>
        <w:jc w:val="both"/>
        <w:rPr>
          <w:rFonts w:cs="Arial"/>
          <w:szCs w:val="20"/>
          <w:lang w:val="sl-SI"/>
        </w:rPr>
      </w:pPr>
      <w:r w:rsidRPr="00211526">
        <w:rPr>
          <w:rFonts w:cs="Arial"/>
          <w:szCs w:val="20"/>
          <w:lang w:val="sl-SI"/>
        </w:rPr>
        <w:t xml:space="preserve">Kontaktna oseba organa: </w:t>
      </w:r>
      <w:r w:rsidRPr="00211526">
        <w:rPr>
          <w:rFonts w:cs="Arial"/>
          <w:i/>
          <w:szCs w:val="20"/>
          <w:lang w:val="sl-SI"/>
        </w:rPr>
        <w:t xml:space="preserve">mag. Jasmina </w:t>
      </w:r>
      <w:proofErr w:type="spellStart"/>
      <w:r w:rsidRPr="00211526">
        <w:rPr>
          <w:rFonts w:cs="Arial"/>
          <w:i/>
          <w:szCs w:val="20"/>
          <w:lang w:val="sl-SI"/>
        </w:rPr>
        <w:t>Adem</w:t>
      </w:r>
      <w:proofErr w:type="spellEnd"/>
      <w:r w:rsidRPr="00211526">
        <w:rPr>
          <w:rFonts w:cs="Arial"/>
          <w:i/>
          <w:szCs w:val="20"/>
          <w:lang w:val="sl-SI"/>
        </w:rPr>
        <w:t>-Grujič, MZZ</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b/>
          <w:bCs/>
          <w:szCs w:val="20"/>
          <w:lang w:val="sl-SI"/>
        </w:rPr>
      </w:pPr>
      <w:r w:rsidRPr="00211526">
        <w:rPr>
          <w:rFonts w:cs="Arial"/>
          <w:b/>
          <w:bCs/>
          <w:szCs w:val="20"/>
          <w:lang w:val="sl-SI"/>
        </w:rPr>
        <w:t>11. O predlogu stališča RS je bilo opravljeno posvetovanje z</w:t>
      </w:r>
      <w:r w:rsidRPr="00211526">
        <w:rPr>
          <w:rFonts w:cs="Arial"/>
          <w:bCs/>
          <w:szCs w:val="20"/>
          <w:lang w:val="sl-SI"/>
        </w:rPr>
        <w:t>:</w:t>
      </w:r>
      <w:r w:rsidRPr="00211526">
        <w:rPr>
          <w:rFonts w:cs="Arial"/>
          <w:b/>
          <w:bCs/>
          <w:szCs w:val="20"/>
          <w:lang w:val="sl-SI"/>
        </w:rPr>
        <w:t xml:space="preserve"> </w:t>
      </w:r>
    </w:p>
    <w:p w:rsidR="00F151DD" w:rsidRPr="00211526" w:rsidRDefault="00F151DD" w:rsidP="00360839">
      <w:pPr>
        <w:spacing w:before="20" w:after="20"/>
        <w:jc w:val="both"/>
        <w:rPr>
          <w:rFonts w:cs="Arial"/>
          <w:bCs/>
          <w:szCs w:val="20"/>
          <w:lang w:val="sl-SI"/>
        </w:rPr>
      </w:pPr>
    </w:p>
    <w:p w:rsidR="00F151DD" w:rsidRPr="00211526" w:rsidRDefault="00F151DD" w:rsidP="00360839">
      <w:pPr>
        <w:spacing w:before="20" w:after="20"/>
        <w:jc w:val="both"/>
        <w:rPr>
          <w:rFonts w:cs="Arial"/>
          <w:i/>
          <w:szCs w:val="20"/>
          <w:lang w:val="sl-SI"/>
        </w:rPr>
      </w:pPr>
    </w:p>
    <w:p w:rsidR="00F151DD" w:rsidRPr="00211526" w:rsidRDefault="00F151DD" w:rsidP="00360839">
      <w:pPr>
        <w:spacing w:before="20" w:after="20"/>
        <w:jc w:val="both"/>
        <w:rPr>
          <w:rFonts w:cs="Arial"/>
          <w:b/>
          <w:szCs w:val="20"/>
          <w:lang w:val="sl-SI"/>
        </w:rPr>
      </w:pPr>
      <w:r w:rsidRPr="00211526">
        <w:rPr>
          <w:rFonts w:cs="Arial"/>
          <w:b/>
          <w:szCs w:val="20"/>
          <w:lang w:val="sl-SI"/>
        </w:rPr>
        <w:t>12. Zahteva za obravnavo</w:t>
      </w:r>
      <w:r w:rsidRPr="00211526">
        <w:rPr>
          <w:rFonts w:cs="Arial"/>
          <w:szCs w:val="20"/>
          <w:lang w:val="sl-SI"/>
        </w:rPr>
        <w:t>:</w:t>
      </w:r>
      <w:r w:rsidRPr="00211526">
        <w:rPr>
          <w:rFonts w:cs="Arial"/>
          <w:b/>
          <w:szCs w:val="20"/>
          <w:lang w:val="sl-SI"/>
        </w:rPr>
        <w:t xml:space="preserve"> </w:t>
      </w:r>
      <w:r w:rsidRPr="00211526">
        <w:rPr>
          <w:rFonts w:cs="Arial"/>
          <w:i/>
          <w:szCs w:val="20"/>
          <w:lang w:val="sl-SI"/>
        </w:rPr>
        <w:t>na seji Vlade, na seji Odbora za gospodarstvo</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b/>
          <w:iCs/>
          <w:szCs w:val="20"/>
          <w:lang w:val="sl-SI"/>
        </w:rPr>
      </w:pPr>
    </w:p>
    <w:p w:rsidR="00F151DD" w:rsidRPr="00211526" w:rsidRDefault="00F151DD" w:rsidP="00360839">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F151DD" w:rsidRPr="00211526" w:rsidTr="00360839">
        <w:tc>
          <w:tcPr>
            <w:tcW w:w="3085" w:type="dxa"/>
            <w:shd w:val="clear" w:color="auto" w:fill="auto"/>
          </w:tcPr>
          <w:p w:rsidR="00F151DD" w:rsidRPr="00211526" w:rsidRDefault="00F151DD" w:rsidP="00360839">
            <w:pPr>
              <w:spacing w:before="20" w:after="20"/>
              <w:jc w:val="center"/>
              <w:rPr>
                <w:rFonts w:cs="Arial"/>
                <w:b/>
                <w:iCs/>
                <w:szCs w:val="20"/>
                <w:lang w:val="sl-SI"/>
              </w:rPr>
            </w:pPr>
            <w:r w:rsidRPr="00211526">
              <w:rPr>
                <w:rFonts w:cs="Arial"/>
                <w:b/>
                <w:iCs/>
                <w:szCs w:val="20"/>
                <w:lang w:val="sl-SI"/>
              </w:rPr>
              <w:t>dr. Jože Podgoršek</w:t>
            </w:r>
          </w:p>
          <w:p w:rsidR="00F151DD" w:rsidRPr="00211526" w:rsidRDefault="00F151DD" w:rsidP="00360839">
            <w:pPr>
              <w:spacing w:before="20" w:after="20"/>
              <w:jc w:val="center"/>
              <w:rPr>
                <w:rFonts w:cs="Arial"/>
                <w:b/>
                <w:iCs/>
                <w:szCs w:val="20"/>
                <w:lang w:val="sl-SI"/>
              </w:rPr>
            </w:pPr>
            <w:r w:rsidRPr="00211526">
              <w:rPr>
                <w:rFonts w:cs="Arial"/>
                <w:b/>
                <w:iCs/>
                <w:szCs w:val="20"/>
                <w:lang w:val="sl-SI"/>
              </w:rPr>
              <w:t>MINISTER</w:t>
            </w:r>
          </w:p>
        </w:tc>
      </w:tr>
    </w:tbl>
    <w:p w:rsidR="00F151DD" w:rsidRPr="00211526" w:rsidRDefault="00F151DD" w:rsidP="00360839">
      <w:pPr>
        <w:tabs>
          <w:tab w:val="center" w:pos="6804"/>
        </w:tabs>
        <w:spacing w:before="20" w:after="20"/>
        <w:rPr>
          <w:rFonts w:cs="Arial"/>
          <w:b/>
          <w:iCs/>
          <w:szCs w:val="20"/>
          <w:lang w:val="sl-SI"/>
        </w:rPr>
      </w:pPr>
      <w:r w:rsidRPr="00211526">
        <w:rPr>
          <w:rFonts w:cs="Arial"/>
          <w:b/>
          <w:iCs/>
          <w:szCs w:val="20"/>
          <w:lang w:val="sl-SI"/>
        </w:rPr>
        <w:br w:type="page"/>
      </w:r>
    </w:p>
    <w:p w:rsidR="00F151DD" w:rsidRPr="00211526" w:rsidRDefault="00F151DD" w:rsidP="00360839">
      <w:pPr>
        <w:spacing w:before="20" w:after="20"/>
        <w:jc w:val="center"/>
        <w:rPr>
          <w:rFonts w:cs="Arial"/>
          <w:bCs/>
          <w:szCs w:val="20"/>
          <w:lang w:val="sl-SI"/>
        </w:rPr>
      </w:pPr>
      <w:r w:rsidRPr="00211526">
        <w:rPr>
          <w:rFonts w:cs="Arial"/>
          <w:bCs/>
          <w:szCs w:val="20"/>
          <w:lang w:val="sl-SI"/>
        </w:rPr>
        <w:lastRenderedPageBreak/>
        <w:t>II.</w:t>
      </w:r>
    </w:p>
    <w:p w:rsidR="00F151DD" w:rsidRPr="00211526" w:rsidRDefault="00F151DD" w:rsidP="00360839">
      <w:pPr>
        <w:spacing w:before="20" w:after="20"/>
        <w:jc w:val="center"/>
        <w:rPr>
          <w:rFonts w:cs="Arial"/>
          <w:b/>
          <w:szCs w:val="20"/>
          <w:lang w:val="sl-SI"/>
        </w:rPr>
      </w:pPr>
      <w:r w:rsidRPr="00211526">
        <w:rPr>
          <w:rFonts w:cs="Arial"/>
          <w:b/>
          <w:szCs w:val="20"/>
          <w:lang w:val="sl-SI"/>
        </w:rPr>
        <w:t>PREDLOG</w:t>
      </w:r>
    </w:p>
    <w:p w:rsidR="00F151DD" w:rsidRPr="00211526" w:rsidRDefault="00F151DD" w:rsidP="00360839">
      <w:pPr>
        <w:spacing w:before="20" w:after="20"/>
        <w:jc w:val="center"/>
        <w:rPr>
          <w:rFonts w:cs="Arial"/>
          <w:b/>
          <w:szCs w:val="20"/>
          <w:lang w:val="sl-SI"/>
        </w:rPr>
      </w:pPr>
    </w:p>
    <w:p w:rsidR="00F151DD" w:rsidRPr="00211526" w:rsidRDefault="00F151DD" w:rsidP="00360839">
      <w:pPr>
        <w:spacing w:before="20" w:after="20"/>
        <w:jc w:val="center"/>
        <w:rPr>
          <w:rFonts w:cs="Arial"/>
          <w:szCs w:val="20"/>
          <w:lang w:val="sl-SI"/>
        </w:rPr>
      </w:pPr>
      <w:r w:rsidRPr="00211526">
        <w:rPr>
          <w:rFonts w:cs="Arial"/>
          <w:b/>
          <w:szCs w:val="20"/>
          <w:lang w:val="sl-SI"/>
        </w:rPr>
        <w:t>STALIŠČE RS</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F151DD" w:rsidRPr="00211526" w:rsidRDefault="00F151DD" w:rsidP="00360839">
      <w:pPr>
        <w:spacing w:before="20" w:after="20"/>
        <w:jc w:val="both"/>
        <w:rPr>
          <w:rFonts w:cs="Arial"/>
          <w:b/>
          <w:i/>
          <w:szCs w:val="20"/>
          <w:lang w:val="sl-SI"/>
        </w:rPr>
      </w:pPr>
    </w:p>
    <w:p w:rsidR="00F151DD" w:rsidRPr="00211526" w:rsidRDefault="00F151DD" w:rsidP="00360839">
      <w:pPr>
        <w:spacing w:before="20" w:after="20"/>
        <w:jc w:val="both"/>
        <w:rPr>
          <w:rFonts w:cs="Arial"/>
          <w:b/>
          <w:iCs/>
          <w:szCs w:val="20"/>
          <w:lang w:val="sl-SI"/>
        </w:rPr>
      </w:pPr>
      <w:r w:rsidRPr="00211526">
        <w:rPr>
          <w:rFonts w:cs="Arial"/>
          <w:b/>
          <w:iCs/>
          <w:szCs w:val="20"/>
          <w:lang w:val="sl-SI"/>
        </w:rPr>
        <w:t>A)</w:t>
      </w:r>
    </w:p>
    <w:p w:rsidR="00F151DD" w:rsidRPr="00211526" w:rsidRDefault="00F151DD" w:rsidP="00360839">
      <w:pPr>
        <w:spacing w:before="20" w:after="20"/>
        <w:jc w:val="both"/>
        <w:rPr>
          <w:rFonts w:cs="Arial"/>
          <w:i/>
          <w:iCs/>
          <w:szCs w:val="20"/>
          <w:lang w:val="sl-SI"/>
        </w:rPr>
      </w:pPr>
      <w:r w:rsidRPr="00211526">
        <w:rPr>
          <w:rFonts w:cs="Arial"/>
          <w:iCs/>
          <w:szCs w:val="20"/>
          <w:lang w:val="sl-SI"/>
        </w:rPr>
        <w:t>Republika Slovenija je sprejela (določila predlog)</w:t>
      </w:r>
    </w:p>
    <w:p w:rsidR="00F151DD" w:rsidRPr="00211526" w:rsidRDefault="00F151DD" w:rsidP="00360839">
      <w:pPr>
        <w:spacing w:before="20" w:after="20"/>
        <w:jc w:val="both"/>
        <w:rPr>
          <w:rFonts w:cs="Arial"/>
          <w:i/>
          <w:szCs w:val="20"/>
          <w:lang w:val="sl-SI"/>
        </w:rPr>
      </w:pPr>
      <w:r w:rsidRPr="00211526">
        <w:rPr>
          <w:rFonts w:cs="Arial"/>
          <w:b/>
          <w:i/>
          <w:szCs w:val="20"/>
          <w:lang w:val="sl-SI"/>
        </w:rPr>
        <w:t>Stališče Republike Slovenije</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Vlada Republike Slovenije je sprejela na podlagi 49.h člena Poslovnika Vlade Republike Slovenije stališče Republike Slovenije k zadevi Predlog uredbe Sveta o določitvi ribolovnih možnosti za ribiška plovila Unije za določene staleže globokomorskih rib za leti 2021 in 2022 - 12126/20, ki se glasi:</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Republika Slovenija podpira Predlog uredbe Sveta o določitvi ribolovnih možnosti za ribiška plovila Unije za določene staleže globokomorskih rib za leti 2021 in 2022.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Predlog uredbe slovenskega ribištva ne zadeva neposredno, saj slovenski morski gospodarski ribiči izvajajo ribolov le v severnem Jadranu.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Republika Slovenija meni, da je pri obravnavi in sprejemanju predloga uredbe treba upoštevati stališča tistih držav članic, ki jih predlog uredbe neposredno zadeva.</w:t>
      </w:r>
    </w:p>
    <w:p w:rsidR="00F151DD" w:rsidRPr="00211526" w:rsidRDefault="00F151DD" w:rsidP="00360839">
      <w:pPr>
        <w:spacing w:before="20" w:after="20"/>
        <w:jc w:val="both"/>
        <w:rPr>
          <w:rFonts w:cs="Arial"/>
          <w:b/>
          <w:iCs/>
          <w:szCs w:val="20"/>
          <w:lang w:val="sl-SI"/>
        </w:rPr>
      </w:pPr>
    </w:p>
    <w:p w:rsidR="00F151DD" w:rsidRPr="00211526" w:rsidRDefault="00F151DD" w:rsidP="00360839">
      <w:pPr>
        <w:spacing w:before="20" w:after="20"/>
        <w:jc w:val="both"/>
        <w:rPr>
          <w:rFonts w:cs="Arial"/>
          <w:b/>
          <w:i/>
          <w:iCs/>
          <w:szCs w:val="20"/>
          <w:lang w:val="sl-SI"/>
        </w:rPr>
      </w:pPr>
      <w:r w:rsidRPr="00211526">
        <w:rPr>
          <w:rFonts w:cs="Arial"/>
          <w:b/>
          <w:iCs/>
          <w:szCs w:val="20"/>
          <w:lang w:val="sl-SI"/>
        </w:rPr>
        <w:t>B)</w:t>
      </w:r>
      <w:r w:rsidRPr="00211526">
        <w:rPr>
          <w:rFonts w:cs="Arial"/>
          <w:i/>
          <w:iCs/>
          <w:szCs w:val="20"/>
          <w:lang w:val="sl-SI"/>
        </w:rPr>
        <w:t xml:space="preserve"> (</w:t>
      </w:r>
      <w:r w:rsidRPr="00211526">
        <w:rPr>
          <w:rFonts w:cs="Arial"/>
          <w:b/>
          <w:i/>
          <w:iCs/>
          <w:szCs w:val="20"/>
          <w:lang w:val="sl-SI"/>
        </w:rPr>
        <w:t>Za zakonodajne akte in odločitve politične narave)</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Cs/>
          <w:szCs w:val="20"/>
          <w:lang w:val="sl-SI"/>
        </w:rPr>
      </w:pPr>
      <w:r w:rsidRPr="00211526">
        <w:rPr>
          <w:rFonts w:cs="Arial"/>
          <w:b/>
          <w:iCs/>
          <w:szCs w:val="20"/>
          <w:lang w:val="sl-SI"/>
        </w:rPr>
        <w:t>POGLAVITNE REŠITVE IN CILJI PREDLOGA ZADEVE EU</w:t>
      </w:r>
      <w:r w:rsidRPr="00211526">
        <w:rPr>
          <w:rFonts w:cs="Arial"/>
          <w:iCs/>
          <w:szCs w:val="20"/>
          <w:lang w:val="sl-SI"/>
        </w:rPr>
        <w:t>:</w:t>
      </w:r>
      <w:r w:rsidRPr="00211526">
        <w:rPr>
          <w:rFonts w:cs="Arial"/>
          <w:b/>
          <w:i/>
          <w:iCs/>
          <w:color w:val="0070C0"/>
          <w:szCs w:val="20"/>
          <w:lang w:val="sl-SI"/>
        </w:rPr>
        <w:t xml:space="preserve"> </w:t>
      </w: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EU od leta 2003 ureja ribolov globokomorskih vrst v smislu celotnega dovoljenega ulova (TAC) glede na vrsto in območje in v smislu največje ribolovne zmogljivosti v severovzhodnem Atlantiku. Ribolovne možnosti zadevnih staležev se določajo vsaki dve leti.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Celotni dovoljeni ulov nekaterih globokomorskih vrst za leti 2019 in 2020 je bil določen z Uredbo Sveta (EU) 2018/2025 o določitvi ribolovnih možnosti za ribiška plovila Unije za nekatere staleže globokomorskih rib za leti 2019 in 2020. Uredba tako določa obveznosti v zvezi s trajnostnim izkoriščanjem živih morskih virov in sicer se vzpostavlja previdnostni pristop k upravljanju ribištva, tj. obnavljanje in ohranjanje največjega trajnostnega donosa, kar je tudi cilj Skupne ribiške politike.</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Predlagani ukrepi so zasnovani v skladu s cilji in pravili skupne ribiške politike ter so skladni s politiko Unije na področju trajnostnega razvoja. Pogodba o delovanju EU v členu 43(3) določa, da Svet na predlog Komisije sprejme ukrepe o določitvi in dodelitvi ribolovnih možnosti. Ta predlog je omejen na določitev in dodelitev ribolovnih možnosti ter pogojev, ki so funkcionalno povezani z uporabo teh ribolovnih možnosti. Predlog tako z uredbo Sveta določa omejitve ulova komercialno najpomembnejših globokomorskih vrst v vodah Unije in mednarodnih vodah severovzhodnega Atlantika za ribiška ladjevja Unije, da bi se dosegel cilj skupne ribiške politike, tj. zagotovitev ribolova na ravni, ki je </w:t>
      </w:r>
      <w:proofErr w:type="spellStart"/>
      <w:r w:rsidRPr="00211526">
        <w:rPr>
          <w:rFonts w:cs="Arial"/>
          <w:i/>
          <w:iCs/>
          <w:szCs w:val="20"/>
          <w:lang w:val="sl-SI"/>
        </w:rPr>
        <w:t>okoljsko</w:t>
      </w:r>
      <w:proofErr w:type="spellEnd"/>
      <w:r w:rsidRPr="00211526">
        <w:rPr>
          <w:rFonts w:cs="Arial"/>
          <w:i/>
          <w:iCs/>
          <w:szCs w:val="20"/>
          <w:lang w:val="sl-SI"/>
        </w:rPr>
        <w:t>, gospodarsko in družbeno trajnostna.</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Globokomorski staleži so staleži rib, ulovljeni v vodah zunaj glavnih ribolovnih območij epikontinentalnih pasov. Razporejeni so po kontinentalnih strminah ali povezani s podvodnimi gorami. Večina teh vrst se razvija počasi in ima dolgo življenjsko dobo, zaradi česar so posebej </w:t>
      </w:r>
      <w:r w:rsidRPr="00211526">
        <w:rPr>
          <w:rFonts w:cs="Arial"/>
          <w:i/>
          <w:iCs/>
          <w:szCs w:val="20"/>
          <w:lang w:val="sl-SI"/>
        </w:rPr>
        <w:lastRenderedPageBreak/>
        <w:t xml:space="preserve">občutljive na ribolovne dejavnosti. Še en pomemben dejavnik, ki vpliva na občutljivost globokomorske vrste za ribolov je, ali jo je mogoče loviti v lokalnih koncentracijah, zlasti v času drstenja.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Omejevanje ribolovne dejavnosti pomeni nujno javno posredovanje, s katerim se preprečuje zmanjšanje prihodka ribičev, razvija izkoriščanje s ciljem večjega dolgoročnega donosa ter zmanjšuje vpliv na ekosistem in prehranjevalni splet zaradi nenadnih zmanjšanj velikosti nekaterih ribjih populacij. Pri globokomorskih vrstah je javno posredovanje zlasti pomembno, ker lahko obnova po izčrpanju staležev traja zelo dolgo ali celo ni možna.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Mednarodni svet za raziskovanje morja (ICES) vsaki dve leti pripravi temeljit pregled biološkega statusa globokomorskih staležev. Zadnje mnenje ICES je bilo objavljeno junija 2020. Ta predlog za določitev ribolovnih možnosti vključuje tudi elemente, ki temeljijo na dodatnem pregledu, ki ga je Znanstveni, tehnični in gospodarski odbor Evropske komisije za ribištvo (STECF) izvedel julija 2020. Predlagane omejitve ulova so skladne tudi z načeli iz sporočila Komisije v zvezi s posvetovanjem o ribolovnih možnostih za leto 2020. V njem so opredeljena stališča Komisije glede določanja ribolovnih možnosti, ta pravila pa so bila upoštevana pri oblikovanju tega predloga glede navedb celotnih dovoljenih ulovov (TAC).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Globokomorske ribolovne možnosti se določijo tudi v skladu z mednarodnimi sporazumi, med drugim s Sporazumom Združenih narodov glede ohranjanja in upravljanja </w:t>
      </w:r>
      <w:proofErr w:type="spellStart"/>
      <w:r w:rsidRPr="00211526">
        <w:rPr>
          <w:rFonts w:cs="Arial"/>
          <w:i/>
          <w:iCs/>
          <w:szCs w:val="20"/>
          <w:lang w:val="sl-SI"/>
        </w:rPr>
        <w:t>čezconskih</w:t>
      </w:r>
      <w:proofErr w:type="spellEnd"/>
      <w:r w:rsidRPr="00211526">
        <w:rPr>
          <w:rFonts w:cs="Arial"/>
          <w:i/>
          <w:iCs/>
          <w:szCs w:val="20"/>
          <w:lang w:val="sl-SI"/>
        </w:rPr>
        <w:t xml:space="preserve"> staležev rib in izrazito </w:t>
      </w:r>
      <w:proofErr w:type="spellStart"/>
      <w:r w:rsidRPr="00211526">
        <w:rPr>
          <w:rFonts w:cs="Arial"/>
          <w:i/>
          <w:iCs/>
          <w:szCs w:val="20"/>
          <w:lang w:val="sl-SI"/>
        </w:rPr>
        <w:t>selivskih</w:t>
      </w:r>
      <w:proofErr w:type="spellEnd"/>
      <w:r w:rsidRPr="00211526">
        <w:rPr>
          <w:rFonts w:cs="Arial"/>
          <w:i/>
          <w:iCs/>
          <w:szCs w:val="20"/>
          <w:lang w:val="sl-SI"/>
        </w:rPr>
        <w:t xml:space="preserve"> staležev rib iz leta 1995, v okviru katerega se zasleduje načelo </w:t>
      </w:r>
      <w:proofErr w:type="spellStart"/>
      <w:r w:rsidRPr="00211526">
        <w:rPr>
          <w:rFonts w:cs="Arial"/>
          <w:i/>
          <w:iCs/>
          <w:szCs w:val="20"/>
          <w:lang w:val="sl-SI"/>
        </w:rPr>
        <w:t>previdnosi</w:t>
      </w:r>
      <w:proofErr w:type="spellEnd"/>
      <w:r w:rsidRPr="00211526">
        <w:rPr>
          <w:rFonts w:cs="Arial"/>
          <w:i/>
          <w:iCs/>
          <w:szCs w:val="20"/>
          <w:lang w:val="sl-SI"/>
        </w:rPr>
        <w:t xml:space="preserve"> še zlasti, če so informacije negotove, nezanesljive ali neustrezne. Predlagani TAC so skladni tudi z mednarodnimi smernicami Organizacije Združenih narodov za prehrano in kmetijstvo v zvezi z upravljanjem globokomorskega ribolova na odprtih morjih iz leta 2008, ki so bile potrjene z zaporednimi resolucijami Generalne skupščine Združenih narodov (resolucije 61/105 iz leta 2007, 64/72 iz leta 2009 ter, nedavno, 70/235 iz leta 2015). </w:t>
      </w:r>
    </w:p>
    <w:p w:rsidR="00F151DD" w:rsidRPr="00211526" w:rsidRDefault="00F151DD" w:rsidP="00360839">
      <w:pPr>
        <w:spacing w:before="20" w:after="20"/>
        <w:jc w:val="both"/>
        <w:rPr>
          <w:rFonts w:cs="Arial"/>
          <w:i/>
          <w:iCs/>
          <w:szCs w:val="20"/>
          <w:lang w:val="sl-SI"/>
        </w:rPr>
      </w:pPr>
    </w:p>
    <w:p w:rsidR="00F151DD" w:rsidRPr="00211526" w:rsidRDefault="00F151DD" w:rsidP="00360839">
      <w:pPr>
        <w:spacing w:before="20" w:after="20"/>
        <w:jc w:val="both"/>
        <w:rPr>
          <w:rFonts w:cs="Arial"/>
          <w:i/>
          <w:iCs/>
          <w:szCs w:val="20"/>
          <w:lang w:val="sl-SI"/>
        </w:rPr>
      </w:pPr>
      <w:r w:rsidRPr="00211526">
        <w:rPr>
          <w:rFonts w:cs="Arial"/>
          <w:i/>
          <w:iCs/>
          <w:szCs w:val="20"/>
          <w:lang w:val="sl-SI"/>
        </w:rPr>
        <w:t xml:space="preserve">Pri teh ribolovnih možnostih v smislu notranje dodelitve med države članice se upoštevajo tudi </w:t>
      </w:r>
      <w:proofErr w:type="spellStart"/>
      <w:r w:rsidRPr="00211526">
        <w:rPr>
          <w:rFonts w:cs="Arial"/>
          <w:i/>
          <w:iCs/>
          <w:szCs w:val="20"/>
          <w:lang w:val="sl-SI"/>
        </w:rPr>
        <w:t>dvo</w:t>
      </w:r>
      <w:proofErr w:type="spellEnd"/>
      <w:r w:rsidRPr="00211526">
        <w:rPr>
          <w:rFonts w:cs="Arial"/>
          <w:i/>
          <w:iCs/>
          <w:szCs w:val="20"/>
          <w:lang w:val="sl-SI"/>
        </w:rPr>
        <w:t xml:space="preserve">- ali večstranska posvetovanja o ribištvu. Ob čemer so deleži kvot za ribolovne možnosti za leti 2021 in 2022, predstavljeni kot pro </w:t>
      </w:r>
      <w:proofErr w:type="spellStart"/>
      <w:r w:rsidRPr="00211526">
        <w:rPr>
          <w:rFonts w:cs="Arial"/>
          <w:i/>
          <w:iCs/>
          <w:szCs w:val="20"/>
          <w:lang w:val="sl-SI"/>
        </w:rPr>
        <w:t>memoria</w:t>
      </w:r>
      <w:proofErr w:type="spellEnd"/>
      <w:r w:rsidRPr="00211526">
        <w:rPr>
          <w:rFonts w:cs="Arial"/>
          <w:i/>
          <w:iCs/>
          <w:szCs w:val="20"/>
          <w:lang w:val="sl-SI"/>
        </w:rPr>
        <w:t xml:space="preserve">, dokler ne bodo znani rezultati potekajočih pogajanj o sodelovanju med EU in </w:t>
      </w:r>
      <w:proofErr w:type="spellStart"/>
      <w:r w:rsidRPr="00211526">
        <w:rPr>
          <w:rFonts w:cs="Arial"/>
          <w:i/>
          <w:iCs/>
          <w:szCs w:val="20"/>
          <w:lang w:val="sl-SI"/>
        </w:rPr>
        <w:t>ZDruženim</w:t>
      </w:r>
      <w:proofErr w:type="spellEnd"/>
      <w:r w:rsidRPr="00211526">
        <w:rPr>
          <w:rFonts w:cs="Arial"/>
          <w:i/>
          <w:iCs/>
          <w:szCs w:val="20"/>
          <w:lang w:val="sl-SI"/>
        </w:rPr>
        <w:t xml:space="preserve"> kraljestvom v zvezi s temi staleži, vključno z ribolovnimi možnostmi, deleži kvot in dostopom do voda Združenega kraljestva. Za druge skupne staleže ali ribolovne možnosti, izmenjane s tretjimi državami, številke še niso na voljo, saj posvetovanja s temi tretjimi državami še niso zaključena. Po zaključku teh posvetovanj bo predlog dopolnjen z delovnimi dokumenti.</w:t>
      </w:r>
    </w:p>
    <w:p w:rsidR="00F151DD" w:rsidRPr="00211526" w:rsidRDefault="00F151DD" w:rsidP="00360839">
      <w:pPr>
        <w:spacing w:before="20" w:after="20"/>
        <w:jc w:val="both"/>
        <w:rPr>
          <w:rFonts w:cs="Arial"/>
          <w:iCs/>
          <w:szCs w:val="20"/>
          <w:lang w:val="sl-SI"/>
        </w:rPr>
      </w:pPr>
    </w:p>
    <w:p w:rsidR="00F151DD" w:rsidRPr="00211526" w:rsidRDefault="00F151DD" w:rsidP="00360839">
      <w:pPr>
        <w:spacing w:before="20" w:after="20"/>
        <w:jc w:val="both"/>
        <w:rPr>
          <w:rFonts w:cs="Arial"/>
          <w:iCs/>
          <w:szCs w:val="20"/>
          <w:lang w:val="sl-SI"/>
        </w:rPr>
      </w:pPr>
      <w:r w:rsidRPr="00211526">
        <w:rPr>
          <w:rFonts w:cs="Arial"/>
          <w:b/>
          <w:iCs/>
          <w:szCs w:val="20"/>
          <w:lang w:val="sl-SI"/>
        </w:rPr>
        <w:t>OCENA VPLIVOV IN POSLEDIC PREDLOGA ZADEVE EU</w:t>
      </w:r>
      <w:r w:rsidRPr="00211526">
        <w:rPr>
          <w:rFonts w:cs="Arial"/>
          <w:iCs/>
          <w:szCs w:val="20"/>
          <w:lang w:val="sl-SI"/>
        </w:rPr>
        <w:t xml:space="preserve">: </w:t>
      </w:r>
    </w:p>
    <w:p w:rsidR="00F151DD" w:rsidRPr="00211526" w:rsidRDefault="00F151DD" w:rsidP="00360839">
      <w:pPr>
        <w:spacing w:before="20" w:after="20"/>
        <w:jc w:val="both"/>
        <w:rPr>
          <w:rFonts w:cs="Arial"/>
          <w:i/>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Vpliv na pravni red</w:t>
      </w:r>
    </w:p>
    <w:p w:rsidR="00F151DD" w:rsidRPr="00211526" w:rsidRDefault="00F151DD" w:rsidP="00360839">
      <w:pPr>
        <w:spacing w:before="20" w:after="20"/>
        <w:jc w:val="both"/>
        <w:rPr>
          <w:rFonts w:cs="Arial"/>
          <w:i/>
          <w:szCs w:val="20"/>
          <w:lang w:val="sl-SI"/>
        </w:rPr>
      </w:pPr>
      <w:r w:rsidRPr="00211526">
        <w:rPr>
          <w:rFonts w:cs="Arial"/>
          <w:i/>
          <w:szCs w:val="20"/>
          <w:lang w:val="sl-SI"/>
        </w:rPr>
        <w:t>Ni vpliva na pravni red.</w:t>
      </w:r>
    </w:p>
    <w:p w:rsidR="00F151DD" w:rsidRPr="00211526" w:rsidRDefault="00F151DD" w:rsidP="00360839">
      <w:pPr>
        <w:spacing w:before="20" w:after="20"/>
        <w:jc w:val="both"/>
        <w:rPr>
          <w:rFonts w:cs="Arial"/>
          <w:i/>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Posledice za proračun</w:t>
      </w:r>
    </w:p>
    <w:p w:rsidR="00F151DD" w:rsidRPr="00211526" w:rsidRDefault="00F151DD" w:rsidP="00360839">
      <w:pPr>
        <w:spacing w:before="20" w:after="20"/>
        <w:jc w:val="both"/>
        <w:rPr>
          <w:rFonts w:cs="Arial"/>
          <w:i/>
          <w:szCs w:val="20"/>
          <w:lang w:val="sl-SI"/>
        </w:rPr>
      </w:pPr>
      <w:bookmarkStart w:id="0" w:name="_GoBack"/>
      <w:r w:rsidRPr="00211526">
        <w:rPr>
          <w:rFonts w:cs="Arial"/>
          <w:i/>
          <w:szCs w:val="20"/>
          <w:lang w:val="sl-SI"/>
        </w:rPr>
        <w:t>Ni posledic za proračun RS in EU.</w:t>
      </w:r>
    </w:p>
    <w:bookmarkEnd w:id="0"/>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Vpliv na gospodarstvo</w:t>
      </w:r>
    </w:p>
    <w:p w:rsidR="00F151DD" w:rsidRPr="00211526" w:rsidRDefault="00F151DD" w:rsidP="00360839">
      <w:pPr>
        <w:spacing w:before="20" w:after="20"/>
        <w:jc w:val="both"/>
        <w:rPr>
          <w:rFonts w:cs="Arial"/>
          <w:i/>
          <w:szCs w:val="20"/>
          <w:lang w:val="sl-SI"/>
        </w:rPr>
      </w:pPr>
      <w:r w:rsidRPr="00211526">
        <w:rPr>
          <w:rFonts w:cs="Arial"/>
          <w:i/>
          <w:szCs w:val="20"/>
          <w:lang w:val="sl-SI"/>
        </w:rPr>
        <w:t>Predlog akta nima vpliva na gospodarstvo.</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Vpliv na javno upravo</w:t>
      </w:r>
    </w:p>
    <w:p w:rsidR="00F151DD" w:rsidRPr="00211526" w:rsidRDefault="00F151DD" w:rsidP="00360839">
      <w:pPr>
        <w:spacing w:before="20" w:after="20"/>
        <w:jc w:val="both"/>
        <w:rPr>
          <w:rFonts w:cs="Arial"/>
          <w:i/>
          <w:szCs w:val="20"/>
          <w:lang w:val="sl-SI"/>
        </w:rPr>
      </w:pPr>
      <w:r w:rsidRPr="00211526">
        <w:rPr>
          <w:rFonts w:cs="Arial"/>
          <w:i/>
          <w:szCs w:val="20"/>
          <w:lang w:val="sl-SI"/>
        </w:rPr>
        <w:t>Predlog akta nima vpliva na javno upravo</w:t>
      </w:r>
      <w:r w:rsidR="00011C1D">
        <w:rPr>
          <w:rFonts w:cs="Arial"/>
          <w:i/>
          <w:szCs w:val="20"/>
          <w:lang w:val="sl-SI"/>
        </w:rPr>
        <w:t>.</w:t>
      </w:r>
    </w:p>
    <w:p w:rsidR="00F151DD" w:rsidRPr="00211526" w:rsidRDefault="00F151DD" w:rsidP="00360839">
      <w:pPr>
        <w:spacing w:before="20" w:after="20"/>
        <w:jc w:val="both"/>
        <w:rPr>
          <w:rFonts w:cs="Arial"/>
          <w:szCs w:val="20"/>
          <w:lang w:val="sl-SI"/>
        </w:rPr>
      </w:pPr>
    </w:p>
    <w:p w:rsidR="00347E6A" w:rsidRDefault="00347E6A" w:rsidP="00360839">
      <w:pPr>
        <w:spacing w:before="20" w:after="20"/>
        <w:jc w:val="both"/>
        <w:rPr>
          <w:rFonts w:cs="Arial"/>
          <w:szCs w:val="20"/>
          <w:lang w:val="sl-SI"/>
        </w:rPr>
      </w:pPr>
    </w:p>
    <w:p w:rsidR="00347E6A" w:rsidRDefault="00347E6A"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lastRenderedPageBreak/>
        <w:t>Vpliv na okolje</w:t>
      </w:r>
    </w:p>
    <w:p w:rsidR="00F151DD" w:rsidRPr="00211526" w:rsidRDefault="00F151DD" w:rsidP="00360839">
      <w:pPr>
        <w:spacing w:before="20" w:after="20"/>
        <w:jc w:val="both"/>
        <w:rPr>
          <w:rFonts w:cs="Arial"/>
          <w:i/>
          <w:szCs w:val="20"/>
          <w:lang w:val="sl-SI"/>
        </w:rPr>
      </w:pPr>
      <w:r w:rsidRPr="00211526">
        <w:rPr>
          <w:rFonts w:cs="Arial"/>
          <w:i/>
          <w:szCs w:val="20"/>
          <w:lang w:val="sl-SI"/>
        </w:rPr>
        <w:t>Predlagani ukrepi so zasnovani v skladu s cilji in pravili skupne ribiške politike ter so skladni s politiko Unije na področju trajnostnega razvoja.</w:t>
      </w:r>
    </w:p>
    <w:p w:rsidR="00F151DD" w:rsidRPr="00211526" w:rsidRDefault="00F151DD" w:rsidP="00360839">
      <w:pPr>
        <w:spacing w:before="20" w:after="20"/>
        <w:jc w:val="both"/>
        <w:rPr>
          <w:rFonts w:cs="Arial"/>
          <w:szCs w:val="20"/>
          <w:lang w:val="sl-SI"/>
        </w:rPr>
      </w:pPr>
    </w:p>
    <w:p w:rsidR="00F151DD" w:rsidRPr="00211526" w:rsidRDefault="00F151DD" w:rsidP="00360839">
      <w:pPr>
        <w:spacing w:before="20" w:after="20"/>
        <w:jc w:val="both"/>
        <w:rPr>
          <w:rFonts w:cs="Arial"/>
          <w:szCs w:val="20"/>
          <w:lang w:val="sl-SI"/>
        </w:rPr>
      </w:pPr>
      <w:r w:rsidRPr="00211526">
        <w:rPr>
          <w:rFonts w:cs="Arial"/>
          <w:szCs w:val="20"/>
          <w:lang w:val="sl-SI"/>
        </w:rPr>
        <w:t>Drugo</w:t>
      </w:r>
    </w:p>
    <w:p w:rsidR="00F151DD" w:rsidRPr="00211526" w:rsidRDefault="00F151DD" w:rsidP="00360839">
      <w:pPr>
        <w:spacing w:before="20" w:after="20"/>
        <w:jc w:val="both"/>
        <w:rPr>
          <w:rFonts w:cs="Arial"/>
          <w:i/>
          <w:szCs w:val="20"/>
          <w:lang w:val="sl-SI"/>
        </w:rPr>
      </w:pPr>
    </w:p>
    <w:p w:rsidR="00F151DD" w:rsidRPr="00211526" w:rsidRDefault="00F151DD" w:rsidP="00360839">
      <w:pPr>
        <w:spacing w:before="20" w:after="20"/>
        <w:jc w:val="both"/>
        <w:rPr>
          <w:rFonts w:cs="Arial"/>
          <w:b/>
          <w:bCs/>
          <w:i/>
          <w:szCs w:val="20"/>
          <w:lang w:val="sl-SI"/>
        </w:rPr>
      </w:pPr>
      <w:r w:rsidRPr="00211526">
        <w:rPr>
          <w:rFonts w:cs="Arial"/>
          <w:b/>
          <w:bCs/>
          <w:i/>
          <w:szCs w:val="20"/>
          <w:lang w:val="sl-SI"/>
        </w:rPr>
        <w:t xml:space="preserve"> </w:t>
      </w:r>
    </w:p>
    <w:p w:rsidR="00F151DD" w:rsidRPr="00211526" w:rsidRDefault="00F151DD" w:rsidP="00360839">
      <w:pPr>
        <w:spacing w:before="20" w:after="20"/>
        <w:jc w:val="both"/>
        <w:rPr>
          <w:rFonts w:cs="Arial"/>
          <w:b/>
          <w:szCs w:val="20"/>
          <w:lang w:val="sl-SI"/>
        </w:rPr>
      </w:pPr>
      <w:r w:rsidRPr="00211526">
        <w:rPr>
          <w:rFonts w:cs="Arial"/>
          <w:b/>
          <w:szCs w:val="20"/>
          <w:lang w:val="sl-SI"/>
        </w:rPr>
        <w:t>C)</w:t>
      </w:r>
    </w:p>
    <w:p w:rsidR="00F151DD" w:rsidRPr="00211526" w:rsidRDefault="00F151DD" w:rsidP="00360839">
      <w:pPr>
        <w:spacing w:before="20" w:after="20"/>
        <w:jc w:val="both"/>
        <w:rPr>
          <w:rFonts w:cs="Arial"/>
          <w:b/>
          <w:iCs/>
          <w:szCs w:val="20"/>
          <w:lang w:val="sl-SI"/>
        </w:rPr>
      </w:pPr>
      <w:r w:rsidRPr="00211526">
        <w:rPr>
          <w:rFonts w:cs="Arial"/>
          <w:b/>
          <w:iCs/>
          <w:szCs w:val="20"/>
          <w:lang w:val="sl-SI"/>
        </w:rPr>
        <w:t>Predstavniki RS, ki bodo zastopali stališče RS v institucijah EU</w:t>
      </w:r>
      <w:r w:rsidRPr="00211526">
        <w:rPr>
          <w:rFonts w:cs="Arial"/>
          <w:iCs/>
          <w:szCs w:val="20"/>
          <w:lang w:val="sl-SI"/>
        </w:rPr>
        <w:t>:</w:t>
      </w:r>
      <w:r w:rsidRPr="00211526">
        <w:rPr>
          <w:rFonts w:cs="Arial"/>
          <w:b/>
          <w:iCs/>
          <w:szCs w:val="20"/>
          <w:lang w:val="sl-SI"/>
        </w:rPr>
        <w:t xml:space="preserve"> </w:t>
      </w:r>
    </w:p>
    <w:p w:rsidR="00F151DD" w:rsidRPr="00211526" w:rsidRDefault="00F151DD" w:rsidP="00360839">
      <w:pPr>
        <w:spacing w:before="20" w:after="20"/>
        <w:jc w:val="both"/>
        <w:rPr>
          <w:rFonts w:cs="Arial"/>
          <w:b/>
          <w:iCs/>
          <w:szCs w:val="20"/>
          <w:lang w:val="sl-SI"/>
        </w:rPr>
      </w:pPr>
      <w:r w:rsidRPr="00211526">
        <w:rPr>
          <w:rFonts w:cs="Arial"/>
          <w:b/>
          <w:i/>
          <w:iCs/>
          <w:szCs w:val="20"/>
          <w:lang w:val="sl-SI"/>
        </w:rPr>
        <w:t xml:space="preserve">dr. Jože Podgoršek, minister, mag. Miran Mihelič, državni sekretar, dr. Polona </w:t>
      </w:r>
      <w:proofErr w:type="spellStart"/>
      <w:r w:rsidRPr="00211526">
        <w:rPr>
          <w:rFonts w:cs="Arial"/>
          <w:b/>
          <w:i/>
          <w:iCs/>
          <w:szCs w:val="20"/>
          <w:lang w:val="sl-SI"/>
        </w:rPr>
        <w:t>Bunič</w:t>
      </w:r>
      <w:proofErr w:type="spellEnd"/>
      <w:r w:rsidRPr="00211526">
        <w:rPr>
          <w:rFonts w:cs="Arial"/>
          <w:b/>
          <w:i/>
          <w:iCs/>
          <w:szCs w:val="20"/>
          <w:lang w:val="sl-SI"/>
        </w:rPr>
        <w:t>, Sektor za ribištvo, MKGP; Leon Megušar, Uroš Zgonec, SPBR</w:t>
      </w:r>
    </w:p>
    <w:p w:rsidR="00F151DD" w:rsidRPr="00211526" w:rsidRDefault="00F151DD" w:rsidP="00360839">
      <w:pPr>
        <w:spacing w:before="20" w:after="20"/>
        <w:jc w:val="both"/>
        <w:rPr>
          <w:rFonts w:cs="Arial"/>
          <w:szCs w:val="20"/>
          <w:lang w:val="sl-SI"/>
        </w:rPr>
      </w:pPr>
    </w:p>
    <w:p w:rsidR="007D75CF" w:rsidRPr="00211526" w:rsidRDefault="007D75CF" w:rsidP="0024718A">
      <w:pPr>
        <w:rPr>
          <w:lang w:val="sl-SI"/>
        </w:rPr>
      </w:pPr>
    </w:p>
    <w:sectPr w:rsidR="007D75CF" w:rsidRPr="00211526"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40" w:rsidRDefault="00B72040">
      <w:r>
        <w:separator/>
      </w:r>
    </w:p>
  </w:endnote>
  <w:endnote w:type="continuationSeparator" w:id="0">
    <w:p w:rsidR="00B72040" w:rsidRDefault="00B7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F058BEE5-E1BA-46BA-8371-56A255727120}"/>
  </w:font>
  <w:font w:name="Republika Bold">
    <w:altName w:val="Courier New"/>
    <w:panose1 w:val="02000806030000020004"/>
    <w:charset w:val="00"/>
    <w:family w:val="auto"/>
    <w:pitch w:val="variable"/>
    <w:sig w:usb0="03000003" w:usb1="00000000" w:usb2="00000000" w:usb3="00000000" w:csb0="00000001" w:csb1="00000000"/>
    <w:embedBold r:id="rId2" w:subsetted="1" w:fontKey="{D6B9F8BD-1DF7-49B4-8932-03A8B700AB27}"/>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DD" w:rsidRDefault="00F151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DD" w:rsidRDefault="00F151D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DD" w:rsidRDefault="00F151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40" w:rsidRDefault="00B72040">
      <w:r>
        <w:separator/>
      </w:r>
    </w:p>
  </w:footnote>
  <w:footnote w:type="continuationSeparator" w:id="0">
    <w:p w:rsidR="00B72040" w:rsidRDefault="00B7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DD" w:rsidRDefault="00F151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AA6DEB"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46380" cy="2940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AA6DEB"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834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05"/>
    <w:rsid w:val="00011C1D"/>
    <w:rsid w:val="00023A88"/>
    <w:rsid w:val="00030447"/>
    <w:rsid w:val="000A7238"/>
    <w:rsid w:val="000C407D"/>
    <w:rsid w:val="000D2FE7"/>
    <w:rsid w:val="001357B2"/>
    <w:rsid w:val="00202A77"/>
    <w:rsid w:val="00211526"/>
    <w:rsid w:val="0024718A"/>
    <w:rsid w:val="00271CE5"/>
    <w:rsid w:val="00282020"/>
    <w:rsid w:val="00347E6A"/>
    <w:rsid w:val="00360839"/>
    <w:rsid w:val="003636BF"/>
    <w:rsid w:val="0037479F"/>
    <w:rsid w:val="003845B4"/>
    <w:rsid w:val="00387B1A"/>
    <w:rsid w:val="003E1C74"/>
    <w:rsid w:val="00431D47"/>
    <w:rsid w:val="004B276A"/>
    <w:rsid w:val="00526246"/>
    <w:rsid w:val="00530285"/>
    <w:rsid w:val="00567106"/>
    <w:rsid w:val="0059380D"/>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AA6DEB"/>
    <w:rsid w:val="00B17141"/>
    <w:rsid w:val="00B31575"/>
    <w:rsid w:val="00B72040"/>
    <w:rsid w:val="00B8547D"/>
    <w:rsid w:val="00B866EE"/>
    <w:rsid w:val="00C250D5"/>
    <w:rsid w:val="00C5062F"/>
    <w:rsid w:val="00C92898"/>
    <w:rsid w:val="00CE7514"/>
    <w:rsid w:val="00D04605"/>
    <w:rsid w:val="00D248DE"/>
    <w:rsid w:val="00D8542D"/>
    <w:rsid w:val="00DB6F30"/>
    <w:rsid w:val="00DC6A71"/>
    <w:rsid w:val="00DE5B46"/>
    <w:rsid w:val="00E0357D"/>
    <w:rsid w:val="00E24EC2"/>
    <w:rsid w:val="00F151DD"/>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DEFEF24"/>
  <w15:docId w15:val="{2DBDBF4B-7A1D-46AF-8C66-0B1A02AB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1152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1373</Words>
  <Characters>7829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Gašperlin Pertovt</cp:lastModifiedBy>
  <cp:revision>6</cp:revision>
  <cp:lastPrinted>2010-07-05T10:38:00Z</cp:lastPrinted>
  <dcterms:created xsi:type="dcterms:W3CDTF">2020-10-26T13:07:00Z</dcterms:created>
  <dcterms:modified xsi:type="dcterms:W3CDTF">2020-10-28T09:35:00Z</dcterms:modified>
</cp:coreProperties>
</file>