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7BF" w:rsidRPr="00E338FA" w:rsidRDefault="008977BF" w:rsidP="00E338FA">
      <w:pPr>
        <w:pStyle w:val="datumtevilka"/>
        <w:rPr>
          <w:rFonts w:cs="Arial"/>
        </w:rPr>
      </w:pPr>
      <w:r w:rsidRPr="00E338FA">
        <w:rPr>
          <w:rFonts w:cs="Arial"/>
        </w:rPr>
        <w:t xml:space="preserve">Številka: </w:t>
      </w:r>
      <w:r w:rsidRPr="00E338FA">
        <w:rPr>
          <w:rFonts w:cs="Arial"/>
        </w:rPr>
        <w:tab/>
      </w:r>
      <w:r w:rsidRPr="00E338FA">
        <w:rPr>
          <w:rFonts w:cs="Arial"/>
          <w:color w:val="000000"/>
        </w:rPr>
        <w:t>02400-2/2022/3</w:t>
      </w:r>
    </w:p>
    <w:p w:rsidR="008977BF" w:rsidRPr="00E338FA" w:rsidRDefault="008977BF" w:rsidP="00E338FA">
      <w:pPr>
        <w:pStyle w:val="datumtevilka"/>
        <w:rPr>
          <w:rFonts w:cs="Arial"/>
        </w:rPr>
      </w:pPr>
      <w:r w:rsidRPr="00E338FA">
        <w:rPr>
          <w:rFonts w:cs="Arial"/>
        </w:rPr>
        <w:t xml:space="preserve">Datum: </w:t>
      </w:r>
      <w:r w:rsidRPr="00E338FA">
        <w:rPr>
          <w:rFonts w:cs="Arial"/>
        </w:rPr>
        <w:tab/>
      </w:r>
      <w:r w:rsidRPr="00E338FA">
        <w:rPr>
          <w:rFonts w:cs="Arial"/>
          <w:color w:val="000000"/>
        </w:rPr>
        <w:t>10. 2. 2022</w:t>
      </w:r>
      <w:r w:rsidRPr="00E338FA">
        <w:rPr>
          <w:rFonts w:cs="Arial"/>
        </w:rPr>
        <w:t xml:space="preserve"> </w:t>
      </w:r>
    </w:p>
    <w:p w:rsidR="00D427A7" w:rsidRPr="00E338FA" w:rsidRDefault="00D427A7" w:rsidP="00E338FA">
      <w:pPr>
        <w:pStyle w:val="Naslovpredpisa"/>
        <w:spacing w:before="0" w:after="0" w:line="260" w:lineRule="exact"/>
        <w:jc w:val="both"/>
        <w:rPr>
          <w:sz w:val="20"/>
          <w:szCs w:val="20"/>
        </w:rPr>
      </w:pPr>
    </w:p>
    <w:p w:rsidR="008977BF" w:rsidRPr="00E338FA" w:rsidRDefault="008977BF" w:rsidP="00E338FA">
      <w:pPr>
        <w:pStyle w:val="Naslovpredpisa"/>
        <w:spacing w:before="0" w:after="0" w:line="260" w:lineRule="exact"/>
        <w:jc w:val="both"/>
        <w:rPr>
          <w:sz w:val="20"/>
          <w:szCs w:val="20"/>
        </w:rPr>
      </w:pPr>
    </w:p>
    <w:p w:rsidR="00D427A7" w:rsidRPr="00E338FA" w:rsidRDefault="00D427A7" w:rsidP="00E338FA">
      <w:pPr>
        <w:spacing w:after="0" w:line="260" w:lineRule="exact"/>
        <w:jc w:val="center"/>
        <w:rPr>
          <w:rFonts w:ascii="Arial" w:hAnsi="Arial" w:cs="Arial"/>
          <w:b/>
          <w:sz w:val="20"/>
          <w:szCs w:val="20"/>
        </w:rPr>
      </w:pPr>
      <w:r w:rsidRPr="00E338FA">
        <w:rPr>
          <w:rFonts w:ascii="Arial" w:hAnsi="Arial" w:cs="Arial"/>
          <w:b/>
          <w:sz w:val="20"/>
          <w:szCs w:val="20"/>
        </w:rPr>
        <w:t xml:space="preserve">Poročilo </w:t>
      </w:r>
      <w:r w:rsidRPr="00E338FA">
        <w:rPr>
          <w:rFonts w:ascii="Arial" w:hAnsi="Arial" w:cs="Arial"/>
          <w:b/>
          <w:sz w:val="20"/>
          <w:szCs w:val="20"/>
        </w:rPr>
        <w:br/>
        <w:t>o delu Stalne medresorske koordinacijske skupine za spremljanje in usmerjanje implementacije ukrepov na področju vojaške mobilnosti za leto 2021</w:t>
      </w:r>
    </w:p>
    <w:p w:rsidR="008977BF" w:rsidRPr="00E338FA" w:rsidRDefault="008977BF" w:rsidP="00E338FA">
      <w:pPr>
        <w:spacing w:after="0" w:line="260" w:lineRule="exact"/>
        <w:jc w:val="center"/>
        <w:rPr>
          <w:rFonts w:ascii="Arial" w:hAnsi="Arial" w:cs="Arial"/>
          <w:b/>
          <w:sz w:val="20"/>
          <w:szCs w:val="20"/>
        </w:rPr>
      </w:pPr>
    </w:p>
    <w:p w:rsidR="00D427A7" w:rsidRDefault="008977BF" w:rsidP="00E338FA">
      <w:pPr>
        <w:keepNext/>
        <w:keepLines/>
        <w:spacing w:after="0" w:line="260" w:lineRule="exact"/>
        <w:jc w:val="both"/>
        <w:outlineLvl w:val="0"/>
        <w:rPr>
          <w:rFonts w:ascii="Arial" w:eastAsia="Times New Roman" w:hAnsi="Arial" w:cs="Arial"/>
          <w:b/>
          <w:sz w:val="20"/>
          <w:szCs w:val="20"/>
        </w:rPr>
      </w:pPr>
      <w:r w:rsidRPr="00E338FA">
        <w:rPr>
          <w:rFonts w:ascii="Arial" w:eastAsia="Times New Roman" w:hAnsi="Arial" w:cs="Arial"/>
          <w:b/>
          <w:sz w:val="20"/>
          <w:szCs w:val="20"/>
        </w:rPr>
        <w:t xml:space="preserve">1. </w:t>
      </w:r>
      <w:r w:rsidR="00D427A7" w:rsidRPr="00E338FA">
        <w:rPr>
          <w:rFonts w:ascii="Arial" w:eastAsia="Times New Roman" w:hAnsi="Arial" w:cs="Arial"/>
          <w:b/>
          <w:sz w:val="20"/>
          <w:szCs w:val="20"/>
        </w:rPr>
        <w:t>Uvod</w:t>
      </w:r>
    </w:p>
    <w:p w:rsidR="00E338FA" w:rsidRPr="00E338FA" w:rsidRDefault="00E338FA" w:rsidP="00E338FA">
      <w:pPr>
        <w:keepNext/>
        <w:keepLines/>
        <w:spacing w:after="0" w:line="260" w:lineRule="exact"/>
        <w:jc w:val="both"/>
        <w:outlineLvl w:val="0"/>
        <w:rPr>
          <w:rFonts w:ascii="Arial" w:eastAsia="Times New Roman" w:hAnsi="Arial" w:cs="Arial"/>
          <w:b/>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Področje vojaške mobilnosti pridobiva vse večji pomen tako v E</w:t>
      </w:r>
      <w:r w:rsidR="00E57067">
        <w:rPr>
          <w:rFonts w:ascii="Arial" w:hAnsi="Arial" w:cs="Arial"/>
          <w:sz w:val="20"/>
          <w:szCs w:val="20"/>
        </w:rPr>
        <w:t xml:space="preserve">vropski </w:t>
      </w:r>
      <w:r w:rsidR="008C518C">
        <w:rPr>
          <w:rFonts w:ascii="Arial" w:hAnsi="Arial" w:cs="Arial"/>
          <w:sz w:val="20"/>
          <w:szCs w:val="20"/>
        </w:rPr>
        <w:t>u</w:t>
      </w:r>
      <w:r w:rsidR="00E57067">
        <w:rPr>
          <w:rFonts w:ascii="Arial" w:hAnsi="Arial" w:cs="Arial"/>
          <w:sz w:val="20"/>
          <w:szCs w:val="20"/>
        </w:rPr>
        <w:t>niji</w:t>
      </w:r>
      <w:r w:rsidRPr="00E338FA">
        <w:rPr>
          <w:rFonts w:ascii="Arial" w:hAnsi="Arial" w:cs="Arial"/>
          <w:sz w:val="20"/>
          <w:szCs w:val="20"/>
        </w:rPr>
        <w:t xml:space="preserve"> (v </w:t>
      </w:r>
      <w:r w:rsidR="00E57067" w:rsidRPr="00E57067">
        <w:rPr>
          <w:rFonts w:ascii="Arial" w:hAnsi="Arial" w:cs="Arial"/>
          <w:sz w:val="20"/>
          <w:szCs w:val="20"/>
        </w:rPr>
        <w:t>nadaljnjem besedilu</w:t>
      </w:r>
      <w:r w:rsidR="00E57067">
        <w:rPr>
          <w:rFonts w:ascii="Arial" w:hAnsi="Arial" w:cs="Arial"/>
          <w:sz w:val="20"/>
          <w:szCs w:val="20"/>
        </w:rPr>
        <w:t>:</w:t>
      </w:r>
      <w:r w:rsidRPr="00E338FA">
        <w:rPr>
          <w:rFonts w:ascii="Arial" w:hAnsi="Arial" w:cs="Arial"/>
          <w:sz w:val="20"/>
          <w:szCs w:val="20"/>
        </w:rPr>
        <w:t xml:space="preserve"> EU), kot v Natu. V zadnjih mesecih je prišlo do realizacije in uskladitve več dogovorov, ki bodo olajšali vojaško mobilnost. Kljub Covid-19 situaciji, je bilo na področju vojaške mobilnosti v letu 2021 precej aktivnosti, kar je mogoče videti v napredku tako na normativnem kot na infrastrukturnem področju.</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Osma seja Stalne medresorske koordinacijske skupine za spremljanje in usmerjanje implementacije ukrepov na področju vojaške mobilnosti (v </w:t>
      </w:r>
      <w:r w:rsidR="00E338FA" w:rsidRPr="00E338FA">
        <w:rPr>
          <w:rFonts w:ascii="Arial" w:hAnsi="Arial" w:cs="Arial"/>
          <w:sz w:val="20"/>
          <w:szCs w:val="20"/>
        </w:rPr>
        <w:t>nadaljnjem besedilu</w:t>
      </w:r>
      <w:r w:rsidRPr="00E338FA">
        <w:rPr>
          <w:rFonts w:ascii="Arial" w:hAnsi="Arial" w:cs="Arial"/>
          <w:sz w:val="20"/>
          <w:szCs w:val="20"/>
        </w:rPr>
        <w:t xml:space="preserve">: medresorska skupina), ki je bila sklicana maja 2021, je bila namenjena predstavitvi novega vodje medresorske skupine in novih članov, seznanitvi s presekom dela stanja na področju spremljanja in usmerjanja implementacije ukrepov na področju vojaške mobilnost, ter sprejetje načrtov dela medresorske skupine za v prihodnje. Deveta seja medresorske skupine je bila sklicana </w:t>
      </w:r>
      <w:r w:rsidR="00E338FA" w:rsidRPr="00E338FA">
        <w:rPr>
          <w:rFonts w:ascii="Arial" w:hAnsi="Arial" w:cs="Arial"/>
          <w:sz w:val="20"/>
          <w:szCs w:val="20"/>
        </w:rPr>
        <w:t>29. 11. 2021</w:t>
      </w:r>
      <w:r w:rsidRPr="00E338FA">
        <w:rPr>
          <w:rFonts w:ascii="Arial" w:hAnsi="Arial" w:cs="Arial"/>
          <w:sz w:val="20"/>
          <w:szCs w:val="20"/>
        </w:rPr>
        <w:t>. Medresorska skupina je na seji pregledala predlog</w:t>
      </w:r>
      <w:r w:rsidRPr="00E338FA">
        <w:rPr>
          <w:rFonts w:ascii="Arial" w:hAnsi="Arial" w:cs="Arial"/>
          <w:color w:val="C00000"/>
          <w:sz w:val="20"/>
          <w:szCs w:val="20"/>
        </w:rPr>
        <w:t xml:space="preserve"> </w:t>
      </w:r>
      <w:r w:rsidRPr="00E338FA">
        <w:rPr>
          <w:rFonts w:ascii="Arial" w:hAnsi="Arial" w:cs="Arial"/>
          <w:sz w:val="20"/>
          <w:szCs w:val="20"/>
        </w:rPr>
        <w:t>Načrt vojaške mobilnosti v Rep</w:t>
      </w:r>
      <w:r w:rsidR="00E338FA" w:rsidRPr="00E338FA">
        <w:rPr>
          <w:rFonts w:ascii="Arial" w:hAnsi="Arial" w:cs="Arial"/>
          <w:sz w:val="20"/>
          <w:szCs w:val="20"/>
        </w:rPr>
        <w:t>ubliki Sloveniji (v nadaljnjem besedilu</w:t>
      </w:r>
      <w:r w:rsidRPr="00E338FA">
        <w:rPr>
          <w:rFonts w:ascii="Arial" w:hAnsi="Arial" w:cs="Arial"/>
          <w:sz w:val="20"/>
          <w:szCs w:val="20"/>
        </w:rPr>
        <w:t>: načrt vojaške mobilnosti), ki so ga člani predhodno dopisno usklajevali. Na seji je bila tako sprejeta osnova za oblikovanje končne verzije načrta vojaške mobilnosti.</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keepNext/>
        <w:keepLines/>
        <w:spacing w:after="0" w:line="260" w:lineRule="exact"/>
        <w:jc w:val="both"/>
        <w:outlineLvl w:val="0"/>
        <w:rPr>
          <w:rFonts w:ascii="Arial" w:eastAsia="Times New Roman" w:hAnsi="Arial" w:cs="Arial"/>
          <w:b/>
          <w:sz w:val="20"/>
          <w:szCs w:val="20"/>
        </w:rPr>
      </w:pPr>
      <w:r w:rsidRPr="00E338FA">
        <w:rPr>
          <w:rFonts w:ascii="Arial" w:eastAsia="Times New Roman" w:hAnsi="Arial" w:cs="Arial"/>
          <w:b/>
          <w:sz w:val="20"/>
          <w:szCs w:val="20"/>
        </w:rPr>
        <w:t>2. Kadrovske spremembe v medresorski skupini</w:t>
      </w:r>
    </w:p>
    <w:p w:rsidR="00E338FA" w:rsidRPr="00E338FA" w:rsidRDefault="00E338FA" w:rsidP="00E338FA">
      <w:pPr>
        <w:keepNext/>
        <w:keepLines/>
        <w:spacing w:after="0" w:line="260" w:lineRule="exact"/>
        <w:jc w:val="both"/>
        <w:outlineLvl w:val="0"/>
        <w:rPr>
          <w:rFonts w:ascii="Arial" w:eastAsia="Times New Roman" w:hAnsi="Arial" w:cs="Arial"/>
          <w:b/>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Vlada Republike Slovenije</w:t>
      </w:r>
      <w:r w:rsidR="00E338FA" w:rsidRPr="00E338FA">
        <w:rPr>
          <w:rFonts w:ascii="Arial" w:hAnsi="Arial" w:cs="Arial"/>
          <w:sz w:val="20"/>
          <w:szCs w:val="20"/>
        </w:rPr>
        <w:t xml:space="preserve"> (v nadaljnjem besedilu: Vlada RS)</w:t>
      </w:r>
      <w:r w:rsidRPr="00E338FA">
        <w:rPr>
          <w:rFonts w:ascii="Arial" w:hAnsi="Arial" w:cs="Arial"/>
          <w:sz w:val="20"/>
          <w:szCs w:val="20"/>
        </w:rPr>
        <w:t xml:space="preserve"> je ustanovila medresorsko skupino (sklepi Vlade </w:t>
      </w:r>
      <w:r w:rsidR="00E338FA" w:rsidRPr="00E338FA">
        <w:rPr>
          <w:rFonts w:ascii="Arial" w:hAnsi="Arial" w:cs="Arial"/>
          <w:sz w:val="20"/>
          <w:szCs w:val="20"/>
        </w:rPr>
        <w:t xml:space="preserve">RS </w:t>
      </w:r>
      <w:r w:rsidRPr="00E338FA">
        <w:rPr>
          <w:rFonts w:ascii="Arial" w:hAnsi="Arial" w:cs="Arial"/>
          <w:sz w:val="20"/>
          <w:szCs w:val="20"/>
        </w:rPr>
        <w:t xml:space="preserve">št. 02401-22/2018/5 z dne 22. 11. 2018, </w:t>
      </w:r>
      <w:r w:rsidR="00E338FA" w:rsidRPr="00E338FA">
        <w:rPr>
          <w:rFonts w:ascii="Arial" w:hAnsi="Arial" w:cs="Arial"/>
          <w:sz w:val="20"/>
          <w:szCs w:val="20"/>
        </w:rPr>
        <w:t xml:space="preserve">št. </w:t>
      </w:r>
      <w:r w:rsidRPr="00E338FA">
        <w:rPr>
          <w:rFonts w:ascii="Arial" w:hAnsi="Arial" w:cs="Arial"/>
          <w:sz w:val="20"/>
          <w:szCs w:val="20"/>
        </w:rPr>
        <w:t xml:space="preserve">02401-22/2018/9 z dne 7. 11. 2019 in </w:t>
      </w:r>
      <w:r w:rsidR="00E338FA" w:rsidRPr="00E338FA">
        <w:rPr>
          <w:rFonts w:ascii="Arial" w:hAnsi="Arial" w:cs="Arial"/>
          <w:sz w:val="20"/>
          <w:szCs w:val="20"/>
        </w:rPr>
        <w:br/>
        <w:t xml:space="preserve">št. </w:t>
      </w:r>
      <w:r w:rsidRPr="00E338FA">
        <w:rPr>
          <w:rFonts w:ascii="Arial" w:hAnsi="Arial" w:cs="Arial"/>
          <w:sz w:val="20"/>
          <w:szCs w:val="20"/>
        </w:rPr>
        <w:t xml:space="preserve">02401-11/2020/4 z dne 24. 6. 2020). Zaradi kadrovskih sprememb na položaju generalnega direktorja Direktorata za obrambne zadeve (v </w:t>
      </w:r>
      <w:r w:rsidR="00E338FA" w:rsidRPr="00E338FA">
        <w:rPr>
          <w:rFonts w:ascii="Arial" w:hAnsi="Arial" w:cs="Arial"/>
          <w:sz w:val="20"/>
          <w:szCs w:val="20"/>
        </w:rPr>
        <w:t>nadaljnjem besedilu</w:t>
      </w:r>
      <w:r w:rsidRPr="00E338FA">
        <w:rPr>
          <w:rFonts w:ascii="Arial" w:hAnsi="Arial" w:cs="Arial"/>
          <w:sz w:val="20"/>
          <w:szCs w:val="20"/>
        </w:rPr>
        <w:t xml:space="preserve">: DOZ) na Ministrstvu za obrambo (v </w:t>
      </w:r>
      <w:r w:rsidR="00E338FA" w:rsidRPr="00E338FA">
        <w:rPr>
          <w:rFonts w:ascii="Arial" w:hAnsi="Arial" w:cs="Arial"/>
          <w:sz w:val="20"/>
          <w:szCs w:val="20"/>
        </w:rPr>
        <w:t>nadaljnjem besedilu</w:t>
      </w:r>
      <w:r w:rsidRPr="00E338FA">
        <w:rPr>
          <w:rFonts w:ascii="Arial" w:hAnsi="Arial" w:cs="Arial"/>
          <w:sz w:val="20"/>
          <w:szCs w:val="20"/>
        </w:rPr>
        <w:t xml:space="preserve">: MO), ki vodi delovno skupino, in spremembe namestnika člana z Ministrstva za infrastrukturo (v </w:t>
      </w:r>
      <w:r w:rsidR="00E338FA" w:rsidRPr="00E338FA">
        <w:rPr>
          <w:rFonts w:ascii="Arial" w:hAnsi="Arial" w:cs="Arial"/>
          <w:sz w:val="20"/>
          <w:szCs w:val="20"/>
        </w:rPr>
        <w:t>nadaljnjem besedilu</w:t>
      </w:r>
      <w:r w:rsidRPr="00E338FA">
        <w:rPr>
          <w:rFonts w:ascii="Arial" w:hAnsi="Arial" w:cs="Arial"/>
          <w:sz w:val="20"/>
          <w:szCs w:val="20"/>
        </w:rPr>
        <w:t xml:space="preserve">: MZI), je Vlada </w:t>
      </w:r>
      <w:r w:rsidR="00E338FA" w:rsidRPr="00E338FA">
        <w:rPr>
          <w:rFonts w:ascii="Arial" w:hAnsi="Arial" w:cs="Arial"/>
          <w:sz w:val="20"/>
          <w:szCs w:val="20"/>
        </w:rPr>
        <w:t>RS</w:t>
      </w:r>
      <w:r w:rsidRPr="00E338FA">
        <w:rPr>
          <w:rFonts w:ascii="Arial" w:hAnsi="Arial" w:cs="Arial"/>
          <w:sz w:val="20"/>
          <w:szCs w:val="20"/>
        </w:rPr>
        <w:t xml:space="preserve"> s </w:t>
      </w:r>
      <w:r w:rsidR="00E338FA" w:rsidRPr="00E338FA">
        <w:rPr>
          <w:rFonts w:ascii="Arial" w:hAnsi="Arial" w:cs="Arial"/>
          <w:sz w:val="20"/>
          <w:szCs w:val="20"/>
        </w:rPr>
        <w:t xml:space="preserve">sklepom št. 02401-11/2020/8 z dne </w:t>
      </w:r>
      <w:r w:rsidR="00E338FA" w:rsidRPr="00E338FA">
        <w:rPr>
          <w:rFonts w:ascii="Arial" w:hAnsi="Arial" w:cs="Arial"/>
          <w:sz w:val="20"/>
          <w:szCs w:val="20"/>
        </w:rPr>
        <w:br/>
        <w:t xml:space="preserve">28. </w:t>
      </w:r>
      <w:r w:rsidRPr="00E338FA">
        <w:rPr>
          <w:rFonts w:ascii="Arial" w:hAnsi="Arial" w:cs="Arial"/>
          <w:sz w:val="20"/>
          <w:szCs w:val="20"/>
        </w:rPr>
        <w:t>4.</w:t>
      </w:r>
      <w:r w:rsidR="00E338FA" w:rsidRPr="00E338FA">
        <w:rPr>
          <w:rFonts w:ascii="Arial" w:hAnsi="Arial" w:cs="Arial"/>
          <w:sz w:val="20"/>
          <w:szCs w:val="20"/>
        </w:rPr>
        <w:t xml:space="preserve"> </w:t>
      </w:r>
      <w:r w:rsidRPr="00E338FA">
        <w:rPr>
          <w:rFonts w:ascii="Arial" w:hAnsi="Arial" w:cs="Arial"/>
          <w:sz w:val="20"/>
          <w:szCs w:val="20"/>
        </w:rPr>
        <w:t>2021, sprejela Spremembo sklepa o ustanovitvi Stalne medresorske koordinacijske skupine za spremljanje in usmerjanje implementacije ukrepov na področju vojaške mobilnosti.</w:t>
      </w:r>
    </w:p>
    <w:p w:rsidR="00E338FA" w:rsidRPr="00E338FA" w:rsidRDefault="00E338FA" w:rsidP="00E338FA">
      <w:pPr>
        <w:spacing w:after="0" w:line="260" w:lineRule="exact"/>
        <w:jc w:val="both"/>
        <w:rPr>
          <w:rFonts w:ascii="Arial" w:hAnsi="Arial" w:cs="Arial"/>
          <w:strike/>
          <w:sz w:val="20"/>
          <w:szCs w:val="20"/>
        </w:rPr>
      </w:pPr>
    </w:p>
    <w:p w:rsidR="00D427A7" w:rsidRDefault="00D427A7" w:rsidP="00E338FA">
      <w:pPr>
        <w:keepNext/>
        <w:keepLines/>
        <w:spacing w:after="0" w:line="260" w:lineRule="exact"/>
        <w:jc w:val="both"/>
        <w:outlineLvl w:val="0"/>
        <w:rPr>
          <w:rFonts w:ascii="Arial" w:eastAsia="Times New Roman" w:hAnsi="Arial" w:cs="Arial"/>
          <w:b/>
          <w:sz w:val="20"/>
          <w:szCs w:val="20"/>
        </w:rPr>
      </w:pPr>
      <w:r w:rsidRPr="00E338FA">
        <w:rPr>
          <w:rFonts w:ascii="Arial" w:eastAsia="Times New Roman" w:hAnsi="Arial" w:cs="Arial"/>
          <w:b/>
          <w:sz w:val="20"/>
          <w:szCs w:val="20"/>
        </w:rPr>
        <w:t>3. Aktivnosti na področju vojaške mobilnosti</w:t>
      </w:r>
    </w:p>
    <w:p w:rsidR="00E338FA" w:rsidRPr="00E338FA" w:rsidRDefault="00E338FA" w:rsidP="00E338FA">
      <w:pPr>
        <w:keepNext/>
        <w:keepLines/>
        <w:spacing w:after="0" w:line="260" w:lineRule="exact"/>
        <w:jc w:val="both"/>
        <w:outlineLvl w:val="0"/>
        <w:rPr>
          <w:rFonts w:ascii="Arial" w:eastAsia="Times New Roman" w:hAnsi="Arial" w:cs="Arial"/>
          <w:b/>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Poročilo zajema tudi pregled drugih aktivnosti s področja vojaške mobilnosti na ravni EU, ki vplivajo na delo medresorske skupine.</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4"/>
        </w:numPr>
        <w:spacing w:after="0" w:line="260" w:lineRule="exact"/>
        <w:contextualSpacing/>
        <w:jc w:val="both"/>
        <w:rPr>
          <w:rFonts w:ascii="Arial" w:hAnsi="Arial" w:cs="Arial"/>
          <w:b/>
          <w:sz w:val="20"/>
          <w:szCs w:val="20"/>
        </w:rPr>
      </w:pPr>
      <w:r w:rsidRPr="00E338FA">
        <w:rPr>
          <w:rFonts w:ascii="Arial" w:hAnsi="Arial" w:cs="Arial"/>
          <w:b/>
          <w:sz w:val="20"/>
          <w:szCs w:val="20"/>
        </w:rPr>
        <w:t>Načrt vojaške mobilnosti Republike Slovenije</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MO je pripravilo in dalo v usklajevanje članom medresorske skupine predlog načrta vojaške mobilnosti. V predlaganem načrtu vojaške mobilnosti so predstavljene dosedanje aktivnosti, temeljni cilji Republike Slovenije (v </w:t>
      </w:r>
      <w:r w:rsidR="00E338FA" w:rsidRPr="00E338FA">
        <w:rPr>
          <w:rFonts w:ascii="Arial" w:hAnsi="Arial" w:cs="Arial"/>
          <w:sz w:val="20"/>
          <w:szCs w:val="20"/>
        </w:rPr>
        <w:t>nadaljnjem besedilu</w:t>
      </w:r>
      <w:r w:rsidRPr="00E338FA">
        <w:rPr>
          <w:rFonts w:ascii="Arial" w:hAnsi="Arial" w:cs="Arial"/>
          <w:sz w:val="20"/>
          <w:szCs w:val="20"/>
        </w:rPr>
        <w:t xml:space="preserve">: RS) in pot naprej. Načrt vojaške mobilnosti prav tako zajema seznam »zrelih« projektov, ki ga je medresorska skupina potrdila na svoji 7. seji, ter ga kasneje dopolnila z aktualnimi predlogi. Seznam zajema infrastrukturne projekte z dvojno rabo, ki so primerni za financiranje iz Instrumenta za povezovanje Evrope (angl. </w:t>
      </w:r>
      <w:proofErr w:type="spellStart"/>
      <w:r w:rsidRPr="00E338FA">
        <w:rPr>
          <w:rFonts w:ascii="Arial" w:hAnsi="Arial" w:cs="Arial"/>
          <w:sz w:val="20"/>
          <w:szCs w:val="20"/>
        </w:rPr>
        <w:t>Connecting</w:t>
      </w:r>
      <w:proofErr w:type="spellEnd"/>
      <w:r w:rsidRPr="00E338FA">
        <w:rPr>
          <w:rFonts w:ascii="Arial" w:hAnsi="Arial" w:cs="Arial"/>
          <w:sz w:val="20"/>
          <w:szCs w:val="20"/>
        </w:rPr>
        <w:t xml:space="preserve"> </w:t>
      </w:r>
      <w:proofErr w:type="spellStart"/>
      <w:r w:rsidRPr="00E338FA">
        <w:rPr>
          <w:rFonts w:ascii="Arial" w:hAnsi="Arial" w:cs="Arial"/>
          <w:sz w:val="20"/>
          <w:szCs w:val="20"/>
        </w:rPr>
        <w:t>Europe</w:t>
      </w:r>
      <w:proofErr w:type="spellEnd"/>
      <w:r w:rsidRPr="00E338FA">
        <w:rPr>
          <w:rFonts w:ascii="Arial" w:hAnsi="Arial" w:cs="Arial"/>
          <w:sz w:val="20"/>
          <w:szCs w:val="20"/>
        </w:rPr>
        <w:t xml:space="preserve"> </w:t>
      </w:r>
      <w:proofErr w:type="spellStart"/>
      <w:r w:rsidRPr="00E338FA">
        <w:rPr>
          <w:rFonts w:ascii="Arial" w:hAnsi="Arial" w:cs="Arial"/>
          <w:sz w:val="20"/>
          <w:szCs w:val="20"/>
        </w:rPr>
        <w:t>Facility</w:t>
      </w:r>
      <w:proofErr w:type="spellEnd"/>
      <w:r w:rsidRPr="00E338FA">
        <w:rPr>
          <w:rFonts w:ascii="Arial" w:hAnsi="Arial" w:cs="Arial"/>
          <w:sz w:val="20"/>
          <w:szCs w:val="20"/>
        </w:rPr>
        <w:t xml:space="preserve"> - CEF). Predlog načrta vojaške mobilnosti, ki ga je uskladila medresorska skupina, je priloga tega poročila. Ključni poudarki bodo </w:t>
      </w:r>
      <w:r w:rsidRPr="00E338FA">
        <w:rPr>
          <w:rFonts w:ascii="Arial" w:hAnsi="Arial" w:cs="Arial"/>
          <w:sz w:val="20"/>
          <w:szCs w:val="20"/>
        </w:rPr>
        <w:lastRenderedPageBreak/>
        <w:t xml:space="preserve">prevedeni v angleški jezik in nato posredovani v Evropsko obrambno agencijo (v </w:t>
      </w:r>
      <w:r w:rsidR="00E338FA" w:rsidRPr="00E338FA">
        <w:rPr>
          <w:rFonts w:ascii="Arial" w:hAnsi="Arial" w:cs="Arial"/>
          <w:sz w:val="20"/>
          <w:szCs w:val="20"/>
        </w:rPr>
        <w:t xml:space="preserve">nadaljnjem </w:t>
      </w:r>
      <w:r w:rsidR="00E338FA" w:rsidRPr="00E338FA">
        <w:rPr>
          <w:rFonts w:ascii="Arial" w:hAnsi="Arial" w:cs="Arial"/>
          <w:sz w:val="20"/>
          <w:szCs w:val="20"/>
        </w:rPr>
        <w:br/>
        <w:t>besedilu:</w:t>
      </w:r>
      <w:r w:rsidRPr="00E338FA">
        <w:rPr>
          <w:rFonts w:ascii="Arial" w:hAnsi="Arial" w:cs="Arial"/>
          <w:sz w:val="20"/>
          <w:szCs w:val="20"/>
        </w:rPr>
        <w:t xml:space="preserve"> EDA) in na Stalno strukturno sodelovanje EU (v </w:t>
      </w:r>
      <w:r w:rsidR="00E338FA" w:rsidRPr="00E338FA">
        <w:rPr>
          <w:rFonts w:ascii="Arial" w:hAnsi="Arial" w:cs="Arial"/>
          <w:sz w:val="20"/>
          <w:szCs w:val="20"/>
        </w:rPr>
        <w:t xml:space="preserve">nadaljnjem besedilu: </w:t>
      </w:r>
      <w:r w:rsidRPr="00E338FA">
        <w:rPr>
          <w:rFonts w:ascii="Arial" w:hAnsi="Arial" w:cs="Arial"/>
          <w:sz w:val="20"/>
          <w:szCs w:val="20"/>
        </w:rPr>
        <w:t>PESCO). Načrt vojaške mobilnosti je bil pripravljen in potrjen v medresorski skupini in je s tem letnim poročilom posredovan Vladi RS v seznanitev.</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4"/>
        </w:numPr>
        <w:spacing w:after="0" w:line="260" w:lineRule="exact"/>
        <w:contextualSpacing/>
        <w:jc w:val="both"/>
        <w:rPr>
          <w:rFonts w:ascii="Arial" w:hAnsi="Arial" w:cs="Arial"/>
          <w:b/>
          <w:sz w:val="20"/>
          <w:szCs w:val="20"/>
        </w:rPr>
      </w:pPr>
      <w:r w:rsidRPr="00E338FA">
        <w:rPr>
          <w:rFonts w:ascii="Arial" w:hAnsi="Arial" w:cs="Arial"/>
          <w:b/>
          <w:sz w:val="20"/>
          <w:szCs w:val="20"/>
        </w:rPr>
        <w:t>Instrument za povezovanje Evrope</w:t>
      </w: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Evropska komisija je 16. 9. 2021 objavila razpis v okviru Instrumenta za povezovanje Evrope (v </w:t>
      </w:r>
      <w:r w:rsidR="00E338FA" w:rsidRPr="00E338FA">
        <w:rPr>
          <w:rFonts w:ascii="Arial" w:hAnsi="Arial" w:cs="Arial"/>
          <w:sz w:val="20"/>
          <w:szCs w:val="20"/>
        </w:rPr>
        <w:t>nadaljnjem besedilu</w:t>
      </w:r>
      <w:r w:rsidRPr="00E338FA">
        <w:rPr>
          <w:rFonts w:ascii="Arial" w:hAnsi="Arial" w:cs="Arial"/>
          <w:sz w:val="20"/>
          <w:szCs w:val="20"/>
        </w:rPr>
        <w:t xml:space="preserve">: IPE). Od tega je za prilagoditev Vseevropskega prometnega omrežja </w:t>
      </w:r>
      <w:r w:rsidR="00E338FA" w:rsidRPr="00E338FA">
        <w:rPr>
          <w:rFonts w:ascii="Arial" w:hAnsi="Arial" w:cs="Arial"/>
          <w:sz w:val="20"/>
          <w:szCs w:val="20"/>
        </w:rPr>
        <w:br/>
      </w:r>
      <w:r w:rsidRPr="00E338FA">
        <w:rPr>
          <w:rFonts w:ascii="Arial" w:hAnsi="Arial" w:cs="Arial"/>
          <w:sz w:val="20"/>
          <w:szCs w:val="20"/>
        </w:rPr>
        <w:t>(angl. T</w:t>
      </w:r>
      <w:r w:rsidR="00E338FA" w:rsidRPr="00E338FA">
        <w:rPr>
          <w:rFonts w:ascii="Arial" w:hAnsi="Arial" w:cs="Arial"/>
          <w:sz w:val="20"/>
          <w:szCs w:val="20"/>
        </w:rPr>
        <w:t>rans-</w:t>
      </w:r>
      <w:proofErr w:type="spellStart"/>
      <w:r w:rsidR="00E338FA" w:rsidRPr="00E338FA">
        <w:rPr>
          <w:rFonts w:ascii="Arial" w:hAnsi="Arial" w:cs="Arial"/>
          <w:sz w:val="20"/>
          <w:szCs w:val="20"/>
        </w:rPr>
        <w:t>European</w:t>
      </w:r>
      <w:proofErr w:type="spellEnd"/>
      <w:r w:rsidR="00E338FA" w:rsidRPr="00E338FA">
        <w:rPr>
          <w:rFonts w:ascii="Arial" w:hAnsi="Arial" w:cs="Arial"/>
          <w:sz w:val="20"/>
          <w:szCs w:val="20"/>
        </w:rPr>
        <w:t xml:space="preserve"> Transport </w:t>
      </w:r>
      <w:proofErr w:type="spellStart"/>
      <w:r w:rsidR="00E338FA" w:rsidRPr="00E338FA">
        <w:rPr>
          <w:rFonts w:ascii="Arial" w:hAnsi="Arial" w:cs="Arial"/>
          <w:sz w:val="20"/>
          <w:szCs w:val="20"/>
        </w:rPr>
        <w:t>Network</w:t>
      </w:r>
      <w:proofErr w:type="spellEnd"/>
      <w:r w:rsidR="00E338FA" w:rsidRPr="00E338FA">
        <w:rPr>
          <w:rFonts w:ascii="Arial" w:hAnsi="Arial" w:cs="Arial"/>
          <w:sz w:val="20"/>
          <w:szCs w:val="20"/>
        </w:rPr>
        <w:t>;</w:t>
      </w:r>
      <w:r w:rsidRPr="00E338FA">
        <w:rPr>
          <w:rFonts w:ascii="Arial" w:hAnsi="Arial" w:cs="Arial"/>
          <w:sz w:val="20"/>
          <w:szCs w:val="20"/>
        </w:rPr>
        <w:t xml:space="preserve"> v </w:t>
      </w:r>
      <w:r w:rsidR="00E338FA" w:rsidRPr="00E338FA">
        <w:rPr>
          <w:rFonts w:ascii="Arial" w:hAnsi="Arial" w:cs="Arial"/>
          <w:sz w:val="20"/>
          <w:szCs w:val="20"/>
        </w:rPr>
        <w:t>nadaljnjem besedilu</w:t>
      </w:r>
      <w:r w:rsidRPr="00E338FA">
        <w:rPr>
          <w:rFonts w:ascii="Arial" w:hAnsi="Arial" w:cs="Arial"/>
          <w:sz w:val="20"/>
          <w:szCs w:val="20"/>
        </w:rPr>
        <w:t>: TEN-T) dvojni civilno-</w:t>
      </w:r>
      <w:r w:rsidR="00E338FA" w:rsidRPr="00E338FA">
        <w:rPr>
          <w:rFonts w:ascii="Arial" w:hAnsi="Arial" w:cs="Arial"/>
          <w:sz w:val="20"/>
          <w:szCs w:val="20"/>
        </w:rPr>
        <w:t>vojaški uporabi za obdobje 2021–</w:t>
      </w:r>
      <w:r w:rsidRPr="00E338FA">
        <w:rPr>
          <w:rFonts w:ascii="Arial" w:hAnsi="Arial" w:cs="Arial"/>
          <w:sz w:val="20"/>
          <w:szCs w:val="20"/>
        </w:rPr>
        <w:t xml:space="preserve">2027 namenjenih 1,5 milijarde evrov (v trenutni vrednosti 1,69 milijard evrov). Za letošnje leto je za področje vojaške mobilnosti namenjenih 330 milijonov evrov. Razpis financira tako študije kot same infrastrukturne projekte v višini 50 % vrednosti projekta. Rok za prijavo na razpis je </w:t>
      </w:r>
      <w:r w:rsidR="00E338FA" w:rsidRPr="00E338FA">
        <w:rPr>
          <w:rFonts w:ascii="Arial" w:hAnsi="Arial" w:cs="Arial"/>
          <w:sz w:val="20"/>
          <w:szCs w:val="20"/>
        </w:rPr>
        <w:br/>
        <w:t>19. 1. 2022</w:t>
      </w:r>
      <w:r w:rsidRPr="00E338FA">
        <w:rPr>
          <w:rFonts w:ascii="Arial" w:hAnsi="Arial" w:cs="Arial"/>
          <w:sz w:val="20"/>
          <w:szCs w:val="20"/>
        </w:rPr>
        <w:t>. Projekti bodo ocenjevani s strani Službe za mobilnost in promet (angl. DG MOVE) – civi</w:t>
      </w:r>
      <w:r w:rsidR="00E338FA" w:rsidRPr="00E338FA">
        <w:rPr>
          <w:rFonts w:ascii="Arial" w:hAnsi="Arial" w:cs="Arial"/>
          <w:sz w:val="20"/>
          <w:szCs w:val="20"/>
        </w:rPr>
        <w:t>lni del, in Vojaškega odbora EU</w:t>
      </w:r>
      <w:r w:rsidRPr="00E338FA">
        <w:rPr>
          <w:rFonts w:ascii="Arial" w:hAnsi="Arial" w:cs="Arial"/>
          <w:sz w:val="20"/>
          <w:szCs w:val="20"/>
        </w:rPr>
        <w:t xml:space="preserve"> (angl. EUMS) – vojaški del Glavna kriterija za ocenjevanje bosta:</w:t>
      </w:r>
    </w:p>
    <w:p w:rsidR="00D427A7" w:rsidRPr="00E338FA" w:rsidRDefault="00D427A7" w:rsidP="00E338FA">
      <w:pPr>
        <w:numPr>
          <w:ilvl w:val="0"/>
          <w:numId w:val="3"/>
        </w:numPr>
        <w:spacing w:after="0" w:line="260" w:lineRule="exact"/>
        <w:ind w:hanging="720"/>
        <w:contextualSpacing/>
        <w:jc w:val="both"/>
        <w:rPr>
          <w:rFonts w:ascii="Arial" w:hAnsi="Arial" w:cs="Arial"/>
          <w:sz w:val="20"/>
          <w:szCs w:val="20"/>
        </w:rPr>
      </w:pPr>
      <w:r w:rsidRPr="00E338FA">
        <w:rPr>
          <w:rFonts w:ascii="Arial" w:hAnsi="Arial" w:cs="Arial"/>
          <w:sz w:val="20"/>
          <w:szCs w:val="20"/>
        </w:rPr>
        <w:t>V kolikšni meri predlagani projekt prispeva k okrepljeni strateški razporeditvi vojaških sil v EU za misije, operacije in rutinske dejavnosti?</w:t>
      </w:r>
    </w:p>
    <w:p w:rsidR="00E338FA" w:rsidRPr="00E338FA" w:rsidRDefault="00D427A7" w:rsidP="00E338FA">
      <w:pPr>
        <w:numPr>
          <w:ilvl w:val="0"/>
          <w:numId w:val="3"/>
        </w:numPr>
        <w:spacing w:after="0" w:line="260" w:lineRule="exact"/>
        <w:ind w:hanging="720"/>
        <w:contextualSpacing/>
        <w:jc w:val="both"/>
        <w:rPr>
          <w:rFonts w:ascii="Arial" w:hAnsi="Arial" w:cs="Arial"/>
          <w:sz w:val="20"/>
          <w:szCs w:val="20"/>
        </w:rPr>
      </w:pPr>
      <w:r w:rsidRPr="00E338FA">
        <w:rPr>
          <w:rFonts w:ascii="Arial" w:hAnsi="Arial" w:cs="Arial"/>
          <w:sz w:val="20"/>
          <w:szCs w:val="20"/>
        </w:rPr>
        <w:t>V kolikšni meri projekt odpravlja ugotovljene vrzeli v infrastrukturnem omrežju države članice, vključno z ozkimi grli, ki trenutno spodkopavajo vojaška gibanja?</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Prav tako je bil na temo razreševanja postopkovnih vprašanj glede izpolnjevanja obrazcev in potrjevanja vlog za IPE izveden sestanek predstavnikov MO in MZI. Vlagatelj projekta bo tako moral pridobiti »</w:t>
      </w:r>
      <w:proofErr w:type="spellStart"/>
      <w:r w:rsidRPr="00E338FA">
        <w:rPr>
          <w:rFonts w:ascii="Arial" w:hAnsi="Arial" w:cs="Arial"/>
          <w:sz w:val="20"/>
          <w:szCs w:val="20"/>
        </w:rPr>
        <w:t>Letter</w:t>
      </w:r>
      <w:proofErr w:type="spellEnd"/>
      <w:r w:rsidRPr="00E338FA">
        <w:rPr>
          <w:rFonts w:ascii="Arial" w:hAnsi="Arial" w:cs="Arial"/>
          <w:sz w:val="20"/>
          <w:szCs w:val="20"/>
        </w:rPr>
        <w:t xml:space="preserve"> </w:t>
      </w:r>
      <w:proofErr w:type="spellStart"/>
      <w:r w:rsidRPr="00E338FA">
        <w:rPr>
          <w:rFonts w:ascii="Arial" w:hAnsi="Arial" w:cs="Arial"/>
          <w:sz w:val="20"/>
          <w:szCs w:val="20"/>
        </w:rPr>
        <w:t>of</w:t>
      </w:r>
      <w:proofErr w:type="spellEnd"/>
      <w:r w:rsidRPr="00E338FA">
        <w:rPr>
          <w:rFonts w:ascii="Arial" w:hAnsi="Arial" w:cs="Arial"/>
          <w:sz w:val="20"/>
          <w:szCs w:val="20"/>
        </w:rPr>
        <w:t xml:space="preserve"> </w:t>
      </w:r>
      <w:proofErr w:type="spellStart"/>
      <w:r w:rsidRPr="00E338FA">
        <w:rPr>
          <w:rFonts w:ascii="Arial" w:hAnsi="Arial" w:cs="Arial"/>
          <w:sz w:val="20"/>
          <w:szCs w:val="20"/>
        </w:rPr>
        <w:t>agreement</w:t>
      </w:r>
      <w:proofErr w:type="spellEnd"/>
      <w:r w:rsidRPr="00E338FA">
        <w:rPr>
          <w:rFonts w:ascii="Arial" w:hAnsi="Arial" w:cs="Arial"/>
          <w:sz w:val="20"/>
          <w:szCs w:val="20"/>
        </w:rPr>
        <w:t>«, ki ga bo na podlagi pregleda vloge pripravilo in podpisalo Ministrstvo za infrastrukturo, medtem ko bo »</w:t>
      </w:r>
      <w:proofErr w:type="spellStart"/>
      <w:r w:rsidRPr="00E338FA">
        <w:rPr>
          <w:rFonts w:ascii="Arial" w:hAnsi="Arial" w:cs="Arial"/>
          <w:sz w:val="20"/>
          <w:szCs w:val="20"/>
        </w:rPr>
        <w:t>Military</w:t>
      </w:r>
      <w:proofErr w:type="spellEnd"/>
      <w:r w:rsidRPr="00E338FA">
        <w:rPr>
          <w:rFonts w:ascii="Arial" w:hAnsi="Arial" w:cs="Arial"/>
          <w:sz w:val="20"/>
          <w:szCs w:val="20"/>
        </w:rPr>
        <w:t xml:space="preserve"> </w:t>
      </w:r>
      <w:proofErr w:type="spellStart"/>
      <w:r w:rsidRPr="00E338FA">
        <w:rPr>
          <w:rFonts w:ascii="Arial" w:hAnsi="Arial" w:cs="Arial"/>
          <w:sz w:val="20"/>
          <w:szCs w:val="20"/>
        </w:rPr>
        <w:t>network</w:t>
      </w:r>
      <w:proofErr w:type="spellEnd"/>
      <w:r w:rsidRPr="00E338FA">
        <w:rPr>
          <w:rFonts w:ascii="Arial" w:hAnsi="Arial" w:cs="Arial"/>
          <w:sz w:val="20"/>
          <w:szCs w:val="20"/>
        </w:rPr>
        <w:t xml:space="preserve"> map </w:t>
      </w:r>
      <w:proofErr w:type="spellStart"/>
      <w:r w:rsidRPr="00E338FA">
        <w:rPr>
          <w:rFonts w:ascii="Arial" w:hAnsi="Arial" w:cs="Arial"/>
          <w:sz w:val="20"/>
          <w:szCs w:val="20"/>
        </w:rPr>
        <w:t>declaration</w:t>
      </w:r>
      <w:proofErr w:type="spellEnd"/>
      <w:r w:rsidRPr="00E338FA">
        <w:rPr>
          <w:rFonts w:ascii="Arial" w:hAnsi="Arial" w:cs="Arial"/>
          <w:sz w:val="20"/>
          <w:szCs w:val="20"/>
        </w:rPr>
        <w:t>« pripravilo in podpisalo MO.</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Na razpis se lahko prijavijo vsi, ki so navedeni na t. i. seznamu »zrelih« projektov. V letu 2022 bosta na razpisu sodelovala Luka Koper d. d. in DARS d. d. s projektom ACCESS2KOPERPORT, ki zajema izgradnjo novega RO-RO priveza in ureditev avtocestnega priključka po Srminski vpadnici v pristanišče Koper. Ostali zreli projekti bodo lahko financirani v naslednjem letu ali pa iz drugih projektov.</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3"/>
        </w:numPr>
        <w:spacing w:after="0" w:line="260" w:lineRule="exact"/>
        <w:contextualSpacing/>
        <w:jc w:val="both"/>
        <w:rPr>
          <w:rFonts w:ascii="Arial" w:hAnsi="Arial" w:cs="Arial"/>
          <w:b/>
          <w:sz w:val="20"/>
          <w:szCs w:val="20"/>
        </w:rPr>
      </w:pPr>
      <w:r w:rsidRPr="00E338FA">
        <w:rPr>
          <w:rFonts w:ascii="Arial" w:hAnsi="Arial" w:cs="Arial"/>
          <w:b/>
          <w:sz w:val="20"/>
          <w:szCs w:val="20"/>
        </w:rPr>
        <w:t>Bilateralne konzultacije z Madžarsko</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Bilateralne konzultacije z Madžarsko na področju vojaške mobilnosti so bile izvedene v novembru 2021 z namenom seznanitve glede projektov vojaške mobilnosti na skupnih TEN-T koridorjih, možnosti usklajenega nastopa in medsebojne podpore pri prijavljanju projektov za pridobitev EU sredstev za sofinanciranje dvonamenske infrastrukture.</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Slovensko delegacijo so predstavljali člani medresorske skupine iz MO, MZZ in Ministrstva za zunanje zadeve.</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Konzultacije so bile seznanitvene narave, z namenom, da bi lahko omogočili večje sodelovanje med državama na področju vojaške mobilnosti. RS je predstavila vlogo medresorske skupine, načrt vojaške mobilnosti do leta 2025 in željo, da se izboljša obstoječa infrastruktura, ki ne ustreza TEN-T kriterijem in kriterijem dvojne rabe. Madžarska stran je predstavila svoj pristop k vojaški mobilnosti in samemu oblikovanju t. i. </w:t>
      </w:r>
      <w:proofErr w:type="spellStart"/>
      <w:r w:rsidRPr="00E338FA">
        <w:rPr>
          <w:rFonts w:ascii="Arial" w:hAnsi="Arial" w:cs="Arial"/>
          <w:i/>
          <w:sz w:val="20"/>
          <w:szCs w:val="20"/>
        </w:rPr>
        <w:t>masterplana</w:t>
      </w:r>
      <w:proofErr w:type="spellEnd"/>
      <w:r w:rsidRPr="00E338FA">
        <w:rPr>
          <w:rFonts w:ascii="Arial" w:hAnsi="Arial" w:cs="Arial"/>
          <w:sz w:val="20"/>
          <w:szCs w:val="20"/>
        </w:rPr>
        <w:t>, ki se bo fokusiral zgolj na železnice.</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Obe delegaciji sta izrazili medsebojno podporo pri prijavi projektov in morebitno sodelovanje s podpisom pisma o nameri, kjer bi se državi zavezali k uresničitvi TEN-T kriterijev in kriterijev za dvojno rabo na relaciji Luka Koper – Budimpešta.</w:t>
      </w:r>
      <w:r w:rsidRPr="00E338FA">
        <w:rPr>
          <w:rFonts w:ascii="Arial" w:eastAsia="Times New Roman" w:hAnsi="Arial" w:cs="Arial"/>
          <w:sz w:val="20"/>
          <w:szCs w:val="20"/>
        </w:rPr>
        <w:t xml:space="preserve"> </w:t>
      </w:r>
      <w:r w:rsidRPr="00E338FA">
        <w:rPr>
          <w:rFonts w:ascii="Arial" w:hAnsi="Arial" w:cs="Arial"/>
          <w:sz w:val="20"/>
          <w:szCs w:val="20"/>
        </w:rPr>
        <w:t>Pri tem je bil predlagan tudi bolj splošen dogovor med državama, ki ne bi zajemal samo infrastrukture, ampak bi celovito zajemal tudi vojaško mobilnost, alternativna goriva, zeleno mobilnost in EU-Nato sodelovanje.</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Konzultacije so zaključile krog posvetov (predhodno z Italijansko republiko in Republiko Avstrijo v letu 2019) na podlagi sklepov med</w:t>
      </w:r>
      <w:r w:rsidR="00E338FA" w:rsidRPr="00E338FA">
        <w:rPr>
          <w:rFonts w:ascii="Arial" w:hAnsi="Arial" w:cs="Arial"/>
          <w:sz w:val="20"/>
          <w:szCs w:val="20"/>
        </w:rPr>
        <w:t>resorske skupine o sodelovanju s</w:t>
      </w:r>
      <w:r w:rsidRPr="00E338FA">
        <w:rPr>
          <w:rFonts w:ascii="Arial" w:hAnsi="Arial" w:cs="Arial"/>
          <w:sz w:val="20"/>
          <w:szCs w:val="20"/>
        </w:rPr>
        <w:t xml:space="preserve"> posameznimi državami članicami EU, predvsem z državami, ki mejijo na RS</w:t>
      </w:r>
      <w:r w:rsidRPr="00E338FA">
        <w:rPr>
          <w:rFonts w:ascii="Arial" w:hAnsi="Arial" w:cs="Arial"/>
          <w:color w:val="C00000"/>
          <w:sz w:val="20"/>
          <w:szCs w:val="20"/>
        </w:rPr>
        <w:t>.</w:t>
      </w:r>
      <w:r w:rsidRPr="00E338FA">
        <w:rPr>
          <w:rFonts w:ascii="Arial" w:hAnsi="Arial" w:cs="Arial"/>
          <w:sz w:val="20"/>
          <w:szCs w:val="20"/>
        </w:rPr>
        <w:t xml:space="preserve"> Namen pogovorov je bil ugotoviti v kolikšni meri se pogledi na </w:t>
      </w:r>
      <w:r w:rsidRPr="00E338FA">
        <w:rPr>
          <w:rFonts w:ascii="Arial" w:hAnsi="Arial" w:cs="Arial"/>
          <w:sz w:val="20"/>
          <w:szCs w:val="20"/>
        </w:rPr>
        <w:lastRenderedPageBreak/>
        <w:t>TEN-T koridorje, dvojno rabo infrastrukture in vojaško mobilnost nasploh ujemajo in v katerih točkah so različni.</w:t>
      </w:r>
    </w:p>
    <w:p w:rsidR="00E338FA" w:rsidRPr="00E338FA" w:rsidRDefault="00E338FA" w:rsidP="00E338FA">
      <w:pPr>
        <w:spacing w:after="0" w:line="260" w:lineRule="exact"/>
        <w:jc w:val="both"/>
        <w:rPr>
          <w:rFonts w:ascii="Arial" w:hAnsi="Arial" w:cs="Arial"/>
          <w:color w:val="C00000"/>
          <w:sz w:val="20"/>
          <w:szCs w:val="20"/>
        </w:rPr>
      </w:pPr>
    </w:p>
    <w:p w:rsidR="00D427A7" w:rsidRPr="00E338FA" w:rsidRDefault="00D427A7" w:rsidP="00E338FA">
      <w:pPr>
        <w:numPr>
          <w:ilvl w:val="0"/>
          <w:numId w:val="3"/>
        </w:numPr>
        <w:spacing w:after="0" w:line="260" w:lineRule="exact"/>
        <w:contextualSpacing/>
        <w:jc w:val="both"/>
        <w:rPr>
          <w:rFonts w:ascii="Arial" w:hAnsi="Arial" w:cs="Arial"/>
          <w:b/>
          <w:sz w:val="20"/>
          <w:szCs w:val="20"/>
        </w:rPr>
      </w:pPr>
      <w:r w:rsidRPr="00E338FA">
        <w:rPr>
          <w:rFonts w:ascii="Arial" w:hAnsi="Arial" w:cs="Arial"/>
          <w:b/>
          <w:sz w:val="20"/>
          <w:szCs w:val="20"/>
        </w:rPr>
        <w:t>DRM2EX21</w:t>
      </w: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V sklopu predsedovanja RS Svetu Evropske unije je Slovenska vojska organizirala mednarodno vojaško vajo DRM2EX21 na temo ukrepanja ob naravnih in drugih nesrečah, ter mobilnosti.</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V delu vaje, ki se je nanašal na področje vojaške mobilnosti so poleg nacionalnih vojsk in MO, sodelovale tudi gospodarske družbe (DARS, Luka Koper, Intereuropa) in institucije (Inštitut Jožef Štefan). Na vaji sta sodelovala tudi Center za koordinacijo gibanja Evrope (angl. MCCE) in Vojaški odbor Evropske unije. Sodelujoči so izpostavili pomen izmenjave informacij in zmogljivosti, zmanjšanja časovnega okvira pridobivanja dovoljenj za premike, ter sodelovanja med državami. Izpostavljena je bila tudi potrebna civilno-vojaška interakcija na področju vojaške mobilnosti.</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spacing w:after="0" w:line="260" w:lineRule="exact"/>
        <w:jc w:val="both"/>
        <w:rPr>
          <w:rFonts w:ascii="Arial" w:hAnsi="Arial" w:cs="Arial"/>
          <w:i/>
          <w:sz w:val="20"/>
          <w:szCs w:val="20"/>
        </w:rPr>
      </w:pPr>
      <w:r w:rsidRPr="00E338FA">
        <w:rPr>
          <w:rFonts w:ascii="Arial" w:hAnsi="Arial" w:cs="Arial"/>
          <w:sz w:val="20"/>
          <w:szCs w:val="20"/>
        </w:rPr>
        <w:t xml:space="preserve">Skupina za vojaško mobilnost je preko diskusije z eksperti in izvedbe miselne vaje </w:t>
      </w:r>
      <w:r w:rsidRPr="00E338FA">
        <w:rPr>
          <w:rFonts w:ascii="Arial" w:hAnsi="Arial" w:cs="Arial"/>
          <w:i/>
          <w:sz w:val="20"/>
          <w:szCs w:val="20"/>
        </w:rPr>
        <w:t xml:space="preserve">(table-top </w:t>
      </w:r>
      <w:proofErr w:type="spellStart"/>
      <w:r w:rsidRPr="00E338FA">
        <w:rPr>
          <w:rFonts w:ascii="Arial" w:hAnsi="Arial" w:cs="Arial"/>
          <w:i/>
          <w:sz w:val="20"/>
          <w:szCs w:val="20"/>
        </w:rPr>
        <w:t>exercise</w:t>
      </w:r>
      <w:proofErr w:type="spellEnd"/>
      <w:r w:rsidRPr="00E338FA">
        <w:rPr>
          <w:rFonts w:ascii="Arial" w:hAnsi="Arial" w:cs="Arial"/>
          <w:i/>
          <w:sz w:val="20"/>
          <w:szCs w:val="20"/>
        </w:rPr>
        <w:t xml:space="preserve">) </w:t>
      </w:r>
      <w:r w:rsidRPr="00E338FA">
        <w:rPr>
          <w:rFonts w:ascii="Arial" w:hAnsi="Arial" w:cs="Arial"/>
          <w:sz w:val="20"/>
          <w:szCs w:val="20"/>
        </w:rPr>
        <w:t>prišla do 15 glavnih zaključkov:</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Oblikovati spletno stran za nacionalne centre za koordinacijo premikov (NMCC) – vsebovati mora kontakte NMCC, nacionalne regulacije in omejitve, ter obrazce, ki morajo biti predloženi pri premikih;</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Omogočiti večji mandat NMCC na nacionalnih ozemljih;</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Na EU/Nato nivoju definirati, kako koordinirati ali zmanjšati konfliktne premike v izvedbeni fazi, ko NMCC ne more več koordinirati, ker nima več pristojnosti;</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Unificirati, standardizirati in digitalizirati obrazce;</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Na EU nivoju vzpostaviti varen način za izmenjavo informacij;</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Za nezahtevne, enostavne premike (tudi s potniki) z vojaškimi vozili dovoljenja ne bi bila potrebna, dovolj bi bila notifikacija;</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Države bi morale zmanjšati časovni okvir, ki ga potrebujejo za izdajanje dovoljenj (vključno za diplomatskimi dovoljenji) za vse načine transporta pri vstopu ali prehajanju države;</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Države članice EU/zaveznice zveze Nato bi morale dovoliti partnerskim državam uporabo obstoječih rešitev za vojaško mobilnost;</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Razširiti uporabo Natov LOGFAS (</w:t>
      </w:r>
      <w:proofErr w:type="spellStart"/>
      <w:r w:rsidRPr="00E338FA">
        <w:rPr>
          <w:rFonts w:ascii="Arial" w:hAnsi="Arial" w:cs="Arial"/>
          <w:sz w:val="20"/>
          <w:szCs w:val="20"/>
        </w:rPr>
        <w:t>Logistics</w:t>
      </w:r>
      <w:proofErr w:type="spellEnd"/>
      <w:r w:rsidRPr="00E338FA">
        <w:rPr>
          <w:rFonts w:ascii="Arial" w:hAnsi="Arial" w:cs="Arial"/>
          <w:sz w:val="20"/>
          <w:szCs w:val="20"/>
        </w:rPr>
        <w:t xml:space="preserve"> </w:t>
      </w:r>
      <w:proofErr w:type="spellStart"/>
      <w:r w:rsidRPr="00E338FA">
        <w:rPr>
          <w:rFonts w:ascii="Arial" w:hAnsi="Arial" w:cs="Arial"/>
          <w:sz w:val="20"/>
          <w:szCs w:val="20"/>
        </w:rPr>
        <w:t>Functional</w:t>
      </w:r>
      <w:proofErr w:type="spellEnd"/>
      <w:r w:rsidRPr="00E338FA">
        <w:rPr>
          <w:rFonts w:ascii="Arial" w:hAnsi="Arial" w:cs="Arial"/>
          <w:sz w:val="20"/>
          <w:szCs w:val="20"/>
        </w:rPr>
        <w:t xml:space="preserve"> Area </w:t>
      </w:r>
      <w:proofErr w:type="spellStart"/>
      <w:r w:rsidRPr="00E338FA">
        <w:rPr>
          <w:rFonts w:ascii="Arial" w:hAnsi="Arial" w:cs="Arial"/>
          <w:sz w:val="20"/>
          <w:szCs w:val="20"/>
        </w:rPr>
        <w:t>Services</w:t>
      </w:r>
      <w:proofErr w:type="spellEnd"/>
      <w:r w:rsidRPr="00E338FA">
        <w:rPr>
          <w:rFonts w:ascii="Arial" w:hAnsi="Arial" w:cs="Arial"/>
          <w:sz w:val="20"/>
          <w:szCs w:val="20"/>
        </w:rPr>
        <w:t>) na EU raven in najti rešitev, kako to razširiti na vse nečlanice EU;</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Izvesti usposabljanja glede uporabe LOGFAS;</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Izvesti letne konference za NMCC poveljnike ali podobne entitete (EU, Nato, partnerske države);</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Na nacionalni in mednarodni ravni razširiti razumevanje vojaške mobilnosti</w:t>
      </w:r>
      <w:r w:rsidRPr="00E338FA">
        <w:rPr>
          <w:rFonts w:ascii="Arial" w:hAnsi="Arial" w:cs="Arial"/>
          <w:color w:val="C00000"/>
          <w:sz w:val="20"/>
          <w:szCs w:val="20"/>
        </w:rPr>
        <w:t xml:space="preserve"> </w:t>
      </w:r>
      <w:r w:rsidRPr="00E338FA">
        <w:rPr>
          <w:rFonts w:ascii="Arial" w:hAnsi="Arial" w:cs="Arial"/>
          <w:sz w:val="20"/>
          <w:szCs w:val="20"/>
        </w:rPr>
        <w:t>in celovitosti medresorskega pristopa;</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Izogibati se podvajanju rešitev ali združiti podobne rešitve;</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Za prihodnje vaje je potrebno načrtovati bolj realen scenarij z dogajanjem v mednarodnem okolju. Rešitve se predlagajo za standardiziranje operativnih postopkov;</w:t>
      </w:r>
    </w:p>
    <w:p w:rsidR="00D427A7" w:rsidRPr="00E338FA" w:rsidRDefault="00D427A7" w:rsidP="00E338FA">
      <w:pPr>
        <w:numPr>
          <w:ilvl w:val="0"/>
          <w:numId w:val="5"/>
        </w:numPr>
        <w:spacing w:after="0" w:line="260" w:lineRule="exact"/>
        <w:ind w:left="714" w:hanging="714"/>
        <w:jc w:val="both"/>
        <w:rPr>
          <w:rFonts w:ascii="Arial" w:hAnsi="Arial" w:cs="Arial"/>
          <w:sz w:val="20"/>
          <w:szCs w:val="20"/>
        </w:rPr>
      </w:pPr>
      <w:r w:rsidRPr="00E338FA">
        <w:rPr>
          <w:rFonts w:ascii="Arial" w:hAnsi="Arial" w:cs="Arial"/>
          <w:sz w:val="20"/>
          <w:szCs w:val="20"/>
        </w:rPr>
        <w:t>Povezljivost in sodelovanje s civilnimi akterji/organizacijami je ključna pri izvajanju vojaških premikov. Njihovo znanje in izkušnje so povečale kvaliteto vaje.</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Zaključki vaje so bili posredovani na Vojaški odbor Evropske unije. Na vaji je Inštitut Jožef Štefan predstavil tudi prototip interaktivnega zemljevida v realnem času, ki omogoča vnos incidentov in s pomočjo umetne inteligence ponuja alternativne rešitve</w:t>
      </w:r>
      <w:r w:rsidRPr="00E338FA">
        <w:rPr>
          <w:rFonts w:ascii="Arial" w:hAnsi="Arial" w:cs="Arial"/>
          <w:color w:val="C00000"/>
          <w:sz w:val="20"/>
          <w:szCs w:val="20"/>
        </w:rPr>
        <w:t xml:space="preserve"> </w:t>
      </w:r>
      <w:r w:rsidRPr="00E338FA">
        <w:rPr>
          <w:rFonts w:ascii="Arial" w:hAnsi="Arial" w:cs="Arial"/>
          <w:sz w:val="20"/>
          <w:szCs w:val="20"/>
        </w:rPr>
        <w:t>načrtovanja nadaljnjih postopkov (na podlagi nosilnosti, širine in drugih parametrov infrastrukture).</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b/>
          <w:sz w:val="20"/>
          <w:szCs w:val="20"/>
        </w:rPr>
        <w:t>e) Pregled aplikacij povezanih z vojaško mobilnostjo</w:t>
      </w: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EDA je pripravila pregled pobud za digitalizacijo na področju vojaške mobilnosti, da bi preverila, kakšno je dejansko stanje in preprečila podvajanje digitalnih rešitev. Tako je bilo ugotovljeno, da dve državi članici EU (Nemčija in Nizozemska) skupaj razvijata program za digitalizacijo načrtovanja čezmejnih premikov. Prav tako Norveška razvija svojo idejo za digitalizacijo na nacionalni ravni. Na ravni EU potekajo štiri pobude – dve pobudi v okviru Evropske komisije s strani DG TAXUD in DG DEFIS, vključene v delovni paket evropskega obrambnega sklada, in dve v okviru EDA.</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lastRenderedPageBreak/>
        <w:t>V okviru Programskega dogovora med ministrstvi za obrambo in Evropsko obrambno agencijo o optimizaciji postopkov, povezanih z dovoljenji za čezmejne p</w:t>
      </w:r>
      <w:r w:rsidR="00E338FA" w:rsidRPr="00E338FA">
        <w:rPr>
          <w:rFonts w:ascii="Arial" w:hAnsi="Arial" w:cs="Arial"/>
          <w:sz w:val="20"/>
          <w:szCs w:val="20"/>
        </w:rPr>
        <w:t>remike v Evropi (sklep Vlade RS</w:t>
      </w:r>
      <w:r w:rsidRPr="00E338FA">
        <w:rPr>
          <w:rFonts w:ascii="Arial" w:hAnsi="Arial" w:cs="Arial"/>
          <w:sz w:val="20"/>
          <w:szCs w:val="20"/>
        </w:rPr>
        <w:t xml:space="preserve"> </w:t>
      </w:r>
      <w:r w:rsidR="00E338FA" w:rsidRPr="00E338FA">
        <w:rPr>
          <w:rFonts w:ascii="Arial" w:hAnsi="Arial" w:cs="Arial"/>
          <w:sz w:val="20"/>
          <w:szCs w:val="20"/>
        </w:rPr>
        <w:br/>
      </w:r>
      <w:r w:rsidRPr="00E338FA">
        <w:rPr>
          <w:rFonts w:ascii="Arial" w:hAnsi="Arial" w:cs="Arial"/>
          <w:sz w:val="20"/>
          <w:szCs w:val="20"/>
        </w:rPr>
        <w:t>št. 5</w:t>
      </w:r>
      <w:r w:rsidR="00E338FA" w:rsidRPr="00E338FA">
        <w:rPr>
          <w:rFonts w:ascii="Arial" w:hAnsi="Arial" w:cs="Arial"/>
          <w:sz w:val="20"/>
          <w:szCs w:val="20"/>
        </w:rPr>
        <w:t>1002-28/2019/3 z dne 9. 5. 2019;</w:t>
      </w:r>
      <w:r w:rsidRPr="00E338FA">
        <w:rPr>
          <w:rFonts w:ascii="Arial" w:hAnsi="Arial" w:cs="Arial"/>
          <w:sz w:val="20"/>
          <w:szCs w:val="20"/>
        </w:rPr>
        <w:t xml:space="preserve"> v </w:t>
      </w:r>
      <w:r w:rsidR="00E338FA" w:rsidRPr="00E338FA">
        <w:rPr>
          <w:rFonts w:ascii="Arial" w:hAnsi="Arial" w:cs="Arial"/>
          <w:sz w:val="20"/>
          <w:szCs w:val="20"/>
        </w:rPr>
        <w:t>nadaljnjem besedilu</w:t>
      </w:r>
      <w:r w:rsidRPr="00E338FA">
        <w:rPr>
          <w:rFonts w:ascii="Arial" w:hAnsi="Arial" w:cs="Arial"/>
          <w:sz w:val="20"/>
          <w:szCs w:val="20"/>
        </w:rPr>
        <w:t>: programski dogovor) je potrebno zagotoviti usklajene postopke in način izmenjave podatkov, za pridobitev zahtevanih dovoljenj za čezmejne premike. Naslednji korak v tej smeri bi lahko bil razvoj informacijskega (kibernetsko odpornega) sistema za dejavnosti čezmejnih premikov, ki bi vključeval načrtovanje in usklajevanje za vsakodnevno poslovanje, vaje in misije. S tem bi se izognili podvajanju prizadevanj in pospešili celoten postopek. Preprečevanje morebitnega podvajanja prizadevanj je odvisno od možnosti uporabe že obstoječih delovnih sklopov in novih pobud pri razvoju novih programov ali orodij.</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Na podlagi sklepa 9. seje se bo medresorska skupina v prihodnjem letu seznanila z izhodišči projektov digitalnih orodij, ki omogočajo povezljivost z Natovim LOGFAS-om. Nato poziva članice k čim večji in čim širši nacionalni uporabi LOGFAS-a, prav z namenom ne podvajanja nekaterih rešitev. Na podlagi seznanitev bo medresorska skupina preučila možnost uporabe enakega orodja tudi v RS.</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keepNext/>
        <w:keepLines/>
        <w:spacing w:after="0" w:line="260" w:lineRule="exact"/>
        <w:jc w:val="both"/>
        <w:outlineLvl w:val="0"/>
        <w:rPr>
          <w:rFonts w:ascii="Arial" w:eastAsia="Times New Roman" w:hAnsi="Arial" w:cs="Arial"/>
          <w:b/>
          <w:sz w:val="20"/>
          <w:szCs w:val="20"/>
        </w:rPr>
      </w:pPr>
      <w:r w:rsidRPr="00E338FA">
        <w:rPr>
          <w:rFonts w:ascii="Arial" w:eastAsia="Times New Roman" w:hAnsi="Arial" w:cs="Arial"/>
          <w:b/>
          <w:sz w:val="20"/>
          <w:szCs w:val="20"/>
        </w:rPr>
        <w:t>4. Napredek na normativnem področju vojaške mobilnosti</w:t>
      </w:r>
    </w:p>
    <w:p w:rsidR="00E338FA" w:rsidRPr="00E338FA" w:rsidRDefault="00E338FA" w:rsidP="00E338FA">
      <w:pPr>
        <w:keepNext/>
        <w:keepLines/>
        <w:spacing w:after="0" w:line="260" w:lineRule="exact"/>
        <w:jc w:val="both"/>
        <w:outlineLvl w:val="0"/>
        <w:rPr>
          <w:rFonts w:ascii="Arial" w:eastAsia="Times New Roman" w:hAnsi="Arial" w:cs="Arial"/>
          <w:b/>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Medresorska skupina se je na 8. in 9. seji seznanila z aktivnostmi, ki so bile storjene na normativnem področju glede vojaške mobilnosti.</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1"/>
        </w:numPr>
        <w:spacing w:after="0" w:line="260" w:lineRule="exact"/>
        <w:contextualSpacing/>
        <w:jc w:val="both"/>
        <w:rPr>
          <w:rFonts w:ascii="Arial" w:hAnsi="Arial" w:cs="Arial"/>
          <w:b/>
          <w:sz w:val="20"/>
          <w:szCs w:val="20"/>
        </w:rPr>
      </w:pPr>
      <w:r w:rsidRPr="00E338FA">
        <w:rPr>
          <w:rFonts w:ascii="Arial" w:hAnsi="Arial" w:cs="Arial"/>
          <w:b/>
          <w:sz w:val="20"/>
          <w:szCs w:val="20"/>
        </w:rPr>
        <w:t>Optimizacija postopkov za izdajo dovoljenj za čezmejne premike v Evropi:</w:t>
      </w:r>
    </w:p>
    <w:p w:rsidR="00D427A7" w:rsidRPr="00E338FA" w:rsidRDefault="00D427A7" w:rsidP="00E338FA">
      <w:pPr>
        <w:spacing w:after="0" w:line="260" w:lineRule="exact"/>
        <w:contextualSpacing/>
        <w:jc w:val="both"/>
        <w:rPr>
          <w:rFonts w:ascii="Arial" w:hAnsi="Arial" w:cs="Arial"/>
          <w:sz w:val="20"/>
          <w:szCs w:val="20"/>
        </w:rPr>
      </w:pPr>
      <w:r w:rsidRPr="00E338FA">
        <w:rPr>
          <w:rFonts w:ascii="Arial" w:hAnsi="Arial" w:cs="Arial"/>
          <w:sz w:val="20"/>
          <w:szCs w:val="20"/>
        </w:rPr>
        <w:t>V okviru EDA sta bila pod okriljem podpisanega programskega dogovora</w:t>
      </w:r>
      <w:r w:rsidRPr="00E338FA">
        <w:rPr>
          <w:rFonts w:ascii="Arial" w:hAnsi="Arial" w:cs="Arial"/>
          <w:sz w:val="20"/>
          <w:szCs w:val="20"/>
          <w:vertAlign w:val="superscript"/>
        </w:rPr>
        <w:footnoteReference w:id="1"/>
      </w:r>
      <w:r w:rsidRPr="00E338FA">
        <w:rPr>
          <w:rFonts w:ascii="Arial" w:hAnsi="Arial" w:cs="Arial"/>
          <w:sz w:val="20"/>
          <w:szCs w:val="20"/>
        </w:rPr>
        <w:t>, pripravljena dva tehnična sporazuma za optimizacijo čezmejnih premikov vojaškega osebja in opreme po kopne: tehnični dogovor št. A. PRG.CAP672.S, sklenjenega v okviru programskega dogovora št. A.PRG.CAP672, med ministrstvi za obrambo in Evropsko obrambno agencijo o postopkih v zvezi z dovoljenjem za čezmejne premike za premike po površju v Evropi in tehnični dogovor št. A.PRG.CAP.672A, sklenjenega v okviru programskega dogovora št. A.PRG.CAP672, med ministrstvi za obrambo in Evropsko obrambno agencijo o postopkih v zvezi z dovoljenjem za čezmejne premike po zraku v Evropi.</w:t>
      </w:r>
    </w:p>
    <w:p w:rsidR="00D427A7" w:rsidRPr="00E338FA" w:rsidRDefault="00D427A7" w:rsidP="00E338FA">
      <w:pPr>
        <w:spacing w:after="0" w:line="260" w:lineRule="exact"/>
        <w:contextualSpacing/>
        <w:jc w:val="both"/>
        <w:rPr>
          <w:rFonts w:ascii="Arial" w:hAnsi="Arial" w:cs="Arial"/>
          <w:sz w:val="20"/>
          <w:szCs w:val="20"/>
        </w:rPr>
      </w:pPr>
      <w:r w:rsidRPr="00E338FA">
        <w:rPr>
          <w:rFonts w:ascii="Arial" w:hAnsi="Arial" w:cs="Arial"/>
          <w:sz w:val="20"/>
          <w:szCs w:val="20"/>
        </w:rPr>
        <w:t>Na 8. seji medresorske skupine so bili člani seznanjeni s ključnimi sporočili tehničnih sporazumov, in sicer, da:</w:t>
      </w:r>
    </w:p>
    <w:p w:rsidR="00E338FA" w:rsidRDefault="00D427A7" w:rsidP="00E338FA">
      <w:pPr>
        <w:pStyle w:val="Odstavekseznama"/>
        <w:numPr>
          <w:ilvl w:val="0"/>
          <w:numId w:val="14"/>
        </w:numPr>
        <w:spacing w:after="0" w:line="260" w:lineRule="exact"/>
        <w:ind w:hanging="720"/>
        <w:jc w:val="both"/>
        <w:rPr>
          <w:rFonts w:ascii="Arial" w:hAnsi="Arial" w:cs="Arial"/>
          <w:sz w:val="20"/>
          <w:szCs w:val="20"/>
        </w:rPr>
      </w:pPr>
      <w:r w:rsidRPr="00E338FA">
        <w:rPr>
          <w:rFonts w:ascii="Arial" w:hAnsi="Arial" w:cs="Arial"/>
          <w:sz w:val="20"/>
          <w:szCs w:val="20"/>
        </w:rPr>
        <w:t>sta zapisana v obliki smernic in priporočil za države podpisnice sporazuma;</w:t>
      </w:r>
    </w:p>
    <w:p w:rsidR="00E338FA" w:rsidRDefault="00D427A7" w:rsidP="00E338FA">
      <w:pPr>
        <w:pStyle w:val="Odstavekseznama"/>
        <w:numPr>
          <w:ilvl w:val="0"/>
          <w:numId w:val="14"/>
        </w:numPr>
        <w:spacing w:after="0" w:line="260" w:lineRule="exact"/>
        <w:ind w:hanging="720"/>
        <w:jc w:val="both"/>
        <w:rPr>
          <w:rFonts w:ascii="Arial" w:hAnsi="Arial" w:cs="Arial"/>
          <w:sz w:val="20"/>
          <w:szCs w:val="20"/>
        </w:rPr>
      </w:pPr>
      <w:r w:rsidRPr="00E338FA">
        <w:rPr>
          <w:rFonts w:ascii="Arial" w:hAnsi="Arial" w:cs="Arial"/>
          <w:sz w:val="20"/>
          <w:szCs w:val="20"/>
        </w:rPr>
        <w:t>ne posegata v suverenost in integriteto držav, ter ne omejujeta članic pri izdajanju letnih dovoljenj za izvajanje premikov;</w:t>
      </w:r>
    </w:p>
    <w:p w:rsidR="00E338FA" w:rsidRDefault="00D427A7" w:rsidP="00E338FA">
      <w:pPr>
        <w:pStyle w:val="Odstavekseznama"/>
        <w:numPr>
          <w:ilvl w:val="0"/>
          <w:numId w:val="14"/>
        </w:numPr>
        <w:spacing w:after="0" w:line="260" w:lineRule="exact"/>
        <w:ind w:hanging="720"/>
        <w:jc w:val="both"/>
        <w:rPr>
          <w:rFonts w:ascii="Arial" w:hAnsi="Arial" w:cs="Arial"/>
          <w:sz w:val="20"/>
          <w:szCs w:val="20"/>
        </w:rPr>
      </w:pPr>
      <w:r w:rsidRPr="00E338FA">
        <w:rPr>
          <w:rFonts w:ascii="Arial" w:hAnsi="Arial" w:cs="Arial"/>
          <w:sz w:val="20"/>
          <w:szCs w:val="20"/>
        </w:rPr>
        <w:t>upoštevata do sedaj sprejete mednarodne sporazume;</w:t>
      </w:r>
    </w:p>
    <w:p w:rsidR="00E338FA" w:rsidRDefault="00D427A7" w:rsidP="00E338FA">
      <w:pPr>
        <w:pStyle w:val="Odstavekseznama"/>
        <w:numPr>
          <w:ilvl w:val="0"/>
          <w:numId w:val="14"/>
        </w:numPr>
        <w:spacing w:after="0" w:line="260" w:lineRule="exact"/>
        <w:ind w:hanging="720"/>
        <w:jc w:val="both"/>
        <w:rPr>
          <w:rFonts w:ascii="Arial" w:hAnsi="Arial" w:cs="Arial"/>
          <w:sz w:val="20"/>
          <w:szCs w:val="20"/>
        </w:rPr>
      </w:pPr>
      <w:r w:rsidRPr="00E338FA">
        <w:rPr>
          <w:rFonts w:ascii="Arial" w:hAnsi="Arial" w:cs="Arial"/>
          <w:sz w:val="20"/>
          <w:szCs w:val="20"/>
        </w:rPr>
        <w:t xml:space="preserve">se države neodvisno odločajo o izdaji letnih dovoljenj z </w:t>
      </w:r>
      <w:proofErr w:type="spellStart"/>
      <w:r w:rsidRPr="00E338FA">
        <w:rPr>
          <w:rFonts w:ascii="Arial" w:hAnsi="Arial" w:cs="Arial"/>
          <w:sz w:val="20"/>
          <w:szCs w:val="20"/>
        </w:rPr>
        <w:t>dvo</w:t>
      </w:r>
      <w:proofErr w:type="spellEnd"/>
      <w:r w:rsidRPr="00E338FA">
        <w:rPr>
          <w:rFonts w:ascii="Arial" w:hAnsi="Arial" w:cs="Arial"/>
          <w:sz w:val="20"/>
          <w:szCs w:val="20"/>
        </w:rPr>
        <w:t>-dnevno notifikacijo;</w:t>
      </w:r>
    </w:p>
    <w:p w:rsidR="00D427A7" w:rsidRPr="00E338FA" w:rsidRDefault="00D427A7" w:rsidP="00E338FA">
      <w:pPr>
        <w:pStyle w:val="Odstavekseznama"/>
        <w:numPr>
          <w:ilvl w:val="0"/>
          <w:numId w:val="14"/>
        </w:numPr>
        <w:spacing w:after="0" w:line="260" w:lineRule="exact"/>
        <w:ind w:hanging="720"/>
        <w:jc w:val="both"/>
        <w:rPr>
          <w:rFonts w:ascii="Arial" w:hAnsi="Arial" w:cs="Arial"/>
          <w:sz w:val="20"/>
          <w:szCs w:val="20"/>
        </w:rPr>
      </w:pPr>
      <w:r w:rsidRPr="00E338FA">
        <w:rPr>
          <w:rFonts w:ascii="Arial" w:hAnsi="Arial" w:cs="Arial"/>
          <w:sz w:val="20"/>
          <w:szCs w:val="20"/>
        </w:rPr>
        <w:t>je končni cilj, da se zmanjšajo administrativne in časovne omejitve ter da se določijo nacionalne kontaktne točke (NPOC), ki sta v slovenskem primeru Združeni operativni center in Nacionalni center za krizno upravljanje.</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RS je aktivno sodelovala pri pripravi in usklajevanju obeh sporazumov. Obe verziji besedila sta na voljo za podpis držav članic. Nekatere države so izrazile zadržke in niso podpisale obeh sporazumov. V RS je podpis načrtovan v začetku leta 2022. </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1"/>
        </w:numPr>
        <w:spacing w:after="0" w:line="260" w:lineRule="exact"/>
        <w:contextualSpacing/>
        <w:jc w:val="both"/>
        <w:rPr>
          <w:rFonts w:ascii="Arial" w:hAnsi="Arial" w:cs="Arial"/>
          <w:b/>
          <w:sz w:val="20"/>
          <w:szCs w:val="20"/>
        </w:rPr>
      </w:pPr>
      <w:r w:rsidRPr="00E338FA">
        <w:rPr>
          <w:rFonts w:ascii="Arial" w:hAnsi="Arial" w:cs="Arial"/>
          <w:b/>
          <w:sz w:val="20"/>
          <w:szCs w:val="20"/>
        </w:rPr>
        <w:t>Carina</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V začetku leta 2021 je bil podpisan Programski dogovor št. A.PRG.CAP.671 o usklajevanju vojaških zahtev, povezanih s </w:t>
      </w:r>
      <w:r w:rsidR="00E338FA" w:rsidRPr="00E338FA">
        <w:rPr>
          <w:rFonts w:ascii="Arial" w:hAnsi="Arial" w:cs="Arial"/>
          <w:sz w:val="20"/>
          <w:szCs w:val="20"/>
        </w:rPr>
        <w:t>carino (carina) (sklep Vlade RS</w:t>
      </w:r>
      <w:r w:rsidRPr="00E338FA">
        <w:rPr>
          <w:rFonts w:ascii="Arial" w:hAnsi="Arial" w:cs="Arial"/>
          <w:sz w:val="20"/>
          <w:szCs w:val="20"/>
        </w:rPr>
        <w:t xml:space="preserve"> št. 51002-41/2020/3 z dne 3. 12. 2020), ki bo razen ukrepov za racionalizacijo in poenostavitev carinskih formalnosti, vključno z informacijskimi rešitvami za čezmejne vojaške premike, imel za države članice tudi finančne posledice, zaradi razvoja ustrezne aplikacije, ki bo namenjena tako civilnim carinskim organom kot vojskam. Obrazec EU FORM 302 bo </w:t>
      </w:r>
      <w:r w:rsidRPr="00E338FA">
        <w:rPr>
          <w:rFonts w:ascii="Arial" w:hAnsi="Arial" w:cs="Arial"/>
          <w:sz w:val="20"/>
          <w:szCs w:val="20"/>
        </w:rPr>
        <w:lastRenderedPageBreak/>
        <w:t>digitaliziran, kar bo olajšalo poslovanje in preglednost transporta tovora preko posamezne države. Članice podpisnice tega sporazuma so se strinjale, da se izvede digitalizacija carinskih postopkov</w:t>
      </w:r>
      <w:r w:rsidR="00E338FA" w:rsidRPr="00E338FA">
        <w:rPr>
          <w:rFonts w:ascii="Arial" w:hAnsi="Arial" w:cs="Arial"/>
          <w:sz w:val="20"/>
          <w:szCs w:val="20"/>
        </w:rPr>
        <w:t xml:space="preserve"> </w:t>
      </w:r>
      <w:r w:rsidRPr="00E338FA">
        <w:rPr>
          <w:rFonts w:ascii="Arial" w:hAnsi="Arial" w:cs="Arial"/>
          <w:sz w:val="20"/>
          <w:szCs w:val="20"/>
        </w:rPr>
        <w:t>namenjenih za vojaške potrebe. V ta namen bo najprej izdelana raziskava, da se natančno opredelijo potrebe po digitalizaciji. V skladu s tem je EDA, dne 23. 6. 2021 izdelala osnutek dokumenta »</w:t>
      </w:r>
      <w:r w:rsidRPr="00E338FA">
        <w:rPr>
          <w:rFonts w:ascii="Arial" w:hAnsi="Arial" w:cs="Arial"/>
          <w:sz w:val="20"/>
          <w:szCs w:val="20"/>
          <w:lang w:val="en-GB"/>
        </w:rPr>
        <w:t xml:space="preserve">Assessment process for digitalised system capability to facilitate military customs related </w:t>
      </w:r>
      <w:r w:rsidR="00E338FA" w:rsidRPr="00E338FA">
        <w:rPr>
          <w:rFonts w:ascii="Arial" w:hAnsi="Arial" w:cs="Arial"/>
          <w:sz w:val="20"/>
          <w:szCs w:val="20"/>
          <w:lang w:val="en-GB"/>
        </w:rPr>
        <w:br/>
      </w:r>
      <w:r w:rsidRPr="00E338FA">
        <w:rPr>
          <w:rFonts w:ascii="Arial" w:hAnsi="Arial" w:cs="Arial"/>
          <w:sz w:val="20"/>
          <w:szCs w:val="20"/>
          <w:lang w:val="en-GB"/>
        </w:rPr>
        <w:t xml:space="preserve">activities – Assessment of needs, gains and risks for the development of a Military Customs Systems (MCS)« </w:t>
      </w:r>
      <w:r w:rsidRPr="00E338FA">
        <w:rPr>
          <w:rFonts w:ascii="Arial" w:hAnsi="Arial" w:cs="Arial"/>
          <w:sz w:val="20"/>
          <w:szCs w:val="20"/>
        </w:rPr>
        <w:t>in ga poslala državam članicam v pregled. Gre za prvi osnutek oz. prvi korak k digitalizaciji carinskih vojaških postopkov.</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Prav tako je Evropska komisija (DG TAXUD) pripravila smernice glede carinskih postopkov v povezavi z vojaško mobilnostjo, ki bodo kot delovni pripomoček služile vsem uporabnikom.</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1"/>
        </w:numPr>
        <w:spacing w:after="0" w:line="260" w:lineRule="exact"/>
        <w:contextualSpacing/>
        <w:jc w:val="both"/>
        <w:rPr>
          <w:rFonts w:ascii="Arial" w:hAnsi="Arial" w:cs="Arial"/>
          <w:b/>
          <w:sz w:val="20"/>
          <w:szCs w:val="20"/>
        </w:rPr>
      </w:pPr>
      <w:r w:rsidRPr="00E338FA">
        <w:rPr>
          <w:rFonts w:ascii="Arial" w:hAnsi="Arial" w:cs="Arial"/>
          <w:b/>
          <w:sz w:val="20"/>
          <w:szCs w:val="20"/>
        </w:rPr>
        <w:t>Davek na dodano vrednost in trošarine</w:t>
      </w:r>
    </w:p>
    <w:p w:rsidR="00D427A7" w:rsidRPr="00E338FA" w:rsidRDefault="00D427A7" w:rsidP="00E338FA">
      <w:pPr>
        <w:spacing w:after="0" w:line="260" w:lineRule="exact"/>
        <w:contextualSpacing/>
        <w:jc w:val="both"/>
        <w:rPr>
          <w:rFonts w:ascii="Arial" w:hAnsi="Arial" w:cs="Arial"/>
          <w:sz w:val="20"/>
          <w:szCs w:val="20"/>
        </w:rPr>
      </w:pPr>
      <w:r w:rsidRPr="00E338FA">
        <w:rPr>
          <w:rFonts w:ascii="Arial" w:hAnsi="Arial" w:cs="Arial"/>
          <w:sz w:val="20"/>
          <w:szCs w:val="20"/>
        </w:rPr>
        <w:t xml:space="preserve">Pomemben napredek je narejen tudi na področju oprostitve plačila davka na dodano vrednost (v nadaljevanju DDV) in trošarin za države članice v času izvajanja vaj in drugih aktivnosti v okviru skupnih obrambnih prizadevanj EU. Tako je bila sprejeta Direktiva Sveta (EU) 2019/2235 o spremembi Direktive 2006/112/ES o skupnem sistemu davka na dodano vrednost in Direktive 2008/118/ES o splošnem režimu za trošarino v zvezi z obrambnimi prizadevanji v okviru Unije, ki omogoča enako obravnavo obrambnih prizadevanj v okviru Unije in v okviru Nata. Oprostitev velja za nabavo oboroženih sil v gostujočih državah članicah. V skladu s tem so potrebne zakonske spremembe. Ukrepi se bodo začeli uporabljati s 1. 7. 2022. Tako na področju trošarin kot tudi davka na dodano vrednost so bile z Zakonom o spremembah in dopolnitvah Zakona o trošarinah (Uradni list RS, št. 92/2021, z dne 8. 6. 2021; ZTro-1A) in Zakonom o spremembah in dopolnitvah Zakona o davku na dodano vrednost (Uradni list RS, </w:t>
      </w:r>
      <w:r w:rsidR="00E338FA" w:rsidRPr="00E338FA">
        <w:rPr>
          <w:rFonts w:ascii="Arial" w:hAnsi="Arial" w:cs="Arial"/>
          <w:sz w:val="20"/>
          <w:szCs w:val="20"/>
        </w:rPr>
        <w:br/>
      </w:r>
      <w:r w:rsidRPr="00E338FA">
        <w:rPr>
          <w:rFonts w:ascii="Arial" w:hAnsi="Arial" w:cs="Arial"/>
          <w:sz w:val="20"/>
          <w:szCs w:val="20"/>
        </w:rPr>
        <w:t>št. 3/22, z dne 7. 1. 2022; ZDDV-1M) potrebne zakonske spremembe že realizirane.</w:t>
      </w:r>
    </w:p>
    <w:p w:rsidR="00D427A7" w:rsidRPr="00E338FA" w:rsidRDefault="00D427A7" w:rsidP="00E338FA">
      <w:pPr>
        <w:spacing w:after="0" w:line="260" w:lineRule="exact"/>
        <w:contextualSpacing/>
        <w:jc w:val="both"/>
        <w:rPr>
          <w:rFonts w:ascii="Arial" w:hAnsi="Arial" w:cs="Arial"/>
          <w:sz w:val="20"/>
          <w:szCs w:val="20"/>
        </w:rPr>
      </w:pPr>
    </w:p>
    <w:p w:rsidR="00D427A7" w:rsidRPr="00E338FA" w:rsidRDefault="00D427A7" w:rsidP="00E338FA">
      <w:pPr>
        <w:numPr>
          <w:ilvl w:val="0"/>
          <w:numId w:val="1"/>
        </w:numPr>
        <w:spacing w:after="0" w:line="260" w:lineRule="exact"/>
        <w:contextualSpacing/>
        <w:jc w:val="both"/>
        <w:rPr>
          <w:rFonts w:ascii="Arial" w:hAnsi="Arial" w:cs="Arial"/>
          <w:b/>
          <w:sz w:val="20"/>
          <w:szCs w:val="20"/>
        </w:rPr>
      </w:pPr>
      <w:r w:rsidRPr="00E338FA">
        <w:rPr>
          <w:rFonts w:ascii="Arial" w:hAnsi="Arial" w:cs="Arial"/>
          <w:b/>
          <w:sz w:val="20"/>
          <w:szCs w:val="20"/>
        </w:rPr>
        <w:t>PESCO projekt Vojaška mobilnost</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V sklopu PESCO projekta Vojaška mobilnost je v fazi podpisovanja Projektni dogovor med članicami projekta, ki se nanaša na projekt Vojaška mobilnost v okviru stalnega strukturnega sodelov</w:t>
      </w:r>
      <w:r w:rsidR="00E338FA" w:rsidRPr="00E338FA">
        <w:rPr>
          <w:rFonts w:ascii="Arial" w:hAnsi="Arial" w:cs="Arial"/>
          <w:sz w:val="20"/>
          <w:szCs w:val="20"/>
        </w:rPr>
        <w:t>anje EU (PESCO) (sklep Vlade RS</w:t>
      </w:r>
      <w:r w:rsidRPr="00E338FA">
        <w:rPr>
          <w:rFonts w:ascii="Arial" w:hAnsi="Arial" w:cs="Arial"/>
          <w:sz w:val="20"/>
          <w:szCs w:val="20"/>
        </w:rPr>
        <w:t xml:space="preserve"> št. 51002-101/2021/3 z dne 13. 1. 2022), v nadaljevanju: projektni dogovor. S tem se vzpostavlja platforma za usklajevanje in usmerjanje dela na področju vojaške mobilnosti s ciljem izboljšanja vojaške mobilnosti v EU. Osrednja politična platforma združuje politično-strateško raven s strokovnjaki s področja vojaške mobilnosti. V skladu z nacionalnimi postopki se bo pospešilo postopke prehoda meja in izdaje dovoljenj za rutinske dejavnosti v 5 delovnih dneh, prav tako se bo pospešila in olajšala komunikacija.</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Projektni dogovor bo omogočil vzpostavitev platforme, ki bo redno spremljala stanje na področju vojaške mobilnosti, identifikac</w:t>
      </w:r>
      <w:r w:rsidR="00E338FA" w:rsidRPr="00E338FA">
        <w:rPr>
          <w:rFonts w:ascii="Arial" w:hAnsi="Arial" w:cs="Arial"/>
          <w:sz w:val="20"/>
          <w:szCs w:val="20"/>
        </w:rPr>
        <w:t xml:space="preserve">ijo vrzeli in njihovo odpravo. </w:t>
      </w:r>
      <w:r w:rsidRPr="00E338FA">
        <w:rPr>
          <w:rFonts w:ascii="Arial" w:hAnsi="Arial" w:cs="Arial"/>
          <w:sz w:val="20"/>
          <w:szCs w:val="20"/>
        </w:rPr>
        <w:t>Projektni dogovor bo omogočil bistven napredek in uresničitev sklepov Sveta EU. V projektnem dogovoru so določene vloge in dolžnosti sodelujočih držav, ter samo upravljanje p</w:t>
      </w:r>
      <w:r w:rsidR="00AD43A6">
        <w:rPr>
          <w:rFonts w:ascii="Arial" w:hAnsi="Arial" w:cs="Arial"/>
          <w:sz w:val="20"/>
          <w:szCs w:val="20"/>
        </w:rPr>
        <w:t xml:space="preserve">rojekta. Postopek podpisovanja </w:t>
      </w:r>
      <w:r w:rsidRPr="00E338FA">
        <w:rPr>
          <w:rFonts w:ascii="Arial" w:hAnsi="Arial" w:cs="Arial"/>
          <w:sz w:val="20"/>
          <w:szCs w:val="20"/>
        </w:rPr>
        <w:t>s strani držav članic se je začel decembra 2021. V RS se je Vlada RS seznanila z njegovim nameravanim podpisom.</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Medresorska skupina se je na 8. seji seznanila z informacijo, da je 6. maja potekal simpozij na visoki ravni o vojaški mobilnosti, ki sta ga soorganizirala portugalsko predsedstvo Svetu EU in EDA. Na simpoziju je kot govorec sodeloval tudi minister za obrambo mag. Matej Tonin. Na tem simpoziju je bilo dogovorjeno, da se bodo k projektu vojaška mobilnost pridružile še Združene države Amerike, Norveška in Kanada. Za polno sodelovanje je potrebno z vsako od teh treh držav skleniti Upravne dogovore med članicami projekta in Združenimi državami Amerike, Kanado in Norveško, ki se nanašajo na projekt Vojaška mobilnost v okviru stalnega strukturnega sode</w:t>
      </w:r>
      <w:r w:rsidR="00E338FA" w:rsidRPr="00E338FA">
        <w:rPr>
          <w:rFonts w:ascii="Arial" w:hAnsi="Arial" w:cs="Arial"/>
          <w:sz w:val="20"/>
          <w:szCs w:val="20"/>
        </w:rPr>
        <w:t>lovanja (PESCO) (sklep Vlade RS</w:t>
      </w:r>
      <w:r w:rsidRPr="00E338FA">
        <w:rPr>
          <w:rFonts w:ascii="Arial" w:hAnsi="Arial" w:cs="Arial"/>
          <w:sz w:val="20"/>
          <w:szCs w:val="20"/>
        </w:rPr>
        <w:t xml:space="preserve"> </w:t>
      </w:r>
      <w:r w:rsidR="00E338FA" w:rsidRPr="00E338FA">
        <w:rPr>
          <w:rFonts w:ascii="Arial" w:hAnsi="Arial" w:cs="Arial"/>
          <w:sz w:val="20"/>
          <w:szCs w:val="20"/>
        </w:rPr>
        <w:br/>
      </w:r>
      <w:r w:rsidRPr="00E338FA">
        <w:rPr>
          <w:rFonts w:ascii="Arial" w:hAnsi="Arial" w:cs="Arial"/>
          <w:sz w:val="20"/>
          <w:szCs w:val="20"/>
        </w:rPr>
        <w:t xml:space="preserve">št. 51002-101/2021/3 z dne 13. 1. 2022), v nadaljevanju: upravni dogovori. </w:t>
      </w:r>
      <w:r w:rsidR="00AD43A6">
        <w:rPr>
          <w:rFonts w:ascii="Arial" w:hAnsi="Arial" w:cs="Arial"/>
          <w:sz w:val="20"/>
          <w:szCs w:val="20"/>
        </w:rPr>
        <w:t xml:space="preserve">Postopek podpisovanja </w:t>
      </w:r>
      <w:r w:rsidRPr="00E338FA">
        <w:rPr>
          <w:rFonts w:ascii="Arial" w:hAnsi="Arial" w:cs="Arial"/>
          <w:sz w:val="20"/>
          <w:szCs w:val="20"/>
        </w:rPr>
        <w:t xml:space="preserve">s strani držav članic se je začel decembra 2021. Upravni dogovori bodo podpisani skupaj s prej omenjenim projektnim dogovorom. Na 8. sestanku PESCO projektne skupine za vojaško mobilnost je bila informativno predstavljena tudi prošnja Turčije za pridobitev statusa »tretje države«. Pri tem je Turčija obvestila nizozemskega veleposlanika pri EU, da bo pripravila razširjeno pisno utemeljitev svoje </w:t>
      </w:r>
      <w:r w:rsidRPr="00E338FA">
        <w:rPr>
          <w:rFonts w:ascii="Arial" w:hAnsi="Arial" w:cs="Arial"/>
          <w:sz w:val="20"/>
          <w:szCs w:val="20"/>
        </w:rPr>
        <w:lastRenderedPageBreak/>
        <w:t>prošnje. Nekaj članic projektne skupine je že na tem sestanku izrazilo dvome, da Turčija izpolnjuje splošna merila v skladu z odločitvijo Sveta (</w:t>
      </w:r>
      <w:proofErr w:type="spellStart"/>
      <w:r w:rsidRPr="00E338FA">
        <w:rPr>
          <w:rFonts w:ascii="Arial" w:hAnsi="Arial" w:cs="Arial"/>
          <w:sz w:val="20"/>
          <w:szCs w:val="20"/>
        </w:rPr>
        <w:t>Council</w:t>
      </w:r>
      <w:proofErr w:type="spellEnd"/>
      <w:r w:rsidRPr="00E338FA">
        <w:rPr>
          <w:rFonts w:ascii="Arial" w:hAnsi="Arial" w:cs="Arial"/>
          <w:sz w:val="20"/>
          <w:szCs w:val="20"/>
        </w:rPr>
        <w:t xml:space="preserve"> </w:t>
      </w:r>
      <w:proofErr w:type="spellStart"/>
      <w:r w:rsidRPr="00E338FA">
        <w:rPr>
          <w:rFonts w:ascii="Arial" w:hAnsi="Arial" w:cs="Arial"/>
          <w:sz w:val="20"/>
          <w:szCs w:val="20"/>
        </w:rPr>
        <w:t>Decision</w:t>
      </w:r>
      <w:proofErr w:type="spellEnd"/>
      <w:r w:rsidRPr="00E338FA">
        <w:rPr>
          <w:rFonts w:ascii="Arial" w:hAnsi="Arial" w:cs="Arial"/>
          <w:sz w:val="20"/>
          <w:szCs w:val="20"/>
        </w:rPr>
        <w:t xml:space="preserve"> (CFSP) 2020/1639, z dne 5. 11. 2020) za pridobitev tega statusa.</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Na 9. sestanku PESCO projekta Vojaška mobilnost so bile Kanada, Norveška in ZDA sprejete kot članice projekta. Tako je to prvi PESCO projekt, ki ima za članice države zunaj meja EU. Na sestanku so bile države članice informirane, da je Evropska komisija, dne 14. 12. 2021 objavila predlog uredbe o revidiranju smernic za TEN-T omrežje (</w:t>
      </w:r>
      <w:r w:rsidRPr="00E338FA">
        <w:rPr>
          <w:rFonts w:ascii="Arial" w:hAnsi="Arial" w:cs="Arial"/>
          <w:sz w:val="20"/>
          <w:szCs w:val="20"/>
          <w:lang w:val="en-GB"/>
        </w:rPr>
        <w:t>Proposal for a regulation of the European Parliament and of the Council on Union guidelines for the development of the trans-European transport network, amending Regulation (EU) 2021/1153 and Regulation (EU) No 913/2010 and repealing regulation (EU) 1315/2013; EK: 14. 12. 2021</w:t>
      </w:r>
      <w:r w:rsidRPr="00E338FA">
        <w:rPr>
          <w:rFonts w:ascii="Arial" w:hAnsi="Arial" w:cs="Arial"/>
          <w:sz w:val="20"/>
          <w:szCs w:val="20"/>
        </w:rPr>
        <w:t>). Po sprejetju te direktive bodo morale članice postopno prilagoditi svojo infrastrukturo v skladu s sprejeto direktivo. Nizozemska je kot koordinatorka in vodja tega projekta seznanila države članice, da namerava vzpostaviti dve strokovni delovni skupini, ki bosta kot skrbnici izvajanja, postopkov delovali na dveh področjih za lažjo implementacijo:</w:t>
      </w:r>
    </w:p>
    <w:p w:rsidR="00D427A7" w:rsidRPr="00E338FA" w:rsidRDefault="00D427A7" w:rsidP="00E338FA">
      <w:pPr>
        <w:numPr>
          <w:ilvl w:val="0"/>
          <w:numId w:val="13"/>
        </w:numPr>
        <w:spacing w:after="0" w:line="260" w:lineRule="exact"/>
        <w:ind w:hanging="720"/>
        <w:contextualSpacing/>
        <w:jc w:val="both"/>
        <w:rPr>
          <w:rFonts w:ascii="Arial" w:hAnsi="Arial" w:cs="Arial"/>
          <w:sz w:val="20"/>
          <w:szCs w:val="20"/>
        </w:rPr>
      </w:pPr>
      <w:r w:rsidRPr="00E338FA">
        <w:rPr>
          <w:rFonts w:ascii="Arial" w:hAnsi="Arial" w:cs="Arial"/>
          <w:sz w:val="20"/>
          <w:szCs w:val="20"/>
        </w:rPr>
        <w:t>Strokovna delovna skupina za vzpostavitev nacionalnega omrežja NPOC (kratkoročno).</w:t>
      </w:r>
    </w:p>
    <w:p w:rsidR="00D427A7" w:rsidRPr="00E338FA" w:rsidRDefault="00D427A7" w:rsidP="00E338FA">
      <w:pPr>
        <w:numPr>
          <w:ilvl w:val="0"/>
          <w:numId w:val="13"/>
        </w:numPr>
        <w:spacing w:after="0" w:line="260" w:lineRule="exact"/>
        <w:ind w:hanging="720"/>
        <w:contextualSpacing/>
        <w:jc w:val="both"/>
        <w:rPr>
          <w:rFonts w:ascii="Arial" w:hAnsi="Arial" w:cs="Arial"/>
          <w:sz w:val="20"/>
          <w:szCs w:val="20"/>
        </w:rPr>
      </w:pPr>
      <w:r w:rsidRPr="00E338FA">
        <w:rPr>
          <w:rFonts w:ascii="Arial" w:hAnsi="Arial" w:cs="Arial"/>
          <w:sz w:val="20"/>
          <w:szCs w:val="20"/>
        </w:rPr>
        <w:t>Strokovna delovna skupina za operacionalizacijo ciljev iz dokumenta za razmislek, ki je bil napisan s strani Nizozemske v tesnem sodelovanju z Nemčijo in podprt s strani 16 držav članic in bil predstavljen Svetu EU 5. 5. 2021.</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RS je izrazila interes, da bi sodelovala v skupini, ki se ukvarja z operacionalizacijo ciljev.</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numPr>
          <w:ilvl w:val="0"/>
          <w:numId w:val="1"/>
        </w:numPr>
        <w:spacing w:after="0" w:line="260" w:lineRule="exact"/>
        <w:contextualSpacing/>
        <w:jc w:val="both"/>
        <w:rPr>
          <w:rFonts w:ascii="Arial" w:hAnsi="Arial" w:cs="Arial"/>
          <w:b/>
          <w:sz w:val="20"/>
          <w:szCs w:val="20"/>
        </w:rPr>
      </w:pPr>
      <w:r w:rsidRPr="00E338FA">
        <w:rPr>
          <w:rFonts w:ascii="Arial" w:hAnsi="Arial" w:cs="Arial"/>
          <w:sz w:val="20"/>
          <w:szCs w:val="20"/>
        </w:rPr>
        <w:t xml:space="preserve"> </w:t>
      </w:r>
      <w:r w:rsidRPr="00E338FA">
        <w:rPr>
          <w:rFonts w:ascii="Arial" w:hAnsi="Arial" w:cs="Arial"/>
          <w:b/>
          <w:sz w:val="20"/>
          <w:szCs w:val="20"/>
        </w:rPr>
        <w:t>PESCO projekt Mreža logističnih vozlišč v Evropi in podpora operacijam</w:t>
      </w: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RS aktivno sodeluje v EU PESCO projektu Mreža logističnih vozlišč v Evropi in podpora operacijam (angl. </w:t>
      </w:r>
      <w:proofErr w:type="spellStart"/>
      <w:r w:rsidRPr="00E338FA">
        <w:rPr>
          <w:rFonts w:ascii="Arial" w:hAnsi="Arial" w:cs="Arial"/>
          <w:sz w:val="20"/>
          <w:szCs w:val="20"/>
        </w:rPr>
        <w:t>Network</w:t>
      </w:r>
      <w:proofErr w:type="spellEnd"/>
      <w:r w:rsidRPr="00E338FA">
        <w:rPr>
          <w:rFonts w:ascii="Arial" w:hAnsi="Arial" w:cs="Arial"/>
          <w:sz w:val="20"/>
          <w:szCs w:val="20"/>
        </w:rPr>
        <w:t xml:space="preserve"> </w:t>
      </w:r>
      <w:proofErr w:type="spellStart"/>
      <w:r w:rsidRPr="00E338FA">
        <w:rPr>
          <w:rFonts w:ascii="Arial" w:hAnsi="Arial" w:cs="Arial"/>
          <w:sz w:val="20"/>
          <w:szCs w:val="20"/>
        </w:rPr>
        <w:t>of</w:t>
      </w:r>
      <w:proofErr w:type="spellEnd"/>
      <w:r w:rsidRPr="00E338FA">
        <w:rPr>
          <w:rFonts w:ascii="Arial" w:hAnsi="Arial" w:cs="Arial"/>
          <w:sz w:val="20"/>
          <w:szCs w:val="20"/>
        </w:rPr>
        <w:t xml:space="preserve"> </w:t>
      </w:r>
      <w:proofErr w:type="spellStart"/>
      <w:r w:rsidRPr="00E338FA">
        <w:rPr>
          <w:rFonts w:ascii="Arial" w:hAnsi="Arial" w:cs="Arial"/>
          <w:sz w:val="20"/>
          <w:szCs w:val="20"/>
        </w:rPr>
        <w:t>logisticts</w:t>
      </w:r>
      <w:proofErr w:type="spellEnd"/>
      <w:r w:rsidRPr="00E338FA">
        <w:rPr>
          <w:rFonts w:ascii="Arial" w:hAnsi="Arial" w:cs="Arial"/>
          <w:sz w:val="20"/>
          <w:szCs w:val="20"/>
        </w:rPr>
        <w:t xml:space="preserve"> </w:t>
      </w:r>
      <w:proofErr w:type="spellStart"/>
      <w:r w:rsidRPr="00E338FA">
        <w:rPr>
          <w:rFonts w:ascii="Arial" w:hAnsi="Arial" w:cs="Arial"/>
          <w:sz w:val="20"/>
          <w:szCs w:val="20"/>
        </w:rPr>
        <w:t>hubs</w:t>
      </w:r>
      <w:proofErr w:type="spellEnd"/>
      <w:r w:rsidRPr="00E338FA">
        <w:rPr>
          <w:rFonts w:ascii="Arial" w:hAnsi="Arial" w:cs="Arial"/>
          <w:sz w:val="20"/>
          <w:szCs w:val="20"/>
        </w:rPr>
        <w:t xml:space="preserve"> </w:t>
      </w:r>
      <w:proofErr w:type="spellStart"/>
      <w:r w:rsidRPr="00E338FA">
        <w:rPr>
          <w:rFonts w:ascii="Arial" w:hAnsi="Arial" w:cs="Arial"/>
          <w:sz w:val="20"/>
          <w:szCs w:val="20"/>
        </w:rPr>
        <w:t>and</w:t>
      </w:r>
      <w:proofErr w:type="spellEnd"/>
      <w:r w:rsidRPr="00E338FA">
        <w:rPr>
          <w:rFonts w:ascii="Arial" w:hAnsi="Arial" w:cs="Arial"/>
          <w:sz w:val="20"/>
          <w:szCs w:val="20"/>
        </w:rPr>
        <w:t xml:space="preserve"> </w:t>
      </w:r>
      <w:proofErr w:type="spellStart"/>
      <w:r w:rsidRPr="00E338FA">
        <w:rPr>
          <w:rFonts w:ascii="Arial" w:hAnsi="Arial" w:cs="Arial"/>
          <w:sz w:val="20"/>
          <w:szCs w:val="20"/>
        </w:rPr>
        <w:t>support</w:t>
      </w:r>
      <w:proofErr w:type="spellEnd"/>
      <w:r w:rsidRPr="00E338FA">
        <w:rPr>
          <w:rFonts w:ascii="Arial" w:hAnsi="Arial" w:cs="Arial"/>
          <w:sz w:val="20"/>
          <w:szCs w:val="20"/>
        </w:rPr>
        <w:t xml:space="preserve"> to </w:t>
      </w:r>
      <w:proofErr w:type="spellStart"/>
      <w:r w:rsidRPr="00E338FA">
        <w:rPr>
          <w:rFonts w:ascii="Arial" w:hAnsi="Arial" w:cs="Arial"/>
          <w:sz w:val="20"/>
          <w:szCs w:val="20"/>
        </w:rPr>
        <w:t>operations</w:t>
      </w:r>
      <w:proofErr w:type="spellEnd"/>
      <w:r w:rsidRPr="00E338FA">
        <w:rPr>
          <w:rFonts w:ascii="Arial" w:hAnsi="Arial" w:cs="Arial"/>
          <w:sz w:val="20"/>
          <w:szCs w:val="20"/>
        </w:rPr>
        <w:t>). Cilj je vzpostaviti večnacionalno omrežje, ki bo temeljilo na obstoječi logistični vojaški infrastrukturi, kjer bo mogoče pripraviti vojaško opremo za transport na območja delovanja, izvajati pretovore, uporabiti skladiščne prostore tako za splošni tovor kot tudi za nevarno blago, izvajati procese uskladitve premikov in transporta, ter začasne kratke namestitve vojaških oseb.</w:t>
      </w:r>
    </w:p>
    <w:p w:rsidR="00E338FA" w:rsidRPr="00E338FA" w:rsidRDefault="00E338FA" w:rsidP="00E338FA">
      <w:pPr>
        <w:spacing w:after="0" w:line="260" w:lineRule="exact"/>
        <w:jc w:val="both"/>
        <w:rPr>
          <w:rFonts w:ascii="Arial" w:hAnsi="Arial" w:cs="Arial"/>
          <w:sz w:val="20"/>
          <w:szCs w:val="20"/>
        </w:rPr>
      </w:pPr>
    </w:p>
    <w:p w:rsidR="00D427A7" w:rsidRPr="00E338FA" w:rsidRDefault="00AD43A6" w:rsidP="00E338FA">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RS je 14. 1. 2021 podpisala </w:t>
      </w:r>
      <w:r w:rsidR="00D427A7" w:rsidRPr="00E338FA">
        <w:rPr>
          <w:rFonts w:ascii="Arial" w:hAnsi="Arial" w:cs="Arial"/>
          <w:sz w:val="20"/>
          <w:szCs w:val="20"/>
        </w:rPr>
        <w:t>Dogovor o vodenju projekta PESCO Mreža logističnih vozlišč v Evropi in podpo</w:t>
      </w:r>
      <w:r w:rsidR="00266CCB">
        <w:rPr>
          <w:rFonts w:ascii="Arial" w:hAnsi="Arial" w:cs="Arial"/>
          <w:sz w:val="20"/>
          <w:szCs w:val="20"/>
        </w:rPr>
        <w:t>ra za operacije (sklep Vlade RS</w:t>
      </w:r>
      <w:r w:rsidR="00D427A7" w:rsidRPr="00E338FA">
        <w:rPr>
          <w:rFonts w:ascii="Arial" w:hAnsi="Arial" w:cs="Arial"/>
          <w:sz w:val="20"/>
          <w:szCs w:val="20"/>
        </w:rPr>
        <w:t xml:space="preserve"> št. 51002-33/2020/3 z dne 5. 11. 2020), ki vzpostavlja delovanje nadzornega odbora (angl. Project management</w:t>
      </w:r>
      <w:r>
        <w:rPr>
          <w:rFonts w:ascii="Arial" w:hAnsi="Arial" w:cs="Arial"/>
          <w:sz w:val="20"/>
          <w:szCs w:val="20"/>
        </w:rPr>
        <w:t xml:space="preserve"> </w:t>
      </w:r>
      <w:proofErr w:type="spellStart"/>
      <w:r>
        <w:rPr>
          <w:rFonts w:ascii="Arial" w:hAnsi="Arial" w:cs="Arial"/>
          <w:sz w:val="20"/>
          <w:szCs w:val="20"/>
        </w:rPr>
        <w:t>Committee</w:t>
      </w:r>
      <w:proofErr w:type="spellEnd"/>
      <w:r>
        <w:rPr>
          <w:rFonts w:ascii="Arial" w:hAnsi="Arial" w:cs="Arial"/>
          <w:sz w:val="20"/>
          <w:szCs w:val="20"/>
        </w:rPr>
        <w:t xml:space="preserve"> – PMC), ki upravlja </w:t>
      </w:r>
      <w:r w:rsidR="00D427A7" w:rsidRPr="00E338FA">
        <w:rPr>
          <w:rFonts w:ascii="Arial" w:hAnsi="Arial" w:cs="Arial"/>
          <w:sz w:val="20"/>
          <w:szCs w:val="20"/>
        </w:rPr>
        <w:t>ta projekt.</w:t>
      </w:r>
      <w:r w:rsidR="00D427A7" w:rsidRPr="00E338FA">
        <w:rPr>
          <w:rFonts w:ascii="Arial" w:hAnsi="Arial" w:cs="Arial"/>
          <w:sz w:val="20"/>
          <w:szCs w:val="20"/>
          <w:vertAlign w:val="superscript"/>
        </w:rPr>
        <w:footnoteReference w:id="2"/>
      </w:r>
      <w:r w:rsidR="00D427A7" w:rsidRPr="00E338FA">
        <w:rPr>
          <w:rFonts w:ascii="Arial" w:hAnsi="Arial" w:cs="Arial"/>
          <w:sz w:val="20"/>
          <w:szCs w:val="20"/>
        </w:rPr>
        <w:t xml:space="preserve">  </w:t>
      </w:r>
    </w:p>
    <w:p w:rsidR="00D427A7" w:rsidRDefault="00D427A7" w:rsidP="00E338FA">
      <w:pPr>
        <w:autoSpaceDE w:val="0"/>
        <w:autoSpaceDN w:val="0"/>
        <w:adjustRightInd w:val="0"/>
        <w:spacing w:after="0" w:line="260" w:lineRule="exact"/>
        <w:jc w:val="both"/>
        <w:rPr>
          <w:rFonts w:ascii="Arial" w:hAnsi="Arial" w:cs="Arial"/>
          <w:sz w:val="20"/>
          <w:szCs w:val="20"/>
        </w:rPr>
      </w:pPr>
      <w:r w:rsidRPr="00E338FA">
        <w:rPr>
          <w:rFonts w:ascii="Arial" w:hAnsi="Arial" w:cs="Arial"/>
          <w:sz w:val="20"/>
          <w:szCs w:val="20"/>
        </w:rPr>
        <w:t xml:space="preserve">V okviru projekta so štiri države že 2 leti opazovalke, zato je vodilna država poslala opazovalkam pismo s prošnjo, da se dokončno opredelijo o njihovem pristopu v projekt. </w:t>
      </w:r>
    </w:p>
    <w:p w:rsidR="00E338FA" w:rsidRPr="00E338FA" w:rsidRDefault="00E338FA" w:rsidP="00E338FA">
      <w:pPr>
        <w:autoSpaceDE w:val="0"/>
        <w:autoSpaceDN w:val="0"/>
        <w:adjustRightInd w:val="0"/>
        <w:spacing w:after="0" w:line="260" w:lineRule="exact"/>
        <w:jc w:val="both"/>
        <w:rPr>
          <w:rFonts w:ascii="Arial" w:hAnsi="Arial" w:cs="Arial"/>
          <w:sz w:val="20"/>
          <w:szCs w:val="20"/>
        </w:rPr>
      </w:pPr>
    </w:p>
    <w:p w:rsidR="00D427A7" w:rsidRPr="00E338FA" w:rsidRDefault="00D427A7" w:rsidP="00E338FA">
      <w:pPr>
        <w:autoSpaceDE w:val="0"/>
        <w:autoSpaceDN w:val="0"/>
        <w:adjustRightInd w:val="0"/>
        <w:spacing w:after="0" w:line="260" w:lineRule="exact"/>
        <w:jc w:val="both"/>
        <w:rPr>
          <w:rFonts w:ascii="Arial" w:hAnsi="Arial" w:cs="Arial"/>
          <w:sz w:val="20"/>
          <w:szCs w:val="20"/>
        </w:rPr>
      </w:pPr>
      <w:r w:rsidRPr="00E338FA">
        <w:rPr>
          <w:rFonts w:ascii="Arial" w:hAnsi="Arial" w:cs="Arial"/>
          <w:sz w:val="20"/>
          <w:szCs w:val="20"/>
        </w:rPr>
        <w:t>RS je v okviru projekta opredelila vojašnico Postojna s skladiščem Mačkovec, skladišče Kidričevo in vojašnico Cerklje ob Krki z bodočim skladiščnim kompleksom Gazice. V oddelku za infrastrukturo bodo v naslednjih letih pričeli z načrtovanjem posodobitve teh vozlišč, skladno z zavezniškimi standardi.</w:t>
      </w:r>
    </w:p>
    <w:p w:rsidR="00D427A7" w:rsidRDefault="00D427A7" w:rsidP="00E338FA">
      <w:pPr>
        <w:keepNext/>
        <w:keepLines/>
        <w:spacing w:after="0" w:line="260" w:lineRule="exact"/>
        <w:jc w:val="both"/>
        <w:outlineLvl w:val="0"/>
        <w:rPr>
          <w:rFonts w:ascii="Arial" w:hAnsi="Arial" w:cs="Arial"/>
          <w:sz w:val="20"/>
          <w:szCs w:val="20"/>
        </w:rPr>
      </w:pPr>
      <w:r w:rsidRPr="00E338FA">
        <w:rPr>
          <w:rFonts w:ascii="Arial" w:hAnsi="Arial" w:cs="Arial"/>
          <w:sz w:val="20"/>
          <w:szCs w:val="20"/>
        </w:rPr>
        <w:t xml:space="preserve">Nemčija je formacijsko oblikovala </w:t>
      </w:r>
      <w:proofErr w:type="spellStart"/>
      <w:r w:rsidRPr="00E338FA">
        <w:rPr>
          <w:rFonts w:ascii="Arial" w:hAnsi="Arial" w:cs="Arial"/>
          <w:sz w:val="20"/>
          <w:szCs w:val="20"/>
        </w:rPr>
        <w:t>Joint</w:t>
      </w:r>
      <w:proofErr w:type="spellEnd"/>
      <w:r w:rsidRPr="00E338FA">
        <w:rPr>
          <w:rFonts w:ascii="Arial" w:hAnsi="Arial" w:cs="Arial"/>
          <w:sz w:val="20"/>
          <w:szCs w:val="20"/>
        </w:rPr>
        <w:t xml:space="preserve"> </w:t>
      </w:r>
      <w:proofErr w:type="spellStart"/>
      <w:r w:rsidRPr="00E338FA">
        <w:rPr>
          <w:rFonts w:ascii="Arial" w:hAnsi="Arial" w:cs="Arial"/>
          <w:sz w:val="20"/>
          <w:szCs w:val="20"/>
        </w:rPr>
        <w:t>Coordination</w:t>
      </w:r>
      <w:proofErr w:type="spellEnd"/>
      <w:r w:rsidRPr="00E338FA">
        <w:rPr>
          <w:rFonts w:ascii="Arial" w:hAnsi="Arial" w:cs="Arial"/>
          <w:sz w:val="20"/>
          <w:szCs w:val="20"/>
        </w:rPr>
        <w:t xml:space="preserve"> Centre (JCC) v okviru Logističnega Centra v </w:t>
      </w:r>
      <w:proofErr w:type="spellStart"/>
      <w:r w:rsidRPr="00E338FA">
        <w:rPr>
          <w:rFonts w:ascii="Arial" w:hAnsi="Arial" w:cs="Arial"/>
          <w:sz w:val="20"/>
          <w:szCs w:val="20"/>
        </w:rPr>
        <w:t>Wilhelshavenu</w:t>
      </w:r>
      <w:proofErr w:type="spellEnd"/>
      <w:r w:rsidRPr="00E338FA">
        <w:rPr>
          <w:rFonts w:ascii="Arial" w:hAnsi="Arial" w:cs="Arial"/>
          <w:sz w:val="20"/>
          <w:szCs w:val="20"/>
        </w:rPr>
        <w:t xml:space="preserve"> z namenom upravljanja s projektom.</w:t>
      </w:r>
    </w:p>
    <w:p w:rsidR="00E338FA" w:rsidRPr="00E338FA" w:rsidRDefault="00E338FA" w:rsidP="00E338FA">
      <w:pPr>
        <w:keepNext/>
        <w:keepLines/>
        <w:spacing w:after="0" w:line="260" w:lineRule="exact"/>
        <w:jc w:val="both"/>
        <w:outlineLvl w:val="0"/>
        <w:rPr>
          <w:rFonts w:ascii="Arial" w:hAnsi="Arial" w:cs="Arial"/>
          <w:sz w:val="20"/>
          <w:szCs w:val="20"/>
        </w:rPr>
      </w:pPr>
    </w:p>
    <w:p w:rsidR="00D427A7" w:rsidRPr="00E338FA" w:rsidRDefault="00D427A7" w:rsidP="00E338FA">
      <w:pPr>
        <w:keepNext/>
        <w:keepLines/>
        <w:spacing w:after="0" w:line="260" w:lineRule="exact"/>
        <w:jc w:val="both"/>
        <w:outlineLvl w:val="0"/>
        <w:rPr>
          <w:rFonts w:ascii="Arial" w:eastAsia="Times New Roman" w:hAnsi="Arial" w:cs="Arial"/>
          <w:b/>
          <w:sz w:val="20"/>
          <w:szCs w:val="20"/>
        </w:rPr>
      </w:pPr>
      <w:r w:rsidRPr="00E338FA">
        <w:rPr>
          <w:rFonts w:ascii="Arial" w:eastAsia="Times New Roman" w:hAnsi="Arial" w:cs="Arial"/>
          <w:b/>
          <w:sz w:val="20"/>
          <w:szCs w:val="20"/>
        </w:rPr>
        <w:t>5. Zaključek</w:t>
      </w: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Medresorska skupina je seznanjena s presekom stanja in izvedenimi ključnimi aktivnostmi v zvezi z implementacijo ukrepov na področju vojaške mobilnosti, s stanjem podpisa tehničnih sporazumov za optimizacijo čezmejnih premikov, projektnega dogovora v sklopu PESCO in upravnih dogovorov. RS aktivno sodeluje v delovnih skupinah EDA, v okviru katerih so se pripravljali partnerski dogovori in tehnični sporazumi namenjeni izboljšanju administrativnega vidika vojaške mobilnosti. Medresorska </w:t>
      </w:r>
      <w:r w:rsidRPr="00E338FA">
        <w:rPr>
          <w:rFonts w:ascii="Arial" w:hAnsi="Arial" w:cs="Arial"/>
          <w:sz w:val="20"/>
          <w:szCs w:val="20"/>
        </w:rPr>
        <w:lastRenderedPageBreak/>
        <w:t>skupina je</w:t>
      </w:r>
      <w:r w:rsidRPr="00E338FA">
        <w:rPr>
          <w:rFonts w:ascii="Arial" w:hAnsi="Arial" w:cs="Arial"/>
          <w:color w:val="C00000"/>
          <w:sz w:val="20"/>
          <w:szCs w:val="20"/>
        </w:rPr>
        <w:t xml:space="preserve"> </w:t>
      </w:r>
      <w:r w:rsidRPr="00E338FA">
        <w:rPr>
          <w:rFonts w:ascii="Arial" w:hAnsi="Arial" w:cs="Arial"/>
          <w:sz w:val="20"/>
          <w:szCs w:val="20"/>
        </w:rPr>
        <w:t xml:space="preserve">med člani uskladila besedilo predloga načrta vojaške mobilnosti, ki bo temeljni dokument za prijavo projektov dvojne rabe za financiranje iz Instrumenta povezovanje Evrope. </w:t>
      </w: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V letu 2022 se bo medresorska delovna skupina osredotočila na naslednje aktivnosti ali naloge:</w:t>
      </w:r>
    </w:p>
    <w:p w:rsidR="00D427A7" w:rsidRPr="00E338FA" w:rsidRDefault="00E338FA" w:rsidP="00E338FA">
      <w:pPr>
        <w:spacing w:after="0" w:line="260" w:lineRule="exact"/>
        <w:ind w:left="709" w:hanging="709"/>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D427A7" w:rsidRPr="00E338FA">
        <w:rPr>
          <w:rFonts w:ascii="Arial" w:hAnsi="Arial" w:cs="Arial"/>
          <w:sz w:val="20"/>
          <w:szCs w:val="20"/>
        </w:rPr>
        <w:t>podpis projektnega dogovora o projektu vojaška mobilnost v okviru PESCO in upravnih dogovorov,</w:t>
      </w:r>
    </w:p>
    <w:p w:rsidR="00D427A7" w:rsidRPr="00E338FA" w:rsidRDefault="00E338FA" w:rsidP="00E338FA">
      <w:pPr>
        <w:spacing w:after="0" w:line="260" w:lineRule="exact"/>
        <w:ind w:left="709" w:hanging="709"/>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D427A7" w:rsidRPr="00E338FA">
        <w:rPr>
          <w:rFonts w:ascii="Arial" w:hAnsi="Arial" w:cs="Arial"/>
          <w:sz w:val="20"/>
          <w:szCs w:val="20"/>
        </w:rPr>
        <w:t>sodelovanje v EDA in PESCO,</w:t>
      </w:r>
    </w:p>
    <w:p w:rsidR="00D427A7" w:rsidRPr="00E338FA" w:rsidRDefault="00D427A7" w:rsidP="00E338FA">
      <w:pPr>
        <w:pStyle w:val="Odstavekseznama"/>
        <w:numPr>
          <w:ilvl w:val="0"/>
          <w:numId w:val="14"/>
        </w:numPr>
        <w:spacing w:after="0" w:line="260" w:lineRule="exact"/>
        <w:ind w:left="709" w:hanging="709"/>
        <w:jc w:val="both"/>
        <w:rPr>
          <w:rFonts w:ascii="Arial" w:hAnsi="Arial" w:cs="Arial"/>
          <w:sz w:val="20"/>
          <w:szCs w:val="20"/>
        </w:rPr>
      </w:pPr>
      <w:r w:rsidRPr="00E338FA">
        <w:rPr>
          <w:rFonts w:ascii="Arial" w:hAnsi="Arial" w:cs="Arial"/>
          <w:sz w:val="20"/>
          <w:szCs w:val="20"/>
        </w:rPr>
        <w:t xml:space="preserve">kandidiranje »zrelih« projektov na razpisu Instrument za povezovanje Evrope. </w:t>
      </w:r>
    </w:p>
    <w:p w:rsidR="00E338FA" w:rsidRPr="00E338FA" w:rsidRDefault="00E338FA" w:rsidP="00E338FA">
      <w:pPr>
        <w:spacing w:after="0" w:line="260" w:lineRule="exact"/>
        <w:jc w:val="both"/>
        <w:rPr>
          <w:rFonts w:ascii="Arial" w:hAnsi="Arial" w:cs="Arial"/>
          <w:sz w:val="20"/>
          <w:szCs w:val="20"/>
        </w:rPr>
      </w:pPr>
    </w:p>
    <w:p w:rsidR="00D427A7"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Trenutno sta v postopku oba tehnična sporazuma za optimizacijo čezmejnih premikov (CBMP </w:t>
      </w:r>
      <w:proofErr w:type="spellStart"/>
      <w:r w:rsidRPr="00E338FA">
        <w:rPr>
          <w:rFonts w:ascii="Arial" w:hAnsi="Arial" w:cs="Arial"/>
          <w:sz w:val="20"/>
          <w:szCs w:val="20"/>
        </w:rPr>
        <w:t>Air</w:t>
      </w:r>
      <w:proofErr w:type="spellEnd"/>
      <w:r w:rsidRPr="00E338FA">
        <w:rPr>
          <w:rFonts w:ascii="Arial" w:hAnsi="Arial" w:cs="Arial"/>
          <w:sz w:val="20"/>
          <w:szCs w:val="20"/>
        </w:rPr>
        <w:t xml:space="preserve"> in </w:t>
      </w:r>
      <w:proofErr w:type="spellStart"/>
      <w:r w:rsidRPr="00E338FA">
        <w:rPr>
          <w:rFonts w:ascii="Arial" w:hAnsi="Arial" w:cs="Arial"/>
          <w:sz w:val="20"/>
          <w:szCs w:val="20"/>
        </w:rPr>
        <w:t>Surface</w:t>
      </w:r>
      <w:proofErr w:type="spellEnd"/>
      <w:r w:rsidRPr="00E338FA">
        <w:rPr>
          <w:rFonts w:ascii="Arial" w:hAnsi="Arial" w:cs="Arial"/>
          <w:sz w:val="20"/>
          <w:szCs w:val="20"/>
        </w:rPr>
        <w:t xml:space="preserve">). Načrt vojaške mobilnosti je v prilogi tega poročila posredovan Vladi RS v seznanitev.  </w:t>
      </w:r>
    </w:p>
    <w:p w:rsidR="00E338FA" w:rsidRPr="00E338FA" w:rsidRDefault="00E338FA" w:rsidP="00E338FA">
      <w:pPr>
        <w:spacing w:after="0" w:line="260" w:lineRule="exact"/>
        <w:jc w:val="both"/>
        <w:rPr>
          <w:rFonts w:ascii="Arial" w:hAnsi="Arial" w:cs="Arial"/>
          <w:sz w:val="20"/>
          <w:szCs w:val="20"/>
        </w:rPr>
      </w:pP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MO bo do leta 2023 izvedlo posodobitev Načrta za zagotavljanja podpore države gostiteljice v Republiki Slovenij</w:t>
      </w:r>
      <w:r w:rsidR="00266CCB">
        <w:rPr>
          <w:rFonts w:ascii="Arial" w:hAnsi="Arial" w:cs="Arial"/>
          <w:sz w:val="20"/>
          <w:szCs w:val="20"/>
        </w:rPr>
        <w:t>i (sklepa Vlade RS</w:t>
      </w:r>
      <w:r w:rsidRPr="00E338FA">
        <w:rPr>
          <w:rFonts w:ascii="Arial" w:hAnsi="Arial" w:cs="Arial"/>
          <w:sz w:val="20"/>
          <w:szCs w:val="20"/>
        </w:rPr>
        <w:t xml:space="preserve"> št. 802-03/2001-11 z dne 16. 10. 2003 in </w:t>
      </w:r>
      <w:r w:rsidR="00266CCB">
        <w:rPr>
          <w:rFonts w:ascii="Arial" w:hAnsi="Arial" w:cs="Arial"/>
          <w:sz w:val="20"/>
          <w:szCs w:val="20"/>
        </w:rPr>
        <w:t xml:space="preserve">št. </w:t>
      </w:r>
      <w:r w:rsidRPr="00E338FA">
        <w:rPr>
          <w:rFonts w:ascii="Arial" w:hAnsi="Arial" w:cs="Arial"/>
          <w:sz w:val="20"/>
          <w:szCs w:val="20"/>
        </w:rPr>
        <w:t xml:space="preserve">80100-1/2014/5 z dne </w:t>
      </w:r>
      <w:r w:rsidR="00266CCB">
        <w:rPr>
          <w:rFonts w:ascii="Arial" w:hAnsi="Arial" w:cs="Arial"/>
          <w:sz w:val="20"/>
          <w:szCs w:val="20"/>
        </w:rPr>
        <w:br/>
      </w:r>
      <w:r w:rsidRPr="00E338FA">
        <w:rPr>
          <w:rFonts w:ascii="Arial" w:hAnsi="Arial" w:cs="Arial"/>
          <w:sz w:val="20"/>
          <w:szCs w:val="20"/>
        </w:rPr>
        <w:t xml:space="preserve">17. 6. 2015) in ga v največji možni meri povezalo s področjem vojaške mobilnosti. V tem načrtu bodo operacionalizirani tudi posamezni postopki v RS. Medresorska skupina bo v sodelovanju </w:t>
      </w:r>
      <w:r w:rsidR="008977BF" w:rsidRPr="00E338FA">
        <w:rPr>
          <w:rFonts w:ascii="Arial" w:hAnsi="Arial" w:cs="Arial"/>
          <w:sz w:val="20"/>
          <w:szCs w:val="20"/>
        </w:rPr>
        <w:t>z MZI v prihodnosti dograjevala</w:t>
      </w:r>
      <w:r w:rsidRPr="00E338FA">
        <w:rPr>
          <w:rFonts w:ascii="Arial" w:hAnsi="Arial" w:cs="Arial"/>
          <w:sz w:val="20"/>
          <w:szCs w:val="20"/>
        </w:rPr>
        <w:t xml:space="preserve"> seznam »zrelih« projektov in ga prilagajala spremenjenim okoliščinam. </w:t>
      </w:r>
    </w:p>
    <w:p w:rsidR="00D427A7" w:rsidRPr="00E338FA" w:rsidRDefault="00D427A7" w:rsidP="00E338FA">
      <w:pPr>
        <w:spacing w:after="0" w:line="260" w:lineRule="exact"/>
        <w:jc w:val="both"/>
        <w:rPr>
          <w:rFonts w:ascii="Arial" w:hAnsi="Arial" w:cs="Arial"/>
          <w:sz w:val="20"/>
          <w:szCs w:val="20"/>
        </w:rPr>
      </w:pPr>
    </w:p>
    <w:p w:rsidR="00D427A7" w:rsidRPr="00E338FA" w:rsidRDefault="00D427A7" w:rsidP="00E338FA">
      <w:pPr>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r w:rsidRPr="00E338FA">
        <w:rPr>
          <w:rFonts w:ascii="Arial" w:hAnsi="Arial" w:cs="Arial"/>
          <w:sz w:val="20"/>
          <w:szCs w:val="20"/>
        </w:rPr>
        <w:t>Pril</w:t>
      </w:r>
      <w:r w:rsidR="00E338FA">
        <w:rPr>
          <w:rFonts w:ascii="Arial" w:hAnsi="Arial" w:cs="Arial"/>
          <w:sz w:val="20"/>
          <w:szCs w:val="20"/>
        </w:rPr>
        <w:t>oga 1: Načrt vojaške mobilnosti Republike Slovenije</w:t>
      </w:r>
    </w:p>
    <w:p w:rsidR="00D427A7" w:rsidRPr="00E338FA" w:rsidRDefault="00D427A7" w:rsidP="00E338FA">
      <w:pPr>
        <w:spacing w:after="0" w:line="260" w:lineRule="exact"/>
        <w:rPr>
          <w:rFonts w:ascii="Arial" w:hAnsi="Arial" w:cs="Arial"/>
          <w:sz w:val="20"/>
          <w:szCs w:val="20"/>
        </w:rPr>
      </w:pPr>
      <w:r w:rsidRPr="00E158FA">
        <w:rPr>
          <w:rFonts w:ascii="Arial" w:hAnsi="Arial" w:cs="Arial"/>
        </w:rPr>
        <w:br w:type="page"/>
      </w:r>
      <w:r w:rsidRPr="00E338FA">
        <w:rPr>
          <w:rFonts w:ascii="Arial" w:hAnsi="Arial" w:cs="Arial"/>
          <w:sz w:val="20"/>
          <w:szCs w:val="20"/>
        </w:rPr>
        <w:lastRenderedPageBreak/>
        <w:t>Priloga 1</w:t>
      </w: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Default="00D427A7" w:rsidP="00E338FA">
      <w:pPr>
        <w:tabs>
          <w:tab w:val="left" w:pos="7020"/>
        </w:tabs>
        <w:spacing w:after="0" w:line="260" w:lineRule="exact"/>
        <w:jc w:val="both"/>
        <w:rPr>
          <w:rFonts w:ascii="Arial" w:hAnsi="Arial" w:cs="Arial"/>
          <w:sz w:val="20"/>
          <w:szCs w:val="20"/>
        </w:rPr>
      </w:pPr>
    </w:p>
    <w:p w:rsidR="00E338FA" w:rsidRDefault="00E338FA" w:rsidP="00E338FA">
      <w:pPr>
        <w:tabs>
          <w:tab w:val="left" w:pos="7020"/>
        </w:tabs>
        <w:spacing w:after="0" w:line="260" w:lineRule="exact"/>
        <w:jc w:val="both"/>
        <w:rPr>
          <w:rFonts w:ascii="Arial" w:hAnsi="Arial" w:cs="Arial"/>
          <w:sz w:val="20"/>
          <w:szCs w:val="20"/>
        </w:rPr>
      </w:pPr>
    </w:p>
    <w:p w:rsidR="00E338FA" w:rsidRPr="00E338FA" w:rsidRDefault="00E338FA"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tabs>
          <w:tab w:val="left" w:pos="7020"/>
        </w:tabs>
        <w:spacing w:after="0" w:line="260" w:lineRule="exact"/>
        <w:jc w:val="center"/>
        <w:rPr>
          <w:rFonts w:ascii="Arial" w:hAnsi="Arial" w:cs="Arial"/>
          <w:b/>
          <w:sz w:val="28"/>
          <w:szCs w:val="20"/>
        </w:rPr>
      </w:pPr>
      <w:r w:rsidRPr="00E338FA">
        <w:rPr>
          <w:rFonts w:ascii="Arial" w:hAnsi="Arial" w:cs="Arial"/>
          <w:b/>
          <w:sz w:val="28"/>
          <w:szCs w:val="20"/>
        </w:rPr>
        <w:t>NAČRT VOJAŠKE MOBILNOSTI REPUBLIKE SLOVENIJE</w:t>
      </w:r>
    </w:p>
    <w:p w:rsidR="00D427A7" w:rsidRPr="00E338FA" w:rsidRDefault="00D427A7" w:rsidP="00E338FA">
      <w:pPr>
        <w:tabs>
          <w:tab w:val="left" w:pos="7020"/>
        </w:tabs>
        <w:spacing w:after="0" w:line="260" w:lineRule="exact"/>
        <w:jc w:val="both"/>
        <w:rPr>
          <w:rFonts w:ascii="Arial" w:hAnsi="Arial" w:cs="Arial"/>
          <w:sz w:val="20"/>
          <w:szCs w:val="20"/>
        </w:rPr>
      </w:pPr>
    </w:p>
    <w:p w:rsidR="00D427A7" w:rsidRPr="00E338FA" w:rsidRDefault="00D427A7" w:rsidP="00E338FA">
      <w:pPr>
        <w:spacing w:after="0" w:line="260" w:lineRule="exact"/>
        <w:rPr>
          <w:rFonts w:ascii="Arial" w:hAnsi="Arial" w:cs="Arial"/>
          <w:sz w:val="20"/>
          <w:szCs w:val="20"/>
        </w:rPr>
      </w:pPr>
      <w:r w:rsidRPr="00E338FA">
        <w:rPr>
          <w:rFonts w:ascii="Arial" w:hAnsi="Arial" w:cs="Arial"/>
          <w:sz w:val="20"/>
          <w:szCs w:val="20"/>
        </w:rPr>
        <w:br w:type="page"/>
      </w:r>
      <w:r w:rsidRPr="00E338FA">
        <w:rPr>
          <w:rFonts w:ascii="Arial" w:hAnsi="Arial" w:cs="Arial"/>
          <w:b/>
          <w:sz w:val="20"/>
          <w:szCs w:val="20"/>
          <w:lang w:eastAsia="sl-SI"/>
        </w:rPr>
        <w:lastRenderedPageBreak/>
        <w:t xml:space="preserve">VOJAŠKA MOBILNOST </w:t>
      </w:r>
    </w:p>
    <w:p w:rsidR="00D427A7" w:rsidRPr="00E338FA" w:rsidRDefault="00D427A7" w:rsidP="00E338FA">
      <w:pPr>
        <w:spacing w:after="0" w:line="260" w:lineRule="exact"/>
        <w:jc w:val="both"/>
        <w:rPr>
          <w:rFonts w:ascii="Arial" w:hAnsi="Arial" w:cs="Arial"/>
          <w:b/>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 xml:space="preserve">Vojaška mobilnost je ena izmed številnih pobud v okviru novih ciljev in ambicij glede varnosti in obrambe Evropske unije (v </w:t>
      </w:r>
      <w:r w:rsidR="00E338FA">
        <w:rPr>
          <w:rFonts w:ascii="Arial" w:hAnsi="Arial" w:cs="Arial"/>
          <w:sz w:val="20"/>
          <w:szCs w:val="20"/>
        </w:rPr>
        <w:t>nadaljnjem besedilu:</w:t>
      </w:r>
      <w:r w:rsidRPr="00E338FA">
        <w:rPr>
          <w:rFonts w:ascii="Arial" w:hAnsi="Arial" w:cs="Arial"/>
          <w:sz w:val="20"/>
          <w:szCs w:val="20"/>
          <w:lang w:eastAsia="sl-SI"/>
        </w:rPr>
        <w:t xml:space="preserve"> EU), ki se vsebinsko navezuje na Nato. Pobuda si prizadeva, da bi državam članicam omogočila hitrejše in učinkovitejše ukrepanje za izboljšanje mobilnosti vojaškega osebja, materiala in opreme znotraj ozemlja EU in zunaj nje, v primeru rednih dejavnosti, kot tudi v krizah in konfliktih, ob upoštevanju civilno-vojaških sinergij. </w:t>
      </w:r>
    </w:p>
    <w:p w:rsidR="00D427A7" w:rsidRPr="00E338FA" w:rsidRDefault="00D427A7" w:rsidP="00E338FA">
      <w:pPr>
        <w:spacing w:after="0" w:line="260" w:lineRule="exact"/>
        <w:jc w:val="both"/>
        <w:rPr>
          <w:rFonts w:ascii="Arial" w:hAnsi="Arial" w:cs="Arial"/>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 xml:space="preserve">Republika Slovenija (v </w:t>
      </w:r>
      <w:r w:rsidR="00E338FA">
        <w:rPr>
          <w:rFonts w:ascii="Arial" w:hAnsi="Arial" w:cs="Arial"/>
          <w:sz w:val="20"/>
          <w:szCs w:val="20"/>
        </w:rPr>
        <w:t>nadaljnjem besedilu</w:t>
      </w:r>
      <w:r w:rsidRPr="00E338FA">
        <w:rPr>
          <w:rFonts w:ascii="Arial" w:hAnsi="Arial" w:cs="Arial"/>
          <w:sz w:val="20"/>
          <w:szCs w:val="20"/>
          <w:lang w:eastAsia="sl-SI"/>
        </w:rPr>
        <w:t>: RS) bo aktivno prispevala k ureditvi vojaške mobilnosti v Evropi tudi s prilagoditvijo in vključitvijo slovenske prometne infrastrukture v mrežo infrastrukture za vojaško mobilnost.</w:t>
      </w:r>
    </w:p>
    <w:p w:rsidR="00D427A7" w:rsidRPr="00E338FA" w:rsidRDefault="00D427A7" w:rsidP="00E338FA">
      <w:pPr>
        <w:spacing w:after="0" w:line="260" w:lineRule="exact"/>
        <w:jc w:val="both"/>
        <w:rPr>
          <w:rFonts w:ascii="Arial" w:hAnsi="Arial" w:cs="Arial"/>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Vlada R</w:t>
      </w:r>
      <w:r w:rsidR="00E338FA">
        <w:rPr>
          <w:rFonts w:ascii="Arial" w:hAnsi="Arial" w:cs="Arial"/>
          <w:sz w:val="20"/>
          <w:szCs w:val="20"/>
          <w:lang w:eastAsia="sl-SI"/>
        </w:rPr>
        <w:t>epublike Slovenije</w:t>
      </w:r>
      <w:r w:rsidR="00265BE7">
        <w:rPr>
          <w:rFonts w:ascii="Arial" w:hAnsi="Arial" w:cs="Arial"/>
          <w:sz w:val="20"/>
          <w:szCs w:val="20"/>
          <w:lang w:eastAsia="sl-SI"/>
        </w:rPr>
        <w:t xml:space="preserve"> (v </w:t>
      </w:r>
      <w:r w:rsidR="00265BE7">
        <w:rPr>
          <w:rFonts w:ascii="Arial" w:hAnsi="Arial" w:cs="Arial"/>
          <w:sz w:val="20"/>
          <w:szCs w:val="20"/>
        </w:rPr>
        <w:t>nadaljnjem besedilu: Vlada RS)</w:t>
      </w:r>
      <w:r w:rsidR="00E338FA">
        <w:rPr>
          <w:rFonts w:ascii="Arial" w:hAnsi="Arial" w:cs="Arial"/>
          <w:sz w:val="20"/>
          <w:szCs w:val="20"/>
          <w:lang w:eastAsia="sl-SI"/>
        </w:rPr>
        <w:t xml:space="preserve"> je s sklepom</w:t>
      </w:r>
      <w:r w:rsidRPr="00E338FA">
        <w:rPr>
          <w:rFonts w:ascii="Arial" w:hAnsi="Arial" w:cs="Arial"/>
          <w:sz w:val="20"/>
          <w:szCs w:val="20"/>
          <w:lang w:eastAsia="sl-SI"/>
        </w:rPr>
        <w:t xml:space="preserve"> št. 54000-6/2017/3 z dne </w:t>
      </w:r>
      <w:r w:rsidR="00265BE7">
        <w:rPr>
          <w:rFonts w:ascii="Arial" w:hAnsi="Arial" w:cs="Arial"/>
          <w:sz w:val="20"/>
          <w:szCs w:val="20"/>
          <w:lang w:eastAsia="sl-SI"/>
        </w:rPr>
        <w:br/>
      </w:r>
      <w:r w:rsidRPr="00E338FA">
        <w:rPr>
          <w:rFonts w:ascii="Arial" w:hAnsi="Arial" w:cs="Arial"/>
          <w:sz w:val="20"/>
          <w:szCs w:val="20"/>
          <w:lang w:eastAsia="sl-SI"/>
        </w:rPr>
        <w:t>9. 11. 2017 potrdila namero in sprejela odločitev o vključitvi RS v Stalno strukturno sodelovanje na področju varnosti in obrambe EU</w:t>
      </w:r>
      <w:r w:rsidR="00265BE7">
        <w:rPr>
          <w:rFonts w:ascii="Arial" w:hAnsi="Arial" w:cs="Arial"/>
          <w:sz w:val="20"/>
          <w:szCs w:val="20"/>
          <w:lang w:eastAsia="sl-SI"/>
        </w:rPr>
        <w:t xml:space="preserve"> </w:t>
      </w:r>
      <w:r w:rsidRPr="00E338FA">
        <w:rPr>
          <w:rFonts w:ascii="Arial" w:hAnsi="Arial" w:cs="Arial"/>
          <w:sz w:val="20"/>
          <w:szCs w:val="20"/>
          <w:lang w:eastAsia="sl-SI"/>
        </w:rPr>
        <w:t xml:space="preserve">(angl. </w:t>
      </w:r>
      <w:proofErr w:type="spellStart"/>
      <w:r w:rsidRPr="00E338FA">
        <w:rPr>
          <w:rFonts w:ascii="Arial" w:hAnsi="Arial" w:cs="Arial"/>
          <w:sz w:val="20"/>
          <w:szCs w:val="20"/>
          <w:lang w:eastAsia="sl-SI"/>
        </w:rPr>
        <w:t>Permanent</w:t>
      </w:r>
      <w:proofErr w:type="spellEnd"/>
      <w:r w:rsidR="00E338FA">
        <w:rPr>
          <w:rFonts w:ascii="Arial" w:hAnsi="Arial" w:cs="Arial"/>
          <w:sz w:val="20"/>
          <w:szCs w:val="20"/>
          <w:lang w:eastAsia="sl-SI"/>
        </w:rPr>
        <w:t xml:space="preserve"> </w:t>
      </w:r>
      <w:proofErr w:type="spellStart"/>
      <w:r w:rsidR="00E338FA">
        <w:rPr>
          <w:rFonts w:ascii="Arial" w:hAnsi="Arial" w:cs="Arial"/>
          <w:sz w:val="20"/>
          <w:szCs w:val="20"/>
          <w:lang w:eastAsia="sl-SI"/>
        </w:rPr>
        <w:t>Structured</w:t>
      </w:r>
      <w:proofErr w:type="spellEnd"/>
      <w:r w:rsidR="00E338FA">
        <w:rPr>
          <w:rFonts w:ascii="Arial" w:hAnsi="Arial" w:cs="Arial"/>
          <w:sz w:val="20"/>
          <w:szCs w:val="20"/>
          <w:lang w:eastAsia="sl-SI"/>
        </w:rPr>
        <w:t xml:space="preserve"> </w:t>
      </w:r>
      <w:proofErr w:type="spellStart"/>
      <w:r w:rsidR="00E338FA">
        <w:rPr>
          <w:rFonts w:ascii="Arial" w:hAnsi="Arial" w:cs="Arial"/>
          <w:sz w:val="20"/>
          <w:szCs w:val="20"/>
          <w:lang w:eastAsia="sl-SI"/>
        </w:rPr>
        <w:t>Cooperation</w:t>
      </w:r>
      <w:proofErr w:type="spellEnd"/>
      <w:r w:rsidR="00E338FA">
        <w:rPr>
          <w:rFonts w:ascii="Arial" w:hAnsi="Arial" w:cs="Arial"/>
          <w:sz w:val="20"/>
          <w:szCs w:val="20"/>
          <w:lang w:eastAsia="sl-SI"/>
        </w:rPr>
        <w:t xml:space="preserve"> – PESCO;</w:t>
      </w:r>
      <w:r w:rsidRPr="00E338FA">
        <w:rPr>
          <w:rFonts w:ascii="Arial" w:hAnsi="Arial" w:cs="Arial"/>
          <w:sz w:val="20"/>
          <w:szCs w:val="20"/>
          <w:lang w:eastAsia="sl-SI"/>
        </w:rPr>
        <w:t xml:space="preserve"> v </w:t>
      </w:r>
      <w:r w:rsidR="00E338FA">
        <w:rPr>
          <w:rFonts w:ascii="Arial" w:hAnsi="Arial" w:cs="Arial"/>
          <w:sz w:val="20"/>
          <w:szCs w:val="20"/>
        </w:rPr>
        <w:t>nadaljnjem besedilu:</w:t>
      </w:r>
      <w:r w:rsidRPr="00E338FA">
        <w:rPr>
          <w:rFonts w:ascii="Arial" w:hAnsi="Arial" w:cs="Arial"/>
          <w:sz w:val="20"/>
          <w:szCs w:val="20"/>
          <w:lang w:eastAsia="sl-SI"/>
        </w:rPr>
        <w:t xml:space="preserve"> PESCO), kar je potrdila s podpisom </w:t>
      </w:r>
      <w:proofErr w:type="spellStart"/>
      <w:r w:rsidRPr="00E338FA">
        <w:rPr>
          <w:rFonts w:ascii="Arial" w:hAnsi="Arial" w:cs="Arial"/>
          <w:sz w:val="20"/>
          <w:szCs w:val="20"/>
          <w:lang w:eastAsia="sl-SI"/>
        </w:rPr>
        <w:t>Notifikacijske</w:t>
      </w:r>
      <w:proofErr w:type="spellEnd"/>
      <w:r w:rsidRPr="00E338FA">
        <w:rPr>
          <w:rFonts w:ascii="Arial" w:hAnsi="Arial" w:cs="Arial"/>
          <w:sz w:val="20"/>
          <w:szCs w:val="20"/>
          <w:lang w:eastAsia="sl-SI"/>
        </w:rPr>
        <w:t xml:space="preserve"> listine</w:t>
      </w:r>
      <w:r w:rsidRPr="00E338FA">
        <w:rPr>
          <w:rFonts w:ascii="Arial" w:hAnsi="Arial" w:cs="Arial"/>
          <w:sz w:val="20"/>
          <w:szCs w:val="20"/>
        </w:rPr>
        <w:t xml:space="preserve"> </w:t>
      </w:r>
      <w:r w:rsidRPr="00E338FA">
        <w:rPr>
          <w:rFonts w:ascii="Arial" w:hAnsi="Arial" w:cs="Arial"/>
          <w:sz w:val="20"/>
          <w:szCs w:val="20"/>
          <w:lang w:eastAsia="sl-SI"/>
        </w:rPr>
        <w:t xml:space="preserve">Stalnega strukturnega sodelovanja na področju varnosti in obrambe EU (v </w:t>
      </w:r>
      <w:r w:rsidR="00E338FA">
        <w:rPr>
          <w:rFonts w:ascii="Arial" w:hAnsi="Arial" w:cs="Arial"/>
          <w:sz w:val="20"/>
          <w:szCs w:val="20"/>
        </w:rPr>
        <w:t>nadaljnjem besedilu:</w:t>
      </w:r>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notifikacijska</w:t>
      </w:r>
      <w:proofErr w:type="spellEnd"/>
      <w:r w:rsidRPr="00E338FA">
        <w:rPr>
          <w:rFonts w:ascii="Arial" w:hAnsi="Arial" w:cs="Arial"/>
          <w:sz w:val="20"/>
          <w:szCs w:val="20"/>
          <w:lang w:eastAsia="sl-SI"/>
        </w:rPr>
        <w:t xml:space="preserve"> listina)</w:t>
      </w:r>
      <w:r w:rsidRPr="00E338FA">
        <w:rPr>
          <w:rFonts w:ascii="Arial" w:eastAsia="Times New Roman" w:hAnsi="Arial" w:cs="Arial"/>
          <w:sz w:val="20"/>
          <w:szCs w:val="20"/>
          <w:lang w:eastAsia="sl-SI"/>
        </w:rPr>
        <w:t xml:space="preserve">, na zasedanju Sveta za zunanje zadeve (angl. </w:t>
      </w:r>
      <w:proofErr w:type="spellStart"/>
      <w:r w:rsidRPr="00E338FA">
        <w:rPr>
          <w:rFonts w:ascii="Arial" w:eastAsia="Times New Roman" w:hAnsi="Arial" w:cs="Arial"/>
          <w:sz w:val="20"/>
          <w:szCs w:val="20"/>
          <w:lang w:eastAsia="sl-SI"/>
        </w:rPr>
        <w:t>Foreign</w:t>
      </w:r>
      <w:proofErr w:type="spellEnd"/>
      <w:r w:rsidRPr="00E338FA">
        <w:rPr>
          <w:rFonts w:ascii="Arial" w:eastAsia="Times New Roman" w:hAnsi="Arial" w:cs="Arial"/>
          <w:sz w:val="20"/>
          <w:szCs w:val="20"/>
          <w:lang w:eastAsia="sl-SI"/>
        </w:rPr>
        <w:t xml:space="preserve"> </w:t>
      </w:r>
      <w:proofErr w:type="spellStart"/>
      <w:r w:rsidRPr="00E338FA">
        <w:rPr>
          <w:rFonts w:ascii="Arial" w:eastAsia="Times New Roman" w:hAnsi="Arial" w:cs="Arial"/>
          <w:sz w:val="20"/>
          <w:szCs w:val="20"/>
          <w:lang w:eastAsia="sl-SI"/>
        </w:rPr>
        <w:t>Affairs</w:t>
      </w:r>
      <w:proofErr w:type="spellEnd"/>
      <w:r w:rsidRPr="00E338FA">
        <w:rPr>
          <w:rFonts w:ascii="Arial" w:eastAsia="Times New Roman" w:hAnsi="Arial" w:cs="Arial"/>
          <w:sz w:val="20"/>
          <w:szCs w:val="20"/>
          <w:lang w:eastAsia="sl-SI"/>
        </w:rPr>
        <w:t xml:space="preserve"> </w:t>
      </w:r>
      <w:proofErr w:type="spellStart"/>
      <w:r w:rsidRPr="00E338FA">
        <w:rPr>
          <w:rFonts w:ascii="Arial" w:eastAsia="Times New Roman" w:hAnsi="Arial" w:cs="Arial"/>
          <w:sz w:val="20"/>
          <w:szCs w:val="20"/>
          <w:lang w:eastAsia="sl-SI"/>
        </w:rPr>
        <w:t>Council</w:t>
      </w:r>
      <w:proofErr w:type="spellEnd"/>
      <w:r w:rsidRPr="00E338FA">
        <w:rPr>
          <w:rFonts w:ascii="Arial" w:eastAsia="Times New Roman" w:hAnsi="Arial" w:cs="Arial"/>
          <w:sz w:val="20"/>
          <w:szCs w:val="20"/>
          <w:lang w:eastAsia="sl-SI"/>
        </w:rPr>
        <w:t xml:space="preserve"> – FAC), z dne 13. 11. 2017. S sprejetjem Sklepa Sveta EU o vzpostavitvi PESCO (SZVP2017/2315 z dne 11. 12. 2017) (Ur. list EU, št. L331/57) je RS postala njegova članica. </w:t>
      </w:r>
      <w:proofErr w:type="spellStart"/>
      <w:r w:rsidRPr="00E338FA">
        <w:rPr>
          <w:rFonts w:ascii="Arial" w:eastAsia="Times New Roman" w:hAnsi="Arial" w:cs="Arial"/>
          <w:sz w:val="20"/>
          <w:szCs w:val="20"/>
          <w:lang w:eastAsia="sl-SI"/>
        </w:rPr>
        <w:t>Notifikacijska</w:t>
      </w:r>
      <w:proofErr w:type="spellEnd"/>
      <w:r w:rsidRPr="00E338FA">
        <w:rPr>
          <w:rFonts w:ascii="Arial" w:eastAsia="Times New Roman" w:hAnsi="Arial" w:cs="Arial"/>
          <w:sz w:val="20"/>
          <w:szCs w:val="20"/>
          <w:lang w:eastAsia="sl-SI"/>
        </w:rPr>
        <w:t xml:space="preserve"> listina je s tem postala zavezujoča in države članice so dolžne spoštovati in izvrševati sprejete zaveze in kriterije. </w:t>
      </w:r>
      <w:proofErr w:type="spellStart"/>
      <w:r w:rsidRPr="00E338FA">
        <w:rPr>
          <w:rFonts w:ascii="Arial" w:eastAsia="Times New Roman" w:hAnsi="Arial" w:cs="Arial"/>
          <w:sz w:val="20"/>
          <w:szCs w:val="20"/>
          <w:lang w:eastAsia="sl-SI"/>
        </w:rPr>
        <w:t>Notifikacijska</w:t>
      </w:r>
      <w:proofErr w:type="spellEnd"/>
      <w:r w:rsidRPr="00E338FA">
        <w:rPr>
          <w:rFonts w:ascii="Arial" w:eastAsia="Times New Roman" w:hAnsi="Arial" w:cs="Arial"/>
          <w:sz w:val="20"/>
          <w:szCs w:val="20"/>
          <w:lang w:eastAsia="sl-SI"/>
        </w:rPr>
        <w:t xml:space="preserve"> listina sledi ambicijam določenih z Globalno strategijo EU, ciljem in zavezam, ki temeljijo na 10. Protokolu Pogodbe o EU in v okviru petih sklopov obsegajo zaveze glede obrambnih izdatkov, usklajenega razvoja zmogljivosti, razpoložljivosti sil in povezljivosti sil (vključno s preverjanjem nacionalnih postopkov odločanja ter poenostavitvijo in standardizacijo prehodov znotraj meja EU za vojaške premike), sodelovanja v večstranskih EU projektih razvoja kritičnih zmogljivosti ter krepitve konkurenčnosti in tehnološkega razvoja obrambne industrije.</w:t>
      </w:r>
    </w:p>
    <w:p w:rsidR="00D427A7" w:rsidRPr="00E338FA" w:rsidRDefault="00D427A7" w:rsidP="00E338FA">
      <w:pPr>
        <w:autoSpaceDE w:val="0"/>
        <w:autoSpaceDN w:val="0"/>
        <w:adjustRightInd w:val="0"/>
        <w:spacing w:after="0" w:line="260" w:lineRule="exact"/>
        <w:jc w:val="both"/>
        <w:rPr>
          <w:rFonts w:ascii="Arial" w:eastAsia="Times New Roman" w:hAnsi="Arial" w:cs="Arial"/>
          <w:sz w:val="20"/>
          <w:szCs w:val="20"/>
          <w:lang w:eastAsia="sl-SI"/>
        </w:rPr>
      </w:pPr>
      <w:bookmarkStart w:id="0" w:name="_GoBack"/>
      <w:bookmarkEnd w:id="0"/>
    </w:p>
    <w:p w:rsidR="00D427A7" w:rsidRPr="00E338FA" w:rsidRDefault="00D427A7" w:rsidP="00E338FA">
      <w:pPr>
        <w:autoSpaceDE w:val="0"/>
        <w:autoSpaceDN w:val="0"/>
        <w:adjustRightInd w:val="0"/>
        <w:spacing w:after="0" w:line="260" w:lineRule="exact"/>
        <w:jc w:val="both"/>
        <w:rPr>
          <w:rFonts w:ascii="Arial" w:hAnsi="Arial" w:cs="Arial"/>
          <w:sz w:val="20"/>
          <w:szCs w:val="20"/>
          <w:lang w:eastAsia="sl-SI"/>
        </w:rPr>
      </w:pPr>
      <w:r w:rsidRPr="00E338FA">
        <w:rPr>
          <w:rFonts w:ascii="Arial" w:eastAsia="Times New Roman" w:hAnsi="Arial" w:cs="Arial"/>
          <w:sz w:val="20"/>
          <w:szCs w:val="20"/>
          <w:lang w:eastAsia="sl-SI"/>
        </w:rPr>
        <w:t xml:space="preserve">RS je članica dveh PESCO projektov, in sicer projekta </w:t>
      </w:r>
      <w:r w:rsidRPr="00E338FA">
        <w:rPr>
          <w:rFonts w:ascii="Arial" w:hAnsi="Arial" w:cs="Arial"/>
          <w:bCs/>
          <w:sz w:val="20"/>
          <w:szCs w:val="20"/>
          <w:lang w:eastAsia="sl-SI"/>
        </w:rPr>
        <w:t xml:space="preserve">Vojaška mobilnost </w:t>
      </w:r>
      <w:r w:rsidRPr="00E338FA">
        <w:rPr>
          <w:rFonts w:ascii="Arial" w:hAnsi="Arial" w:cs="Arial"/>
          <w:sz w:val="20"/>
          <w:szCs w:val="20"/>
        </w:rPr>
        <w:t xml:space="preserve">(angl. </w:t>
      </w:r>
      <w:proofErr w:type="spellStart"/>
      <w:r w:rsidRPr="00E338FA">
        <w:rPr>
          <w:rFonts w:ascii="Arial" w:hAnsi="Arial" w:cs="Arial"/>
          <w:bCs/>
          <w:sz w:val="20"/>
          <w:szCs w:val="20"/>
          <w:lang w:eastAsia="sl-SI"/>
        </w:rPr>
        <w:t>Military</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Mobility</w:t>
      </w:r>
      <w:proofErr w:type="spellEnd"/>
      <w:r w:rsidRPr="00E338FA">
        <w:rPr>
          <w:rFonts w:ascii="Arial" w:hAnsi="Arial" w:cs="Arial"/>
          <w:bCs/>
          <w:sz w:val="20"/>
          <w:szCs w:val="20"/>
          <w:lang w:eastAsia="sl-SI"/>
        </w:rPr>
        <w:t xml:space="preserve">), kjer sodeluje 25 držav članic, z vodilno Nizozemsko, in projekta </w:t>
      </w:r>
      <w:r w:rsidRPr="00E338FA">
        <w:rPr>
          <w:rFonts w:ascii="Arial" w:hAnsi="Arial" w:cs="Arial"/>
          <w:sz w:val="20"/>
          <w:szCs w:val="20"/>
        </w:rPr>
        <w:t>Mreža logističnih vozlišč v Evropi in podpora operacijam (</w:t>
      </w:r>
      <w:r w:rsidRPr="00E338FA">
        <w:rPr>
          <w:rFonts w:ascii="Arial" w:eastAsia="Times New Roman" w:hAnsi="Arial" w:cs="Arial"/>
          <w:sz w:val="20"/>
          <w:szCs w:val="20"/>
          <w:lang w:eastAsia="sl-SI"/>
        </w:rPr>
        <w:t xml:space="preserve">angl. </w:t>
      </w:r>
      <w:proofErr w:type="spellStart"/>
      <w:r w:rsidRPr="00E338FA">
        <w:rPr>
          <w:rFonts w:ascii="Arial" w:hAnsi="Arial" w:cs="Arial"/>
          <w:bCs/>
          <w:sz w:val="20"/>
          <w:szCs w:val="20"/>
          <w:lang w:eastAsia="sl-SI"/>
        </w:rPr>
        <w:t>Network</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of</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logistic</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Hubs</w:t>
      </w:r>
      <w:proofErr w:type="spellEnd"/>
      <w:r w:rsidRPr="00E338FA">
        <w:rPr>
          <w:rFonts w:ascii="Arial" w:hAnsi="Arial" w:cs="Arial"/>
          <w:bCs/>
          <w:sz w:val="20"/>
          <w:szCs w:val="20"/>
          <w:lang w:eastAsia="sl-SI"/>
        </w:rPr>
        <w:t xml:space="preserve"> in </w:t>
      </w:r>
      <w:proofErr w:type="spellStart"/>
      <w:r w:rsidRPr="00E338FA">
        <w:rPr>
          <w:rFonts w:ascii="Arial" w:hAnsi="Arial" w:cs="Arial"/>
          <w:bCs/>
          <w:sz w:val="20"/>
          <w:szCs w:val="20"/>
          <w:lang w:eastAsia="sl-SI"/>
        </w:rPr>
        <w:t>Europe</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and</w:t>
      </w:r>
      <w:proofErr w:type="spellEnd"/>
      <w:r w:rsidRPr="00E338FA">
        <w:rPr>
          <w:rFonts w:ascii="Arial" w:hAnsi="Arial" w:cs="Arial"/>
          <w:bCs/>
          <w:sz w:val="20"/>
          <w:szCs w:val="20"/>
          <w:lang w:eastAsia="sl-SI"/>
        </w:rPr>
        <w:t xml:space="preserve"> </w:t>
      </w:r>
      <w:proofErr w:type="spellStart"/>
      <w:r w:rsidRPr="00E338FA">
        <w:rPr>
          <w:rFonts w:ascii="Arial" w:hAnsi="Arial" w:cs="Arial"/>
          <w:bCs/>
          <w:sz w:val="20"/>
          <w:szCs w:val="20"/>
          <w:lang w:eastAsia="sl-SI"/>
        </w:rPr>
        <w:t>support</w:t>
      </w:r>
      <w:proofErr w:type="spellEnd"/>
      <w:r w:rsidRPr="00E338FA">
        <w:rPr>
          <w:rFonts w:ascii="Arial" w:hAnsi="Arial" w:cs="Arial"/>
          <w:bCs/>
          <w:sz w:val="20"/>
          <w:szCs w:val="20"/>
          <w:lang w:eastAsia="sl-SI"/>
        </w:rPr>
        <w:t xml:space="preserve"> to </w:t>
      </w:r>
      <w:proofErr w:type="spellStart"/>
      <w:r w:rsidRPr="00E338FA">
        <w:rPr>
          <w:rFonts w:ascii="Arial" w:hAnsi="Arial" w:cs="Arial"/>
          <w:bCs/>
          <w:sz w:val="20"/>
          <w:szCs w:val="20"/>
          <w:lang w:eastAsia="sl-SI"/>
        </w:rPr>
        <w:t>Operations</w:t>
      </w:r>
      <w:proofErr w:type="spellEnd"/>
      <w:r w:rsidRPr="00E338FA">
        <w:rPr>
          <w:rFonts w:ascii="Arial" w:hAnsi="Arial" w:cs="Arial"/>
          <w:bCs/>
          <w:sz w:val="20"/>
          <w:szCs w:val="20"/>
          <w:lang w:eastAsia="sl-SI"/>
        </w:rPr>
        <w:t>), ki</w:t>
      </w:r>
      <w:r w:rsidRPr="00E338FA">
        <w:rPr>
          <w:rFonts w:ascii="Arial" w:hAnsi="Arial" w:cs="Arial"/>
          <w:sz w:val="20"/>
          <w:szCs w:val="20"/>
          <w:lang w:eastAsia="sl-SI"/>
        </w:rPr>
        <w:t xml:space="preserve"> se navezuje na vojaško mobilnost, kjer je vodilna država projekta Nemčija, v sodelovanju s Francijo in Ciprom.</w:t>
      </w:r>
    </w:p>
    <w:p w:rsidR="00D427A7" w:rsidRPr="00E338FA" w:rsidRDefault="00D427A7" w:rsidP="00E338FA">
      <w:pPr>
        <w:autoSpaceDE w:val="0"/>
        <w:autoSpaceDN w:val="0"/>
        <w:adjustRightInd w:val="0"/>
        <w:spacing w:after="0" w:line="260" w:lineRule="exact"/>
        <w:jc w:val="both"/>
        <w:rPr>
          <w:rFonts w:ascii="Arial" w:hAnsi="Arial" w:cs="Arial"/>
          <w:sz w:val="20"/>
          <w:szCs w:val="20"/>
          <w:lang w:eastAsia="sl-SI"/>
        </w:rPr>
      </w:pPr>
    </w:p>
    <w:p w:rsidR="00D427A7" w:rsidRPr="00E338FA" w:rsidRDefault="00D427A7" w:rsidP="00E338FA">
      <w:pPr>
        <w:autoSpaceDE w:val="0"/>
        <w:autoSpaceDN w:val="0"/>
        <w:adjustRightInd w:val="0"/>
        <w:spacing w:after="0" w:line="260" w:lineRule="exact"/>
        <w:jc w:val="both"/>
        <w:rPr>
          <w:rFonts w:ascii="Arial" w:hAnsi="Arial" w:cs="Arial"/>
          <w:sz w:val="20"/>
          <w:szCs w:val="20"/>
          <w:lang w:eastAsia="sl-SI"/>
        </w:rPr>
      </w:pPr>
      <w:r w:rsidRPr="00E338FA">
        <w:rPr>
          <w:rFonts w:ascii="Arial" w:hAnsi="Arial" w:cs="Arial"/>
          <w:sz w:val="20"/>
          <w:szCs w:val="20"/>
          <w:lang w:eastAsia="sl-SI"/>
        </w:rPr>
        <w:t>EU in Nato sta 10. 7. 2018 podpisala Skupno izjavo o sodelovanju (</w:t>
      </w:r>
      <w:proofErr w:type="spellStart"/>
      <w:r w:rsidRPr="00E338FA">
        <w:rPr>
          <w:rFonts w:ascii="Arial" w:hAnsi="Arial" w:cs="Arial"/>
          <w:sz w:val="20"/>
          <w:szCs w:val="20"/>
          <w:lang w:eastAsia="sl-SI"/>
        </w:rPr>
        <w:t>Joint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Declaration</w:t>
      </w:r>
      <w:proofErr w:type="spellEnd"/>
      <w:r w:rsidRPr="00E338FA">
        <w:rPr>
          <w:rFonts w:ascii="Arial" w:hAnsi="Arial" w:cs="Arial"/>
          <w:sz w:val="20"/>
          <w:szCs w:val="20"/>
          <w:lang w:eastAsia="sl-SI"/>
        </w:rPr>
        <w:t xml:space="preserve"> on EU-NATO </w:t>
      </w:r>
      <w:proofErr w:type="spellStart"/>
      <w:r w:rsidRPr="00E338FA">
        <w:rPr>
          <w:rFonts w:ascii="Arial" w:hAnsi="Arial" w:cs="Arial"/>
          <w:sz w:val="20"/>
          <w:szCs w:val="20"/>
          <w:lang w:eastAsia="sl-SI"/>
        </w:rPr>
        <w:t>Cooperation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by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President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of</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European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Council</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President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of</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European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Commision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and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Secretary</w:t>
      </w:r>
      <w:proofErr w:type="spellEnd"/>
      <w:r w:rsidRPr="00E338FA">
        <w:rPr>
          <w:rFonts w:ascii="Arial" w:hAnsi="Arial" w:cs="Arial"/>
          <w:sz w:val="20"/>
          <w:szCs w:val="20"/>
          <w:lang w:eastAsia="sl-SI"/>
        </w:rPr>
        <w:t xml:space="preserve"> General </w:t>
      </w:r>
      <w:proofErr w:type="spellStart"/>
      <w:r w:rsidRPr="00E338FA">
        <w:rPr>
          <w:rFonts w:ascii="Arial" w:hAnsi="Arial" w:cs="Arial"/>
          <w:sz w:val="20"/>
          <w:szCs w:val="20"/>
          <w:lang w:eastAsia="sl-SI"/>
        </w:rPr>
        <w:t>of</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North</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Atlantic</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Treaty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Organization</w:t>
      </w:r>
      <w:proofErr w:type="spellEnd"/>
      <w:r w:rsidRPr="00E338FA">
        <w:rPr>
          <w:rFonts w:ascii="Arial" w:hAnsi="Arial" w:cs="Arial"/>
          <w:sz w:val="20"/>
          <w:szCs w:val="20"/>
          <w:lang w:eastAsia="sl-SI"/>
        </w:rPr>
        <w:t>), s katero sta se zavezala, da bosta dodatno poglobila sodelovanje na določenih področjih. Eno izmed teh področij je tudi vojaška mobilnost.</w:t>
      </w:r>
    </w:p>
    <w:p w:rsidR="00D427A7" w:rsidRPr="00E338FA" w:rsidRDefault="00D427A7" w:rsidP="00E338FA">
      <w:pPr>
        <w:spacing w:after="0" w:line="260" w:lineRule="exact"/>
        <w:jc w:val="both"/>
        <w:rPr>
          <w:rFonts w:ascii="Arial" w:eastAsia="Times New Roman" w:hAnsi="Arial" w:cs="Arial"/>
          <w:sz w:val="20"/>
          <w:szCs w:val="20"/>
          <w:lang w:eastAsia="sl-SI"/>
        </w:rPr>
      </w:pPr>
    </w:p>
    <w:p w:rsidR="00D427A7" w:rsidRPr="00E338FA" w:rsidRDefault="00D427A7" w:rsidP="00E338FA">
      <w:pPr>
        <w:autoSpaceDE w:val="0"/>
        <w:autoSpaceDN w:val="0"/>
        <w:adjustRightInd w:val="0"/>
        <w:spacing w:after="0" w:line="260" w:lineRule="exact"/>
        <w:jc w:val="both"/>
        <w:rPr>
          <w:rFonts w:ascii="Arial" w:hAnsi="Arial" w:cs="Arial"/>
          <w:color w:val="000000"/>
          <w:sz w:val="20"/>
          <w:szCs w:val="20"/>
          <w:lang w:eastAsia="sl-SI"/>
        </w:rPr>
      </w:pPr>
      <w:r w:rsidRPr="00E338FA">
        <w:rPr>
          <w:rFonts w:ascii="Arial" w:hAnsi="Arial" w:cs="Arial"/>
          <w:sz w:val="20"/>
          <w:szCs w:val="20"/>
          <w:lang w:eastAsia="sl-SI"/>
        </w:rPr>
        <w:t xml:space="preserve">Skladno z aktivnostmi na področju vojaške mobilnosti na ravni EU in Nata in pridružitvijo RS v PESCO </w:t>
      </w:r>
      <w:r w:rsidR="005641CB">
        <w:rPr>
          <w:rFonts w:ascii="Arial" w:hAnsi="Arial" w:cs="Arial"/>
          <w:bCs/>
          <w:sz w:val="20"/>
          <w:szCs w:val="20"/>
          <w:lang w:eastAsia="sl-SI"/>
        </w:rPr>
        <w:t>je V</w:t>
      </w:r>
      <w:r w:rsidRPr="00E338FA">
        <w:rPr>
          <w:rFonts w:ascii="Arial" w:hAnsi="Arial" w:cs="Arial"/>
          <w:bCs/>
          <w:sz w:val="20"/>
          <w:szCs w:val="20"/>
          <w:lang w:eastAsia="sl-SI"/>
        </w:rPr>
        <w:t xml:space="preserve">lada RS </w:t>
      </w:r>
      <w:r w:rsidRPr="00E338FA">
        <w:rPr>
          <w:rFonts w:ascii="Arial" w:hAnsi="Arial" w:cs="Arial"/>
          <w:sz w:val="20"/>
          <w:szCs w:val="20"/>
          <w:lang w:eastAsia="sl-SI"/>
        </w:rPr>
        <w:t>ustanovila Stalno medresorsko koordinacijsko skupino za spremljanje in usmerjanje implementacije ukrepov na področju voja</w:t>
      </w:r>
      <w:r w:rsidR="00265BE7">
        <w:rPr>
          <w:rFonts w:ascii="Arial" w:hAnsi="Arial" w:cs="Arial"/>
          <w:sz w:val="20"/>
          <w:szCs w:val="20"/>
          <w:lang w:eastAsia="sl-SI"/>
        </w:rPr>
        <w:t>ške mobilnosti (sklepi Vlade RS</w:t>
      </w:r>
      <w:r w:rsidRPr="00E338FA">
        <w:rPr>
          <w:rFonts w:ascii="Arial" w:hAnsi="Arial" w:cs="Arial"/>
          <w:sz w:val="20"/>
          <w:szCs w:val="20"/>
          <w:lang w:eastAsia="sl-SI"/>
        </w:rPr>
        <w:t xml:space="preserve"> št. 02401-22/2018/5 z dne </w:t>
      </w:r>
      <w:r w:rsidR="00265BE7">
        <w:rPr>
          <w:rFonts w:ascii="Arial" w:hAnsi="Arial" w:cs="Arial"/>
          <w:sz w:val="20"/>
          <w:szCs w:val="20"/>
          <w:lang w:eastAsia="sl-SI"/>
        </w:rPr>
        <w:br/>
      </w:r>
      <w:r w:rsidRPr="00E338FA">
        <w:rPr>
          <w:rFonts w:ascii="Arial" w:hAnsi="Arial" w:cs="Arial"/>
          <w:sz w:val="20"/>
          <w:szCs w:val="20"/>
          <w:lang w:eastAsia="sl-SI"/>
        </w:rPr>
        <w:t xml:space="preserve">22. 11. 2018, </w:t>
      </w:r>
      <w:r w:rsidR="00265BE7">
        <w:rPr>
          <w:rFonts w:ascii="Arial" w:hAnsi="Arial" w:cs="Arial"/>
          <w:sz w:val="20"/>
          <w:szCs w:val="20"/>
          <w:lang w:eastAsia="sl-SI"/>
        </w:rPr>
        <w:t xml:space="preserve">št. </w:t>
      </w:r>
      <w:r w:rsidRPr="00E338FA">
        <w:rPr>
          <w:rFonts w:ascii="Arial" w:hAnsi="Arial" w:cs="Arial"/>
          <w:sz w:val="20"/>
          <w:szCs w:val="20"/>
          <w:lang w:eastAsia="sl-SI"/>
        </w:rPr>
        <w:t xml:space="preserve">02401-22/2018/9 z dne 7. 11. 2019, </w:t>
      </w:r>
      <w:r w:rsidR="00265BE7">
        <w:rPr>
          <w:rFonts w:ascii="Arial" w:hAnsi="Arial" w:cs="Arial"/>
          <w:sz w:val="20"/>
          <w:szCs w:val="20"/>
          <w:lang w:eastAsia="sl-SI"/>
        </w:rPr>
        <w:t xml:space="preserve">št. </w:t>
      </w:r>
      <w:r w:rsidRPr="00E338FA">
        <w:rPr>
          <w:rFonts w:ascii="Arial" w:hAnsi="Arial" w:cs="Arial"/>
          <w:sz w:val="20"/>
          <w:szCs w:val="20"/>
          <w:lang w:eastAsia="sl-SI"/>
        </w:rPr>
        <w:t xml:space="preserve">02401-11/2020/4 z dne 24. 6. 2020 in </w:t>
      </w:r>
      <w:r w:rsidR="00265BE7">
        <w:rPr>
          <w:rFonts w:ascii="Arial" w:hAnsi="Arial" w:cs="Arial"/>
          <w:sz w:val="20"/>
          <w:szCs w:val="20"/>
          <w:lang w:eastAsia="sl-SI"/>
        </w:rPr>
        <w:br/>
        <w:t xml:space="preserve">št. </w:t>
      </w:r>
      <w:r w:rsidRPr="00E338FA">
        <w:rPr>
          <w:rFonts w:ascii="Arial" w:hAnsi="Arial" w:cs="Arial"/>
          <w:sz w:val="20"/>
          <w:szCs w:val="20"/>
          <w:lang w:eastAsia="sl-SI"/>
        </w:rPr>
        <w:t>02401-11/2020/8 z dne 28. 4. 2021). V Stalno medresorsko koordinacijsko skupino za spremljanje in usmerjanje implementacije ukrepov na področju vojaške mobilnosti (v nadalj</w:t>
      </w:r>
      <w:r w:rsidR="00924390">
        <w:rPr>
          <w:rFonts w:ascii="Arial" w:hAnsi="Arial" w:cs="Arial"/>
          <w:sz w:val="20"/>
          <w:szCs w:val="20"/>
          <w:lang w:eastAsia="sl-SI"/>
        </w:rPr>
        <w:t>njem besedilu:</w:t>
      </w:r>
      <w:r w:rsidRPr="00E338FA">
        <w:rPr>
          <w:rFonts w:ascii="Arial" w:hAnsi="Arial" w:cs="Arial"/>
          <w:sz w:val="20"/>
          <w:szCs w:val="20"/>
          <w:lang w:eastAsia="sl-SI"/>
        </w:rPr>
        <w:t xml:space="preserve"> stalna medresorska skupina) so vključeni predstavniki Ministrstva za obrambo (MO), Ministrstva za zunanje zadeve (MZZ), </w:t>
      </w:r>
      <w:r w:rsidRPr="00E338FA">
        <w:rPr>
          <w:rFonts w:ascii="Arial" w:hAnsi="Arial" w:cs="Arial"/>
          <w:color w:val="000000"/>
          <w:sz w:val="20"/>
          <w:szCs w:val="20"/>
          <w:lang w:eastAsia="sl-SI"/>
        </w:rPr>
        <w:t>Ministrstva za infrastrukturo (MZI), Ministrstva za finance (MF), Ministrstva za notranje zadeve (MNZ), Ministrstva za okolje in prostor (MOP) in Ministrstva za zdravje (MZ).</w:t>
      </w:r>
    </w:p>
    <w:p w:rsidR="00D427A7" w:rsidRPr="00E338FA" w:rsidRDefault="00D427A7" w:rsidP="00E338FA">
      <w:pPr>
        <w:spacing w:after="0" w:line="260" w:lineRule="exact"/>
        <w:rPr>
          <w:rFonts w:ascii="Arial" w:hAnsi="Arial" w:cs="Arial"/>
          <w:color w:val="000000"/>
          <w:sz w:val="20"/>
          <w:szCs w:val="20"/>
          <w:lang w:eastAsia="sl-SI"/>
        </w:rPr>
      </w:pPr>
      <w:r w:rsidRPr="00E338FA">
        <w:rPr>
          <w:rFonts w:ascii="Arial" w:hAnsi="Arial" w:cs="Arial"/>
          <w:color w:val="000000"/>
          <w:sz w:val="20"/>
          <w:szCs w:val="20"/>
          <w:lang w:eastAsia="sl-SI"/>
        </w:rPr>
        <w:br w:type="page"/>
      </w:r>
      <w:bookmarkStart w:id="1" w:name="_Toc88470271"/>
      <w:bookmarkStart w:id="2" w:name="_Toc89781880"/>
      <w:r w:rsidRPr="00E338FA">
        <w:rPr>
          <w:rFonts w:ascii="Arial" w:eastAsia="Times New Roman" w:hAnsi="Arial" w:cs="Arial"/>
          <w:b/>
          <w:bCs/>
          <w:sz w:val="20"/>
          <w:szCs w:val="20"/>
          <w:lang w:eastAsia="sl-SI"/>
        </w:rPr>
        <w:lastRenderedPageBreak/>
        <w:t>1 Vojaška mobilnost</w:t>
      </w:r>
      <w:bookmarkEnd w:id="1"/>
      <w:r w:rsidRPr="00E338FA">
        <w:rPr>
          <w:rFonts w:ascii="Arial" w:eastAsia="Times New Roman" w:hAnsi="Arial" w:cs="Arial"/>
          <w:b/>
          <w:bCs/>
          <w:sz w:val="20"/>
          <w:szCs w:val="20"/>
          <w:lang w:eastAsia="sl-SI"/>
        </w:rPr>
        <w:t xml:space="preserve"> EU</w:t>
      </w:r>
      <w:bookmarkEnd w:id="2"/>
      <w:r w:rsidRPr="00E338FA">
        <w:rPr>
          <w:rFonts w:ascii="Arial" w:eastAsia="Times New Roman" w:hAnsi="Arial" w:cs="Arial"/>
          <w:b/>
          <w:bCs/>
          <w:sz w:val="20"/>
          <w:szCs w:val="20"/>
          <w:lang w:eastAsia="sl-SI"/>
        </w:rPr>
        <w:t xml:space="preserve"> </w:t>
      </w:r>
      <w:r w:rsidRPr="00E338FA">
        <w:rPr>
          <w:rFonts w:ascii="Arial" w:eastAsia="Times New Roman" w:hAnsi="Arial" w:cs="Arial"/>
          <w:bCs/>
          <w:color w:val="FF0000"/>
          <w:sz w:val="20"/>
          <w:szCs w:val="20"/>
          <w:lang w:eastAsia="sl-SI"/>
        </w:rPr>
        <w:t xml:space="preserve"> </w:t>
      </w:r>
    </w:p>
    <w:p w:rsidR="00D427A7" w:rsidRPr="00E338FA" w:rsidRDefault="00D427A7" w:rsidP="00E338FA">
      <w:pPr>
        <w:spacing w:after="0" w:line="260" w:lineRule="exact"/>
        <w:rPr>
          <w:rFonts w:ascii="Arial" w:hAnsi="Arial" w:cs="Arial"/>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 xml:space="preserve">Za odpravo različnih fizičnih, postopkovnih in regulativnih ovir, ki ovirajo vojaško mobilnost, je bila sprejeta vrsta operativnih ukrepov in aktivnosti v okviru Skupnega sporočila Evropskemu parlamentu in Svetu o akcijskem načrtu za vojaško mobilnost – t. i. Akcijski načrt za vojaško mobilnost (angl. </w:t>
      </w:r>
      <w:proofErr w:type="spellStart"/>
      <w:r w:rsidRPr="00E338FA">
        <w:rPr>
          <w:rFonts w:ascii="Arial" w:hAnsi="Arial" w:cs="Arial"/>
          <w:sz w:val="20"/>
          <w:szCs w:val="20"/>
          <w:lang w:eastAsia="sl-SI"/>
        </w:rPr>
        <w:t>Joint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Communication</w:t>
      </w:r>
      <w:proofErr w:type="spellEnd"/>
      <w:r w:rsidRPr="00E338FA">
        <w:rPr>
          <w:rFonts w:ascii="Arial" w:hAnsi="Arial" w:cs="Arial"/>
          <w:sz w:val="20"/>
          <w:szCs w:val="20"/>
          <w:lang w:eastAsia="sl-SI"/>
        </w:rPr>
        <w:t xml:space="preserve"> to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European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Parliament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and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Council</w:t>
      </w:r>
      <w:proofErr w:type="spellEnd"/>
      <w:r w:rsidRPr="00E338FA">
        <w:rPr>
          <w:rFonts w:ascii="Arial" w:hAnsi="Arial" w:cs="Arial"/>
          <w:sz w:val="20"/>
          <w:szCs w:val="20"/>
          <w:lang w:eastAsia="sl-SI"/>
        </w:rPr>
        <w:t xml:space="preserve"> on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Action</w:t>
      </w:r>
      <w:proofErr w:type="spellEnd"/>
      <w:r w:rsidRPr="00E338FA">
        <w:rPr>
          <w:rFonts w:ascii="Arial" w:hAnsi="Arial" w:cs="Arial"/>
          <w:sz w:val="20"/>
          <w:szCs w:val="20"/>
          <w:lang w:eastAsia="sl-SI"/>
        </w:rPr>
        <w:t xml:space="preserve"> Plan on </w:t>
      </w:r>
      <w:proofErr w:type="spellStart"/>
      <w:r w:rsidRPr="00E338FA">
        <w:rPr>
          <w:rFonts w:ascii="Arial" w:hAnsi="Arial" w:cs="Arial"/>
          <w:sz w:val="20"/>
          <w:szCs w:val="20"/>
          <w:lang w:eastAsia="sl-SI"/>
        </w:rPr>
        <w:t>Military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Mobility</w:t>
      </w:r>
      <w:proofErr w:type="spellEnd"/>
      <w:r w:rsidRPr="00E338FA">
        <w:rPr>
          <w:rFonts w:ascii="Arial" w:hAnsi="Arial" w:cs="Arial"/>
          <w:sz w:val="20"/>
          <w:szCs w:val="20"/>
          <w:lang w:eastAsia="sl-SI"/>
        </w:rPr>
        <w:t>; EK 28. 3. 2018). Z akcijskim načrtom za vojaško mobilnost, ki je oblikovan v okviru Evropske obrambne agencije</w:t>
      </w:r>
      <w:r w:rsidR="00924390">
        <w:rPr>
          <w:rFonts w:ascii="Arial" w:hAnsi="Arial" w:cs="Arial"/>
          <w:sz w:val="20"/>
          <w:szCs w:val="20"/>
          <w:lang w:eastAsia="sl-SI"/>
        </w:rPr>
        <w:t xml:space="preserve"> (angl. </w:t>
      </w:r>
      <w:proofErr w:type="spellStart"/>
      <w:r w:rsidR="00924390">
        <w:rPr>
          <w:rFonts w:ascii="Arial" w:hAnsi="Arial" w:cs="Arial"/>
          <w:sz w:val="20"/>
          <w:szCs w:val="20"/>
          <w:lang w:eastAsia="sl-SI"/>
        </w:rPr>
        <w:t>European</w:t>
      </w:r>
      <w:proofErr w:type="spellEnd"/>
      <w:r w:rsidR="00924390">
        <w:rPr>
          <w:rFonts w:ascii="Arial" w:hAnsi="Arial" w:cs="Arial"/>
          <w:sz w:val="20"/>
          <w:szCs w:val="20"/>
          <w:lang w:eastAsia="sl-SI"/>
        </w:rPr>
        <w:t xml:space="preserve"> </w:t>
      </w:r>
      <w:proofErr w:type="spellStart"/>
      <w:r w:rsidR="00924390">
        <w:rPr>
          <w:rFonts w:ascii="Arial" w:hAnsi="Arial" w:cs="Arial"/>
          <w:sz w:val="20"/>
          <w:szCs w:val="20"/>
          <w:lang w:eastAsia="sl-SI"/>
        </w:rPr>
        <w:t>Defence</w:t>
      </w:r>
      <w:proofErr w:type="spellEnd"/>
      <w:r w:rsidR="00924390">
        <w:rPr>
          <w:rFonts w:ascii="Arial" w:hAnsi="Arial" w:cs="Arial"/>
          <w:sz w:val="20"/>
          <w:szCs w:val="20"/>
          <w:lang w:eastAsia="sl-SI"/>
        </w:rPr>
        <w:t xml:space="preserve"> </w:t>
      </w:r>
      <w:proofErr w:type="spellStart"/>
      <w:r w:rsidR="00924390">
        <w:rPr>
          <w:rFonts w:ascii="Arial" w:hAnsi="Arial" w:cs="Arial"/>
          <w:sz w:val="20"/>
          <w:szCs w:val="20"/>
          <w:lang w:eastAsia="sl-SI"/>
        </w:rPr>
        <w:t>Agency</w:t>
      </w:r>
      <w:proofErr w:type="spellEnd"/>
      <w:r w:rsidR="00924390">
        <w:rPr>
          <w:rFonts w:ascii="Arial" w:hAnsi="Arial" w:cs="Arial"/>
          <w:sz w:val="20"/>
          <w:szCs w:val="20"/>
          <w:lang w:eastAsia="sl-SI"/>
        </w:rPr>
        <w:t>;</w:t>
      </w:r>
      <w:r w:rsidRPr="00E338FA">
        <w:rPr>
          <w:rFonts w:ascii="Arial" w:hAnsi="Arial" w:cs="Arial"/>
          <w:sz w:val="20"/>
          <w:szCs w:val="20"/>
          <w:lang w:eastAsia="sl-SI"/>
        </w:rPr>
        <w:t xml:space="preserve"> v </w:t>
      </w:r>
      <w:r w:rsidR="00924390" w:rsidRPr="00E338FA">
        <w:rPr>
          <w:rFonts w:ascii="Arial" w:hAnsi="Arial" w:cs="Arial"/>
          <w:sz w:val="20"/>
          <w:szCs w:val="20"/>
          <w:lang w:eastAsia="sl-SI"/>
        </w:rPr>
        <w:t>nadalj</w:t>
      </w:r>
      <w:r w:rsidR="00924390">
        <w:rPr>
          <w:rFonts w:ascii="Arial" w:hAnsi="Arial" w:cs="Arial"/>
          <w:sz w:val="20"/>
          <w:szCs w:val="20"/>
          <w:lang w:eastAsia="sl-SI"/>
        </w:rPr>
        <w:t>njem besedilu:</w:t>
      </w:r>
      <w:r w:rsidR="00924390" w:rsidRPr="00E338FA">
        <w:rPr>
          <w:rFonts w:ascii="Arial" w:hAnsi="Arial" w:cs="Arial"/>
          <w:sz w:val="20"/>
          <w:szCs w:val="20"/>
          <w:lang w:eastAsia="sl-SI"/>
        </w:rPr>
        <w:t xml:space="preserve"> </w:t>
      </w:r>
      <w:r w:rsidRPr="00E338FA">
        <w:rPr>
          <w:rFonts w:ascii="Arial" w:hAnsi="Arial" w:cs="Arial"/>
          <w:sz w:val="20"/>
          <w:szCs w:val="20"/>
          <w:lang w:eastAsia="sl-SI"/>
        </w:rPr>
        <w:t xml:space="preserve">EDA), ter upošteva tudi projekte vojaške mobilnosti PESCO, se prepoznavajo ukrepi na treh glavnih področjih vojaške mobilnosti: vojaške zahteve, transportna infrastruktura in pravno področje, ki zajema vprašanja predpisov in postopkov, vključno s carinami in davki. </w:t>
      </w:r>
    </w:p>
    <w:p w:rsidR="00D427A7" w:rsidRPr="00E338FA" w:rsidRDefault="00D427A7" w:rsidP="00E338FA">
      <w:pPr>
        <w:spacing w:after="0" w:line="260" w:lineRule="exact"/>
        <w:jc w:val="both"/>
        <w:rPr>
          <w:rFonts w:ascii="Arial" w:hAnsi="Arial" w:cs="Arial"/>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V okviru aktivnosti Akcijskega načrta za vojaško mobilnost:</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bCs/>
          <w:color w:val="000000"/>
          <w:sz w:val="20"/>
          <w:szCs w:val="20"/>
          <w:lang w:eastAsia="sl-SI"/>
        </w:rPr>
        <w:t>morajo države članice določiti kontaktno točko za vojaško mobilnost;</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 xml:space="preserve">se je Svet EU izrekel o vojaških zahtevah, </w:t>
      </w:r>
      <w:r w:rsidRPr="00E338FA">
        <w:rPr>
          <w:rFonts w:ascii="Arial" w:hAnsi="Arial" w:cs="Arial"/>
          <w:sz w:val="20"/>
          <w:szCs w:val="20"/>
          <w:lang w:eastAsia="sl-SI"/>
        </w:rPr>
        <w:t xml:space="preserve">vključno z infrastrukturo, ki je potrebna za vojaško mobilnost, in </w:t>
      </w:r>
      <w:r w:rsidRPr="00E338FA">
        <w:rPr>
          <w:rFonts w:ascii="Arial" w:hAnsi="Arial" w:cs="Arial"/>
          <w:color w:val="000000"/>
          <w:sz w:val="20"/>
          <w:szCs w:val="20"/>
          <w:lang w:eastAsia="sl-SI"/>
        </w:rPr>
        <w:t>ki jih je identificirala Evropska služba za zunanje delovanje (</w:t>
      </w:r>
      <w:proofErr w:type="spellStart"/>
      <w:r w:rsidRPr="00E338FA">
        <w:rPr>
          <w:rFonts w:ascii="Arial" w:hAnsi="Arial" w:cs="Arial"/>
          <w:color w:val="000000"/>
          <w:sz w:val="20"/>
          <w:szCs w:val="20"/>
          <w:lang w:eastAsia="sl-SI"/>
        </w:rPr>
        <w:t>E</w:t>
      </w:r>
      <w:r w:rsidR="00924390">
        <w:rPr>
          <w:rFonts w:ascii="Arial" w:hAnsi="Arial" w:cs="Arial"/>
          <w:color w:val="000000"/>
          <w:sz w:val="20"/>
          <w:szCs w:val="20"/>
          <w:lang w:eastAsia="sl-SI"/>
        </w:rPr>
        <w:t>uropean</w:t>
      </w:r>
      <w:proofErr w:type="spellEnd"/>
      <w:r w:rsidR="00924390">
        <w:rPr>
          <w:rFonts w:ascii="Arial" w:hAnsi="Arial" w:cs="Arial"/>
          <w:color w:val="000000"/>
          <w:sz w:val="20"/>
          <w:szCs w:val="20"/>
          <w:lang w:eastAsia="sl-SI"/>
        </w:rPr>
        <w:t xml:space="preserve"> </w:t>
      </w:r>
      <w:proofErr w:type="spellStart"/>
      <w:r w:rsidR="00924390">
        <w:rPr>
          <w:rFonts w:ascii="Arial" w:hAnsi="Arial" w:cs="Arial"/>
          <w:color w:val="000000"/>
          <w:sz w:val="20"/>
          <w:szCs w:val="20"/>
          <w:lang w:eastAsia="sl-SI"/>
        </w:rPr>
        <w:t>External</w:t>
      </w:r>
      <w:proofErr w:type="spellEnd"/>
      <w:r w:rsidR="00924390">
        <w:rPr>
          <w:rFonts w:ascii="Arial" w:hAnsi="Arial" w:cs="Arial"/>
          <w:color w:val="000000"/>
          <w:sz w:val="20"/>
          <w:szCs w:val="20"/>
          <w:lang w:eastAsia="sl-SI"/>
        </w:rPr>
        <w:t xml:space="preserve"> </w:t>
      </w:r>
      <w:proofErr w:type="spellStart"/>
      <w:r w:rsidR="00924390">
        <w:rPr>
          <w:rFonts w:ascii="Arial" w:hAnsi="Arial" w:cs="Arial"/>
          <w:color w:val="000000"/>
          <w:sz w:val="20"/>
          <w:szCs w:val="20"/>
          <w:lang w:eastAsia="sl-SI"/>
        </w:rPr>
        <w:t>Action</w:t>
      </w:r>
      <w:proofErr w:type="spellEnd"/>
      <w:r w:rsidR="00924390">
        <w:rPr>
          <w:rFonts w:ascii="Arial" w:hAnsi="Arial" w:cs="Arial"/>
          <w:color w:val="000000"/>
          <w:sz w:val="20"/>
          <w:szCs w:val="20"/>
          <w:lang w:eastAsia="sl-SI"/>
        </w:rPr>
        <w:t xml:space="preserve"> </w:t>
      </w:r>
      <w:proofErr w:type="spellStart"/>
      <w:r w:rsidR="00924390">
        <w:rPr>
          <w:rFonts w:ascii="Arial" w:hAnsi="Arial" w:cs="Arial"/>
          <w:color w:val="000000"/>
          <w:sz w:val="20"/>
          <w:szCs w:val="20"/>
          <w:lang w:eastAsia="sl-SI"/>
        </w:rPr>
        <w:t>Service</w:t>
      </w:r>
      <w:proofErr w:type="spellEnd"/>
      <w:r w:rsidR="00924390">
        <w:rPr>
          <w:rFonts w:ascii="Arial" w:hAnsi="Arial" w:cs="Arial"/>
          <w:color w:val="000000"/>
          <w:sz w:val="20"/>
          <w:szCs w:val="20"/>
          <w:lang w:eastAsia="sl-SI"/>
        </w:rPr>
        <w:t>;</w:t>
      </w:r>
      <w:r w:rsidRPr="00E338FA">
        <w:rPr>
          <w:rFonts w:ascii="Arial" w:hAnsi="Arial" w:cs="Arial"/>
          <w:color w:val="000000"/>
          <w:sz w:val="20"/>
          <w:szCs w:val="20"/>
          <w:lang w:eastAsia="sl-SI"/>
        </w:rPr>
        <w:t xml:space="preserve"> v </w:t>
      </w:r>
      <w:r w:rsidR="00924390" w:rsidRPr="00E338FA">
        <w:rPr>
          <w:rFonts w:ascii="Arial" w:hAnsi="Arial" w:cs="Arial"/>
          <w:sz w:val="20"/>
          <w:szCs w:val="20"/>
          <w:lang w:eastAsia="sl-SI"/>
        </w:rPr>
        <w:t>nadalj</w:t>
      </w:r>
      <w:r w:rsidR="00924390">
        <w:rPr>
          <w:rFonts w:ascii="Arial" w:hAnsi="Arial" w:cs="Arial"/>
          <w:sz w:val="20"/>
          <w:szCs w:val="20"/>
          <w:lang w:eastAsia="sl-SI"/>
        </w:rPr>
        <w:t>njem besedilu:</w:t>
      </w:r>
      <w:r w:rsidRPr="00E338FA">
        <w:rPr>
          <w:rFonts w:ascii="Arial" w:hAnsi="Arial" w:cs="Arial"/>
          <w:color w:val="000000"/>
          <w:sz w:val="20"/>
          <w:szCs w:val="20"/>
          <w:lang w:eastAsia="sl-SI"/>
        </w:rPr>
        <w:t xml:space="preserve"> EEAS), skupaj z državami članicami, Evropsko komisijo in </w:t>
      </w:r>
      <w:r w:rsidRPr="00E338FA">
        <w:rPr>
          <w:rFonts w:ascii="Arial" w:hAnsi="Arial" w:cs="Arial"/>
          <w:sz w:val="20"/>
          <w:szCs w:val="20"/>
          <w:lang w:eastAsia="sl-SI"/>
        </w:rPr>
        <w:t>EDA;</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 xml:space="preserve">je Evropska komisija, skupaj z državami članicami, EEAS delovanje in </w:t>
      </w:r>
      <w:r w:rsidRPr="00E338FA">
        <w:rPr>
          <w:rFonts w:ascii="Arial" w:hAnsi="Arial" w:cs="Arial"/>
          <w:sz w:val="20"/>
          <w:szCs w:val="20"/>
          <w:lang w:eastAsia="sl-SI"/>
        </w:rPr>
        <w:t>EDA,</w:t>
      </w:r>
      <w:r w:rsidRPr="00E338FA">
        <w:rPr>
          <w:rFonts w:ascii="Arial" w:hAnsi="Arial" w:cs="Arial"/>
          <w:color w:val="000000"/>
          <w:sz w:val="20"/>
          <w:szCs w:val="20"/>
          <w:lang w:eastAsia="sl-SI"/>
        </w:rPr>
        <w:t xml:space="preserve"> identificirala vrzeli med vojaškimi zahtevami in stanjem infrastrukture </w:t>
      </w:r>
      <w:r w:rsidRPr="00E338FA">
        <w:rPr>
          <w:rFonts w:ascii="Arial" w:hAnsi="Arial" w:cs="Arial"/>
          <w:sz w:val="20"/>
          <w:szCs w:val="20"/>
          <w:lang w:eastAsia="sl-SI"/>
        </w:rPr>
        <w:t>vseevropskega prometnega omrežja (angl. Trans-</w:t>
      </w:r>
      <w:proofErr w:type="spellStart"/>
      <w:r w:rsidRPr="00E338FA">
        <w:rPr>
          <w:rFonts w:ascii="Arial" w:hAnsi="Arial" w:cs="Arial"/>
          <w:sz w:val="20"/>
          <w:szCs w:val="20"/>
          <w:lang w:eastAsia="sl-SI"/>
        </w:rPr>
        <w:t>European</w:t>
      </w:r>
      <w:proofErr w:type="spellEnd"/>
      <w:r w:rsidRPr="00E338FA">
        <w:rPr>
          <w:rFonts w:ascii="Arial" w:hAnsi="Arial" w:cs="Arial"/>
          <w:sz w:val="20"/>
          <w:szCs w:val="20"/>
          <w:lang w:eastAsia="sl-SI"/>
        </w:rPr>
        <w:t xml:space="preserve"> Transport </w:t>
      </w:r>
      <w:proofErr w:type="spellStart"/>
      <w:r w:rsidRPr="00E338FA">
        <w:rPr>
          <w:rFonts w:ascii="Arial" w:hAnsi="Arial" w:cs="Arial"/>
          <w:sz w:val="20"/>
          <w:szCs w:val="20"/>
          <w:lang w:eastAsia="sl-SI"/>
        </w:rPr>
        <w:t>Network</w:t>
      </w:r>
      <w:proofErr w:type="spellEnd"/>
      <w:r w:rsidRPr="00E338FA">
        <w:rPr>
          <w:rFonts w:ascii="Arial" w:hAnsi="Arial" w:cs="Arial"/>
          <w:sz w:val="20"/>
          <w:szCs w:val="20"/>
          <w:lang w:eastAsia="sl-SI"/>
        </w:rPr>
        <w:t xml:space="preserve"> – TEN-T);</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 xml:space="preserve">so bili na nacionalnem nivoju identificirani projekti za dvojno uporabo (angl. dual </w:t>
      </w:r>
      <w:proofErr w:type="spellStart"/>
      <w:r w:rsidRPr="00E338FA">
        <w:rPr>
          <w:rFonts w:ascii="Arial" w:hAnsi="Arial" w:cs="Arial"/>
          <w:color w:val="000000"/>
          <w:sz w:val="20"/>
          <w:szCs w:val="20"/>
          <w:lang w:eastAsia="sl-SI"/>
        </w:rPr>
        <w:t>use</w:t>
      </w:r>
      <w:proofErr w:type="spellEnd"/>
      <w:r w:rsidRPr="00E338FA">
        <w:rPr>
          <w:rFonts w:ascii="Arial" w:hAnsi="Arial" w:cs="Arial"/>
          <w:color w:val="000000"/>
          <w:sz w:val="20"/>
          <w:szCs w:val="20"/>
          <w:lang w:eastAsia="sl-SI"/>
        </w:rPr>
        <w:t xml:space="preserve"> </w:t>
      </w:r>
      <w:proofErr w:type="spellStart"/>
      <w:r w:rsidRPr="00E338FA">
        <w:rPr>
          <w:rFonts w:ascii="Arial" w:hAnsi="Arial" w:cs="Arial"/>
          <w:color w:val="000000"/>
          <w:sz w:val="20"/>
          <w:szCs w:val="20"/>
          <w:lang w:eastAsia="sl-SI"/>
        </w:rPr>
        <w:t>projects</w:t>
      </w:r>
      <w:proofErr w:type="spellEnd"/>
      <w:r w:rsidRPr="00E338FA">
        <w:rPr>
          <w:rFonts w:ascii="Arial" w:hAnsi="Arial" w:cs="Arial"/>
          <w:color w:val="000000"/>
          <w:sz w:val="20"/>
          <w:szCs w:val="20"/>
          <w:lang w:eastAsia="sl-SI"/>
        </w:rPr>
        <w:t>), vključno s potrebnimi posodobitvami obstoječe infrastrukture. Oblikovan je bil seznam prednostnih projektov. Komisija bo morebitno dodatno finančno podporo za te projekte upoštevala v večletnem finančnem okviru;</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 xml:space="preserve">je Evropska komisija preučila potrebe po prilagoditvi TEN-T uredbe, zlasti tehničnih standardov in preučila možnost povezave vojaških in civilnih t. i. </w:t>
      </w:r>
      <w:proofErr w:type="spellStart"/>
      <w:r w:rsidRPr="00E338FA">
        <w:rPr>
          <w:rFonts w:ascii="Arial" w:hAnsi="Arial" w:cs="Arial"/>
          <w:color w:val="000000"/>
          <w:sz w:val="20"/>
          <w:szCs w:val="20"/>
          <w:lang w:eastAsia="sl-SI"/>
        </w:rPr>
        <w:t>TENtec</w:t>
      </w:r>
      <w:proofErr w:type="spellEnd"/>
      <w:r w:rsidRPr="00E338FA">
        <w:rPr>
          <w:rFonts w:ascii="Arial" w:hAnsi="Arial" w:cs="Arial"/>
          <w:color w:val="000000"/>
          <w:sz w:val="20"/>
          <w:szCs w:val="20"/>
          <w:lang w:eastAsia="sl-SI"/>
        </w:rPr>
        <w:t xml:space="preserve"> podatkovnih zbirk;</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bodo Evropska komisija in države članice preučile potrebne ukrepe na področju prevoza nevarnega blaga, vključno z zračnim prevozom;</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so bile države članice povabljene, da ocenijo potrebo po razvoju elektronskega sistema za upravljanje carinskih aktivnosti vezano na obrambne sile;</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so bile države članice povabljene, da identificirajo nacionalne specifike glede na vojaške premike in razvijejo nacionalne (pravne) procedure, ki bodo lajšale in harmonizirale prehode.</w:t>
      </w:r>
      <w:r w:rsidRPr="00E338FA">
        <w:rPr>
          <w:rFonts w:ascii="Arial" w:hAnsi="Arial" w:cs="Arial"/>
          <w:sz w:val="20"/>
          <w:szCs w:val="20"/>
          <w:lang w:eastAsia="sl-SI"/>
        </w:rPr>
        <w:t xml:space="preserve"> Hkrati bo EDA podpirala države članice pri pripravi ureditev o dovoljenjih za čezmejne premike;</w:t>
      </w:r>
    </w:p>
    <w:p w:rsidR="00D427A7" w:rsidRPr="00E338FA" w:rsidRDefault="00D427A7" w:rsidP="00265BE7">
      <w:pPr>
        <w:numPr>
          <w:ilvl w:val="0"/>
          <w:numId w:val="6"/>
        </w:numPr>
        <w:spacing w:after="0" w:line="260" w:lineRule="exact"/>
        <w:ind w:left="709" w:hanging="709"/>
        <w:jc w:val="both"/>
        <w:rPr>
          <w:rFonts w:ascii="Arial" w:hAnsi="Arial" w:cs="Arial"/>
          <w:color w:val="000000"/>
          <w:sz w:val="20"/>
          <w:szCs w:val="20"/>
          <w:lang w:eastAsia="sl-SI"/>
        </w:rPr>
      </w:pPr>
      <w:r w:rsidRPr="00E338FA">
        <w:rPr>
          <w:rFonts w:ascii="Arial" w:hAnsi="Arial" w:cs="Arial"/>
          <w:color w:val="000000"/>
          <w:sz w:val="20"/>
          <w:szCs w:val="20"/>
          <w:lang w:eastAsia="sl-SI"/>
        </w:rPr>
        <w:t>so bile države članice povabljene k implementaciji Sporazuma med državami članicami Evropske unije o statusu dodeljenega vojaškega in civilnega osebja pri institucijah Evropske unije, ki jih ima lahko na voljo Evropska unija v okviru priprave in izvajanja nalog iz člena 17(2) Pogodbe o Evropski uniji, tudi med vojaškimi vajami, ter o vojaškem in civilnem osebju držav članic, s katerim razpolaga Evropska unija za ukrepanje v tem okviru (EU SOFA), ki je začel veljati aprila 2019.</w:t>
      </w:r>
    </w:p>
    <w:p w:rsidR="00D427A7" w:rsidRPr="00E338FA" w:rsidRDefault="00D427A7" w:rsidP="00E338FA">
      <w:pPr>
        <w:spacing w:after="0" w:line="260" w:lineRule="exact"/>
        <w:jc w:val="both"/>
        <w:rPr>
          <w:rFonts w:ascii="Arial" w:hAnsi="Arial" w:cs="Arial"/>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 xml:space="preserve">V 18. odstavku Sklepov Sveta o varnosti in obrambi v kontekstu globalne strategije EU – Sklepi sveta (25. junij 2018) se poziva države članice, da ukrepajo na nacionalni ravni za izboljšanje učinkovitosti vojaške mobilnosti, ter poenostavijo in standardizirajo ustrezna pravila in postopke v skladu z Akcijskim načrtom in vojaškimi zahtevami za vojaško mobilnost znotraj in zunaj EU, v skladu z nacionalnimi zakonodajami držav članic čim prej, vendar najkasneje do leta 2024. Prvi koraki so: </w:t>
      </w:r>
    </w:p>
    <w:p w:rsidR="00D427A7" w:rsidRPr="00E338FA" w:rsidRDefault="00D427A7" w:rsidP="00265BE7">
      <w:pPr>
        <w:numPr>
          <w:ilvl w:val="0"/>
          <w:numId w:val="12"/>
        </w:numPr>
        <w:spacing w:after="0" w:line="260" w:lineRule="exact"/>
        <w:ind w:hanging="720"/>
        <w:contextualSpacing/>
        <w:jc w:val="both"/>
        <w:rPr>
          <w:rFonts w:ascii="Arial" w:hAnsi="Arial" w:cs="Arial"/>
          <w:sz w:val="20"/>
          <w:szCs w:val="20"/>
          <w:lang w:eastAsia="sl-SI"/>
        </w:rPr>
      </w:pPr>
      <w:r w:rsidRPr="00E338FA">
        <w:rPr>
          <w:rFonts w:ascii="Arial" w:hAnsi="Arial" w:cs="Arial"/>
          <w:sz w:val="20"/>
          <w:szCs w:val="20"/>
          <w:lang w:eastAsia="sl-SI"/>
        </w:rPr>
        <w:t xml:space="preserve">razviti nacionalne načrte za vojaško mobilnost in dati prednost njihovemu izvajanju; </w:t>
      </w:r>
    </w:p>
    <w:p w:rsidR="00D427A7" w:rsidRPr="00E338FA" w:rsidRDefault="00D427A7" w:rsidP="00265BE7">
      <w:pPr>
        <w:numPr>
          <w:ilvl w:val="0"/>
          <w:numId w:val="12"/>
        </w:numPr>
        <w:spacing w:after="0" w:line="260" w:lineRule="exact"/>
        <w:ind w:hanging="720"/>
        <w:contextualSpacing/>
        <w:jc w:val="both"/>
        <w:rPr>
          <w:rFonts w:ascii="Arial" w:hAnsi="Arial" w:cs="Arial"/>
          <w:sz w:val="20"/>
          <w:szCs w:val="20"/>
          <w:lang w:eastAsia="sl-SI"/>
        </w:rPr>
      </w:pPr>
      <w:r w:rsidRPr="00E338FA">
        <w:rPr>
          <w:rFonts w:ascii="Arial" w:hAnsi="Arial" w:cs="Arial"/>
          <w:sz w:val="20"/>
          <w:szCs w:val="20"/>
          <w:lang w:eastAsia="sl-SI"/>
        </w:rPr>
        <w:t xml:space="preserve">v skladu z ustreznimi standardiziranimi postopki pospešiti postopke prehoda meja in v ta namen sodelovati z nacionalnimi organi za izdajo dovoljenj za čezmejno gibanje, za vse vrste premikov (kopno, zrak in morje) in transporta za rutinske dejavnosti v petih (5) delovnih dneh, ter razmisliti o nadaljnjem skrajšanju tega obdobja; </w:t>
      </w:r>
    </w:p>
    <w:p w:rsidR="00D427A7" w:rsidRPr="00E338FA" w:rsidRDefault="00D427A7" w:rsidP="00265BE7">
      <w:pPr>
        <w:numPr>
          <w:ilvl w:val="0"/>
          <w:numId w:val="12"/>
        </w:numPr>
        <w:spacing w:after="0" w:line="260" w:lineRule="exact"/>
        <w:ind w:hanging="720"/>
        <w:contextualSpacing/>
        <w:jc w:val="both"/>
        <w:rPr>
          <w:rFonts w:ascii="Arial" w:hAnsi="Arial" w:cs="Arial"/>
          <w:sz w:val="20"/>
          <w:szCs w:val="20"/>
          <w:lang w:eastAsia="sl-SI"/>
        </w:rPr>
      </w:pPr>
      <w:r w:rsidRPr="00E338FA">
        <w:rPr>
          <w:rFonts w:ascii="Arial" w:hAnsi="Arial" w:cs="Arial"/>
          <w:sz w:val="20"/>
          <w:szCs w:val="20"/>
          <w:lang w:eastAsia="sl-SI"/>
        </w:rPr>
        <w:lastRenderedPageBreak/>
        <w:t xml:space="preserve">olajšati in pospešiti komunikacijo in v ta namen ustvariti enotno medsebojno povezano mrežo nacionalnih kontaktnih točk, da bi med drugim lahko hitro obravnavali prošnje za čezmejne premike; </w:t>
      </w:r>
    </w:p>
    <w:p w:rsidR="00D427A7" w:rsidRPr="00E338FA" w:rsidRDefault="00D427A7" w:rsidP="00265BE7">
      <w:pPr>
        <w:numPr>
          <w:ilvl w:val="0"/>
          <w:numId w:val="12"/>
        </w:numPr>
        <w:spacing w:after="0" w:line="260" w:lineRule="exact"/>
        <w:ind w:hanging="720"/>
        <w:contextualSpacing/>
        <w:jc w:val="both"/>
        <w:rPr>
          <w:rFonts w:ascii="Arial" w:hAnsi="Arial" w:cs="Arial"/>
          <w:sz w:val="20"/>
          <w:szCs w:val="20"/>
          <w:lang w:eastAsia="sl-SI"/>
        </w:rPr>
      </w:pPr>
      <w:r w:rsidRPr="00E338FA">
        <w:rPr>
          <w:rFonts w:ascii="Arial" w:hAnsi="Arial" w:cs="Arial"/>
          <w:sz w:val="20"/>
          <w:szCs w:val="20"/>
          <w:lang w:eastAsia="sl-SI"/>
        </w:rPr>
        <w:t xml:space="preserve">uporabljati ustrezne obstoječe nacionalne in večnacionalne vaje za bolj redno vadbo vojaške mobilnosti. </w:t>
      </w:r>
    </w:p>
    <w:p w:rsidR="00D427A7" w:rsidRPr="00E338FA" w:rsidRDefault="00D427A7" w:rsidP="00E338FA">
      <w:pPr>
        <w:spacing w:after="0" w:line="260" w:lineRule="exact"/>
        <w:jc w:val="both"/>
        <w:rPr>
          <w:rFonts w:ascii="Arial" w:hAnsi="Arial" w:cs="Arial"/>
          <w:color w:val="000000"/>
          <w:sz w:val="20"/>
          <w:szCs w:val="20"/>
          <w:lang w:eastAsia="sl-SI"/>
        </w:rPr>
      </w:pPr>
    </w:p>
    <w:p w:rsidR="00D427A7" w:rsidRPr="00E338FA" w:rsidRDefault="00D427A7" w:rsidP="00E338FA">
      <w:pPr>
        <w:keepNext/>
        <w:keepLines/>
        <w:spacing w:after="0" w:line="260" w:lineRule="exact"/>
        <w:jc w:val="both"/>
        <w:outlineLvl w:val="0"/>
        <w:rPr>
          <w:rFonts w:ascii="Arial" w:eastAsia="Times New Roman" w:hAnsi="Arial" w:cs="Arial"/>
          <w:b/>
          <w:bCs/>
          <w:sz w:val="20"/>
          <w:szCs w:val="20"/>
          <w:lang w:eastAsia="sl-SI"/>
        </w:rPr>
      </w:pPr>
      <w:bookmarkStart w:id="3" w:name="_Toc88470272"/>
      <w:bookmarkStart w:id="4" w:name="_Toc89781881"/>
      <w:r w:rsidRPr="00E338FA">
        <w:rPr>
          <w:rFonts w:ascii="Arial" w:eastAsia="Times New Roman" w:hAnsi="Arial" w:cs="Arial"/>
          <w:b/>
          <w:bCs/>
          <w:sz w:val="20"/>
          <w:szCs w:val="20"/>
          <w:lang w:eastAsia="sl-SI"/>
        </w:rPr>
        <w:t>2 Nacionalne aktivnosti</w:t>
      </w:r>
      <w:bookmarkEnd w:id="3"/>
      <w:bookmarkEnd w:id="4"/>
    </w:p>
    <w:p w:rsidR="00D427A7" w:rsidRPr="00E338FA" w:rsidRDefault="00D427A7" w:rsidP="00E338FA">
      <w:pPr>
        <w:spacing w:after="0" w:line="260" w:lineRule="exact"/>
        <w:jc w:val="both"/>
        <w:rPr>
          <w:rFonts w:ascii="Arial" w:eastAsia="Times New Roman" w:hAnsi="Arial" w:cs="Arial"/>
          <w:bCs/>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eastAsia="Times New Roman" w:hAnsi="Arial" w:cs="Arial"/>
          <w:bCs/>
          <w:sz w:val="20"/>
          <w:szCs w:val="20"/>
          <w:lang w:eastAsia="sl-SI"/>
        </w:rPr>
        <w:t xml:space="preserve">RS z </w:t>
      </w:r>
      <w:r w:rsidRPr="00E338FA">
        <w:rPr>
          <w:rFonts w:ascii="Arial" w:hAnsi="Arial" w:cs="Arial"/>
          <w:sz w:val="20"/>
          <w:szCs w:val="20"/>
          <w:lang w:eastAsia="sl-SI"/>
        </w:rPr>
        <w:t xml:space="preserve">vključitvijo slovenske prometne infrastrukture v mrežo infrastrukture za vojaško mobilnost sledi smernicam </w:t>
      </w:r>
      <w:r w:rsidRPr="00E338FA">
        <w:rPr>
          <w:rFonts w:ascii="Arial" w:eastAsia="Times New Roman" w:hAnsi="Arial" w:cs="Arial"/>
          <w:bCs/>
          <w:sz w:val="20"/>
          <w:szCs w:val="20"/>
          <w:lang w:eastAsia="sl-SI"/>
        </w:rPr>
        <w:t xml:space="preserve">Evropske komisije o dvojni rabi prometne infrastrukture. </w:t>
      </w:r>
      <w:r w:rsidRPr="00E338FA">
        <w:rPr>
          <w:rFonts w:ascii="Arial" w:hAnsi="Arial" w:cs="Arial"/>
          <w:sz w:val="20"/>
          <w:szCs w:val="20"/>
          <w:lang w:eastAsia="sl-SI"/>
        </w:rPr>
        <w:t>EU Akcijski načrt za vojaško mobilnost določa nosilce za izvedbo ukrepov v določenem časovnem okviru. Zaradi tega morajo države članice za nacionalni in skupni razvoj vojaške mobilnosti vključiti vse pristojne nacionalne inštitucije.</w:t>
      </w:r>
    </w:p>
    <w:p w:rsidR="00D427A7" w:rsidRPr="00E338FA" w:rsidRDefault="00D427A7" w:rsidP="00E338FA">
      <w:pPr>
        <w:spacing w:after="0" w:line="260" w:lineRule="exact"/>
        <w:jc w:val="both"/>
        <w:rPr>
          <w:rFonts w:ascii="Arial" w:eastAsia="Times New Roman" w:hAnsi="Arial" w:cs="Arial"/>
          <w:bCs/>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Evropski Svet je v juliju 2020 sprejel posodobljeno analizo</w:t>
      </w:r>
      <w:r w:rsidRPr="00E338FA">
        <w:rPr>
          <w:rFonts w:ascii="Arial" w:hAnsi="Arial" w:cs="Arial"/>
          <w:sz w:val="20"/>
          <w:szCs w:val="20"/>
          <w:vertAlign w:val="superscript"/>
          <w:lang w:eastAsia="sl-SI"/>
        </w:rPr>
        <w:footnoteReference w:id="3"/>
      </w:r>
      <w:r w:rsidRPr="00E338FA">
        <w:rPr>
          <w:rFonts w:ascii="Arial" w:hAnsi="Arial" w:cs="Arial"/>
          <w:sz w:val="20"/>
          <w:szCs w:val="20"/>
          <w:lang w:eastAsia="sl-SI"/>
        </w:rPr>
        <w:t xml:space="preserve"> vrzeli med vojaškimi zahtevami in civilnimi TEN-T zahtevami (</w:t>
      </w:r>
      <w:proofErr w:type="spellStart"/>
      <w:r w:rsidRPr="00E338FA">
        <w:rPr>
          <w:rFonts w:ascii="Arial" w:hAnsi="Arial" w:cs="Arial"/>
          <w:sz w:val="20"/>
          <w:szCs w:val="20"/>
          <w:lang w:eastAsia="sl-SI"/>
        </w:rPr>
        <w:t>Joint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Staff</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Working</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Document</w:t>
      </w:r>
      <w:proofErr w:type="spellEnd"/>
      <w:r w:rsidRPr="00E338FA">
        <w:rPr>
          <w:rFonts w:ascii="Arial" w:hAnsi="Arial" w:cs="Arial"/>
          <w:sz w:val="20"/>
          <w:szCs w:val="20"/>
          <w:lang w:eastAsia="sl-SI"/>
        </w:rPr>
        <w:t xml:space="preserve"> on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updated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Gap</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Analysis</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between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Military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Requirements</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and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Trans-</w:t>
      </w:r>
      <w:proofErr w:type="spellStart"/>
      <w:r w:rsidRPr="00E338FA">
        <w:rPr>
          <w:rFonts w:ascii="Arial" w:hAnsi="Arial" w:cs="Arial"/>
          <w:sz w:val="20"/>
          <w:szCs w:val="20"/>
          <w:lang w:eastAsia="sl-SI"/>
        </w:rPr>
        <w:t>European</w:t>
      </w:r>
      <w:proofErr w:type="spellEnd"/>
      <w:r w:rsidRPr="00E338FA">
        <w:rPr>
          <w:rFonts w:ascii="Arial" w:hAnsi="Arial" w:cs="Arial"/>
          <w:sz w:val="20"/>
          <w:szCs w:val="20"/>
          <w:lang w:eastAsia="sl-SI"/>
        </w:rPr>
        <w:t xml:space="preserve"> Transport </w:t>
      </w:r>
      <w:proofErr w:type="spellStart"/>
      <w:r w:rsidRPr="00E338FA">
        <w:rPr>
          <w:rFonts w:ascii="Arial" w:hAnsi="Arial" w:cs="Arial"/>
          <w:sz w:val="20"/>
          <w:szCs w:val="20"/>
          <w:lang w:eastAsia="sl-SI"/>
        </w:rPr>
        <w:t>Network</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Requirements</w:t>
      </w:r>
      <w:proofErr w:type="spellEnd"/>
      <w:r w:rsidRPr="00E338FA">
        <w:rPr>
          <w:rFonts w:ascii="Arial" w:hAnsi="Arial" w:cs="Arial"/>
          <w:sz w:val="20"/>
          <w:szCs w:val="20"/>
          <w:lang w:eastAsia="sl-SI"/>
        </w:rPr>
        <w:t>, dokument št. 9805/20 z dne 17. 7. 2020). Z odobritvijo vojaških zahtev je bilo zagotovljeno izhodišče za delo na področju prometne infrastrukture za dvojno uporabo. Posodobljene vojaške zahteve so podlaga za naslednje korake pri izvajanju Akcijskega načrta EU za vojaško mobilnost na področju financiranja projektov prometne infrastrukture za dvojno rabo iz Instrum</w:t>
      </w:r>
      <w:r w:rsidR="00265BE7">
        <w:rPr>
          <w:rFonts w:ascii="Arial" w:hAnsi="Arial" w:cs="Arial"/>
          <w:sz w:val="20"/>
          <w:szCs w:val="20"/>
          <w:lang w:eastAsia="sl-SI"/>
        </w:rPr>
        <w:t>enta za povezovanje Evrope 2021</w:t>
      </w:r>
      <w:r w:rsidRPr="00E338FA">
        <w:rPr>
          <w:rFonts w:ascii="Arial" w:hAnsi="Arial" w:cs="Arial"/>
          <w:sz w:val="20"/>
          <w:szCs w:val="20"/>
          <w:lang w:eastAsia="sl-SI"/>
        </w:rPr>
        <w:t xml:space="preserve">–2027 in v naslednjih finančnih perspektivah. Evropski svet je dne 21. 7. 2020 dosegel dogovor o novem dolgoročnem proračunu EU, v okviru katerega je za vojaško mobilnost namenjene 1,5 milijarde evrov (v trenutni vrednosti </w:t>
      </w:r>
      <w:r w:rsidR="00265BE7">
        <w:rPr>
          <w:rFonts w:ascii="Arial" w:hAnsi="Arial" w:cs="Arial"/>
          <w:sz w:val="20"/>
          <w:szCs w:val="20"/>
          <w:lang w:eastAsia="sl-SI"/>
        </w:rPr>
        <w:br/>
      </w:r>
      <w:r w:rsidRPr="00E338FA">
        <w:rPr>
          <w:rFonts w:ascii="Arial" w:hAnsi="Arial" w:cs="Arial"/>
          <w:sz w:val="20"/>
          <w:szCs w:val="20"/>
          <w:lang w:eastAsia="sl-SI"/>
        </w:rPr>
        <w:t xml:space="preserve">1,69 milijarde </w:t>
      </w:r>
      <w:r w:rsidR="00265BE7">
        <w:rPr>
          <w:rFonts w:ascii="Arial" w:hAnsi="Arial" w:cs="Arial"/>
          <w:sz w:val="20"/>
          <w:szCs w:val="20"/>
          <w:lang w:eastAsia="sl-SI"/>
        </w:rPr>
        <w:t>evrov) v finančnem obdobju 2021</w:t>
      </w:r>
      <w:r w:rsidR="005641CB">
        <w:rPr>
          <w:rFonts w:ascii="Arial" w:hAnsi="Arial" w:cs="Arial"/>
          <w:sz w:val="20"/>
          <w:szCs w:val="20"/>
          <w:lang w:eastAsia="sl-SI"/>
        </w:rPr>
        <w:t>–2</w:t>
      </w:r>
      <w:r w:rsidRPr="00E338FA">
        <w:rPr>
          <w:rFonts w:ascii="Arial" w:hAnsi="Arial" w:cs="Arial"/>
          <w:sz w:val="20"/>
          <w:szCs w:val="20"/>
          <w:lang w:eastAsia="sl-SI"/>
        </w:rPr>
        <w:t xml:space="preserve">027. </w:t>
      </w:r>
    </w:p>
    <w:p w:rsidR="00D427A7" w:rsidRPr="00E338FA" w:rsidRDefault="00D427A7" w:rsidP="00E338FA">
      <w:pPr>
        <w:autoSpaceDE w:val="0"/>
        <w:autoSpaceDN w:val="0"/>
        <w:adjustRightInd w:val="0"/>
        <w:spacing w:after="0" w:line="260" w:lineRule="exact"/>
        <w:jc w:val="both"/>
        <w:rPr>
          <w:rFonts w:ascii="Arial" w:hAnsi="Arial" w:cs="Arial"/>
          <w:sz w:val="20"/>
          <w:szCs w:val="20"/>
          <w:lang w:eastAsia="sl-SI"/>
        </w:rPr>
      </w:pPr>
    </w:p>
    <w:p w:rsidR="00D427A7" w:rsidRPr="00E338FA" w:rsidRDefault="00D427A7" w:rsidP="00E338FA">
      <w:pPr>
        <w:autoSpaceDE w:val="0"/>
        <w:autoSpaceDN w:val="0"/>
        <w:adjustRightInd w:val="0"/>
        <w:spacing w:after="0" w:line="260" w:lineRule="exact"/>
        <w:jc w:val="both"/>
        <w:rPr>
          <w:rFonts w:ascii="Arial" w:hAnsi="Arial" w:cs="Arial"/>
          <w:sz w:val="20"/>
          <w:szCs w:val="20"/>
          <w:lang w:eastAsia="sl-SI"/>
        </w:rPr>
      </w:pPr>
      <w:r w:rsidRPr="00E338FA">
        <w:rPr>
          <w:rFonts w:ascii="Arial" w:hAnsi="Arial" w:cs="Arial"/>
          <w:sz w:val="20"/>
          <w:szCs w:val="20"/>
          <w:lang w:eastAsia="sl-SI"/>
        </w:rPr>
        <w:t>Posodobljena analiza vrzeli predstavlja ključni dokument za opredelitev nacionalnih izhodišč za pripravo infrastrukturnega dela nacionalnega načrta za vojaško mobilnost. MO in MZI sta proučila posodobljen seznam »ustreznih</w:t>
      </w:r>
      <w:r w:rsidRPr="00E338FA">
        <w:rPr>
          <w:rFonts w:ascii="Arial" w:hAnsi="Arial" w:cs="Arial"/>
          <w:sz w:val="20"/>
          <w:szCs w:val="20"/>
          <w:vertAlign w:val="superscript"/>
          <w:lang w:eastAsia="sl-SI"/>
        </w:rPr>
        <w:footnoteReference w:id="4"/>
      </w:r>
      <w:r w:rsidRPr="00E338FA">
        <w:rPr>
          <w:rFonts w:ascii="Arial" w:hAnsi="Arial" w:cs="Arial"/>
          <w:sz w:val="20"/>
          <w:szCs w:val="20"/>
          <w:lang w:eastAsia="sl-SI"/>
        </w:rPr>
        <w:t>« projektov prometne infrastrukture za dvojno rabo, seznam investicij IZOOPIZG</w:t>
      </w:r>
      <w:r w:rsidRPr="00E338FA">
        <w:rPr>
          <w:rFonts w:ascii="Arial" w:hAnsi="Arial" w:cs="Arial"/>
          <w:sz w:val="20"/>
          <w:szCs w:val="20"/>
          <w:vertAlign w:val="superscript"/>
          <w:lang w:eastAsia="sl-SI"/>
        </w:rPr>
        <w:footnoteReference w:id="5"/>
      </w:r>
      <w:r w:rsidRPr="00E338FA">
        <w:rPr>
          <w:rFonts w:ascii="Arial" w:hAnsi="Arial" w:cs="Arial"/>
          <w:sz w:val="20"/>
          <w:szCs w:val="20"/>
          <w:lang w:eastAsia="sl-SI"/>
        </w:rPr>
        <w:t xml:space="preserve">, ki bi bile zanimive za izboljšanje vojaške mobilnost, ter posodobljeno analizo vrzeli med vojaškimi zahtevami in civilnimi TEN-T zahtevami. Na podlagi navedenega sta zavzela skupna delovna nacionalna izhodišča glede infrastrukturnega dela vojaške mobilnosti. </w:t>
      </w:r>
    </w:p>
    <w:p w:rsidR="00D427A7" w:rsidRPr="00E338FA" w:rsidRDefault="00D427A7" w:rsidP="00E338FA">
      <w:pPr>
        <w:spacing w:after="0" w:line="260" w:lineRule="exact"/>
        <w:jc w:val="both"/>
        <w:rPr>
          <w:rFonts w:ascii="Arial" w:eastAsia="Times New Roman" w:hAnsi="Arial" w:cs="Arial"/>
          <w:bCs/>
          <w:sz w:val="20"/>
          <w:szCs w:val="20"/>
          <w:lang w:eastAsia="sl-SI"/>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lang w:eastAsia="sl-SI"/>
        </w:rPr>
        <w:t>Za celovito in učinkovito obravnavo vojaške mobilnosti oziroma izvedbo rešitev v okviru EU in Nata se bodo v RS v projekte na tem področju aktivno vključevali državni organi skladno s pristojnostmi. RS bo pri tem sodelovala tudi z drugimi, zlasti sosednjimi državami.</w:t>
      </w:r>
    </w:p>
    <w:p w:rsidR="00D427A7" w:rsidRPr="00E338FA" w:rsidRDefault="00D427A7" w:rsidP="00E338FA">
      <w:pPr>
        <w:spacing w:after="0" w:line="260" w:lineRule="exact"/>
        <w:jc w:val="both"/>
        <w:rPr>
          <w:rFonts w:ascii="Arial" w:hAnsi="Arial" w:cs="Arial"/>
          <w:sz w:val="20"/>
          <w:szCs w:val="20"/>
          <w:lang w:eastAsia="sl-SI"/>
        </w:rPr>
      </w:pPr>
    </w:p>
    <w:p w:rsidR="00D427A7" w:rsidRPr="00E338FA" w:rsidRDefault="00D427A7" w:rsidP="00E338FA">
      <w:pPr>
        <w:spacing w:after="0" w:line="260" w:lineRule="exact"/>
        <w:contextualSpacing/>
        <w:jc w:val="both"/>
        <w:rPr>
          <w:rFonts w:ascii="Arial" w:hAnsi="Arial" w:cs="Arial"/>
          <w:b/>
          <w:sz w:val="20"/>
          <w:szCs w:val="20"/>
        </w:rPr>
      </w:pPr>
      <w:r w:rsidRPr="00E338FA">
        <w:rPr>
          <w:rFonts w:ascii="Arial" w:hAnsi="Arial" w:cs="Arial"/>
          <w:b/>
          <w:sz w:val="20"/>
          <w:szCs w:val="20"/>
        </w:rPr>
        <w:t>2.1 Pregled stanja prometnega omrežja v Republiki Sloveniji</w:t>
      </w:r>
    </w:p>
    <w:p w:rsidR="00D427A7" w:rsidRPr="00E338FA" w:rsidRDefault="00D427A7" w:rsidP="00E338FA">
      <w:pPr>
        <w:spacing w:after="0" w:line="260" w:lineRule="exact"/>
        <w:jc w:val="both"/>
        <w:rPr>
          <w:rFonts w:ascii="Arial" w:hAnsi="Arial" w:cs="Arial"/>
          <w:b/>
          <w:sz w:val="20"/>
          <w:szCs w:val="20"/>
        </w:rPr>
      </w:pPr>
    </w:p>
    <w:p w:rsidR="00D427A7" w:rsidRPr="00E338FA" w:rsidRDefault="00D427A7" w:rsidP="00E338FA">
      <w:pPr>
        <w:spacing w:after="0" w:line="260" w:lineRule="exact"/>
        <w:jc w:val="both"/>
        <w:rPr>
          <w:rFonts w:ascii="Arial" w:hAnsi="Arial" w:cs="Arial"/>
          <w:sz w:val="20"/>
          <w:szCs w:val="20"/>
          <w:lang w:eastAsia="sl-SI"/>
        </w:rPr>
      </w:pPr>
      <w:r w:rsidRPr="00E338FA">
        <w:rPr>
          <w:rFonts w:ascii="Arial" w:hAnsi="Arial" w:cs="Arial"/>
          <w:sz w:val="20"/>
          <w:szCs w:val="20"/>
        </w:rPr>
        <w:t>Za izpolnjevanje</w:t>
      </w:r>
      <w:r w:rsidRPr="00E338FA">
        <w:rPr>
          <w:rFonts w:ascii="Arial" w:eastAsia="Times New Roman" w:hAnsi="Arial" w:cs="Arial"/>
          <w:sz w:val="20"/>
          <w:szCs w:val="20"/>
          <w:lang w:eastAsia="sl-SI"/>
        </w:rPr>
        <w:t xml:space="preserve"> zavez in projektov h katerim je pristopila RS v okviru EDA in PESCO, so</w:t>
      </w:r>
      <w:r w:rsidRPr="00E338FA">
        <w:rPr>
          <w:rFonts w:ascii="Arial" w:hAnsi="Arial" w:cs="Arial"/>
          <w:sz w:val="20"/>
          <w:szCs w:val="20"/>
          <w:lang w:eastAsia="sl-SI"/>
        </w:rPr>
        <w:t xml:space="preserve"> podane osnovne smernice in opredeljene </w:t>
      </w:r>
      <w:r w:rsidRPr="00E338FA">
        <w:rPr>
          <w:rFonts w:ascii="Arial" w:hAnsi="Arial" w:cs="Arial"/>
          <w:bCs/>
          <w:sz w:val="20"/>
          <w:szCs w:val="20"/>
          <w:lang w:eastAsia="sl-SI"/>
        </w:rPr>
        <w:t>aktivnosti z</w:t>
      </w:r>
      <w:r w:rsidRPr="00E338FA">
        <w:rPr>
          <w:rFonts w:ascii="Arial" w:hAnsi="Arial" w:cs="Arial"/>
          <w:sz w:val="20"/>
          <w:szCs w:val="20"/>
          <w:lang w:eastAsia="sl-SI"/>
        </w:rPr>
        <w:t xml:space="preserve">a izboljšanje vojaške mobilnosti </w:t>
      </w:r>
      <w:r w:rsidRPr="00E338FA">
        <w:rPr>
          <w:rFonts w:ascii="Arial" w:hAnsi="Arial" w:cs="Arial"/>
          <w:bCs/>
          <w:sz w:val="20"/>
          <w:szCs w:val="20"/>
          <w:lang w:eastAsia="sl-SI"/>
        </w:rPr>
        <w:t xml:space="preserve">na ozemlju RS, temelječe na obstoječem </w:t>
      </w:r>
      <w:r w:rsidRPr="00E338FA">
        <w:rPr>
          <w:rFonts w:ascii="Arial" w:hAnsi="Arial" w:cs="Arial"/>
          <w:sz w:val="20"/>
          <w:szCs w:val="20"/>
          <w:lang w:eastAsia="sl-SI"/>
        </w:rPr>
        <w:t xml:space="preserve">vseevropskem prometnem omrežju (TEN-T) in že načrtovanih infrastrukturnih projektih in prilagoditvah. Čez RS potekajo evropski koridorji po železniški infrastrukturi in cestni infrastrukturi, prav tako v sklop TEN-T sodijo tudi letališča in pristanišče. Upošteva se sklep Evropskega parlamenta z dne 28. 3. 2018 o dvojni rabi (dual </w:t>
      </w:r>
      <w:proofErr w:type="spellStart"/>
      <w:r w:rsidRPr="00E338FA">
        <w:rPr>
          <w:rFonts w:ascii="Arial" w:hAnsi="Arial" w:cs="Arial"/>
          <w:sz w:val="20"/>
          <w:szCs w:val="20"/>
          <w:lang w:eastAsia="sl-SI"/>
        </w:rPr>
        <w:t>use</w:t>
      </w:r>
      <w:proofErr w:type="spellEnd"/>
      <w:r w:rsidRPr="00E338FA">
        <w:rPr>
          <w:rFonts w:ascii="Arial" w:hAnsi="Arial" w:cs="Arial"/>
          <w:sz w:val="20"/>
          <w:szCs w:val="20"/>
          <w:lang w:eastAsia="sl-SI"/>
        </w:rPr>
        <w:t>) TEN-T omrežja, pregled stanja prometne infrastrukture v RS, vojaške zahteve za vojaško mobilnost v EU (</w:t>
      </w:r>
      <w:proofErr w:type="spellStart"/>
      <w:r w:rsidRPr="00E338FA">
        <w:rPr>
          <w:rFonts w:ascii="Arial" w:hAnsi="Arial" w:cs="Arial"/>
          <w:sz w:val="20"/>
          <w:szCs w:val="20"/>
          <w:lang w:eastAsia="sl-SI"/>
        </w:rPr>
        <w:t>Draft</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Military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Requirements</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for</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Military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Mobility</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within</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and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lastRenderedPageBreak/>
        <w:t>beyond</w:t>
      </w:r>
      <w:proofErr w:type="spellEnd"/>
      <w:r w:rsidRPr="00E338FA">
        <w:rPr>
          <w:rFonts w:ascii="Arial" w:hAnsi="Arial" w:cs="Arial"/>
          <w:sz w:val="20"/>
          <w:szCs w:val="20"/>
          <w:lang w:eastAsia="sl-SI"/>
        </w:rPr>
        <w:t xml:space="preserve"> </w:t>
      </w:r>
      <w:proofErr w:type="spellStart"/>
      <w:r w:rsidRPr="00E338FA">
        <w:rPr>
          <w:rFonts w:ascii="Arial" w:hAnsi="Arial" w:cs="Arial"/>
          <w:sz w:val="20"/>
          <w:szCs w:val="20"/>
          <w:lang w:eastAsia="sl-SI"/>
        </w:rPr>
        <w:t>the</w:t>
      </w:r>
      <w:proofErr w:type="spellEnd"/>
      <w:r w:rsidRPr="00E338FA">
        <w:rPr>
          <w:rFonts w:ascii="Arial" w:hAnsi="Arial" w:cs="Arial"/>
          <w:sz w:val="20"/>
          <w:szCs w:val="20"/>
          <w:lang w:eastAsia="sl-SI"/>
        </w:rPr>
        <w:t xml:space="preserve"> EU, EEAS(2018) 537 REV 3 z dne 7. 6. 2018), kakor tudi predlog projektov na področju prometne infrastrukture za potrebe oziroma z vidika vojaške mobilnosti, skladno z Resolucijo o nacionalnem programu razvoja prometa v Republiki Sloveniji do leta 2030 (Uradni list RS, št. 75/2016 z dne 30. 11. 2016) in Strategijo razvoja prometa v Republiki Sloveniji do l</w:t>
      </w:r>
      <w:r w:rsidR="00265BE7">
        <w:rPr>
          <w:rFonts w:ascii="Arial" w:hAnsi="Arial" w:cs="Arial"/>
          <w:sz w:val="20"/>
          <w:szCs w:val="20"/>
          <w:lang w:eastAsia="sl-SI"/>
        </w:rPr>
        <w:t>eta 2030 (sklep Vlade RS</w:t>
      </w:r>
      <w:r w:rsidRPr="00E338FA">
        <w:rPr>
          <w:rFonts w:ascii="Arial" w:hAnsi="Arial" w:cs="Arial"/>
          <w:sz w:val="20"/>
          <w:szCs w:val="20"/>
          <w:lang w:eastAsia="sl-SI"/>
        </w:rPr>
        <w:t xml:space="preserve"> </w:t>
      </w:r>
      <w:r w:rsidR="00265BE7">
        <w:rPr>
          <w:rFonts w:ascii="Arial" w:hAnsi="Arial" w:cs="Arial"/>
          <w:sz w:val="20"/>
          <w:szCs w:val="20"/>
          <w:lang w:eastAsia="sl-SI"/>
        </w:rPr>
        <w:br/>
      </w:r>
      <w:r w:rsidRPr="00E338FA">
        <w:rPr>
          <w:rFonts w:ascii="Arial" w:hAnsi="Arial" w:cs="Arial"/>
          <w:sz w:val="20"/>
          <w:szCs w:val="20"/>
          <w:lang w:eastAsia="sl-SI"/>
        </w:rPr>
        <w:t>št. 37000-3/2015/8 z dne 29. 7. 2015).</w:t>
      </w:r>
    </w:p>
    <w:p w:rsidR="00D427A7" w:rsidRPr="00E338FA" w:rsidRDefault="00D427A7" w:rsidP="00E338FA">
      <w:pPr>
        <w:spacing w:after="0" w:line="260" w:lineRule="exact"/>
        <w:rPr>
          <w:rFonts w:ascii="Arial" w:hAnsi="Arial" w:cs="Arial"/>
          <w:b/>
          <w:sz w:val="20"/>
          <w:szCs w:val="20"/>
        </w:rPr>
      </w:pPr>
    </w:p>
    <w:p w:rsidR="00D427A7" w:rsidRPr="00E338FA" w:rsidRDefault="00D427A7" w:rsidP="00E338FA">
      <w:pPr>
        <w:spacing w:after="0" w:line="260" w:lineRule="exact"/>
        <w:rPr>
          <w:rFonts w:ascii="Arial" w:hAnsi="Arial" w:cs="Arial"/>
          <w:sz w:val="20"/>
          <w:szCs w:val="20"/>
        </w:rPr>
      </w:pPr>
      <w:r w:rsidRPr="00E338FA">
        <w:rPr>
          <w:rFonts w:ascii="Arial" w:hAnsi="Arial" w:cs="Arial"/>
          <w:b/>
          <w:sz w:val="20"/>
          <w:szCs w:val="20"/>
        </w:rPr>
        <w:t>2.1.1 Cestno omrežje</w:t>
      </w:r>
    </w:p>
    <w:p w:rsidR="00D427A7" w:rsidRPr="00E338FA" w:rsidRDefault="00D427A7" w:rsidP="00E338FA">
      <w:pPr>
        <w:spacing w:after="0" w:line="260" w:lineRule="exact"/>
        <w:rPr>
          <w:rFonts w:ascii="Arial" w:hAnsi="Arial" w:cs="Arial"/>
          <w:sz w:val="20"/>
          <w:szCs w:val="20"/>
        </w:rPr>
      </w:pPr>
    </w:p>
    <w:p w:rsidR="00D427A7" w:rsidRPr="00E338FA" w:rsidRDefault="00D427A7" w:rsidP="00E338FA">
      <w:pPr>
        <w:spacing w:after="0" w:line="260" w:lineRule="exact"/>
        <w:jc w:val="both"/>
        <w:rPr>
          <w:rFonts w:ascii="Arial" w:hAnsi="Arial" w:cs="Arial"/>
          <w:sz w:val="20"/>
          <w:szCs w:val="20"/>
        </w:rPr>
      </w:pPr>
      <w:r w:rsidRPr="00E338FA">
        <w:rPr>
          <w:rFonts w:ascii="Arial" w:hAnsi="Arial" w:cs="Arial"/>
          <w:sz w:val="20"/>
          <w:szCs w:val="20"/>
        </w:rPr>
        <w:t xml:space="preserve">Cestno omrežje RS, vključeno v vseevropsko prometno omrežje (TEN-T), zajema pet avtocest (v </w:t>
      </w:r>
      <w:r w:rsidR="00924390" w:rsidRPr="00E338FA">
        <w:rPr>
          <w:rFonts w:ascii="Arial" w:hAnsi="Arial" w:cs="Arial"/>
          <w:sz w:val="20"/>
          <w:szCs w:val="20"/>
          <w:lang w:eastAsia="sl-SI"/>
        </w:rPr>
        <w:t>nadalj</w:t>
      </w:r>
      <w:r w:rsidR="00924390">
        <w:rPr>
          <w:rFonts w:ascii="Arial" w:hAnsi="Arial" w:cs="Arial"/>
          <w:sz w:val="20"/>
          <w:szCs w:val="20"/>
          <w:lang w:eastAsia="sl-SI"/>
        </w:rPr>
        <w:t>njem besedilu:</w:t>
      </w:r>
      <w:r w:rsidRPr="00E338FA">
        <w:rPr>
          <w:rFonts w:ascii="Arial" w:hAnsi="Arial" w:cs="Arial"/>
          <w:sz w:val="20"/>
          <w:szCs w:val="20"/>
        </w:rPr>
        <w:t xml:space="preserve"> AC) in šest hitrih cest (v </w:t>
      </w:r>
      <w:r w:rsidR="00924390" w:rsidRPr="00E338FA">
        <w:rPr>
          <w:rFonts w:ascii="Arial" w:hAnsi="Arial" w:cs="Arial"/>
          <w:sz w:val="20"/>
          <w:szCs w:val="20"/>
          <w:lang w:eastAsia="sl-SI"/>
        </w:rPr>
        <w:t>nadalj</w:t>
      </w:r>
      <w:r w:rsidR="00924390">
        <w:rPr>
          <w:rFonts w:ascii="Arial" w:hAnsi="Arial" w:cs="Arial"/>
          <w:sz w:val="20"/>
          <w:szCs w:val="20"/>
          <w:lang w:eastAsia="sl-SI"/>
        </w:rPr>
        <w:t>njem besedilu:</w:t>
      </w:r>
      <w:r w:rsidRPr="00E338FA">
        <w:rPr>
          <w:rFonts w:ascii="Arial" w:hAnsi="Arial" w:cs="Arial"/>
          <w:sz w:val="20"/>
          <w:szCs w:val="20"/>
        </w:rPr>
        <w:t xml:space="preserve"> HC) skupne dolžine 612 km. Za lažjo implementacijo vseevropskega prometnega omrežja (TEN-T) pa je bilo v Uredbi EU 1316/2013 oblikovanih 9 koridorjev jedrnega TEN-T omrežja. Čez RS potekata dva takšna koridorja (vključujeta cestno, železniško, pristaniško in letališko infrastrukturo ter železniško-cestne terminale) in sicer »Baltsko – Jadranski« koridor ter »Sredozemski« koridor.</w:t>
      </w:r>
    </w:p>
    <w:p w:rsidR="00D427A7" w:rsidRPr="00E158FA" w:rsidRDefault="00D427A7" w:rsidP="00D427A7">
      <w:pPr>
        <w:keepNext/>
        <w:keepLines/>
        <w:spacing w:after="0"/>
        <w:ind w:left="360"/>
        <w:jc w:val="both"/>
        <w:outlineLvl w:val="0"/>
        <w:rPr>
          <w:rFonts w:ascii="Arial" w:eastAsia="Times New Roman" w:hAnsi="Arial" w:cs="Arial"/>
          <w:b/>
          <w:bCs/>
        </w:rPr>
      </w:pPr>
    </w:p>
    <w:p w:rsidR="00D427A7" w:rsidRPr="00E158FA" w:rsidRDefault="00D427A7" w:rsidP="00D427A7">
      <w:pPr>
        <w:spacing w:after="0"/>
        <w:jc w:val="both"/>
        <w:rPr>
          <w:rFonts w:ascii="Arial" w:hAnsi="Arial" w:cs="Arial"/>
        </w:rPr>
      </w:pPr>
      <w:r w:rsidRPr="00E158FA">
        <w:rPr>
          <w:rFonts w:ascii="Arial" w:hAnsi="Arial" w:cs="Arial"/>
          <w:noProof/>
          <w:lang w:eastAsia="sl-SI"/>
        </w:rPr>
        <w:drawing>
          <wp:inline distT="0" distB="0" distL="0" distR="0">
            <wp:extent cx="5975985" cy="5010150"/>
            <wp:effectExtent l="19050" t="19050" r="24765" b="1905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5985" cy="5010150"/>
                    </a:xfrm>
                    <a:prstGeom prst="rect">
                      <a:avLst/>
                    </a:prstGeom>
                    <a:noFill/>
                    <a:ln w="19050" cmpd="sng">
                      <a:solidFill>
                        <a:srgbClr val="000000"/>
                      </a:solidFill>
                      <a:miter lim="800000"/>
                      <a:headEnd/>
                      <a:tailEnd/>
                    </a:ln>
                    <a:effectLst/>
                  </pic:spPr>
                </pic:pic>
              </a:graphicData>
            </a:graphic>
          </wp:inline>
        </w:drawing>
      </w:r>
    </w:p>
    <w:p w:rsidR="00D427A7" w:rsidRPr="00265BE7" w:rsidRDefault="00D427A7" w:rsidP="00265BE7">
      <w:pPr>
        <w:spacing w:after="0" w:line="260" w:lineRule="exact"/>
        <w:jc w:val="both"/>
        <w:rPr>
          <w:rFonts w:ascii="Arial" w:hAnsi="Arial" w:cs="Arial"/>
          <w:b/>
          <w:bCs/>
          <w:sz w:val="20"/>
        </w:rPr>
      </w:pPr>
      <w:r w:rsidRPr="00265BE7">
        <w:rPr>
          <w:rFonts w:ascii="Arial" w:hAnsi="Arial" w:cs="Arial"/>
          <w:b/>
          <w:bCs/>
          <w:sz w:val="20"/>
        </w:rPr>
        <w:t xml:space="preserve">Slika </w:t>
      </w:r>
      <w:r w:rsidRPr="00265BE7">
        <w:rPr>
          <w:rFonts w:ascii="Arial" w:hAnsi="Arial" w:cs="Arial"/>
          <w:b/>
          <w:bCs/>
          <w:sz w:val="20"/>
        </w:rPr>
        <w:fldChar w:fldCharType="begin"/>
      </w:r>
      <w:r w:rsidRPr="00265BE7">
        <w:rPr>
          <w:rFonts w:ascii="Arial" w:hAnsi="Arial" w:cs="Arial"/>
          <w:b/>
          <w:bCs/>
          <w:sz w:val="20"/>
        </w:rPr>
        <w:instrText>SEQ Slika \* ARABIC</w:instrText>
      </w:r>
      <w:r w:rsidRPr="00265BE7">
        <w:rPr>
          <w:rFonts w:ascii="Arial" w:hAnsi="Arial" w:cs="Arial"/>
          <w:b/>
          <w:bCs/>
          <w:sz w:val="20"/>
        </w:rPr>
        <w:fldChar w:fldCharType="separate"/>
      </w:r>
      <w:r w:rsidRPr="00265BE7">
        <w:rPr>
          <w:rFonts w:ascii="Arial" w:hAnsi="Arial" w:cs="Arial"/>
          <w:b/>
          <w:bCs/>
          <w:noProof/>
          <w:sz w:val="20"/>
        </w:rPr>
        <w:t>1</w:t>
      </w:r>
      <w:r w:rsidRPr="00265BE7">
        <w:rPr>
          <w:rFonts w:ascii="Arial" w:hAnsi="Arial" w:cs="Arial"/>
          <w:b/>
          <w:bCs/>
          <w:sz w:val="20"/>
        </w:rPr>
        <w:fldChar w:fldCharType="end"/>
      </w:r>
      <w:r w:rsidRPr="00265BE7">
        <w:rPr>
          <w:rFonts w:ascii="Arial" w:hAnsi="Arial" w:cs="Arial"/>
          <w:b/>
          <w:bCs/>
          <w:sz w:val="20"/>
        </w:rPr>
        <w:t xml:space="preserve">: Koridorji jedrnega TEN-T omrežja </w:t>
      </w:r>
    </w:p>
    <w:p w:rsidR="00D427A7" w:rsidRPr="00265BE7" w:rsidRDefault="00D427A7" w:rsidP="00265BE7">
      <w:pPr>
        <w:spacing w:after="0" w:line="260" w:lineRule="exact"/>
        <w:jc w:val="both"/>
        <w:rPr>
          <w:rFonts w:ascii="Arial" w:hAnsi="Arial" w:cs="Arial"/>
          <w:sz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rPr>
      </w:pPr>
      <w:r w:rsidRPr="00265BE7">
        <w:rPr>
          <w:rFonts w:ascii="Arial" w:eastAsia="Times New Roman" w:hAnsi="Arial" w:cs="Arial"/>
          <w:b/>
          <w:bCs/>
          <w:sz w:val="20"/>
        </w:rPr>
        <w:t>»Baltik – Jadran«</w:t>
      </w:r>
    </w:p>
    <w:p w:rsidR="00D427A7" w:rsidRPr="00265BE7" w:rsidRDefault="00D427A7" w:rsidP="00265BE7">
      <w:pPr>
        <w:spacing w:after="0" w:line="260" w:lineRule="exact"/>
        <w:jc w:val="both"/>
        <w:rPr>
          <w:rFonts w:ascii="Arial" w:hAnsi="Arial" w:cs="Arial"/>
          <w:sz w:val="20"/>
        </w:rPr>
      </w:pPr>
      <w:r w:rsidRPr="00265BE7">
        <w:rPr>
          <w:rFonts w:ascii="Arial" w:hAnsi="Arial" w:cs="Arial"/>
          <w:sz w:val="20"/>
        </w:rPr>
        <w:t>Baltsko – Jadranski Koridor zajema 4600 km železniškega omrežja, 3600 km cestnega omrežja, 13 urbanih vozlišč in letališč, 10 pristanišč (vključno s pristaniščem v Kopru) in 24 železniško – cestnih terminalov ter poteka od poljskega pristanišča Gdansk, preko Češke, Slovaške in Avstrije do slovenskega pristanišča Koper in italijanskih pristanišč Trst, Ravena in Benetke.</w:t>
      </w:r>
    </w:p>
    <w:p w:rsidR="00D427A7" w:rsidRPr="00265BE7" w:rsidRDefault="00D427A7" w:rsidP="00265BE7">
      <w:pPr>
        <w:spacing w:after="0" w:line="260" w:lineRule="exact"/>
        <w:jc w:val="both"/>
        <w:rPr>
          <w:rFonts w:ascii="Arial" w:hAnsi="Arial" w:cs="Arial"/>
          <w:sz w:val="20"/>
        </w:rPr>
      </w:pPr>
    </w:p>
    <w:p w:rsidR="00D427A7" w:rsidRPr="00265BE7" w:rsidRDefault="00D427A7" w:rsidP="00265BE7">
      <w:pPr>
        <w:spacing w:after="0" w:line="260" w:lineRule="exact"/>
        <w:jc w:val="both"/>
        <w:rPr>
          <w:rFonts w:ascii="Arial" w:hAnsi="Arial" w:cs="Arial"/>
          <w:sz w:val="20"/>
        </w:rPr>
      </w:pPr>
      <w:r w:rsidRPr="00265BE7">
        <w:rPr>
          <w:rFonts w:ascii="Arial" w:hAnsi="Arial" w:cs="Arial"/>
          <w:sz w:val="20"/>
        </w:rPr>
        <w:lastRenderedPageBreak/>
        <w:t xml:space="preserve">V RS koridor poteka od mejnega prehoda Šentilj z Republiko Avstrijo preko Maribora, Celja, Ljubljane, Postojne, do Kopra oziroma preko mejnega prehoda Sežana v Republiko Italijo. Koridor torej do mejnega prehoda Šentilj poteka po avtocesti A1 od mejnega prehoda Sežana in Luke Koper, preko Ljubljane in Celja. </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r w:rsidRPr="00E158FA">
        <w:rPr>
          <w:rFonts w:ascii="Arial" w:hAnsi="Arial" w:cs="Arial"/>
          <w:noProof/>
          <w:lang w:eastAsia="sl-SI"/>
        </w:rPr>
        <w:drawing>
          <wp:inline distT="0" distB="0" distL="0" distR="0">
            <wp:extent cx="5975985" cy="4237355"/>
            <wp:effectExtent l="0" t="0" r="571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5985" cy="4237355"/>
                    </a:xfrm>
                    <a:prstGeom prst="rect">
                      <a:avLst/>
                    </a:prstGeom>
                    <a:noFill/>
                    <a:ln>
                      <a:noFill/>
                    </a:ln>
                  </pic:spPr>
                </pic:pic>
              </a:graphicData>
            </a:graphic>
          </wp:inline>
        </w:drawing>
      </w:r>
    </w:p>
    <w:p w:rsidR="00D427A7" w:rsidRPr="00265BE7" w:rsidRDefault="00D427A7" w:rsidP="00265BE7">
      <w:pPr>
        <w:spacing w:after="0" w:line="260" w:lineRule="exact"/>
        <w:jc w:val="both"/>
        <w:rPr>
          <w:rFonts w:ascii="Arial" w:hAnsi="Arial" w:cs="Arial"/>
          <w:b/>
          <w:bCs/>
          <w:sz w:val="20"/>
        </w:rPr>
      </w:pPr>
      <w:r w:rsidRPr="00265BE7">
        <w:rPr>
          <w:rFonts w:ascii="Arial" w:hAnsi="Arial" w:cs="Arial"/>
          <w:b/>
          <w:bCs/>
          <w:sz w:val="20"/>
        </w:rPr>
        <w:t xml:space="preserve">Slika </w:t>
      </w:r>
      <w:r w:rsidRPr="00265BE7">
        <w:rPr>
          <w:rFonts w:ascii="Arial" w:hAnsi="Arial" w:cs="Arial"/>
          <w:b/>
          <w:bCs/>
          <w:sz w:val="20"/>
        </w:rPr>
        <w:fldChar w:fldCharType="begin"/>
      </w:r>
      <w:r w:rsidRPr="00265BE7">
        <w:rPr>
          <w:rFonts w:ascii="Arial" w:hAnsi="Arial" w:cs="Arial"/>
          <w:b/>
          <w:bCs/>
          <w:sz w:val="20"/>
        </w:rPr>
        <w:instrText>SEQ Slika \* ARABIC</w:instrText>
      </w:r>
      <w:r w:rsidRPr="00265BE7">
        <w:rPr>
          <w:rFonts w:ascii="Arial" w:hAnsi="Arial" w:cs="Arial"/>
          <w:b/>
          <w:bCs/>
          <w:sz w:val="20"/>
        </w:rPr>
        <w:fldChar w:fldCharType="separate"/>
      </w:r>
      <w:r w:rsidRPr="00265BE7">
        <w:rPr>
          <w:rFonts w:ascii="Arial" w:hAnsi="Arial" w:cs="Arial"/>
          <w:b/>
          <w:bCs/>
          <w:noProof/>
          <w:sz w:val="20"/>
        </w:rPr>
        <w:t>2</w:t>
      </w:r>
      <w:r w:rsidRPr="00265BE7">
        <w:rPr>
          <w:rFonts w:ascii="Arial" w:hAnsi="Arial" w:cs="Arial"/>
          <w:b/>
          <w:bCs/>
          <w:sz w:val="20"/>
        </w:rPr>
        <w:fldChar w:fldCharType="end"/>
      </w:r>
      <w:r w:rsidR="00265BE7">
        <w:rPr>
          <w:rFonts w:ascii="Arial" w:hAnsi="Arial" w:cs="Arial"/>
          <w:b/>
          <w:bCs/>
          <w:sz w:val="20"/>
        </w:rPr>
        <w:t xml:space="preserve">: </w:t>
      </w:r>
      <w:r w:rsidRPr="00265BE7">
        <w:rPr>
          <w:rFonts w:ascii="Arial" w:hAnsi="Arial" w:cs="Arial"/>
          <w:b/>
          <w:bCs/>
          <w:sz w:val="20"/>
        </w:rPr>
        <w:t>Sredozemski koridor – cestni del</w:t>
      </w:r>
    </w:p>
    <w:p w:rsidR="00D427A7" w:rsidRPr="00265BE7" w:rsidRDefault="00D427A7" w:rsidP="00265BE7">
      <w:pPr>
        <w:spacing w:after="0" w:line="260" w:lineRule="exact"/>
        <w:jc w:val="both"/>
        <w:rPr>
          <w:rFonts w:ascii="Arial" w:hAnsi="Arial" w:cs="Arial"/>
          <w:sz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rPr>
      </w:pPr>
      <w:r w:rsidRPr="00265BE7">
        <w:rPr>
          <w:rFonts w:ascii="Arial" w:eastAsia="Times New Roman" w:hAnsi="Arial" w:cs="Arial"/>
          <w:b/>
          <w:bCs/>
          <w:sz w:val="20"/>
        </w:rPr>
        <w:t>Sredozemski koridor</w:t>
      </w:r>
    </w:p>
    <w:p w:rsidR="00D427A7" w:rsidRPr="00265BE7" w:rsidRDefault="00D427A7" w:rsidP="00265BE7">
      <w:pPr>
        <w:spacing w:after="0" w:line="260" w:lineRule="exact"/>
        <w:jc w:val="both"/>
        <w:rPr>
          <w:rFonts w:ascii="Arial" w:hAnsi="Arial" w:cs="Arial"/>
          <w:sz w:val="20"/>
        </w:rPr>
      </w:pPr>
      <w:r w:rsidRPr="00265BE7">
        <w:rPr>
          <w:rFonts w:ascii="Arial" w:hAnsi="Arial" w:cs="Arial"/>
          <w:sz w:val="20"/>
        </w:rPr>
        <w:t>»Sredozemski« koridor je dolg približno 3000 km in poteka od Španije, preko Francije, Italije, Slovenije in Madžarske do meje z Ukrajino. Z vstopom Hrvaške v EU je del tega koridorja postala tudi Hrvaška. V RS cestni del koridorja poteka od mejnega prehoda Sežana iz Republike Italije oz. pristanišča v Kopru, preko Ljubljane in Maribora do meje z Republiko Madžarsko pri Pincah, železniški pa od mejnega prehoda Sežana iz Republike Italije oz. pristanišča v Kopru, preko Ljubljane, Zidanega Mosta in Pragerskega do meje z Republiko Madžarsko pri Hodošu.</w:t>
      </w:r>
    </w:p>
    <w:p w:rsidR="00D427A7" w:rsidRPr="00265BE7" w:rsidRDefault="00D427A7" w:rsidP="00265BE7">
      <w:pPr>
        <w:spacing w:after="0" w:line="260" w:lineRule="exact"/>
        <w:jc w:val="both"/>
        <w:rPr>
          <w:rFonts w:ascii="Arial" w:hAnsi="Arial" w:cs="Arial"/>
          <w:sz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rPr>
      </w:pPr>
      <w:r w:rsidRPr="00265BE7">
        <w:rPr>
          <w:rFonts w:ascii="Arial" w:eastAsia="Times New Roman" w:hAnsi="Arial" w:cs="Arial"/>
          <w:b/>
          <w:bCs/>
          <w:sz w:val="20"/>
        </w:rPr>
        <w:t xml:space="preserve">Pan-evropski koridor X in </w:t>
      </w:r>
      <w:proofErr w:type="spellStart"/>
      <w:r w:rsidRPr="00265BE7">
        <w:rPr>
          <w:rFonts w:ascii="Arial" w:eastAsia="Times New Roman" w:hAnsi="Arial" w:cs="Arial"/>
          <w:b/>
          <w:bCs/>
          <w:sz w:val="20"/>
        </w:rPr>
        <w:t>Xa</w:t>
      </w:r>
      <w:proofErr w:type="spellEnd"/>
    </w:p>
    <w:p w:rsidR="00D427A7" w:rsidRPr="00265BE7" w:rsidRDefault="00D427A7" w:rsidP="00265BE7">
      <w:pPr>
        <w:keepNext/>
        <w:keepLines/>
        <w:spacing w:after="0" w:line="260" w:lineRule="exact"/>
        <w:jc w:val="both"/>
        <w:outlineLvl w:val="2"/>
        <w:rPr>
          <w:rFonts w:ascii="Arial" w:eastAsia="Times New Roman" w:hAnsi="Arial" w:cs="Arial"/>
          <w:b/>
          <w:bCs/>
          <w:sz w:val="20"/>
        </w:rPr>
      </w:pPr>
    </w:p>
    <w:p w:rsidR="00D427A7" w:rsidRPr="00265BE7" w:rsidRDefault="00D427A7" w:rsidP="00265BE7">
      <w:pPr>
        <w:spacing w:after="0" w:line="260" w:lineRule="exact"/>
        <w:jc w:val="both"/>
        <w:rPr>
          <w:rFonts w:ascii="Arial" w:hAnsi="Arial" w:cs="Arial"/>
          <w:sz w:val="20"/>
        </w:rPr>
      </w:pPr>
      <w:r w:rsidRPr="00265BE7">
        <w:rPr>
          <w:rFonts w:ascii="Arial" w:hAnsi="Arial" w:cs="Arial"/>
          <w:sz w:val="20"/>
        </w:rPr>
        <w:t>Cestni del kraka A »pan-evropskega koridorja X« v RS vstopi iz Republike Avstrije na mejnem prehodu Šentilj in nadaljuje pot proti razcepu Dragučova, kjer se priključi na avtocesto A1 in nadaljuje pot do razcepa Slivnica, kjer se odcepi na avtocesto A4 in nadaljuje vse do mejnega prehoda Gruškovje z Republiko Hrvaško. Osnovni potek cestnega dela »pan-evropskega koridorja X« pa vstopi v RS na mejnem prehodu predora Karavanke z Republiko Avstrijo, ter nadaljuje po avtocesti A2 preko Ljubljane vse do mejnega prehoda Obrežje z Republiko Hrvaško. Skupna dolžina »pan-evropskega koridorja X« v RS je 298 kilometrov.</w:t>
      </w:r>
    </w:p>
    <w:p w:rsidR="00D427A7" w:rsidRPr="00265BE7" w:rsidRDefault="00D427A7" w:rsidP="00265BE7">
      <w:pPr>
        <w:spacing w:after="0" w:line="260" w:lineRule="exact"/>
        <w:jc w:val="both"/>
        <w:rPr>
          <w:rFonts w:ascii="Arial" w:hAnsi="Arial" w:cs="Arial"/>
          <w:sz w:val="20"/>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49950" cy="3992245"/>
            <wp:effectExtent l="0" t="0" r="0" b="825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950" cy="3992245"/>
                    </a:xfrm>
                    <a:prstGeom prst="rect">
                      <a:avLst/>
                    </a:prstGeom>
                    <a:noFill/>
                    <a:ln>
                      <a:noFill/>
                    </a:ln>
                  </pic:spPr>
                </pic:pic>
              </a:graphicData>
            </a:graphic>
          </wp:inline>
        </w:drawing>
      </w:r>
    </w:p>
    <w:p w:rsidR="00D427A7" w:rsidRPr="00265BE7" w:rsidRDefault="00D427A7" w:rsidP="00265BE7">
      <w:pPr>
        <w:tabs>
          <w:tab w:val="left" w:pos="5235"/>
        </w:tabs>
        <w:spacing w:after="0" w:line="260" w:lineRule="exact"/>
        <w:jc w:val="both"/>
        <w:rPr>
          <w:rFonts w:ascii="Arial" w:hAnsi="Arial" w:cs="Arial"/>
          <w:b/>
          <w:bCs/>
          <w:sz w:val="20"/>
          <w:szCs w:val="20"/>
        </w:rPr>
      </w:pPr>
      <w:r w:rsidRPr="00265BE7">
        <w:rPr>
          <w:rFonts w:ascii="Arial" w:hAnsi="Arial" w:cs="Arial"/>
          <w:b/>
          <w:bCs/>
          <w:sz w:val="20"/>
          <w:szCs w:val="20"/>
        </w:rPr>
        <w:t xml:space="preserve">Slika </w:t>
      </w:r>
      <w:r w:rsidRPr="00265BE7">
        <w:rPr>
          <w:rFonts w:ascii="Arial" w:hAnsi="Arial" w:cs="Arial"/>
          <w:b/>
          <w:bCs/>
          <w:sz w:val="20"/>
          <w:szCs w:val="20"/>
        </w:rPr>
        <w:fldChar w:fldCharType="begin"/>
      </w:r>
      <w:r w:rsidRPr="00265BE7">
        <w:rPr>
          <w:rFonts w:ascii="Arial" w:hAnsi="Arial" w:cs="Arial"/>
          <w:b/>
          <w:bCs/>
          <w:sz w:val="20"/>
          <w:szCs w:val="20"/>
        </w:rPr>
        <w:instrText>SEQ Slika \* ARABIC</w:instrText>
      </w:r>
      <w:r w:rsidRPr="00265BE7">
        <w:rPr>
          <w:rFonts w:ascii="Arial" w:hAnsi="Arial" w:cs="Arial"/>
          <w:b/>
          <w:bCs/>
          <w:sz w:val="20"/>
          <w:szCs w:val="20"/>
        </w:rPr>
        <w:fldChar w:fldCharType="separate"/>
      </w:r>
      <w:r w:rsidRPr="00265BE7">
        <w:rPr>
          <w:rFonts w:ascii="Arial" w:hAnsi="Arial" w:cs="Arial"/>
          <w:b/>
          <w:bCs/>
          <w:noProof/>
          <w:sz w:val="20"/>
          <w:szCs w:val="20"/>
        </w:rPr>
        <w:t>3</w:t>
      </w:r>
      <w:r w:rsidRPr="00265BE7">
        <w:rPr>
          <w:rFonts w:ascii="Arial" w:hAnsi="Arial" w:cs="Arial"/>
          <w:b/>
          <w:bCs/>
          <w:sz w:val="20"/>
          <w:szCs w:val="20"/>
        </w:rPr>
        <w:fldChar w:fldCharType="end"/>
      </w:r>
      <w:r w:rsidR="00265BE7">
        <w:rPr>
          <w:rFonts w:ascii="Arial" w:hAnsi="Arial" w:cs="Arial"/>
          <w:b/>
          <w:bCs/>
          <w:sz w:val="20"/>
          <w:szCs w:val="20"/>
        </w:rPr>
        <w:t>: P</w:t>
      </w:r>
      <w:r w:rsidRPr="00265BE7">
        <w:rPr>
          <w:rFonts w:ascii="Arial" w:hAnsi="Arial" w:cs="Arial"/>
          <w:b/>
          <w:bCs/>
          <w:sz w:val="20"/>
          <w:szCs w:val="20"/>
        </w:rPr>
        <w:t>an-evropski koridor X in X.a. - ceste</w:t>
      </w:r>
      <w:r w:rsidRPr="00265BE7">
        <w:rPr>
          <w:rFonts w:ascii="Arial" w:hAnsi="Arial" w:cs="Arial"/>
          <w:b/>
          <w:bCs/>
          <w:sz w:val="20"/>
          <w:szCs w:val="20"/>
        </w:rPr>
        <w:tab/>
      </w:r>
    </w:p>
    <w:p w:rsidR="00D427A7" w:rsidRPr="00265BE7" w:rsidRDefault="00D427A7" w:rsidP="00265BE7">
      <w:pPr>
        <w:tabs>
          <w:tab w:val="left" w:pos="5235"/>
        </w:tabs>
        <w:spacing w:after="0" w:line="260" w:lineRule="exact"/>
        <w:jc w:val="both"/>
        <w:rPr>
          <w:rFonts w:ascii="Arial" w:hAnsi="Arial" w:cs="Arial"/>
          <w:sz w:val="20"/>
          <w:szCs w:val="20"/>
        </w:rPr>
      </w:pPr>
    </w:p>
    <w:p w:rsidR="00D427A7" w:rsidRPr="00265BE7" w:rsidRDefault="00D427A7" w:rsidP="00265BE7">
      <w:pPr>
        <w:tabs>
          <w:tab w:val="left" w:pos="5235"/>
        </w:tabs>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1"/>
        <w:rPr>
          <w:rFonts w:ascii="Arial" w:eastAsia="Times New Roman" w:hAnsi="Arial" w:cs="Arial"/>
          <w:b/>
          <w:bCs/>
          <w:sz w:val="20"/>
          <w:szCs w:val="20"/>
        </w:rPr>
      </w:pPr>
      <w:r w:rsidRPr="00265BE7">
        <w:rPr>
          <w:rFonts w:ascii="Arial" w:eastAsia="Times New Roman" w:hAnsi="Arial" w:cs="Arial"/>
          <w:b/>
          <w:bCs/>
          <w:sz w:val="20"/>
          <w:szCs w:val="20"/>
        </w:rPr>
        <w:t>2.1.2 Železniško omrežje</w:t>
      </w:r>
    </w:p>
    <w:p w:rsidR="00D427A7" w:rsidRPr="00265BE7" w:rsidRDefault="00D427A7" w:rsidP="00265BE7">
      <w:pPr>
        <w:keepNext/>
        <w:keepLines/>
        <w:spacing w:after="0" w:line="260" w:lineRule="exact"/>
        <w:ind w:left="795"/>
        <w:jc w:val="both"/>
        <w:outlineLvl w:val="1"/>
        <w:rPr>
          <w:rFonts w:ascii="Arial" w:eastAsia="Times New Roman" w:hAnsi="Arial" w:cs="Arial"/>
          <w:b/>
          <w:bCs/>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Z Uredbo o evropskem železniškem omrežju za konkurenčen tovorni promet (Uredba EU št. 913/2010), želita Evropski parlament in Svet Evropske unije izboljšati storitve, ki jih nudijo upravljavci infrastrukture izvajalcem prevoznih storitev v mednarodnem tovornem železniškem prometu. Na vzpostavitev koncepta koridorjev in</w:t>
      </w:r>
      <w:r w:rsidRPr="00265BE7">
        <w:rPr>
          <w:rFonts w:ascii="Arial" w:hAnsi="Arial" w:cs="Arial"/>
          <w:b/>
          <w:sz w:val="20"/>
          <w:szCs w:val="20"/>
        </w:rPr>
        <w:t xml:space="preserve"> </w:t>
      </w:r>
      <w:r w:rsidRPr="00265BE7">
        <w:rPr>
          <w:rFonts w:ascii="Arial" w:hAnsi="Arial" w:cs="Arial"/>
          <w:sz w:val="20"/>
          <w:szCs w:val="20"/>
        </w:rPr>
        <w:t xml:space="preserve">programa TEN-T vpliva povezovanje držav članic s čimer zagotavlja enoten sistem za vodenje železniškega prometa. V RS imamo enotirne in dvotirne proge, dolžina enotirnih prog znaša 874,2 kilometra, dvotirnih pa 333,5 kilometra. </w:t>
      </w:r>
    </w:p>
    <w:p w:rsidR="00D427A7" w:rsidRPr="00265BE7" w:rsidRDefault="00D427A7" w:rsidP="00265BE7">
      <w:pPr>
        <w:keepNext/>
        <w:keepLines/>
        <w:spacing w:after="0" w:line="260" w:lineRule="exact"/>
        <w:jc w:val="both"/>
        <w:outlineLvl w:val="2"/>
        <w:rPr>
          <w:rFonts w:ascii="Arial" w:eastAsia="Times New Roman" w:hAnsi="Arial" w:cs="Arial"/>
          <w:bCs/>
          <w:sz w:val="20"/>
          <w:szCs w:val="20"/>
        </w:rPr>
      </w:pPr>
    </w:p>
    <w:p w:rsidR="00D427A7" w:rsidRPr="00265BE7" w:rsidRDefault="00D427A7" w:rsidP="00265BE7">
      <w:pPr>
        <w:keepNext/>
        <w:keepLines/>
        <w:spacing w:after="0" w:line="260" w:lineRule="exact"/>
        <w:jc w:val="both"/>
        <w:outlineLvl w:val="2"/>
        <w:rPr>
          <w:rFonts w:ascii="Arial" w:eastAsia="Times New Roman" w:hAnsi="Arial" w:cs="Arial"/>
          <w:bCs/>
          <w:sz w:val="20"/>
          <w:szCs w:val="20"/>
        </w:rPr>
      </w:pPr>
      <w:r w:rsidRPr="00265BE7">
        <w:rPr>
          <w:rFonts w:ascii="Arial" w:eastAsia="Times New Roman" w:hAnsi="Arial" w:cs="Arial"/>
          <w:bCs/>
          <w:sz w:val="20"/>
          <w:szCs w:val="20"/>
        </w:rPr>
        <w:t>RS v RFC (</w:t>
      </w:r>
      <w:proofErr w:type="spellStart"/>
      <w:r w:rsidRPr="00265BE7">
        <w:rPr>
          <w:rFonts w:ascii="Arial" w:eastAsia="Times New Roman" w:hAnsi="Arial" w:cs="Arial"/>
          <w:bCs/>
          <w:sz w:val="20"/>
          <w:szCs w:val="20"/>
        </w:rPr>
        <w:t>Rail</w:t>
      </w:r>
      <w:proofErr w:type="spellEnd"/>
      <w:r w:rsidRPr="00265BE7">
        <w:rPr>
          <w:rFonts w:ascii="Arial" w:eastAsia="Times New Roman" w:hAnsi="Arial" w:cs="Arial"/>
          <w:bCs/>
          <w:sz w:val="20"/>
          <w:szCs w:val="20"/>
        </w:rPr>
        <w:t xml:space="preserve"> </w:t>
      </w:r>
      <w:proofErr w:type="spellStart"/>
      <w:r w:rsidRPr="00265BE7">
        <w:rPr>
          <w:rFonts w:ascii="Arial" w:eastAsia="Times New Roman" w:hAnsi="Arial" w:cs="Arial"/>
          <w:bCs/>
          <w:sz w:val="20"/>
          <w:szCs w:val="20"/>
        </w:rPr>
        <w:t>Freight</w:t>
      </w:r>
      <w:proofErr w:type="spellEnd"/>
      <w:r w:rsidRPr="00265BE7">
        <w:rPr>
          <w:rFonts w:ascii="Arial" w:eastAsia="Times New Roman" w:hAnsi="Arial" w:cs="Arial"/>
          <w:bCs/>
          <w:sz w:val="20"/>
          <w:szCs w:val="20"/>
        </w:rPr>
        <w:t xml:space="preserve"> </w:t>
      </w:r>
      <w:proofErr w:type="spellStart"/>
      <w:r w:rsidRPr="00265BE7">
        <w:rPr>
          <w:rFonts w:ascii="Arial" w:eastAsia="Times New Roman" w:hAnsi="Arial" w:cs="Arial"/>
          <w:bCs/>
          <w:sz w:val="20"/>
          <w:szCs w:val="20"/>
        </w:rPr>
        <w:t>Corridors</w:t>
      </w:r>
      <w:proofErr w:type="spellEnd"/>
      <w:r w:rsidRPr="00265BE7">
        <w:rPr>
          <w:rFonts w:ascii="Arial" w:eastAsia="Times New Roman" w:hAnsi="Arial" w:cs="Arial"/>
          <w:bCs/>
          <w:sz w:val="20"/>
          <w:szCs w:val="20"/>
        </w:rPr>
        <w:t xml:space="preserve">) sodeluje s štirimi železniškimi koridorji, in sicer Koridor 5 </w:t>
      </w:r>
      <w:r w:rsidR="00265BE7">
        <w:rPr>
          <w:rFonts w:ascii="Arial" w:eastAsia="Times New Roman" w:hAnsi="Arial" w:cs="Arial"/>
          <w:bCs/>
          <w:sz w:val="20"/>
          <w:szCs w:val="20"/>
        </w:rPr>
        <w:br/>
      </w:r>
      <w:r w:rsidRPr="00265BE7">
        <w:rPr>
          <w:rFonts w:ascii="Arial" w:eastAsia="Times New Roman" w:hAnsi="Arial" w:cs="Arial"/>
          <w:bCs/>
          <w:sz w:val="20"/>
          <w:szCs w:val="20"/>
        </w:rPr>
        <w:t>»Baltik – Jadran (RFC 5)«, Koridor 6 »Sredozemlje (RFC 6)«, Koridor 10 »Alpsko – Zahodno - Balkanski (RFC 10)« in Koridor 11 »Jantarni (RFC 11)«.</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75985" cy="4069715"/>
            <wp:effectExtent l="0" t="0" r="5715" b="698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5985" cy="4069715"/>
                    </a:xfrm>
                    <a:prstGeom prst="rect">
                      <a:avLst/>
                    </a:prstGeom>
                    <a:noFill/>
                    <a:ln>
                      <a:noFill/>
                    </a:ln>
                  </pic:spPr>
                </pic:pic>
              </a:graphicData>
            </a:graphic>
          </wp:inline>
        </w:drawing>
      </w:r>
    </w:p>
    <w:p w:rsidR="00D427A7" w:rsidRPr="00265BE7" w:rsidRDefault="00D427A7" w:rsidP="00265BE7">
      <w:pPr>
        <w:spacing w:after="0" w:line="260" w:lineRule="exact"/>
        <w:jc w:val="both"/>
        <w:rPr>
          <w:rFonts w:ascii="Arial" w:hAnsi="Arial" w:cs="Arial"/>
          <w:b/>
          <w:bCs/>
          <w:sz w:val="20"/>
          <w:szCs w:val="20"/>
        </w:rPr>
      </w:pPr>
      <w:r w:rsidRPr="00265BE7">
        <w:rPr>
          <w:rFonts w:ascii="Arial" w:hAnsi="Arial" w:cs="Arial"/>
          <w:b/>
          <w:bCs/>
          <w:sz w:val="20"/>
          <w:szCs w:val="20"/>
        </w:rPr>
        <w:t xml:space="preserve">Slika </w:t>
      </w:r>
      <w:r w:rsidRPr="00265BE7">
        <w:rPr>
          <w:rFonts w:ascii="Arial" w:hAnsi="Arial" w:cs="Arial"/>
          <w:b/>
          <w:bCs/>
          <w:sz w:val="20"/>
          <w:szCs w:val="20"/>
        </w:rPr>
        <w:fldChar w:fldCharType="begin"/>
      </w:r>
      <w:r w:rsidRPr="00265BE7">
        <w:rPr>
          <w:rFonts w:ascii="Arial" w:hAnsi="Arial" w:cs="Arial"/>
          <w:b/>
          <w:bCs/>
          <w:sz w:val="20"/>
          <w:szCs w:val="20"/>
        </w:rPr>
        <w:instrText>SEQ Slika \* ARABIC</w:instrText>
      </w:r>
      <w:r w:rsidRPr="00265BE7">
        <w:rPr>
          <w:rFonts w:ascii="Arial" w:hAnsi="Arial" w:cs="Arial"/>
          <w:b/>
          <w:bCs/>
          <w:sz w:val="20"/>
          <w:szCs w:val="20"/>
        </w:rPr>
        <w:fldChar w:fldCharType="separate"/>
      </w:r>
      <w:r w:rsidRPr="00265BE7">
        <w:rPr>
          <w:rFonts w:ascii="Arial" w:hAnsi="Arial" w:cs="Arial"/>
          <w:b/>
          <w:bCs/>
          <w:noProof/>
          <w:sz w:val="20"/>
          <w:szCs w:val="20"/>
        </w:rPr>
        <w:t>4</w:t>
      </w:r>
      <w:r w:rsidRPr="00265BE7">
        <w:rPr>
          <w:rFonts w:ascii="Arial" w:hAnsi="Arial" w:cs="Arial"/>
          <w:b/>
          <w:bCs/>
          <w:sz w:val="20"/>
          <w:szCs w:val="20"/>
        </w:rPr>
        <w:fldChar w:fldCharType="end"/>
      </w:r>
      <w:r w:rsidRPr="00265BE7">
        <w:rPr>
          <w:rFonts w:ascii="Arial" w:hAnsi="Arial" w:cs="Arial"/>
          <w:b/>
          <w:bCs/>
          <w:sz w:val="20"/>
          <w:szCs w:val="20"/>
        </w:rPr>
        <w:t xml:space="preserve">: Železniški koridorji v Evropi po delitvi RNE (Rail Net Europe) – združenje evropskih infrastrukturnih upravljavcev </w:t>
      </w:r>
    </w:p>
    <w:p w:rsidR="00D427A7" w:rsidRPr="00265BE7" w:rsidRDefault="00D427A7" w:rsidP="00265BE7">
      <w:pPr>
        <w:spacing w:after="0" w:line="260" w:lineRule="exact"/>
        <w:jc w:val="both"/>
        <w:rPr>
          <w:rFonts w:ascii="Arial" w:hAnsi="Arial" w:cs="Arial"/>
          <w:b/>
          <w:bCs/>
          <w:sz w:val="20"/>
          <w:szCs w:val="20"/>
        </w:rPr>
      </w:pPr>
    </w:p>
    <w:p w:rsidR="00D427A7" w:rsidRPr="00265BE7" w:rsidRDefault="00265BE7" w:rsidP="00265BE7">
      <w:r>
        <w:rPr>
          <w:rFonts w:ascii="Arial" w:eastAsia="Times New Roman" w:hAnsi="Arial" w:cs="Arial"/>
          <w:b/>
          <w:bCs/>
          <w:sz w:val="20"/>
          <w:szCs w:val="20"/>
        </w:rPr>
        <w:t xml:space="preserve">Železniški tovorni </w:t>
      </w:r>
      <w:r w:rsidR="00AD43A6">
        <w:rPr>
          <w:rFonts w:ascii="Arial" w:eastAsia="Times New Roman" w:hAnsi="Arial" w:cs="Arial"/>
          <w:b/>
          <w:bCs/>
          <w:sz w:val="20"/>
          <w:szCs w:val="20"/>
        </w:rPr>
        <w:t xml:space="preserve">Koridor </w:t>
      </w:r>
      <w:r w:rsidR="005641CB" w:rsidRPr="005641CB">
        <w:rPr>
          <w:rFonts w:ascii="Arial" w:eastAsia="Times New Roman" w:hAnsi="Arial" w:cs="Arial"/>
          <w:b/>
          <w:bCs/>
          <w:sz w:val="20"/>
          <w:szCs w:val="20"/>
        </w:rPr>
        <w:t>»</w:t>
      </w:r>
      <w:r w:rsidRPr="00265BE7">
        <w:rPr>
          <w:rFonts w:ascii="Arial" w:eastAsia="Times New Roman" w:hAnsi="Arial" w:cs="Arial"/>
          <w:b/>
          <w:bCs/>
          <w:sz w:val="20"/>
          <w:szCs w:val="20"/>
        </w:rPr>
        <w:t>Baltik – Jadran (RFC 5)«</w:t>
      </w: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Železniški tovorni koridor Baltik - Jadran (RFC 5) poteka od Republike Poljske preko Republik Češke, Slovaške, Avstrije, RS in Italije. Začetne točke koridorja so pristanišče Gdansk in </w:t>
      </w:r>
      <w:proofErr w:type="spellStart"/>
      <w:r w:rsidRPr="00265BE7">
        <w:rPr>
          <w:rFonts w:ascii="Arial" w:hAnsi="Arial" w:cs="Arial"/>
          <w:sz w:val="20"/>
          <w:szCs w:val="20"/>
        </w:rPr>
        <w:t>Ščečin</w:t>
      </w:r>
      <w:proofErr w:type="spellEnd"/>
      <w:r w:rsidRPr="00265BE7">
        <w:rPr>
          <w:rFonts w:ascii="Arial" w:hAnsi="Arial" w:cs="Arial"/>
          <w:sz w:val="20"/>
          <w:szCs w:val="20"/>
        </w:rPr>
        <w:t xml:space="preserve"> ob Baltskem morju, od koder poteka do Katovic preko Ostrave in </w:t>
      </w:r>
      <w:proofErr w:type="spellStart"/>
      <w:r w:rsidRPr="00265BE7">
        <w:rPr>
          <w:rFonts w:ascii="Arial" w:hAnsi="Arial" w:cs="Arial"/>
          <w:sz w:val="20"/>
          <w:szCs w:val="20"/>
        </w:rPr>
        <w:t>Breclava</w:t>
      </w:r>
      <w:proofErr w:type="spellEnd"/>
      <w:r w:rsidRPr="00265BE7">
        <w:rPr>
          <w:rFonts w:ascii="Arial" w:hAnsi="Arial" w:cs="Arial"/>
          <w:sz w:val="20"/>
          <w:szCs w:val="20"/>
        </w:rPr>
        <w:t xml:space="preserve"> do Dunaja. Od Dunaja se koridor z eno vejo nadaljuje proti Celovcu, Beljaku in Vidmu do Trsta, z drugo vejo pa preko Gradca, Maribora, Ljubljane in Divače do Kopra oz. Sežane do slovensko/italijanske meje. V Italiji se koridor nadaljuje do </w:t>
      </w:r>
      <w:proofErr w:type="spellStart"/>
      <w:r w:rsidRPr="00265BE7">
        <w:rPr>
          <w:rFonts w:ascii="Arial" w:hAnsi="Arial" w:cs="Arial"/>
          <w:sz w:val="20"/>
          <w:szCs w:val="20"/>
        </w:rPr>
        <w:t>Bolonje</w:t>
      </w:r>
      <w:proofErr w:type="spellEnd"/>
      <w:r w:rsidRPr="00265BE7">
        <w:rPr>
          <w:rFonts w:ascii="Arial" w:hAnsi="Arial" w:cs="Arial"/>
          <w:sz w:val="20"/>
          <w:szCs w:val="20"/>
        </w:rPr>
        <w:t>, Benetk in Ravene.</w:t>
      </w:r>
    </w:p>
    <w:p w:rsidR="00D427A7" w:rsidRPr="00E158FA" w:rsidRDefault="00D427A7" w:rsidP="00D427A7">
      <w:pPr>
        <w:spacing w:after="0"/>
        <w:jc w:val="both"/>
        <w:rPr>
          <w:rFonts w:ascii="Arial" w:hAnsi="Arial" w:cs="Arial"/>
        </w:rPr>
      </w:pPr>
    </w:p>
    <w:p w:rsidR="00D427A7" w:rsidRPr="00E158FA" w:rsidRDefault="00D427A7" w:rsidP="00D427A7">
      <w:pPr>
        <w:spacing w:after="0"/>
        <w:jc w:val="both"/>
        <w:rPr>
          <w:rFonts w:ascii="Arial" w:hAnsi="Arial" w:cs="Arial"/>
        </w:rPr>
      </w:pPr>
    </w:p>
    <w:p w:rsidR="00D427A7" w:rsidRPr="00E158FA" w:rsidRDefault="00D427A7" w:rsidP="00D427A7">
      <w:pPr>
        <w:keepNext/>
        <w:spacing w:after="0"/>
        <w:jc w:val="both"/>
        <w:rPr>
          <w:rFonts w:ascii="Arial" w:hAnsi="Arial" w:cs="Arial"/>
        </w:rPr>
      </w:pPr>
      <w:r w:rsidRPr="00E158FA">
        <w:rPr>
          <w:rFonts w:ascii="Arial" w:hAnsi="Arial" w:cs="Arial"/>
          <w:noProof/>
          <w:lang w:eastAsia="sl-SI"/>
        </w:rPr>
        <w:lastRenderedPageBreak/>
        <w:drawing>
          <wp:inline distT="0" distB="0" distL="0" distR="0">
            <wp:extent cx="5975985" cy="4198620"/>
            <wp:effectExtent l="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5985" cy="4198620"/>
                    </a:xfrm>
                    <a:prstGeom prst="rect">
                      <a:avLst/>
                    </a:prstGeom>
                    <a:noFill/>
                    <a:ln>
                      <a:noFill/>
                    </a:ln>
                  </pic:spPr>
                </pic:pic>
              </a:graphicData>
            </a:graphic>
          </wp:inline>
        </w:drawing>
      </w:r>
    </w:p>
    <w:p w:rsidR="00D427A7" w:rsidRPr="00265BE7" w:rsidRDefault="00D427A7" w:rsidP="00265BE7">
      <w:pPr>
        <w:spacing w:after="0" w:line="260" w:lineRule="exact"/>
        <w:jc w:val="both"/>
        <w:rPr>
          <w:rFonts w:ascii="Arial" w:hAnsi="Arial" w:cs="Arial"/>
          <w:b/>
          <w:bCs/>
          <w:sz w:val="20"/>
          <w:szCs w:val="20"/>
        </w:rPr>
      </w:pPr>
      <w:r w:rsidRPr="00265BE7">
        <w:rPr>
          <w:rFonts w:ascii="Arial" w:hAnsi="Arial" w:cs="Arial"/>
          <w:b/>
          <w:bCs/>
          <w:sz w:val="20"/>
          <w:szCs w:val="20"/>
        </w:rPr>
        <w:t xml:space="preserve">Slika </w:t>
      </w:r>
      <w:r w:rsidRPr="00265BE7">
        <w:rPr>
          <w:rFonts w:ascii="Arial" w:hAnsi="Arial" w:cs="Arial"/>
          <w:b/>
          <w:bCs/>
          <w:sz w:val="20"/>
          <w:szCs w:val="20"/>
        </w:rPr>
        <w:fldChar w:fldCharType="begin"/>
      </w:r>
      <w:r w:rsidRPr="00265BE7">
        <w:rPr>
          <w:rFonts w:ascii="Arial" w:hAnsi="Arial" w:cs="Arial"/>
          <w:b/>
          <w:bCs/>
          <w:sz w:val="20"/>
          <w:szCs w:val="20"/>
        </w:rPr>
        <w:instrText>SEQ Slika \* ARABIC</w:instrText>
      </w:r>
      <w:r w:rsidRPr="00265BE7">
        <w:rPr>
          <w:rFonts w:ascii="Arial" w:hAnsi="Arial" w:cs="Arial"/>
          <w:b/>
          <w:bCs/>
          <w:sz w:val="20"/>
          <w:szCs w:val="20"/>
        </w:rPr>
        <w:fldChar w:fldCharType="separate"/>
      </w:r>
      <w:r w:rsidRPr="00265BE7">
        <w:rPr>
          <w:rFonts w:ascii="Arial" w:hAnsi="Arial" w:cs="Arial"/>
          <w:b/>
          <w:bCs/>
          <w:noProof/>
          <w:sz w:val="20"/>
          <w:szCs w:val="20"/>
        </w:rPr>
        <w:t>5</w:t>
      </w:r>
      <w:r w:rsidRPr="00265BE7">
        <w:rPr>
          <w:rFonts w:ascii="Arial" w:hAnsi="Arial" w:cs="Arial"/>
          <w:b/>
          <w:bCs/>
          <w:sz w:val="20"/>
          <w:szCs w:val="20"/>
        </w:rPr>
        <w:fldChar w:fldCharType="end"/>
      </w:r>
      <w:r w:rsidRPr="00265BE7">
        <w:rPr>
          <w:rFonts w:ascii="Arial" w:hAnsi="Arial" w:cs="Arial"/>
          <w:b/>
          <w:bCs/>
          <w:sz w:val="20"/>
          <w:szCs w:val="20"/>
        </w:rPr>
        <w:t>: koridor 5, koridor 6, koridor 10 in koridor 11 v Republiki Sloveniji</w:t>
      </w:r>
    </w:p>
    <w:p w:rsidR="00D427A7" w:rsidRPr="00265BE7" w:rsidRDefault="00D427A7" w:rsidP="00265BE7">
      <w:pPr>
        <w:spacing w:after="0" w:line="260" w:lineRule="exact"/>
        <w:jc w:val="both"/>
        <w:rPr>
          <w:rFonts w:ascii="Arial" w:hAnsi="Arial" w:cs="Arial"/>
          <w:sz w:val="20"/>
          <w:szCs w:val="20"/>
        </w:rPr>
      </w:pPr>
    </w:p>
    <w:p w:rsidR="00D427A7" w:rsidRPr="00265BE7" w:rsidRDefault="00265BE7" w:rsidP="00265BE7">
      <w:pPr>
        <w:keepNext/>
        <w:keepLines/>
        <w:spacing w:after="0" w:line="260" w:lineRule="exact"/>
        <w:jc w:val="both"/>
        <w:outlineLvl w:val="2"/>
        <w:rPr>
          <w:rFonts w:ascii="Arial" w:eastAsia="Times New Roman" w:hAnsi="Arial" w:cs="Arial"/>
          <w:b/>
          <w:bCs/>
          <w:sz w:val="20"/>
          <w:szCs w:val="20"/>
        </w:rPr>
      </w:pPr>
      <w:r>
        <w:rPr>
          <w:rFonts w:ascii="Arial" w:eastAsia="Times New Roman" w:hAnsi="Arial" w:cs="Arial"/>
          <w:b/>
          <w:bCs/>
          <w:sz w:val="20"/>
          <w:szCs w:val="20"/>
        </w:rPr>
        <w:t xml:space="preserve">Železniški tovorni </w:t>
      </w:r>
      <w:r w:rsidRPr="00265BE7">
        <w:rPr>
          <w:rFonts w:ascii="Arial" w:eastAsia="Times New Roman" w:hAnsi="Arial" w:cs="Arial"/>
          <w:b/>
          <w:bCs/>
          <w:sz w:val="20"/>
          <w:szCs w:val="20"/>
        </w:rPr>
        <w:t>Koridor »Sredozemlje (RFC 6)«</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Prednostni tovorni koridor Sredozemlje (RFC 6) poteka od Španije preko Francije, Italije, RS, Hrvaške in Madžarske. Začetna točka koridorja je špansko pristanišče Almeria (alternativa začetka poti je pristanišče </w:t>
      </w:r>
      <w:proofErr w:type="spellStart"/>
      <w:r w:rsidRPr="00265BE7">
        <w:rPr>
          <w:rFonts w:ascii="Arial" w:hAnsi="Arial" w:cs="Arial"/>
          <w:sz w:val="20"/>
          <w:szCs w:val="20"/>
        </w:rPr>
        <w:t>Algeciras</w:t>
      </w:r>
      <w:proofErr w:type="spellEnd"/>
      <w:r w:rsidRPr="00265BE7">
        <w:rPr>
          <w:rFonts w:ascii="Arial" w:hAnsi="Arial" w:cs="Arial"/>
          <w:sz w:val="20"/>
          <w:szCs w:val="20"/>
        </w:rPr>
        <w:t xml:space="preserve"> ob Gibraltarski ožini). Koridor nato poteka z enim krakom preko Valencie do Barcelone, z drugim krakom pa preko Madrida in Zaragoze.</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Od Barcelone v Španiji se koridor nadaljuje preko Marseilla in Lyona v Franciji, Torina, Milana, Verone, Padove in Benetk v Italiji, Ljubljane v RS do Budimpešte na Madžarskem.</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Med Benetkami in Ljubljano se koridorju priključita veji iz Trsta in iz Kopra. Poleg teh poteka koridor do Budimpešte in naprej do mesta </w:t>
      </w:r>
      <w:proofErr w:type="spellStart"/>
      <w:r w:rsidRPr="00265BE7">
        <w:rPr>
          <w:rFonts w:ascii="Arial" w:hAnsi="Arial" w:cs="Arial"/>
          <w:sz w:val="20"/>
          <w:szCs w:val="20"/>
        </w:rPr>
        <w:t>Zahony</w:t>
      </w:r>
      <w:proofErr w:type="spellEnd"/>
      <w:r w:rsidRPr="00265BE7">
        <w:rPr>
          <w:rFonts w:ascii="Arial" w:hAnsi="Arial" w:cs="Arial"/>
          <w:sz w:val="20"/>
          <w:szCs w:val="20"/>
        </w:rPr>
        <w:t xml:space="preserve"> na madžarsko-ukrajinski meji tudi iz hrvaškega pristanišča Reka preko Zagreba.</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2"/>
        <w:rPr>
          <w:rFonts w:ascii="Arial" w:eastAsia="Times New Roman" w:hAnsi="Arial" w:cs="Arial"/>
          <w:b/>
          <w:bCs/>
          <w:color w:val="4F81BD"/>
          <w:sz w:val="20"/>
          <w:szCs w:val="20"/>
        </w:rPr>
      </w:pPr>
      <w:r w:rsidRPr="00265BE7">
        <w:rPr>
          <w:rFonts w:ascii="Arial" w:eastAsia="Times New Roman" w:hAnsi="Arial" w:cs="Arial"/>
          <w:b/>
          <w:bCs/>
          <w:sz w:val="20"/>
          <w:szCs w:val="20"/>
        </w:rPr>
        <w:t>Razdelitev Koridorja Sredozemlje (RFC 6) po odsekih</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Koridor poteka od mejnega prehoda z Madžarsko Hodoša preko Ljutomera, Pragerskega, Celja, Zidanega Mosta, Ljubljane do Divače. V Zidanem Mostu se Koridor RFC 6 loči v smeri Ljubljane in v smeri proti Dobovi (mejni prehod s Hrvaško). V Divači se železniška proga Koridorja RFC 6 loči na pristanišče v Kopru ali na mejni prehod Sežana.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Alpsko – Zahodno Balkanski železniški tovorni koridor (RFC10)</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Tovorni železniški koridor 10 (RFC10) poteka na relaciji Salzburg – Beljak – Ljubljana / Wels / Linz – Gradec – Maribor – Zagreb – Vinkovci / Vukovar – Tovarnik – Beograd – Sofija – </w:t>
      </w:r>
      <w:proofErr w:type="spellStart"/>
      <w:r w:rsidRPr="00265BE7">
        <w:rPr>
          <w:rFonts w:ascii="Arial" w:hAnsi="Arial" w:cs="Arial"/>
          <w:sz w:val="20"/>
          <w:szCs w:val="20"/>
        </w:rPr>
        <w:t>Svilengrad</w:t>
      </w:r>
      <w:proofErr w:type="spellEnd"/>
      <w:r w:rsidRPr="00265BE7">
        <w:rPr>
          <w:rFonts w:ascii="Arial" w:hAnsi="Arial" w:cs="Arial"/>
          <w:sz w:val="20"/>
          <w:szCs w:val="20"/>
        </w:rPr>
        <w:t xml:space="preserve"> </w:t>
      </w:r>
      <w:r w:rsidR="00265BE7">
        <w:rPr>
          <w:rFonts w:ascii="Arial" w:hAnsi="Arial" w:cs="Arial"/>
          <w:sz w:val="20"/>
          <w:szCs w:val="20"/>
        </w:rPr>
        <w:br/>
      </w:r>
      <w:r w:rsidRPr="00265BE7">
        <w:rPr>
          <w:rFonts w:ascii="Arial" w:hAnsi="Arial" w:cs="Arial"/>
          <w:sz w:val="20"/>
          <w:szCs w:val="20"/>
        </w:rPr>
        <w:t>(bolgarsko – turška meja).</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Namen vzpostavitve novega tovornega koridorja je izboljšanje medsebojne povezanosti držav članic in evropskih tretjih držav, saj vključuje tudi Srbijo in omogoča povezavo s Turčijo na bolgarsko - turški meji, </w:t>
      </w:r>
      <w:r w:rsidRPr="00265BE7">
        <w:rPr>
          <w:rFonts w:ascii="Arial" w:hAnsi="Arial" w:cs="Arial"/>
          <w:sz w:val="20"/>
          <w:szCs w:val="20"/>
        </w:rPr>
        <w:lastRenderedPageBreak/>
        <w:t xml:space="preserve">s čimer nudi neposredno povezavo med zahodno in srednjo Evropo ter Turčijo. RFC10 zadosti velikemu povpraševanju po </w:t>
      </w:r>
      <w:proofErr w:type="spellStart"/>
      <w:r w:rsidRPr="00265BE7">
        <w:rPr>
          <w:rFonts w:ascii="Arial" w:hAnsi="Arial" w:cs="Arial"/>
          <w:sz w:val="20"/>
          <w:szCs w:val="20"/>
        </w:rPr>
        <w:t>intermodalnih</w:t>
      </w:r>
      <w:proofErr w:type="spellEnd"/>
      <w:r w:rsidRPr="00265BE7">
        <w:rPr>
          <w:rFonts w:ascii="Arial" w:hAnsi="Arial" w:cs="Arial"/>
          <w:sz w:val="20"/>
          <w:szCs w:val="20"/>
        </w:rPr>
        <w:t xml:space="preserve"> storitvah železniškega tovornega prometa med Evropsko unijo in Turčijo in zaokroži geografsko pokritje celotne Evrope s koridorji konkurenčnega tovornega prometa.</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Jantarni železniški tovorni koridor (RFC11)</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Tovorni železniški koridor 11 (RFC11) poteka na relaciji Koper – Ljubljana – </w:t>
      </w:r>
      <w:proofErr w:type="spellStart"/>
      <w:r w:rsidRPr="00265BE7">
        <w:rPr>
          <w:rFonts w:ascii="Arial" w:hAnsi="Arial" w:cs="Arial"/>
          <w:sz w:val="20"/>
          <w:szCs w:val="20"/>
        </w:rPr>
        <w:t>Zalaszentiván</w:t>
      </w:r>
      <w:proofErr w:type="spellEnd"/>
      <w:r w:rsidRPr="00265BE7">
        <w:rPr>
          <w:rFonts w:ascii="Arial" w:hAnsi="Arial" w:cs="Arial"/>
          <w:sz w:val="20"/>
          <w:szCs w:val="20"/>
        </w:rPr>
        <w:t xml:space="preserve"> – </w:t>
      </w:r>
      <w:proofErr w:type="spellStart"/>
      <w:r w:rsidRPr="00265BE7">
        <w:rPr>
          <w:rFonts w:ascii="Arial" w:hAnsi="Arial" w:cs="Arial"/>
          <w:sz w:val="20"/>
          <w:szCs w:val="20"/>
        </w:rPr>
        <w:t>Sopron</w:t>
      </w:r>
      <w:proofErr w:type="spellEnd"/>
      <w:r w:rsidRPr="00265BE7">
        <w:rPr>
          <w:rFonts w:ascii="Arial" w:hAnsi="Arial" w:cs="Arial"/>
          <w:sz w:val="20"/>
          <w:szCs w:val="20"/>
        </w:rPr>
        <w:t xml:space="preserve"> / </w:t>
      </w:r>
      <w:proofErr w:type="spellStart"/>
      <w:r w:rsidRPr="00265BE7">
        <w:rPr>
          <w:rFonts w:ascii="Arial" w:hAnsi="Arial" w:cs="Arial"/>
          <w:sz w:val="20"/>
          <w:szCs w:val="20"/>
        </w:rPr>
        <w:t>Csorna</w:t>
      </w:r>
      <w:proofErr w:type="spellEnd"/>
      <w:r w:rsidRPr="00265BE7">
        <w:rPr>
          <w:rFonts w:ascii="Arial" w:hAnsi="Arial" w:cs="Arial"/>
          <w:sz w:val="20"/>
          <w:szCs w:val="20"/>
        </w:rPr>
        <w:t xml:space="preserve"> (madžarsko – srbska meja) – </w:t>
      </w:r>
      <w:proofErr w:type="spellStart"/>
      <w:r w:rsidRPr="00265BE7">
        <w:rPr>
          <w:rFonts w:ascii="Arial" w:hAnsi="Arial" w:cs="Arial"/>
          <w:sz w:val="20"/>
          <w:szCs w:val="20"/>
        </w:rPr>
        <w:t>Kelebia</w:t>
      </w:r>
      <w:proofErr w:type="spellEnd"/>
      <w:r w:rsidRPr="00265BE7">
        <w:rPr>
          <w:rFonts w:ascii="Arial" w:hAnsi="Arial" w:cs="Arial"/>
          <w:sz w:val="20"/>
          <w:szCs w:val="20"/>
        </w:rPr>
        <w:t xml:space="preserve"> – Budimpešta / </w:t>
      </w:r>
      <w:proofErr w:type="spellStart"/>
      <w:r w:rsidRPr="00265BE7">
        <w:rPr>
          <w:rFonts w:ascii="Arial" w:hAnsi="Arial" w:cs="Arial"/>
          <w:sz w:val="20"/>
          <w:szCs w:val="20"/>
        </w:rPr>
        <w:t>Komárom</w:t>
      </w:r>
      <w:proofErr w:type="spellEnd"/>
      <w:r w:rsidRPr="00265BE7">
        <w:rPr>
          <w:rFonts w:ascii="Arial" w:hAnsi="Arial" w:cs="Arial"/>
          <w:sz w:val="20"/>
          <w:szCs w:val="20"/>
        </w:rPr>
        <w:t xml:space="preserve"> – Leopoldov / Rajka – Bratislava – </w:t>
      </w:r>
      <w:proofErr w:type="spellStart"/>
      <w:r w:rsidRPr="00265BE7">
        <w:rPr>
          <w:rFonts w:ascii="Arial" w:hAnsi="Arial" w:cs="Arial"/>
          <w:sz w:val="20"/>
          <w:szCs w:val="20"/>
        </w:rPr>
        <w:t>Žilina</w:t>
      </w:r>
      <w:proofErr w:type="spellEnd"/>
      <w:r w:rsidRPr="00265BE7">
        <w:rPr>
          <w:rFonts w:ascii="Arial" w:hAnsi="Arial" w:cs="Arial"/>
          <w:sz w:val="20"/>
          <w:szCs w:val="20"/>
        </w:rPr>
        <w:t xml:space="preserve"> – </w:t>
      </w:r>
      <w:proofErr w:type="spellStart"/>
      <w:r w:rsidRPr="00265BE7">
        <w:rPr>
          <w:rFonts w:ascii="Arial" w:hAnsi="Arial" w:cs="Arial"/>
          <w:sz w:val="20"/>
          <w:szCs w:val="20"/>
        </w:rPr>
        <w:t>Katowice</w:t>
      </w:r>
      <w:proofErr w:type="spellEnd"/>
      <w:r w:rsidRPr="00265BE7">
        <w:rPr>
          <w:rFonts w:ascii="Arial" w:hAnsi="Arial" w:cs="Arial"/>
          <w:sz w:val="20"/>
          <w:szCs w:val="20"/>
        </w:rPr>
        <w:t xml:space="preserve"> / Krakov – Varšava / </w:t>
      </w:r>
      <w:proofErr w:type="spellStart"/>
      <w:r w:rsidRPr="00265BE7">
        <w:rPr>
          <w:rFonts w:ascii="Arial" w:hAnsi="Arial" w:cs="Arial"/>
          <w:sz w:val="20"/>
          <w:szCs w:val="20"/>
        </w:rPr>
        <w:t>Łuków</w:t>
      </w:r>
      <w:proofErr w:type="spellEnd"/>
      <w:r w:rsidRPr="00265BE7">
        <w:rPr>
          <w:rFonts w:ascii="Arial" w:hAnsi="Arial" w:cs="Arial"/>
          <w:sz w:val="20"/>
          <w:szCs w:val="20"/>
        </w:rPr>
        <w:t xml:space="preserve"> – </w:t>
      </w:r>
      <w:proofErr w:type="spellStart"/>
      <w:r w:rsidRPr="00265BE7">
        <w:rPr>
          <w:rFonts w:ascii="Arial" w:hAnsi="Arial" w:cs="Arial"/>
          <w:sz w:val="20"/>
          <w:szCs w:val="20"/>
        </w:rPr>
        <w:t>Terespol</w:t>
      </w:r>
      <w:proofErr w:type="spellEnd"/>
      <w:r w:rsidRPr="00265BE7">
        <w:rPr>
          <w:rFonts w:ascii="Arial" w:hAnsi="Arial" w:cs="Arial"/>
          <w:sz w:val="20"/>
          <w:szCs w:val="20"/>
        </w:rPr>
        <w:t xml:space="preserve"> (poljsko – beloruska meja). Namen vzpostavitve tovornega koridorja RFC11 je povezava vzhodne meje Evropske unije z Jadranskim morjem za povečanje tržnega deleža železniškega prevoza na tej pomembni transportni osi. Jantarni koridor v RS poteka enako kot koridor 6 oziroma Koridor Mediteran.</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1"/>
        <w:rPr>
          <w:rFonts w:ascii="Arial" w:eastAsia="Times New Roman" w:hAnsi="Arial" w:cs="Arial"/>
          <w:b/>
          <w:bCs/>
          <w:sz w:val="20"/>
          <w:szCs w:val="20"/>
        </w:rPr>
      </w:pPr>
      <w:r w:rsidRPr="00265BE7">
        <w:rPr>
          <w:rFonts w:ascii="Arial" w:eastAsia="Times New Roman" w:hAnsi="Arial" w:cs="Arial"/>
          <w:b/>
          <w:bCs/>
          <w:sz w:val="20"/>
          <w:szCs w:val="20"/>
        </w:rPr>
        <w:t>2.1.3 Pristanišča in pristaniška infrastruktura v RS</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Pristanišče Koper je eno najpomembnejših strateških platform in ima ugodno geostrateško lego za oskrbovanje trgov srednje in vzhodne Evrope, je najkrajša vez med Srednjim in Daljnim Vzhodom ter srednjo Evropo. Osnovna dejavnost pristanišča je pretovor in skladiščenje vseh vrst blaga ter vrsta dopolnilnih storitev na blagu in drugih storitvah. Območje pristanišča obsega 274 hektarjev kopenskih površin, ki vključujejo 50,7 hektarja pokritih skladišč in 109 hektarjev odprtih skladiščnih površin. Ob 179 hektarjih morske površine in 3.282 metrih obale je 28 ladijskih privezov.</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1"/>
        <w:rPr>
          <w:rFonts w:ascii="Arial" w:eastAsia="Times New Roman" w:hAnsi="Arial" w:cs="Arial"/>
          <w:b/>
          <w:bCs/>
          <w:sz w:val="20"/>
          <w:szCs w:val="20"/>
        </w:rPr>
      </w:pPr>
      <w:r w:rsidRPr="00265BE7">
        <w:rPr>
          <w:rFonts w:ascii="Arial" w:eastAsia="Times New Roman" w:hAnsi="Arial" w:cs="Arial"/>
          <w:b/>
          <w:bCs/>
          <w:sz w:val="20"/>
          <w:szCs w:val="20"/>
        </w:rPr>
        <w:t>2.1.4 Letališka infrastruktura</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Tri javna letališča so namenjena mednarodnemu zračnemu prometu, in sicer letališče Jožeta Pučnika Ljubljana, Letališče Edvarda Rusjana Maribor in Letališče Portorož. Osrednje vojaško letališče je Letališče Cerklje ob Krki.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Letališče Jožeta Pučnika Ljubljana</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Letališče Jožeta Pučnika Ljubljana je osrednje slovensko letališče. Letališče se sestoji iz potniškega in tovornega terminala. </w:t>
      </w:r>
      <w:r w:rsidRPr="00265BE7">
        <w:rPr>
          <w:rFonts w:ascii="Arial" w:hAnsi="Arial" w:cs="Arial"/>
          <w:sz w:val="20"/>
          <w:szCs w:val="20"/>
          <w:lang w:eastAsia="sl-SI"/>
        </w:rPr>
        <w:t>Na glavni ploščadi letališča je v osnovi na voljo 25 parkirnih mest, razporejenih v dveh vrstah. V prvi vrsti parkiranja (bliže potniškemu terminalu) so parkirna mesta od PSN 1 do PSN 15, v drugi vrsti parkiranja (bliže TWY A) pa parkirna mesta PSN 31 do PSN 40.</w:t>
      </w:r>
      <w:r w:rsidRPr="00265BE7">
        <w:rPr>
          <w:rFonts w:ascii="Arial" w:hAnsi="Arial" w:cs="Arial"/>
          <w:sz w:val="20"/>
          <w:szCs w:val="20"/>
        </w:rPr>
        <w:t xml:space="preserve"> </w:t>
      </w:r>
      <w:r w:rsidRPr="00265BE7">
        <w:rPr>
          <w:rFonts w:ascii="Arial" w:hAnsi="Arial" w:cs="Arial"/>
          <w:sz w:val="20"/>
          <w:szCs w:val="20"/>
          <w:lang w:eastAsia="sl-SI"/>
        </w:rPr>
        <w:t xml:space="preserve">Letala na parkirnih mestih v prvi vrsti parkirajo po t. i. načinu </w:t>
      </w:r>
      <w:proofErr w:type="spellStart"/>
      <w:r w:rsidRPr="00265BE7">
        <w:rPr>
          <w:rFonts w:ascii="Arial" w:hAnsi="Arial" w:cs="Arial"/>
          <w:sz w:val="20"/>
          <w:szCs w:val="20"/>
          <w:lang w:eastAsia="sl-SI"/>
        </w:rPr>
        <w:t>nose</w:t>
      </w:r>
      <w:proofErr w:type="spellEnd"/>
      <w:r w:rsidRPr="00265BE7">
        <w:rPr>
          <w:rFonts w:ascii="Arial" w:hAnsi="Arial" w:cs="Arial"/>
          <w:sz w:val="20"/>
          <w:szCs w:val="20"/>
          <w:lang w:eastAsia="sl-SI"/>
        </w:rPr>
        <w:t>-in/</w:t>
      </w:r>
      <w:proofErr w:type="spellStart"/>
      <w:r w:rsidRPr="00265BE7">
        <w:rPr>
          <w:rFonts w:ascii="Arial" w:hAnsi="Arial" w:cs="Arial"/>
          <w:sz w:val="20"/>
          <w:szCs w:val="20"/>
          <w:lang w:eastAsia="sl-SI"/>
        </w:rPr>
        <w:t>push</w:t>
      </w:r>
      <w:proofErr w:type="spellEnd"/>
      <w:r w:rsidRPr="00265BE7">
        <w:rPr>
          <w:rFonts w:ascii="Arial" w:hAnsi="Arial" w:cs="Arial"/>
          <w:sz w:val="20"/>
          <w:szCs w:val="20"/>
          <w:lang w:eastAsia="sl-SI"/>
        </w:rPr>
        <w:t xml:space="preserve">-back, zrakoplovi v drugi vrsti pa po načinu </w:t>
      </w:r>
      <w:r w:rsidR="00265BE7">
        <w:rPr>
          <w:rFonts w:ascii="Arial" w:hAnsi="Arial" w:cs="Arial"/>
          <w:sz w:val="20"/>
          <w:szCs w:val="20"/>
          <w:lang w:eastAsia="sl-SI"/>
        </w:rPr>
        <w:br/>
      </w:r>
      <w:r w:rsidRPr="00265BE7">
        <w:rPr>
          <w:rFonts w:ascii="Arial" w:hAnsi="Arial" w:cs="Arial"/>
          <w:sz w:val="20"/>
          <w:szCs w:val="20"/>
          <w:lang w:eastAsia="sl-SI"/>
        </w:rPr>
        <w:t xml:space="preserve">t. i. samostojnega parkiranja zrakoplovi parkirajo in odidejo s parkirnih mest popolnoma samostojno, z lastnim pogonom. </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Ploščad splošnega letalstva je namenjena vsem aktivnostim zrakoplovov splošnega letalstva na letališču in oskrbi vseh komercialnih, poslovnih in zasebnih zrakoplovov, če ne presegajo teže 44 ton in je na letalu manj kot 19 sedežev. Na ploščadi je na voljo šest območij za parkiranje letal. Območja so omejena z rdečo barvo, na posameznih območjih so zaradi boljše orientacije označena tudi parkirna mesta od PSN G9 do PSN G21. Na ploščadi splošnega letalstva je tudi ločeno območje za izključno helikopterske operacije. Posebej so za helikopterje pripravljena tri parkirna mesta, dostop pa je mogoč prek zračne spojnice »</w:t>
      </w:r>
      <w:proofErr w:type="spellStart"/>
      <w:r w:rsidRPr="00265BE7">
        <w:rPr>
          <w:rFonts w:ascii="Arial" w:hAnsi="Arial" w:cs="Arial"/>
          <w:sz w:val="20"/>
          <w:szCs w:val="20"/>
        </w:rPr>
        <w:t>AirTWY</w:t>
      </w:r>
      <w:proofErr w:type="spellEnd"/>
      <w:r w:rsidRPr="00265BE7">
        <w:rPr>
          <w:rFonts w:ascii="Arial" w:hAnsi="Arial" w:cs="Arial"/>
          <w:sz w:val="20"/>
          <w:szCs w:val="20"/>
        </w:rPr>
        <w:t xml:space="preserve"> V«. Trenutno se ATWY V lahko dnevno uporablja le pod pogoji VMC.</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Za pristajanje letal se v glavnem uporablja steza 30, ki je ustrezno opremljena in omogoča pristajanje zrakoplovov v pogojih CAT </w:t>
      </w:r>
      <w:proofErr w:type="spellStart"/>
      <w:r w:rsidRPr="00265BE7">
        <w:rPr>
          <w:rFonts w:ascii="Arial" w:hAnsi="Arial" w:cs="Arial"/>
          <w:sz w:val="20"/>
          <w:szCs w:val="20"/>
        </w:rPr>
        <w:t>IIIb</w:t>
      </w:r>
      <w:proofErr w:type="spellEnd"/>
      <w:r w:rsidRPr="00265BE7">
        <w:rPr>
          <w:rFonts w:ascii="Arial" w:hAnsi="Arial" w:cs="Arial"/>
          <w:sz w:val="20"/>
          <w:szCs w:val="20"/>
        </w:rPr>
        <w:t>. V pogojih instrumentalnega prileta so na voljo prilet ILS 30 in prilet VOR/DME 30. Po pristanku zrakoplovi načelno zapuščajo VPS prek spojnice TWY G, za vstop na glavno ploščad pa so na voljo spojnice TWY N, TWY P in TWY M.</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Letališče Edvarda Rusjana Maribor</w:t>
      </w: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Letališče Edvarda Rusjana Maribor je drugo največje letališče v Sloveniji, leži pa na severnem robu Dravsko-Ptujskega polja v občini Hoče - Slivnica. Letališče se nahaja 9 kilometrov od mesta Maribor. Prav tako ima letališče priključek na avtocesto A1 in priključek na/iz avtoceste A4. Letališče razpolaga </w:t>
      </w:r>
      <w:r w:rsidRPr="00265BE7">
        <w:rPr>
          <w:rFonts w:ascii="Arial" w:hAnsi="Arial" w:cs="Arial"/>
          <w:sz w:val="20"/>
          <w:szCs w:val="20"/>
        </w:rPr>
        <w:lastRenderedPageBreak/>
        <w:t xml:space="preserve">s 4.100 m² skladiščnih prostorov ter 580 parkirnimi mesti za avtomobile in 10 parkirni mesti za avtobuse, </w:t>
      </w:r>
      <w:r w:rsidRPr="00265BE7">
        <w:rPr>
          <w:rFonts w:ascii="Arial" w:eastAsia="Times New Roman" w:hAnsi="Arial" w:cs="Arial"/>
          <w:sz w:val="20"/>
          <w:szCs w:val="20"/>
          <w:lang w:eastAsia="sl-SI"/>
        </w:rPr>
        <w:t>vozili za čiščenje snega in drugih nečistoč z manevrskih površin, vozili za razledenitev in zaščito letal pred zamrzovanjem, nakladalno-razkladalno rampo za pretovor blaga ter ostalimi sredstvi za oskrbo letal.</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Letališče Portorož</w:t>
      </w:r>
    </w:p>
    <w:p w:rsidR="00D427A7" w:rsidRPr="00265BE7" w:rsidRDefault="00D427A7" w:rsidP="00265BE7">
      <w:pPr>
        <w:spacing w:after="0" w:line="260" w:lineRule="exact"/>
        <w:jc w:val="both"/>
        <w:rPr>
          <w:rFonts w:ascii="Arial" w:eastAsia="Times New Roman" w:hAnsi="Arial" w:cs="Arial"/>
          <w:sz w:val="20"/>
          <w:szCs w:val="20"/>
          <w:lang w:eastAsia="sl-SI"/>
        </w:rPr>
      </w:pPr>
      <w:r w:rsidRPr="00265BE7">
        <w:rPr>
          <w:rFonts w:ascii="Arial" w:eastAsia="Times New Roman" w:hAnsi="Arial" w:cs="Arial"/>
          <w:sz w:val="20"/>
          <w:szCs w:val="20"/>
          <w:lang w:eastAsia="sl-SI"/>
        </w:rPr>
        <w:t>Letališče Portorož (oznaka IATA: POW, oznaka ICAO: LJPZ) je tretje mednarodno letališče v RS. Ima strateško lego, saj je geografsko dobro umeščeno v srednjo Evropo ter ima dobre cestne povezave s središčem države in sosednjimi regijami. Od Portoroža je oddaljeno le 5 km, 15 km od hrvaškega Umaga in 20 km od italijanskega Trsta. Osnovna dejavnost letališča obsega upravljanje letališča z zagotavljanjem pristankov in vzletov letal, uporabo infrastrukture in potniškega terminala, izvajanje zemeljske oskrbe letal, potnikov in prtljage ter komercialne dejavnosti.</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keepNext/>
        <w:keepLines/>
        <w:spacing w:after="0" w:line="260" w:lineRule="exact"/>
        <w:jc w:val="both"/>
        <w:outlineLvl w:val="2"/>
        <w:rPr>
          <w:rFonts w:ascii="Arial" w:eastAsia="Times New Roman" w:hAnsi="Arial" w:cs="Arial"/>
          <w:b/>
          <w:bCs/>
          <w:sz w:val="20"/>
          <w:szCs w:val="20"/>
        </w:rPr>
      </w:pPr>
      <w:r w:rsidRPr="00265BE7">
        <w:rPr>
          <w:rFonts w:ascii="Arial" w:eastAsia="Times New Roman" w:hAnsi="Arial" w:cs="Arial"/>
          <w:b/>
          <w:bCs/>
          <w:sz w:val="20"/>
          <w:szCs w:val="20"/>
        </w:rPr>
        <w:t>Letališče Cerklje ob Krki</w:t>
      </w:r>
    </w:p>
    <w:p w:rsidR="00D427A7" w:rsidRPr="00265BE7" w:rsidRDefault="00D427A7" w:rsidP="00265BE7">
      <w:pPr>
        <w:spacing w:after="0" w:line="260" w:lineRule="exact"/>
        <w:jc w:val="both"/>
        <w:rPr>
          <w:rFonts w:ascii="Arial" w:hAnsi="Arial" w:cs="Arial"/>
          <w:sz w:val="20"/>
          <w:szCs w:val="20"/>
          <w:lang w:eastAsia="sl-SI"/>
        </w:rPr>
      </w:pPr>
      <w:r w:rsidRPr="00265BE7">
        <w:rPr>
          <w:rFonts w:ascii="Arial" w:hAnsi="Arial" w:cs="Arial"/>
          <w:sz w:val="20"/>
          <w:szCs w:val="20"/>
          <w:lang w:eastAsia="sl-SI"/>
        </w:rPr>
        <w:t>S tehnološko prenovo in rekonstrukcijo je Letališče Cerklje ob Krki osrednje vojaško letališče v Sloveniji, obnovljeno in opremljeno predvsem za potrebe Slovenske vojske in NATA. Prenovljeno je v skladu z vojaškimi in civilnimi standardi, saj je namenjeno tudi civilnemu zračnemu prometu.</w:t>
      </w:r>
    </w:p>
    <w:p w:rsidR="00D427A7" w:rsidRPr="00265BE7" w:rsidRDefault="00D427A7" w:rsidP="00265BE7">
      <w:pPr>
        <w:spacing w:after="0" w:line="260" w:lineRule="exact"/>
        <w:jc w:val="both"/>
        <w:rPr>
          <w:rFonts w:ascii="Arial" w:hAnsi="Arial" w:cs="Arial"/>
          <w:sz w:val="20"/>
          <w:szCs w:val="20"/>
          <w:lang w:eastAsia="sl-SI"/>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Travnata steza ob osrednji vzletno-pristajalni stezi bo ohranjena, vendar zaradi namestitve navigacijskih sredstev skrajšana na 1100 m.</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b/>
          <w:sz w:val="20"/>
          <w:szCs w:val="20"/>
        </w:rPr>
      </w:pPr>
      <w:r w:rsidRPr="00265BE7">
        <w:rPr>
          <w:rFonts w:ascii="Arial" w:hAnsi="Arial" w:cs="Arial"/>
          <w:b/>
          <w:sz w:val="20"/>
          <w:szCs w:val="20"/>
        </w:rPr>
        <w:t>2.2 Pregled projektov iz naslova dvojne rabe</w:t>
      </w:r>
    </w:p>
    <w:p w:rsidR="00D427A7" w:rsidRPr="00265BE7" w:rsidRDefault="00D427A7" w:rsidP="00265BE7">
      <w:pPr>
        <w:spacing w:after="0" w:line="260" w:lineRule="exact"/>
        <w:jc w:val="both"/>
        <w:rPr>
          <w:rFonts w:ascii="Arial" w:hAnsi="Arial" w:cs="Arial"/>
          <w:b/>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Stalna medresorska koordinacijska skupina je oblikovala seznam prednostnih projektov s katerimi bi RS lahko zagotovila boljšo vojaško mobilnost. RS bo s temi projekti lahko kandidirala za sredstva namenjena sofinanciranju civilno-vojaških projektov za dvojno rabo v okviru Instrumenta za povezovanje Evrope za obdobje 2021–2027, saj bo to prispevalo k hitrejši realizaciji nalog države.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PODROČJE AVTOCEST:</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rekonstrukcija odsekov A1 med Domžalami in Zadobrovo,</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gradnja nadomestnega premostitvenega objekta na Dolgem mostu (Ljubljana),</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gradnja nadomestnega viadukta Slatina (odsek Slovenske Konjice–Dramlje),</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 xml:space="preserve">ureditev avtocestnega priključka po </w:t>
      </w:r>
      <w:proofErr w:type="spellStart"/>
      <w:r w:rsidRPr="00265BE7">
        <w:rPr>
          <w:rFonts w:ascii="Arial" w:hAnsi="Arial" w:cs="Arial"/>
          <w:sz w:val="20"/>
          <w:szCs w:val="20"/>
        </w:rPr>
        <w:t>serminski</w:t>
      </w:r>
      <w:proofErr w:type="spellEnd"/>
      <w:r w:rsidRPr="00265BE7">
        <w:rPr>
          <w:rFonts w:ascii="Arial" w:hAnsi="Arial" w:cs="Arial"/>
          <w:sz w:val="20"/>
          <w:szCs w:val="20"/>
        </w:rPr>
        <w:t xml:space="preserve"> vpadnici v pristanišče Koper,</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rekonstrukcija odsekov A1 od razcepa Kozarje do Vrhnike.</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PODROČJE ŽELEZNIC:</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 xml:space="preserve">nadgradnja železniške postaje Sežana, </w:t>
      </w:r>
    </w:p>
    <w:p w:rsidR="00D427A7" w:rsidRPr="00265BE7" w:rsidRDefault="00D427A7" w:rsidP="00265BE7">
      <w:pPr>
        <w:numPr>
          <w:ilvl w:val="0"/>
          <w:numId w:val="9"/>
        </w:numPr>
        <w:spacing w:after="0" w:line="260" w:lineRule="exact"/>
        <w:ind w:hanging="720"/>
        <w:contextualSpacing/>
        <w:jc w:val="both"/>
        <w:rPr>
          <w:rFonts w:ascii="Arial" w:hAnsi="Arial" w:cs="Arial"/>
          <w:sz w:val="20"/>
          <w:szCs w:val="20"/>
        </w:rPr>
      </w:pPr>
      <w:r w:rsidRPr="00265BE7">
        <w:rPr>
          <w:rFonts w:ascii="Arial" w:hAnsi="Arial" w:cs="Arial"/>
          <w:sz w:val="20"/>
          <w:szCs w:val="20"/>
        </w:rPr>
        <w:t>nadgradnja že</w:t>
      </w:r>
      <w:r w:rsidR="00265BE7">
        <w:rPr>
          <w:rFonts w:ascii="Arial" w:hAnsi="Arial" w:cs="Arial"/>
          <w:sz w:val="20"/>
          <w:szCs w:val="20"/>
        </w:rPr>
        <w:t>lezniškega odseka Sežana – d.m.</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PODROČJE POMORSTVA:</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izgradnja 12. veza in Ro-RO veza na pomolu II s poglobitvijo morskega dna ob 1. vezu in vzdolž obale Pomola II in v Bazenu II,</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gradnja tirov 21 in 52 na južni obali pomola II,</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izgradnja kasete na čelu pomola II,</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dvojni privez na območju VNT s poglabljanjem na -13m,</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pridobitev in ureditev kasete 7A,</w:t>
      </w:r>
    </w:p>
    <w:p w:rsidR="00D427A7" w:rsidRPr="00265BE7" w:rsidRDefault="00D427A7" w:rsidP="00265BE7">
      <w:pPr>
        <w:numPr>
          <w:ilvl w:val="0"/>
          <w:numId w:val="10"/>
        </w:numPr>
        <w:spacing w:after="0" w:line="260" w:lineRule="exact"/>
        <w:ind w:hanging="720"/>
        <w:contextualSpacing/>
        <w:jc w:val="both"/>
        <w:rPr>
          <w:rFonts w:ascii="Arial" w:hAnsi="Arial" w:cs="Arial"/>
          <w:sz w:val="20"/>
          <w:szCs w:val="20"/>
        </w:rPr>
      </w:pPr>
      <w:r w:rsidRPr="00265BE7">
        <w:rPr>
          <w:rFonts w:ascii="Arial" w:hAnsi="Arial" w:cs="Arial"/>
          <w:sz w:val="20"/>
          <w:szCs w:val="20"/>
        </w:rPr>
        <w:t>ureditev površin na območju kasete 6A.</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PODROČJE MREŽE LOGISTIČNIH VOZLIŠČ V EVROPI IN PODPORA OPERACIJAM: </w:t>
      </w:r>
    </w:p>
    <w:p w:rsidR="00D427A7" w:rsidRPr="00265BE7" w:rsidRDefault="00D427A7" w:rsidP="00265BE7">
      <w:pPr>
        <w:numPr>
          <w:ilvl w:val="0"/>
          <w:numId w:val="11"/>
        </w:numPr>
        <w:spacing w:after="0" w:line="260" w:lineRule="exact"/>
        <w:ind w:hanging="720"/>
        <w:contextualSpacing/>
        <w:jc w:val="both"/>
        <w:rPr>
          <w:rFonts w:ascii="Arial" w:hAnsi="Arial" w:cs="Arial"/>
          <w:sz w:val="20"/>
          <w:szCs w:val="20"/>
        </w:rPr>
      </w:pPr>
      <w:r w:rsidRPr="00265BE7">
        <w:rPr>
          <w:rFonts w:ascii="Arial" w:hAnsi="Arial" w:cs="Arial"/>
          <w:sz w:val="20"/>
          <w:szCs w:val="20"/>
        </w:rPr>
        <w:t>Ministrstvo za obrambo je identificiralo, da so to:</w:t>
      </w:r>
    </w:p>
    <w:p w:rsidR="00D427A7" w:rsidRPr="00265BE7" w:rsidRDefault="00D427A7" w:rsidP="00265BE7">
      <w:pPr>
        <w:numPr>
          <w:ilvl w:val="0"/>
          <w:numId w:val="11"/>
        </w:numPr>
        <w:spacing w:after="0" w:line="260" w:lineRule="exact"/>
        <w:ind w:hanging="720"/>
        <w:contextualSpacing/>
        <w:jc w:val="both"/>
        <w:rPr>
          <w:rFonts w:ascii="Arial" w:hAnsi="Arial" w:cs="Arial"/>
          <w:sz w:val="20"/>
          <w:szCs w:val="20"/>
        </w:rPr>
      </w:pPr>
      <w:r w:rsidRPr="00265BE7">
        <w:rPr>
          <w:rFonts w:ascii="Arial" w:hAnsi="Arial" w:cs="Arial"/>
          <w:sz w:val="20"/>
          <w:szCs w:val="20"/>
        </w:rPr>
        <w:t>skladiščne kapacitete za strelivo Mačkovec pri Postojni,</w:t>
      </w:r>
    </w:p>
    <w:p w:rsidR="00D427A7" w:rsidRPr="00265BE7" w:rsidRDefault="00D427A7" w:rsidP="00265BE7">
      <w:pPr>
        <w:numPr>
          <w:ilvl w:val="0"/>
          <w:numId w:val="11"/>
        </w:numPr>
        <w:spacing w:after="0" w:line="260" w:lineRule="exact"/>
        <w:ind w:hanging="720"/>
        <w:contextualSpacing/>
        <w:jc w:val="both"/>
        <w:rPr>
          <w:rFonts w:ascii="Arial" w:hAnsi="Arial" w:cs="Arial"/>
          <w:sz w:val="20"/>
          <w:szCs w:val="20"/>
        </w:rPr>
      </w:pPr>
      <w:r w:rsidRPr="00265BE7">
        <w:rPr>
          <w:rFonts w:ascii="Arial" w:hAnsi="Arial" w:cs="Arial"/>
          <w:sz w:val="20"/>
          <w:szCs w:val="20"/>
        </w:rPr>
        <w:t>skladišče za splošni tovor Kidričevo,</w:t>
      </w:r>
    </w:p>
    <w:p w:rsidR="00D427A7" w:rsidRPr="00265BE7" w:rsidRDefault="00D427A7" w:rsidP="00265BE7">
      <w:pPr>
        <w:numPr>
          <w:ilvl w:val="0"/>
          <w:numId w:val="11"/>
        </w:numPr>
        <w:spacing w:after="0" w:line="260" w:lineRule="exact"/>
        <w:ind w:hanging="720"/>
        <w:contextualSpacing/>
        <w:jc w:val="both"/>
        <w:rPr>
          <w:rFonts w:ascii="Arial" w:hAnsi="Arial" w:cs="Arial"/>
          <w:sz w:val="20"/>
          <w:szCs w:val="20"/>
        </w:rPr>
      </w:pPr>
      <w:r w:rsidRPr="00265BE7">
        <w:rPr>
          <w:rFonts w:ascii="Arial" w:hAnsi="Arial" w:cs="Arial"/>
          <w:sz w:val="20"/>
          <w:szCs w:val="20"/>
        </w:rPr>
        <w:lastRenderedPageBreak/>
        <w:t>vojaško letališče in oskrbovalna postaja za zrakoplove Cerklje ob Krki z njenim bodočimi novimi skladiščnim kapacitetami (Gazice).</w:t>
      </w:r>
    </w:p>
    <w:p w:rsidR="00D427A7" w:rsidRPr="00265BE7" w:rsidRDefault="00D427A7" w:rsidP="00265BE7">
      <w:pPr>
        <w:autoSpaceDE w:val="0"/>
        <w:autoSpaceDN w:val="0"/>
        <w:adjustRightInd w:val="0"/>
        <w:spacing w:after="0" w:line="260" w:lineRule="exact"/>
        <w:jc w:val="both"/>
        <w:rPr>
          <w:rFonts w:ascii="Arial" w:hAnsi="Arial" w:cs="Arial"/>
          <w:b/>
          <w:sz w:val="20"/>
          <w:szCs w:val="20"/>
          <w:lang w:eastAsia="sl-SI"/>
        </w:rPr>
      </w:pPr>
    </w:p>
    <w:p w:rsidR="00D427A7" w:rsidRPr="00265BE7" w:rsidRDefault="00D427A7" w:rsidP="00265BE7">
      <w:pPr>
        <w:autoSpaceDE w:val="0"/>
        <w:autoSpaceDN w:val="0"/>
        <w:adjustRightInd w:val="0"/>
        <w:spacing w:after="0" w:line="260" w:lineRule="exact"/>
        <w:contextualSpacing/>
        <w:jc w:val="both"/>
        <w:rPr>
          <w:rFonts w:ascii="Arial" w:hAnsi="Arial" w:cs="Arial"/>
          <w:b/>
          <w:sz w:val="20"/>
          <w:szCs w:val="20"/>
          <w:lang w:eastAsia="sl-SI"/>
        </w:rPr>
      </w:pPr>
      <w:bookmarkStart w:id="5" w:name="_Toc88470274"/>
      <w:r w:rsidRPr="00265BE7">
        <w:rPr>
          <w:rFonts w:ascii="Arial" w:hAnsi="Arial" w:cs="Arial"/>
          <w:b/>
          <w:sz w:val="20"/>
          <w:szCs w:val="20"/>
          <w:lang w:eastAsia="sl-SI"/>
        </w:rPr>
        <w:t>2.3 Aktivnosti Republike Slovenije v sklopu EDA in PESCO</w:t>
      </w:r>
    </w:p>
    <w:p w:rsidR="00D427A7" w:rsidRPr="00265BE7" w:rsidRDefault="00D427A7" w:rsidP="00265BE7">
      <w:pPr>
        <w:autoSpaceDE w:val="0"/>
        <w:autoSpaceDN w:val="0"/>
        <w:adjustRightInd w:val="0"/>
        <w:spacing w:after="0" w:line="260" w:lineRule="exact"/>
        <w:ind w:left="720"/>
        <w:contextualSpacing/>
        <w:jc w:val="both"/>
        <w:rPr>
          <w:rFonts w:ascii="Arial" w:hAnsi="Arial" w:cs="Arial"/>
          <w:b/>
          <w:sz w:val="20"/>
          <w:szCs w:val="20"/>
          <w:lang w:eastAsia="sl-SI"/>
        </w:rPr>
      </w:pPr>
    </w:p>
    <w:p w:rsidR="00D427A7" w:rsidRPr="00265BE7" w:rsidRDefault="00D427A7" w:rsidP="00265BE7">
      <w:pPr>
        <w:autoSpaceDE w:val="0"/>
        <w:autoSpaceDN w:val="0"/>
        <w:adjustRightInd w:val="0"/>
        <w:spacing w:after="0" w:line="260" w:lineRule="exact"/>
        <w:jc w:val="both"/>
        <w:rPr>
          <w:rFonts w:ascii="Arial" w:hAnsi="Arial" w:cs="Arial"/>
          <w:sz w:val="20"/>
          <w:szCs w:val="20"/>
          <w:lang w:eastAsia="sl-SI"/>
        </w:rPr>
      </w:pPr>
      <w:r w:rsidRPr="00265BE7">
        <w:rPr>
          <w:rFonts w:ascii="Arial" w:hAnsi="Arial" w:cs="Arial"/>
          <w:sz w:val="20"/>
          <w:szCs w:val="20"/>
          <w:lang w:eastAsia="sl-SI"/>
        </w:rPr>
        <w:t>RS obravnava vojaško mobilnost EU v sklopu EDA in PESCO:</w:t>
      </w:r>
    </w:p>
    <w:p w:rsidR="00D427A7" w:rsidRPr="00265BE7" w:rsidRDefault="00D427A7" w:rsidP="00265BE7">
      <w:pPr>
        <w:autoSpaceDE w:val="0"/>
        <w:autoSpaceDN w:val="0"/>
        <w:adjustRightInd w:val="0"/>
        <w:spacing w:after="0" w:line="260" w:lineRule="exact"/>
        <w:jc w:val="both"/>
        <w:rPr>
          <w:rFonts w:ascii="Arial" w:hAnsi="Arial" w:cs="Arial"/>
          <w:sz w:val="20"/>
          <w:szCs w:val="20"/>
          <w:lang w:eastAsia="sl-SI"/>
        </w:rPr>
      </w:pPr>
    </w:p>
    <w:p w:rsidR="00D427A7" w:rsidRPr="00265BE7" w:rsidRDefault="00D427A7" w:rsidP="00265BE7">
      <w:pPr>
        <w:autoSpaceDE w:val="0"/>
        <w:autoSpaceDN w:val="0"/>
        <w:adjustRightInd w:val="0"/>
        <w:spacing w:after="0" w:line="260" w:lineRule="exact"/>
        <w:contextualSpacing/>
        <w:jc w:val="both"/>
        <w:rPr>
          <w:rFonts w:ascii="Arial" w:hAnsi="Arial" w:cs="Arial"/>
          <w:b/>
          <w:sz w:val="20"/>
          <w:szCs w:val="20"/>
          <w:lang w:eastAsia="sl-SI"/>
        </w:rPr>
      </w:pPr>
      <w:r w:rsidRPr="00265BE7">
        <w:rPr>
          <w:rFonts w:ascii="Arial" w:hAnsi="Arial" w:cs="Arial"/>
          <w:b/>
          <w:sz w:val="20"/>
          <w:szCs w:val="20"/>
          <w:lang w:eastAsia="sl-SI"/>
        </w:rPr>
        <w:t>2.3.1 Aktivnosti Republike Slovenije v sklopu EDA</w:t>
      </w:r>
    </w:p>
    <w:p w:rsidR="00D427A7" w:rsidRPr="00265BE7" w:rsidRDefault="00D427A7" w:rsidP="00265BE7">
      <w:pPr>
        <w:autoSpaceDE w:val="0"/>
        <w:autoSpaceDN w:val="0"/>
        <w:adjustRightInd w:val="0"/>
        <w:spacing w:after="0" w:line="260" w:lineRule="exact"/>
        <w:ind w:left="720"/>
        <w:contextualSpacing/>
        <w:jc w:val="both"/>
        <w:rPr>
          <w:rFonts w:ascii="Arial" w:hAnsi="Arial" w:cs="Arial"/>
          <w:b/>
          <w:sz w:val="20"/>
          <w:szCs w:val="20"/>
          <w:lang w:eastAsia="sl-SI"/>
        </w:rPr>
      </w:pPr>
    </w:p>
    <w:p w:rsidR="00D427A7" w:rsidRPr="00265BE7" w:rsidRDefault="00D427A7" w:rsidP="00265BE7">
      <w:pPr>
        <w:autoSpaceDE w:val="0"/>
        <w:autoSpaceDN w:val="0"/>
        <w:adjustRightInd w:val="0"/>
        <w:spacing w:after="0" w:line="260" w:lineRule="exact"/>
        <w:jc w:val="both"/>
        <w:rPr>
          <w:rFonts w:ascii="Arial" w:hAnsi="Arial" w:cs="Arial"/>
          <w:b/>
          <w:color w:val="FF0000"/>
          <w:sz w:val="20"/>
          <w:szCs w:val="20"/>
        </w:rPr>
      </w:pPr>
      <w:r w:rsidRPr="00265BE7">
        <w:rPr>
          <w:rFonts w:ascii="Arial" w:hAnsi="Arial" w:cs="Arial"/>
          <w:b/>
          <w:sz w:val="20"/>
          <w:szCs w:val="20"/>
        </w:rPr>
        <w:t>Carina</w:t>
      </w:r>
      <w:bookmarkEnd w:id="5"/>
      <w:r w:rsidRPr="00265BE7">
        <w:rPr>
          <w:rFonts w:ascii="Arial" w:hAnsi="Arial" w:cs="Arial"/>
          <w:b/>
          <w:sz w:val="20"/>
          <w:szCs w:val="20"/>
        </w:rPr>
        <w:t xml:space="preserve"> </w:t>
      </w:r>
    </w:p>
    <w:p w:rsidR="00D427A7" w:rsidRPr="00265BE7" w:rsidRDefault="00D427A7" w:rsidP="00265BE7">
      <w:pPr>
        <w:spacing w:after="0" w:line="260" w:lineRule="exact"/>
        <w:ind w:left="360"/>
        <w:rPr>
          <w:rFonts w:ascii="Arial" w:hAnsi="Arial" w:cs="Arial"/>
          <w:b/>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Na zagotavljanje vojaške mobilnosti pomembno vpliva poenotenje in optimizacija carinskih postopkov za čezmejne vojaške premike.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Posebni ukrepi, opredeljeni v akcijskem načrtu za poenotenje carinskih formalnosti za čezmejne vojaške premike, ob hkratnem zagotavljanju sinergij z Natom, so bili vključeni v spremembe dveh uredb Komisije, vezanih na carinsko zakonodajo EU (Delegirana uredba Komisije (EU) 2015/2446 z dne </w:t>
      </w:r>
      <w:r w:rsidR="00265BE7">
        <w:rPr>
          <w:rFonts w:ascii="Arial" w:hAnsi="Arial" w:cs="Arial"/>
          <w:sz w:val="20"/>
          <w:szCs w:val="20"/>
        </w:rPr>
        <w:br/>
      </w:r>
      <w:r w:rsidRPr="00265BE7">
        <w:rPr>
          <w:rFonts w:ascii="Arial" w:hAnsi="Arial" w:cs="Arial"/>
          <w:sz w:val="20"/>
          <w:szCs w:val="20"/>
        </w:rPr>
        <w:t>28. 7. 2015 o dopolnitvi Uredbe (EU) št. 952/2013 Evropskega parlamenta in Sveta o podrobnih pravilih v zvezi z nekaterimi določbami carinskega zakonika Unija ter Izvedbena uredba Komisije (EU) 2015/2447 z dne 24. 11. 2015 o določitvi podrobnih pravil za izvajanje nekaterih Uredb (EU) št. 952/2013 Evropskega parlamenta in Sveta o carinskem zakoniku Unije).</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contextualSpacing/>
        <w:jc w:val="both"/>
        <w:rPr>
          <w:rFonts w:ascii="Arial" w:hAnsi="Arial" w:cs="Arial"/>
          <w:sz w:val="20"/>
          <w:szCs w:val="20"/>
        </w:rPr>
      </w:pPr>
      <w:r w:rsidRPr="00265BE7">
        <w:rPr>
          <w:rFonts w:ascii="Arial" w:hAnsi="Arial" w:cs="Arial"/>
          <w:sz w:val="20"/>
          <w:szCs w:val="20"/>
        </w:rPr>
        <w:t xml:space="preserve">Obrazec EU Form 302 je bil v celoti pripravljen v dialogu z Natom in je uradno postal obvezujoč del EU zakonodaje (Delegirana uredba 2015/2446, priloga 52–06). Evropska komisija je v sodelovanju z državami članicami pripravila in na spletnih straneh TAXUD objavila smernice glede carinskih postopkov v povezavi z vojaško mobilnostjo, ki bodo služile kot pripomoček vsem uporabnikom. Nadgradnja tega dokumenta je njegova digitalizacija. V nadaljevanju razvoja tega področja je v okviru EDA oblikovana delovna skupina »Ad Hoc </w:t>
      </w:r>
      <w:proofErr w:type="spellStart"/>
      <w:r w:rsidRPr="00265BE7">
        <w:rPr>
          <w:rFonts w:ascii="Arial" w:hAnsi="Arial" w:cs="Arial"/>
          <w:sz w:val="20"/>
          <w:szCs w:val="20"/>
        </w:rPr>
        <w:t>Working</w:t>
      </w:r>
      <w:proofErr w:type="spellEnd"/>
      <w:r w:rsidRPr="00265BE7">
        <w:rPr>
          <w:rFonts w:ascii="Arial" w:hAnsi="Arial" w:cs="Arial"/>
          <w:sz w:val="20"/>
          <w:szCs w:val="20"/>
        </w:rPr>
        <w:t xml:space="preserve"> </w:t>
      </w:r>
      <w:proofErr w:type="spellStart"/>
      <w:r w:rsidRPr="00265BE7">
        <w:rPr>
          <w:rFonts w:ascii="Arial" w:hAnsi="Arial" w:cs="Arial"/>
          <w:sz w:val="20"/>
          <w:szCs w:val="20"/>
        </w:rPr>
        <w:t>Group</w:t>
      </w:r>
      <w:proofErr w:type="spellEnd"/>
      <w:r w:rsidRPr="00265BE7">
        <w:rPr>
          <w:rFonts w:ascii="Arial" w:hAnsi="Arial" w:cs="Arial"/>
          <w:sz w:val="20"/>
          <w:szCs w:val="20"/>
        </w:rPr>
        <w:t xml:space="preserve"> on </w:t>
      </w:r>
      <w:proofErr w:type="spellStart"/>
      <w:r w:rsidRPr="00265BE7">
        <w:rPr>
          <w:rFonts w:ascii="Arial" w:hAnsi="Arial" w:cs="Arial"/>
          <w:sz w:val="20"/>
          <w:szCs w:val="20"/>
        </w:rPr>
        <w:t>Harmonizing</w:t>
      </w:r>
      <w:proofErr w:type="spellEnd"/>
      <w:r w:rsidRPr="00265BE7">
        <w:rPr>
          <w:rFonts w:ascii="Arial" w:hAnsi="Arial" w:cs="Arial"/>
          <w:sz w:val="20"/>
          <w:szCs w:val="20"/>
        </w:rPr>
        <w:t xml:space="preserve"> </w:t>
      </w:r>
      <w:proofErr w:type="spellStart"/>
      <w:r w:rsidRPr="00265BE7">
        <w:rPr>
          <w:rFonts w:ascii="Arial" w:hAnsi="Arial" w:cs="Arial"/>
          <w:sz w:val="20"/>
          <w:szCs w:val="20"/>
        </w:rPr>
        <w:t>Military</w:t>
      </w:r>
      <w:proofErr w:type="spellEnd"/>
      <w:r w:rsidRPr="00265BE7">
        <w:rPr>
          <w:rFonts w:ascii="Arial" w:hAnsi="Arial" w:cs="Arial"/>
          <w:sz w:val="20"/>
          <w:szCs w:val="20"/>
        </w:rPr>
        <w:t xml:space="preserve"> </w:t>
      </w:r>
      <w:proofErr w:type="spellStart"/>
      <w:r w:rsidRPr="00265BE7">
        <w:rPr>
          <w:rFonts w:ascii="Arial" w:hAnsi="Arial" w:cs="Arial"/>
          <w:sz w:val="20"/>
          <w:szCs w:val="20"/>
        </w:rPr>
        <w:t>Requirement</w:t>
      </w:r>
      <w:proofErr w:type="spellEnd"/>
      <w:r w:rsidRPr="00265BE7">
        <w:rPr>
          <w:rFonts w:ascii="Arial" w:hAnsi="Arial" w:cs="Arial"/>
          <w:sz w:val="20"/>
          <w:szCs w:val="20"/>
        </w:rPr>
        <w:t xml:space="preserve"> </w:t>
      </w:r>
      <w:proofErr w:type="spellStart"/>
      <w:r w:rsidRPr="00265BE7">
        <w:rPr>
          <w:rFonts w:ascii="Arial" w:hAnsi="Arial" w:cs="Arial"/>
          <w:sz w:val="20"/>
          <w:szCs w:val="20"/>
        </w:rPr>
        <w:t>relating</w:t>
      </w:r>
      <w:proofErr w:type="spellEnd"/>
      <w:r w:rsidRPr="00265BE7">
        <w:rPr>
          <w:rFonts w:ascii="Arial" w:hAnsi="Arial" w:cs="Arial"/>
          <w:sz w:val="20"/>
          <w:szCs w:val="20"/>
        </w:rPr>
        <w:t xml:space="preserve"> to </w:t>
      </w:r>
      <w:proofErr w:type="spellStart"/>
      <w:r w:rsidRPr="00265BE7">
        <w:rPr>
          <w:rFonts w:ascii="Arial" w:hAnsi="Arial" w:cs="Arial"/>
          <w:sz w:val="20"/>
          <w:szCs w:val="20"/>
        </w:rPr>
        <w:t>Customs</w:t>
      </w:r>
      <w:proofErr w:type="spellEnd"/>
      <w:r w:rsidRPr="00265BE7">
        <w:rPr>
          <w:rFonts w:ascii="Arial" w:hAnsi="Arial" w:cs="Arial"/>
          <w:sz w:val="20"/>
          <w:szCs w:val="20"/>
        </w:rPr>
        <w:t>«, ki v sodelovanju s strokovnimi nosilci sodelujočih držav pripravlja vse potrebno za razvoj posebne informacijske aplikacije, ki bo omogočila digitalizacijo obrazca EU Form 302. Za potrebe digitalizacije je treba opraviti študijo in opredeliti tehnične specifikacije ustreznega vojaškega informacijskega sistema, povezljivega s carinskim sistemom, kot okvirja za prihodnje korake v digitalizaciji. Cilj navedenega je neposreden pregled carinskih organov EU nad tovorom, ki se prevaža v okviru vojaškega transporta.</w:t>
      </w:r>
    </w:p>
    <w:p w:rsidR="00D427A7" w:rsidRPr="00265BE7" w:rsidRDefault="00D427A7" w:rsidP="00265BE7">
      <w:pPr>
        <w:spacing w:after="0" w:line="260" w:lineRule="exact"/>
        <w:contextualSpacing/>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Namen podpisanega Programskega dogovora št. A.PRG.CAP.671 o usklajevanju vojaških zahtev, povezanih s carino (skle</w:t>
      </w:r>
      <w:r w:rsidR="00266CCB">
        <w:rPr>
          <w:rFonts w:ascii="Arial" w:hAnsi="Arial" w:cs="Arial"/>
          <w:sz w:val="20"/>
          <w:szCs w:val="20"/>
        </w:rPr>
        <w:t>p Vlade RS</w:t>
      </w:r>
      <w:r w:rsidRPr="00265BE7">
        <w:rPr>
          <w:rFonts w:ascii="Arial" w:hAnsi="Arial" w:cs="Arial"/>
          <w:sz w:val="20"/>
          <w:szCs w:val="20"/>
        </w:rPr>
        <w:t xml:space="preserve"> št. 51002-41/2020/3 z dne 3. 12. 2020)</w:t>
      </w:r>
      <w:r w:rsidR="00AD43A6">
        <w:rPr>
          <w:rFonts w:ascii="Arial" w:eastAsia="Times New Roman" w:hAnsi="Arial" w:cs="Arial"/>
          <w:sz w:val="20"/>
          <w:szCs w:val="20"/>
          <w:lang w:eastAsia="sl-SI"/>
        </w:rPr>
        <w:t xml:space="preserve"> je </w:t>
      </w:r>
      <w:r w:rsidRPr="00265BE7">
        <w:rPr>
          <w:rFonts w:ascii="Arial" w:eastAsia="Times New Roman" w:hAnsi="Arial" w:cs="Arial"/>
          <w:sz w:val="20"/>
          <w:szCs w:val="20"/>
          <w:lang w:eastAsia="sl-SI"/>
        </w:rPr>
        <w:t xml:space="preserve">poenostavitvi in poenotiti vojaške carinske postopke, ki so sprejemljivi za države članice EU in institucije EU. V nadaljevanju razvoja področja je njihova digitalizacija, ki bi zagotovila večjo preglednost carinskih organov držav članic nad transporti vojaških materialnih sredstev, orožja, streliva in minsko eksplozivnih sredstev kot tudi hitrejša izvedba vseh potrebnih carinskih postopkov. S podpisom tega programskega dogovora se je RS zavezala, da bo skupaj s članicami EU, pod vodstvom EDA, nadaljevala z iskanjem ustreznih rešitev za to področje. EDA je pričela s pripravo tehničnega sporazuma, ki bo opredeljeval naslednje korake v smislu digitalizacije carinskih postopkov. Vsi osnutki novega sporazuma se bodo sproti medresorsko usklajevali. </w:t>
      </w:r>
      <w:r w:rsidRPr="00265BE7">
        <w:rPr>
          <w:rFonts w:ascii="Arial" w:hAnsi="Arial" w:cs="Arial"/>
          <w:sz w:val="20"/>
          <w:szCs w:val="20"/>
        </w:rPr>
        <w:t>S podpisom se je RS zavezala k izvedbi digitalizacije carinskih postopkov namenjenih za vojaške potrebe.</w:t>
      </w:r>
    </w:p>
    <w:p w:rsidR="00D427A7" w:rsidRPr="00265BE7" w:rsidRDefault="00D427A7" w:rsidP="00265BE7">
      <w:pPr>
        <w:spacing w:after="0" w:line="260" w:lineRule="exact"/>
        <w:jc w:val="both"/>
        <w:rPr>
          <w:rFonts w:ascii="Arial" w:hAnsi="Arial" w:cs="Arial"/>
          <w:b/>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b/>
          <w:sz w:val="20"/>
          <w:szCs w:val="20"/>
        </w:rPr>
        <w:t>Davek na dodano vrednost in trošarine</w:t>
      </w:r>
    </w:p>
    <w:p w:rsidR="00D427A7" w:rsidRPr="00265BE7" w:rsidRDefault="00D427A7" w:rsidP="00265BE7">
      <w:pPr>
        <w:spacing w:after="0" w:line="260" w:lineRule="exact"/>
        <w:jc w:val="both"/>
        <w:rPr>
          <w:rFonts w:ascii="Arial" w:eastAsia="Times New Roman" w:hAnsi="Arial" w:cs="Arial"/>
          <w:bCs/>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Na področju davka na dodano vrednost in trošarin je sprejeta Direktiva Sveta (EU) 2019/2235 o spremembi Direktive 2006/112/ES o skupnem sistemu davka na dodano vrednost in Direktive 2008/118/ES o splošnem režimu za trošarino v zvezi z obrambnimi prizadevanji v okviru Unije, ki omogoča enako obravnavo obrambnih prizadevanj v okviru EU in v okviru Nata. Z davčnega vidika je na ravni EU usklajena oprostitev davka na dodano vrednost za dobave blaga in storitev ter oprostitev </w:t>
      </w:r>
      <w:r w:rsidRPr="00265BE7">
        <w:rPr>
          <w:rFonts w:ascii="Arial" w:hAnsi="Arial" w:cs="Arial"/>
          <w:sz w:val="20"/>
          <w:szCs w:val="20"/>
        </w:rPr>
        <w:lastRenderedPageBreak/>
        <w:t xml:space="preserve">trošarine za dobave trošarinskega blaga oboroženim silam, kadar so te sile razporejene zunaj države članice pošiljateljice in sodelujejo v obrambnih prizadevanjih v okviru </w:t>
      </w:r>
      <w:r w:rsidRPr="00265BE7">
        <w:rPr>
          <w:rFonts w:ascii="Arial" w:eastAsia="Times New Roman" w:hAnsi="Arial" w:cs="Arial"/>
          <w:bCs/>
          <w:sz w:val="20"/>
          <w:szCs w:val="20"/>
        </w:rPr>
        <w:t xml:space="preserve">Skupne varnostne in obrambne politike (v </w:t>
      </w:r>
      <w:r w:rsidR="001E009F" w:rsidRPr="00E338FA">
        <w:rPr>
          <w:rFonts w:ascii="Arial" w:hAnsi="Arial" w:cs="Arial"/>
          <w:sz w:val="20"/>
          <w:szCs w:val="20"/>
          <w:lang w:eastAsia="sl-SI"/>
        </w:rPr>
        <w:t>nadalj</w:t>
      </w:r>
      <w:r w:rsidR="001E009F">
        <w:rPr>
          <w:rFonts w:ascii="Arial" w:hAnsi="Arial" w:cs="Arial"/>
          <w:sz w:val="20"/>
          <w:szCs w:val="20"/>
          <w:lang w:eastAsia="sl-SI"/>
        </w:rPr>
        <w:t>njem besedilu:</w:t>
      </w:r>
      <w:r w:rsidR="001E009F" w:rsidRPr="00E338FA">
        <w:rPr>
          <w:rFonts w:ascii="Arial" w:hAnsi="Arial" w:cs="Arial"/>
          <w:sz w:val="20"/>
          <w:szCs w:val="20"/>
          <w:lang w:eastAsia="sl-SI"/>
        </w:rPr>
        <w:t xml:space="preserve"> </w:t>
      </w:r>
      <w:r w:rsidRPr="00265BE7">
        <w:rPr>
          <w:rFonts w:ascii="Arial" w:eastAsia="Times New Roman" w:hAnsi="Arial" w:cs="Arial"/>
          <w:bCs/>
          <w:sz w:val="20"/>
          <w:szCs w:val="20"/>
        </w:rPr>
        <w:t xml:space="preserve"> SVOP).</w:t>
      </w:r>
      <w:r w:rsidRPr="00265BE7">
        <w:rPr>
          <w:rFonts w:ascii="Arial" w:hAnsi="Arial" w:cs="Arial"/>
          <w:sz w:val="20"/>
          <w:szCs w:val="20"/>
        </w:rPr>
        <w:t xml:space="preserve"> Takšna izjema že obstaja za dobave oboroženim silam, ki sodelujejo v Natovih obrambnih prizadevanjih zunaj svoje države.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V okvi</w:t>
      </w:r>
      <w:r w:rsidR="00AD43A6">
        <w:rPr>
          <w:rFonts w:ascii="Arial" w:hAnsi="Arial" w:cs="Arial"/>
          <w:sz w:val="20"/>
          <w:szCs w:val="20"/>
        </w:rPr>
        <w:t xml:space="preserve">ru prenosa Direktive </w:t>
      </w:r>
      <w:r w:rsidRPr="00265BE7">
        <w:rPr>
          <w:rFonts w:ascii="Arial" w:hAnsi="Arial" w:cs="Arial"/>
          <w:sz w:val="20"/>
          <w:szCs w:val="20"/>
        </w:rPr>
        <w:t>Sveta (EU) 2019/2235 z dne 16. 12. 2019 o spremembi Direktive 2006/112/ES o skupnem sistemu davka na dodano vrednost in Direktive 2008/118/ES o splošnem režimu za trošarino v zvezi z obrambnimi prizadevanji Unije v nacionalni pravni red je bil sprejet Zakon o spremembah in dopolnitvah Zakona o trošarinah - ZTro-1A (Uradni list RS, št. 92/21, z dne 8. 6. 2021; ZTro-1A) ) in Zakon o spremembah in dopolnitvah Zakona o davku na dodano vrednost (Uradni list RS, št. 3/22, z dne 7. 1. 2022; ZDDV-1M). Potrebne zakonske spremembe so torej že realizirane, tako da se bodo lahko ti ukrepi uporabljali od 1. 7. 2022.</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rPr>
          <w:rFonts w:ascii="Arial" w:hAnsi="Arial" w:cs="Arial"/>
          <w:b/>
          <w:sz w:val="20"/>
          <w:szCs w:val="20"/>
        </w:rPr>
      </w:pPr>
      <w:bookmarkStart w:id="6" w:name="_Toc88470276"/>
      <w:r w:rsidRPr="00265BE7">
        <w:rPr>
          <w:rFonts w:ascii="Arial" w:hAnsi="Arial" w:cs="Arial"/>
          <w:b/>
          <w:sz w:val="20"/>
          <w:szCs w:val="20"/>
        </w:rPr>
        <w:t>Optimizacija čezmejnih premikov</w:t>
      </w:r>
      <w:bookmarkEnd w:id="6"/>
    </w:p>
    <w:p w:rsidR="00D427A7" w:rsidRPr="00265BE7" w:rsidRDefault="00D427A7" w:rsidP="00265BE7">
      <w:pPr>
        <w:spacing w:after="0" w:line="260" w:lineRule="exact"/>
        <w:ind w:left="720"/>
        <w:contextualSpacing/>
        <w:rPr>
          <w:rFonts w:ascii="Arial" w:hAnsi="Arial" w:cs="Arial"/>
          <w:b/>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Aktivnosti na tem področju in optimizacija postopkov za izdajo dovoljenj za čezmejne premike v Evropi potekajo v okviru EDA pod okriljem programa Optimizacija postopkov za izdajo dovoljenj za čezmejne premike v Evropi (v </w:t>
      </w:r>
      <w:r w:rsidR="001E009F" w:rsidRPr="00E338FA">
        <w:rPr>
          <w:rFonts w:ascii="Arial" w:hAnsi="Arial" w:cs="Arial"/>
          <w:sz w:val="20"/>
          <w:szCs w:val="20"/>
          <w:lang w:eastAsia="sl-SI"/>
        </w:rPr>
        <w:t>nadalj</w:t>
      </w:r>
      <w:r w:rsidR="001E009F">
        <w:rPr>
          <w:rFonts w:ascii="Arial" w:hAnsi="Arial" w:cs="Arial"/>
          <w:sz w:val="20"/>
          <w:szCs w:val="20"/>
          <w:lang w:eastAsia="sl-SI"/>
        </w:rPr>
        <w:t>njem besedilu:</w:t>
      </w:r>
      <w:r w:rsidRPr="00265BE7">
        <w:rPr>
          <w:rFonts w:ascii="Arial" w:hAnsi="Arial" w:cs="Arial"/>
          <w:sz w:val="20"/>
          <w:szCs w:val="20"/>
        </w:rPr>
        <w:t>: program) v okviru katerega je bil podpisan Programski dogovor med ministrstvi za obrambo in Evropsko obrambno agencijo o optimizaciji postopkov, povezanih z dovoljenji za čezmejne p</w:t>
      </w:r>
      <w:r w:rsidR="00265BE7">
        <w:rPr>
          <w:rFonts w:ascii="Arial" w:hAnsi="Arial" w:cs="Arial"/>
          <w:sz w:val="20"/>
          <w:szCs w:val="20"/>
        </w:rPr>
        <w:t>remike v Evropi (sklep Vlade RS</w:t>
      </w:r>
      <w:r w:rsidRPr="00265BE7">
        <w:rPr>
          <w:rFonts w:ascii="Arial" w:hAnsi="Arial" w:cs="Arial"/>
          <w:sz w:val="20"/>
          <w:szCs w:val="20"/>
        </w:rPr>
        <w:t xml:space="preserve"> št. 51002-28/2019/3 z dne </w:t>
      </w:r>
      <w:r w:rsidR="001E009F">
        <w:rPr>
          <w:rFonts w:ascii="Arial" w:hAnsi="Arial" w:cs="Arial"/>
          <w:sz w:val="20"/>
          <w:szCs w:val="20"/>
        </w:rPr>
        <w:br/>
        <w:t>5. 9. 2019;</w:t>
      </w:r>
      <w:r w:rsidRPr="00265BE7">
        <w:rPr>
          <w:rFonts w:ascii="Arial" w:hAnsi="Arial" w:cs="Arial"/>
          <w:sz w:val="20"/>
          <w:szCs w:val="20"/>
        </w:rPr>
        <w:t xml:space="preserve"> v </w:t>
      </w:r>
      <w:r w:rsidR="00265BE7">
        <w:rPr>
          <w:rFonts w:ascii="Arial" w:hAnsi="Arial" w:cs="Arial"/>
          <w:sz w:val="20"/>
          <w:szCs w:val="20"/>
        </w:rPr>
        <w:t>nadaljnjem besedilu</w:t>
      </w:r>
      <w:r w:rsidRPr="00265BE7">
        <w:rPr>
          <w:rFonts w:ascii="Arial" w:hAnsi="Arial" w:cs="Arial"/>
          <w:sz w:val="20"/>
          <w:szCs w:val="20"/>
        </w:rPr>
        <w:t>: programski dogovor). V programu sodeluje 25 držav članic EU ter Norveška v okviru posebnega dogovora z EDA. Posamezne vrste premikov se podrobneje urejajo z izvedeni dogovori, sklenjenimi na podlagi pr</w:t>
      </w:r>
      <w:r w:rsidR="00AD43A6">
        <w:rPr>
          <w:rFonts w:ascii="Arial" w:hAnsi="Arial" w:cs="Arial"/>
          <w:sz w:val="20"/>
          <w:szCs w:val="20"/>
        </w:rPr>
        <w:t xml:space="preserve">ogramskega dogovora. Program </w:t>
      </w:r>
      <w:r w:rsidRPr="00265BE7">
        <w:rPr>
          <w:rFonts w:ascii="Arial" w:hAnsi="Arial" w:cs="Arial"/>
          <w:sz w:val="20"/>
          <w:szCs w:val="20"/>
        </w:rPr>
        <w:t xml:space="preserve">gradi na že obstoječih projektih in dejavnostih EDA. Tako sta bila podpisana Tehnični sporazum št. B.PRJ.CAP.179 o vojaških prehodih meja in premikih po kopnem v Evropi (sklep Vlade RS, št. 51002-46/2019/3 z dne 18. 7. 2019) in Tehnični dogovor o diplomatskih dovoljenjih za vojaška transportna letala udeležencev v njihovem nacionalnem zračnem prostoru </w:t>
      </w:r>
      <w:r w:rsidR="00265BE7">
        <w:rPr>
          <w:rFonts w:ascii="Arial" w:hAnsi="Arial" w:cs="Arial"/>
          <w:sz w:val="20"/>
          <w:szCs w:val="20"/>
        </w:rPr>
        <w:t>ali na ozemlju (sklepa Vlade RS</w:t>
      </w:r>
      <w:r w:rsidRPr="00265BE7">
        <w:rPr>
          <w:rFonts w:ascii="Arial" w:hAnsi="Arial" w:cs="Arial"/>
          <w:sz w:val="20"/>
          <w:szCs w:val="20"/>
        </w:rPr>
        <w:t xml:space="preserve"> št. 51002-22/2018/3 z dne 12. 4. 2018 in št. 51002-25/2020/3 z dne 23. 7. 2020) Tehnična ureditev dovoljuje oziroma omogoča državam podpisnicam, da preletijo in/ali pristanejo njihova vojaška transportna letala na ozemljih drugih držav na osnovi letnih izdanih diplomatskih dovoljenj. S tehničnim sporazumom so harmonizirani upravni postopki (obrazci in roki) kot tudi letno izdana diplomatska dovoljenja. Vse zadevne države članice so se odločile za podelitev dovoljenja, tako da je tehnični sporazum postal učinkovito sredstvo, ki omogoča vsakodnevne hitre vojaške zračne prevoze za rutinske zadeve.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Na podlagi programskega dogovora bosta sklenjena dva tehnična dogovora med ministrstvi za obrambo in Evropsko obrambno agencijo o postopkih v zvezi z dovoljenji za čezmejne premike za premike po površju in premike po zraku v Evropi, za katera se v RS trenutno vodijo predpisani postopki za njun podpis.</w:t>
      </w:r>
    </w:p>
    <w:p w:rsidR="00D427A7" w:rsidRPr="00265BE7" w:rsidRDefault="00D427A7" w:rsidP="00265BE7">
      <w:pPr>
        <w:keepNext/>
        <w:keepLines/>
        <w:spacing w:after="0" w:line="260" w:lineRule="exact"/>
        <w:jc w:val="both"/>
        <w:outlineLvl w:val="0"/>
        <w:rPr>
          <w:rFonts w:ascii="Arial" w:eastAsia="Times New Roman" w:hAnsi="Arial" w:cs="Arial"/>
          <w:b/>
          <w:bCs/>
          <w:sz w:val="20"/>
          <w:szCs w:val="20"/>
        </w:rPr>
      </w:pPr>
    </w:p>
    <w:p w:rsidR="00D427A7" w:rsidRPr="00265BE7" w:rsidRDefault="00D427A7" w:rsidP="00265BE7">
      <w:pPr>
        <w:keepNext/>
        <w:keepLines/>
        <w:spacing w:after="0" w:line="260" w:lineRule="exact"/>
        <w:jc w:val="both"/>
        <w:outlineLvl w:val="0"/>
        <w:rPr>
          <w:rFonts w:ascii="Arial" w:eastAsia="Times New Roman" w:hAnsi="Arial" w:cs="Arial"/>
          <w:b/>
          <w:bCs/>
          <w:sz w:val="20"/>
          <w:szCs w:val="20"/>
        </w:rPr>
      </w:pPr>
      <w:r w:rsidRPr="00265BE7">
        <w:rPr>
          <w:rFonts w:ascii="Arial" w:eastAsia="Times New Roman" w:hAnsi="Arial" w:cs="Arial"/>
          <w:b/>
          <w:bCs/>
          <w:sz w:val="20"/>
          <w:szCs w:val="20"/>
        </w:rPr>
        <w:t>2.3.2 Aktivnosti Republike Slovenije v sklopu PESCO</w:t>
      </w:r>
      <w:bookmarkStart w:id="7" w:name="_Toc88470277"/>
    </w:p>
    <w:p w:rsidR="00D427A7" w:rsidRPr="00265BE7" w:rsidRDefault="00D427A7" w:rsidP="00265BE7">
      <w:pPr>
        <w:keepNext/>
        <w:keepLines/>
        <w:spacing w:after="0" w:line="260" w:lineRule="exact"/>
        <w:jc w:val="both"/>
        <w:outlineLvl w:val="0"/>
        <w:rPr>
          <w:rFonts w:ascii="Arial" w:eastAsia="Times New Roman" w:hAnsi="Arial" w:cs="Arial"/>
          <w:b/>
          <w:bCs/>
          <w:sz w:val="20"/>
          <w:szCs w:val="20"/>
        </w:rPr>
      </w:pPr>
    </w:p>
    <w:p w:rsidR="00D427A7" w:rsidRPr="00265BE7" w:rsidRDefault="00D427A7" w:rsidP="00265BE7">
      <w:pPr>
        <w:keepNext/>
        <w:keepLines/>
        <w:spacing w:after="0" w:line="260" w:lineRule="exact"/>
        <w:jc w:val="both"/>
        <w:outlineLvl w:val="0"/>
        <w:rPr>
          <w:rFonts w:ascii="Arial" w:eastAsia="Times New Roman" w:hAnsi="Arial" w:cs="Arial"/>
          <w:b/>
          <w:bCs/>
          <w:sz w:val="20"/>
          <w:szCs w:val="20"/>
        </w:rPr>
      </w:pPr>
      <w:r w:rsidRPr="00265BE7">
        <w:rPr>
          <w:rFonts w:ascii="Arial" w:eastAsia="Times New Roman" w:hAnsi="Arial" w:cs="Arial"/>
          <w:b/>
          <w:bCs/>
          <w:sz w:val="20"/>
          <w:szCs w:val="20"/>
        </w:rPr>
        <w:t>Projekt vojaška mobilnost</w:t>
      </w:r>
      <w:bookmarkEnd w:id="7"/>
    </w:p>
    <w:p w:rsidR="00D427A7" w:rsidRPr="00265BE7" w:rsidRDefault="00D427A7" w:rsidP="00265BE7">
      <w:pPr>
        <w:spacing w:after="0" w:line="260" w:lineRule="exact"/>
        <w:ind w:left="720"/>
        <w:contextualSpacing/>
        <w:rPr>
          <w:rFonts w:ascii="Arial" w:hAnsi="Arial" w:cs="Arial"/>
          <w:b/>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 xml:space="preserve">PESCO projekt Vojaška mobilnost povezuje države članice, ki so se zavezale, da bodo poenostavile in </w:t>
      </w:r>
      <w:r w:rsidRPr="00265BE7">
        <w:rPr>
          <w:rFonts w:ascii="Arial" w:hAnsi="Arial" w:cs="Arial"/>
          <w:bCs/>
          <w:sz w:val="20"/>
          <w:szCs w:val="20"/>
          <w:lang w:eastAsia="sl-SI"/>
        </w:rPr>
        <w:t>standardizirale čezmejne vojaške premike v EU</w:t>
      </w:r>
      <w:r w:rsidRPr="00265BE7">
        <w:rPr>
          <w:rFonts w:ascii="Arial" w:hAnsi="Arial" w:cs="Arial"/>
          <w:sz w:val="20"/>
          <w:szCs w:val="20"/>
        </w:rPr>
        <w:t xml:space="preserve"> s ciljem izboljšanja vojaške mobilnosti v Evropi. Kratkoročno in srednjeročno se v okviru projekta razpravlja in ocenjuje napredek in izvajanje zaveze Sveta za zunanje zadeve EU (v nadaljnjem besedilu: FAC) z dne 25. 6. 2018.</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Projektni dogovor med državam članicami projekta, ki se nanaša na projekt Vojaška mobilnost v okviru stalnega strukturnega sodelovanja EU (</w:t>
      </w:r>
      <w:r w:rsidR="00265BE7">
        <w:rPr>
          <w:rFonts w:ascii="Arial" w:hAnsi="Arial" w:cs="Arial"/>
          <w:sz w:val="20"/>
          <w:szCs w:val="20"/>
        </w:rPr>
        <w:t>PESCO) (sklep Vlade RS</w:t>
      </w:r>
      <w:r w:rsidRPr="00265BE7">
        <w:rPr>
          <w:rFonts w:ascii="Arial" w:hAnsi="Arial" w:cs="Arial"/>
          <w:sz w:val="20"/>
          <w:szCs w:val="20"/>
        </w:rPr>
        <w:t xml:space="preserve"> št. 51002/101/2021/3 z dne </w:t>
      </w:r>
      <w:r w:rsidR="00265BE7">
        <w:rPr>
          <w:rFonts w:ascii="Arial" w:hAnsi="Arial" w:cs="Arial"/>
          <w:sz w:val="20"/>
          <w:szCs w:val="20"/>
        </w:rPr>
        <w:br/>
      </w:r>
      <w:r w:rsidRPr="00265BE7">
        <w:rPr>
          <w:rFonts w:ascii="Arial" w:hAnsi="Arial" w:cs="Arial"/>
          <w:sz w:val="20"/>
          <w:szCs w:val="20"/>
        </w:rPr>
        <w:t xml:space="preserve">13. 1. 2021) določa usmeritve sodelovanja v projektu in omogoča vzpostavitev platforme, ki redno spremljala stanje na področju vojaške mobilnosti, identificira vrzeli in jih poskuša odpraviti. Dogovor tako zajema predvsem določitev vlog in dolžnosti sodelujočih držav, upravljanje, možne finančne vplive </w:t>
      </w:r>
      <w:r w:rsidRPr="00265BE7">
        <w:rPr>
          <w:rFonts w:ascii="Arial" w:hAnsi="Arial" w:cs="Arial"/>
          <w:sz w:val="20"/>
          <w:szCs w:val="20"/>
        </w:rPr>
        <w:lastRenderedPageBreak/>
        <w:t>(predvsem carinski postopki), pravne ter varnostne aspekte. Predpisani postopki za podpis projektnega dogovora med državam članicami projekta, ki se nanaša na projekt Vojaška mobilnost v okviru PESCO, s strani RS, so v zaključni fazi.</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V okviru PESCO projekta Vojaška mobilnost bo v skladu s Pravilnikom za mrežo nacionalnih kontaktnih točk Evropske unije v zvezi z omogočanjem medsebojno povezane komunikacije med sodelujočimi državami članicami EU (</w:t>
      </w:r>
      <w:proofErr w:type="spellStart"/>
      <w:r w:rsidRPr="00265BE7">
        <w:rPr>
          <w:rFonts w:ascii="Arial" w:hAnsi="Arial" w:cs="Arial"/>
          <w:sz w:val="20"/>
          <w:szCs w:val="20"/>
        </w:rPr>
        <w:t>Terms</w:t>
      </w:r>
      <w:proofErr w:type="spellEnd"/>
      <w:r w:rsidRPr="00265BE7">
        <w:rPr>
          <w:rFonts w:ascii="Arial" w:hAnsi="Arial" w:cs="Arial"/>
          <w:sz w:val="20"/>
          <w:szCs w:val="20"/>
        </w:rPr>
        <w:t xml:space="preserve"> </w:t>
      </w:r>
      <w:proofErr w:type="spellStart"/>
      <w:r w:rsidRPr="00265BE7">
        <w:rPr>
          <w:rFonts w:ascii="Arial" w:hAnsi="Arial" w:cs="Arial"/>
          <w:sz w:val="20"/>
          <w:szCs w:val="20"/>
        </w:rPr>
        <w:t>of</w:t>
      </w:r>
      <w:proofErr w:type="spellEnd"/>
      <w:r w:rsidRPr="00265BE7">
        <w:rPr>
          <w:rFonts w:ascii="Arial" w:hAnsi="Arial" w:cs="Arial"/>
          <w:sz w:val="20"/>
          <w:szCs w:val="20"/>
        </w:rPr>
        <w:t xml:space="preserve"> Reference </w:t>
      </w:r>
      <w:proofErr w:type="spellStart"/>
      <w:r w:rsidRPr="00265BE7">
        <w:rPr>
          <w:rFonts w:ascii="Arial" w:hAnsi="Arial" w:cs="Arial"/>
          <w:sz w:val="20"/>
          <w:szCs w:val="20"/>
        </w:rPr>
        <w:t>for</w:t>
      </w:r>
      <w:proofErr w:type="spellEnd"/>
      <w:r w:rsidRPr="00265BE7">
        <w:rPr>
          <w:rFonts w:ascii="Arial" w:hAnsi="Arial" w:cs="Arial"/>
          <w:sz w:val="20"/>
          <w:szCs w:val="20"/>
        </w:rPr>
        <w:t xml:space="preserve"> </w:t>
      </w:r>
      <w:proofErr w:type="spellStart"/>
      <w:r w:rsidRPr="00265BE7">
        <w:rPr>
          <w:rFonts w:ascii="Arial" w:hAnsi="Arial" w:cs="Arial"/>
          <w:sz w:val="20"/>
          <w:szCs w:val="20"/>
        </w:rPr>
        <w:t>European</w:t>
      </w:r>
      <w:proofErr w:type="spellEnd"/>
      <w:r w:rsidRPr="00265BE7">
        <w:rPr>
          <w:rFonts w:ascii="Arial" w:hAnsi="Arial" w:cs="Arial"/>
          <w:sz w:val="20"/>
          <w:szCs w:val="20"/>
        </w:rPr>
        <w:t xml:space="preserve"> Union </w:t>
      </w:r>
      <w:proofErr w:type="spellStart"/>
      <w:r w:rsidRPr="00265BE7">
        <w:rPr>
          <w:rFonts w:ascii="Arial" w:hAnsi="Arial" w:cs="Arial"/>
          <w:sz w:val="20"/>
          <w:szCs w:val="20"/>
        </w:rPr>
        <w:t>National</w:t>
      </w:r>
      <w:proofErr w:type="spellEnd"/>
      <w:r w:rsidRPr="00265BE7">
        <w:rPr>
          <w:rFonts w:ascii="Arial" w:hAnsi="Arial" w:cs="Arial"/>
          <w:sz w:val="20"/>
          <w:szCs w:val="20"/>
        </w:rPr>
        <w:t xml:space="preserve"> </w:t>
      </w:r>
      <w:proofErr w:type="spellStart"/>
      <w:r w:rsidRPr="00265BE7">
        <w:rPr>
          <w:rFonts w:ascii="Arial" w:hAnsi="Arial" w:cs="Arial"/>
          <w:sz w:val="20"/>
          <w:szCs w:val="20"/>
        </w:rPr>
        <w:t>Point</w:t>
      </w:r>
      <w:proofErr w:type="spellEnd"/>
      <w:r w:rsidRPr="00265BE7">
        <w:rPr>
          <w:rFonts w:ascii="Arial" w:hAnsi="Arial" w:cs="Arial"/>
          <w:sz w:val="20"/>
          <w:szCs w:val="20"/>
        </w:rPr>
        <w:t xml:space="preserve"> </w:t>
      </w:r>
      <w:proofErr w:type="spellStart"/>
      <w:r w:rsidRPr="00265BE7">
        <w:rPr>
          <w:rFonts w:ascii="Arial" w:hAnsi="Arial" w:cs="Arial"/>
          <w:sz w:val="20"/>
          <w:szCs w:val="20"/>
        </w:rPr>
        <w:t>of</w:t>
      </w:r>
      <w:proofErr w:type="spellEnd"/>
      <w:r w:rsidRPr="00265BE7">
        <w:rPr>
          <w:rFonts w:ascii="Arial" w:hAnsi="Arial" w:cs="Arial"/>
          <w:sz w:val="20"/>
          <w:szCs w:val="20"/>
        </w:rPr>
        <w:t xml:space="preserve"> </w:t>
      </w:r>
      <w:proofErr w:type="spellStart"/>
      <w:r w:rsidRPr="00265BE7">
        <w:rPr>
          <w:rFonts w:ascii="Arial" w:hAnsi="Arial" w:cs="Arial"/>
          <w:sz w:val="20"/>
          <w:szCs w:val="20"/>
        </w:rPr>
        <w:t>Contacts</w:t>
      </w:r>
      <w:proofErr w:type="spellEnd"/>
      <w:r w:rsidRPr="00265BE7">
        <w:rPr>
          <w:rFonts w:ascii="Arial" w:hAnsi="Arial" w:cs="Arial"/>
          <w:sz w:val="20"/>
          <w:szCs w:val="20"/>
        </w:rPr>
        <w:t xml:space="preserve"> </w:t>
      </w:r>
      <w:proofErr w:type="spellStart"/>
      <w:r w:rsidRPr="00265BE7">
        <w:rPr>
          <w:rFonts w:ascii="Arial" w:hAnsi="Arial" w:cs="Arial"/>
          <w:sz w:val="20"/>
          <w:szCs w:val="20"/>
        </w:rPr>
        <w:t>Network</w:t>
      </w:r>
      <w:proofErr w:type="spellEnd"/>
      <w:r w:rsidRPr="00265BE7">
        <w:rPr>
          <w:rFonts w:ascii="Arial" w:hAnsi="Arial" w:cs="Arial"/>
          <w:sz w:val="20"/>
          <w:szCs w:val="20"/>
        </w:rPr>
        <w:t xml:space="preserve"> </w:t>
      </w:r>
      <w:proofErr w:type="spellStart"/>
      <w:r w:rsidRPr="00265BE7">
        <w:rPr>
          <w:rFonts w:ascii="Arial" w:hAnsi="Arial" w:cs="Arial"/>
          <w:sz w:val="20"/>
          <w:szCs w:val="20"/>
        </w:rPr>
        <w:t>Concerning</w:t>
      </w:r>
      <w:proofErr w:type="spellEnd"/>
      <w:r w:rsidRPr="00265BE7">
        <w:rPr>
          <w:rFonts w:ascii="Arial" w:hAnsi="Arial" w:cs="Arial"/>
          <w:sz w:val="20"/>
          <w:szCs w:val="20"/>
        </w:rPr>
        <w:t xml:space="preserve"> </w:t>
      </w:r>
      <w:proofErr w:type="spellStart"/>
      <w:r w:rsidRPr="00265BE7">
        <w:rPr>
          <w:rFonts w:ascii="Arial" w:hAnsi="Arial" w:cs="Arial"/>
          <w:sz w:val="20"/>
          <w:szCs w:val="20"/>
        </w:rPr>
        <w:t>Facilitating</w:t>
      </w:r>
      <w:proofErr w:type="spellEnd"/>
      <w:r w:rsidRPr="00265BE7">
        <w:rPr>
          <w:rFonts w:ascii="Arial" w:hAnsi="Arial" w:cs="Arial"/>
          <w:sz w:val="20"/>
          <w:szCs w:val="20"/>
        </w:rPr>
        <w:t xml:space="preserve"> </w:t>
      </w:r>
      <w:proofErr w:type="spellStart"/>
      <w:r w:rsidRPr="00265BE7">
        <w:rPr>
          <w:rFonts w:ascii="Arial" w:hAnsi="Arial" w:cs="Arial"/>
          <w:sz w:val="20"/>
          <w:szCs w:val="20"/>
        </w:rPr>
        <w:t>Interconnected</w:t>
      </w:r>
      <w:proofErr w:type="spellEnd"/>
      <w:r w:rsidRPr="00265BE7">
        <w:rPr>
          <w:rFonts w:ascii="Arial" w:hAnsi="Arial" w:cs="Arial"/>
          <w:sz w:val="20"/>
          <w:szCs w:val="20"/>
        </w:rPr>
        <w:t xml:space="preserve"> </w:t>
      </w:r>
      <w:proofErr w:type="spellStart"/>
      <w:r w:rsidRPr="00265BE7">
        <w:rPr>
          <w:rFonts w:ascii="Arial" w:hAnsi="Arial" w:cs="Arial"/>
          <w:sz w:val="20"/>
          <w:szCs w:val="20"/>
        </w:rPr>
        <w:t>Communication</w:t>
      </w:r>
      <w:proofErr w:type="spellEnd"/>
      <w:r w:rsidRPr="00265BE7">
        <w:rPr>
          <w:rFonts w:ascii="Arial" w:hAnsi="Arial" w:cs="Arial"/>
          <w:sz w:val="20"/>
          <w:szCs w:val="20"/>
        </w:rPr>
        <w:t xml:space="preserve"> </w:t>
      </w:r>
      <w:proofErr w:type="spellStart"/>
      <w:r w:rsidRPr="00265BE7">
        <w:rPr>
          <w:rFonts w:ascii="Arial" w:hAnsi="Arial" w:cs="Arial"/>
          <w:sz w:val="20"/>
          <w:szCs w:val="20"/>
        </w:rPr>
        <w:t>Between</w:t>
      </w:r>
      <w:proofErr w:type="spellEnd"/>
      <w:r w:rsidRPr="00265BE7">
        <w:rPr>
          <w:rFonts w:ascii="Arial" w:hAnsi="Arial" w:cs="Arial"/>
          <w:sz w:val="20"/>
          <w:szCs w:val="20"/>
        </w:rPr>
        <w:t xml:space="preserve"> </w:t>
      </w:r>
      <w:proofErr w:type="spellStart"/>
      <w:r w:rsidRPr="00265BE7">
        <w:rPr>
          <w:rFonts w:ascii="Arial" w:hAnsi="Arial" w:cs="Arial"/>
          <w:sz w:val="20"/>
          <w:szCs w:val="20"/>
        </w:rPr>
        <w:t>Participating</w:t>
      </w:r>
      <w:proofErr w:type="spellEnd"/>
      <w:r w:rsidRPr="00265BE7">
        <w:rPr>
          <w:rFonts w:ascii="Arial" w:hAnsi="Arial" w:cs="Arial"/>
          <w:sz w:val="20"/>
          <w:szCs w:val="20"/>
        </w:rPr>
        <w:t xml:space="preserve"> EU </w:t>
      </w:r>
      <w:proofErr w:type="spellStart"/>
      <w:r w:rsidRPr="00265BE7">
        <w:rPr>
          <w:rFonts w:ascii="Arial" w:hAnsi="Arial" w:cs="Arial"/>
          <w:sz w:val="20"/>
          <w:szCs w:val="20"/>
        </w:rPr>
        <w:t>Member</w:t>
      </w:r>
      <w:proofErr w:type="spellEnd"/>
      <w:r w:rsidRPr="00265BE7">
        <w:rPr>
          <w:rFonts w:ascii="Arial" w:hAnsi="Arial" w:cs="Arial"/>
          <w:sz w:val="20"/>
          <w:szCs w:val="20"/>
        </w:rPr>
        <w:t xml:space="preserve"> </w:t>
      </w:r>
      <w:proofErr w:type="spellStart"/>
      <w:r w:rsidRPr="00265BE7">
        <w:rPr>
          <w:rFonts w:ascii="Arial" w:hAnsi="Arial" w:cs="Arial"/>
          <w:sz w:val="20"/>
          <w:szCs w:val="20"/>
        </w:rPr>
        <w:t>States</w:t>
      </w:r>
      <w:proofErr w:type="spellEnd"/>
      <w:r w:rsidRPr="00265BE7">
        <w:rPr>
          <w:rFonts w:ascii="Arial" w:hAnsi="Arial" w:cs="Arial"/>
          <w:sz w:val="20"/>
          <w:szCs w:val="20"/>
        </w:rPr>
        <w:t>) vzpostavljena mreža nacionalnih vstopnih točk držav članic.</w:t>
      </w:r>
    </w:p>
    <w:p w:rsidR="00D427A7" w:rsidRPr="00265BE7" w:rsidRDefault="00D427A7" w:rsidP="00265BE7">
      <w:pPr>
        <w:spacing w:after="0" w:line="260" w:lineRule="exact"/>
        <w:jc w:val="both"/>
        <w:rPr>
          <w:rFonts w:ascii="Arial" w:hAnsi="Arial" w:cs="Arial"/>
          <w:color w:val="FF0000"/>
          <w:sz w:val="20"/>
          <w:szCs w:val="20"/>
        </w:rPr>
      </w:pPr>
    </w:p>
    <w:p w:rsidR="00D427A7" w:rsidRPr="00265BE7" w:rsidRDefault="00D427A7" w:rsidP="00265BE7">
      <w:pPr>
        <w:spacing w:after="0" w:line="260" w:lineRule="exact"/>
        <w:rPr>
          <w:rFonts w:ascii="Arial" w:hAnsi="Arial" w:cs="Arial"/>
          <w:b/>
          <w:sz w:val="20"/>
          <w:szCs w:val="20"/>
        </w:rPr>
      </w:pPr>
      <w:bookmarkStart w:id="8" w:name="_Toc88470278"/>
      <w:r w:rsidRPr="00265BE7">
        <w:rPr>
          <w:rFonts w:ascii="Arial" w:hAnsi="Arial" w:cs="Arial"/>
          <w:b/>
          <w:sz w:val="20"/>
          <w:szCs w:val="20"/>
        </w:rPr>
        <w:t>PESCO Mreža logističnih vozlišč</w:t>
      </w:r>
      <w:bookmarkEnd w:id="8"/>
      <w:r w:rsidRPr="00265BE7">
        <w:rPr>
          <w:rFonts w:ascii="Arial" w:hAnsi="Arial" w:cs="Arial"/>
          <w:b/>
          <w:sz w:val="20"/>
          <w:szCs w:val="20"/>
        </w:rPr>
        <w:t xml:space="preserve"> v Evropi in podpora za operacije</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autoSpaceDE w:val="0"/>
        <w:autoSpaceDN w:val="0"/>
        <w:adjustRightInd w:val="0"/>
        <w:spacing w:after="0" w:line="260" w:lineRule="exact"/>
        <w:jc w:val="both"/>
        <w:rPr>
          <w:rFonts w:ascii="Arial" w:hAnsi="Arial" w:cs="Arial"/>
          <w:sz w:val="20"/>
          <w:szCs w:val="20"/>
        </w:rPr>
      </w:pPr>
      <w:r w:rsidRPr="00265BE7">
        <w:rPr>
          <w:rFonts w:ascii="Arial" w:hAnsi="Arial" w:cs="Arial"/>
          <w:sz w:val="20"/>
          <w:szCs w:val="20"/>
        </w:rPr>
        <w:t>Slovenija je k projektu pristopila na način »ne podvajanja resursov«, kar pomeni, da so bila v okviru projekta opredeljena tista logistična vozli</w:t>
      </w:r>
      <w:r w:rsidR="00AD43A6">
        <w:rPr>
          <w:rFonts w:ascii="Arial" w:hAnsi="Arial" w:cs="Arial"/>
          <w:sz w:val="20"/>
          <w:szCs w:val="20"/>
        </w:rPr>
        <w:t xml:space="preserve">šča, ki so že bila opredeljena </w:t>
      </w:r>
      <w:r w:rsidRPr="00265BE7">
        <w:rPr>
          <w:rFonts w:ascii="Arial" w:hAnsi="Arial" w:cs="Arial"/>
          <w:sz w:val="20"/>
          <w:szCs w:val="20"/>
        </w:rPr>
        <w:t xml:space="preserve">v okviru Nato projekta HNS </w:t>
      </w:r>
      <w:proofErr w:type="spellStart"/>
      <w:r w:rsidRPr="00265BE7">
        <w:rPr>
          <w:rFonts w:ascii="Arial" w:hAnsi="Arial" w:cs="Arial"/>
          <w:sz w:val="20"/>
          <w:szCs w:val="20"/>
        </w:rPr>
        <w:t>Capability</w:t>
      </w:r>
      <w:proofErr w:type="spellEnd"/>
      <w:r w:rsidRPr="00265BE7">
        <w:rPr>
          <w:rFonts w:ascii="Arial" w:hAnsi="Arial" w:cs="Arial"/>
          <w:sz w:val="20"/>
          <w:szCs w:val="20"/>
        </w:rPr>
        <w:t xml:space="preserve"> </w:t>
      </w:r>
      <w:proofErr w:type="spellStart"/>
      <w:r w:rsidRPr="00265BE7">
        <w:rPr>
          <w:rFonts w:ascii="Arial" w:hAnsi="Arial" w:cs="Arial"/>
          <w:sz w:val="20"/>
          <w:szCs w:val="20"/>
        </w:rPr>
        <w:t>Catalogue</w:t>
      </w:r>
      <w:proofErr w:type="spellEnd"/>
      <w:r w:rsidRPr="00265BE7">
        <w:rPr>
          <w:rFonts w:ascii="Arial" w:hAnsi="Arial" w:cs="Arial"/>
          <w:sz w:val="20"/>
          <w:szCs w:val="20"/>
        </w:rPr>
        <w:t xml:space="preserve"> in </w:t>
      </w:r>
      <w:proofErr w:type="spellStart"/>
      <w:r w:rsidRPr="00265BE7">
        <w:rPr>
          <w:rFonts w:ascii="Arial" w:hAnsi="Arial" w:cs="Arial"/>
          <w:sz w:val="20"/>
          <w:szCs w:val="20"/>
        </w:rPr>
        <w:t>Main</w:t>
      </w:r>
      <w:proofErr w:type="spellEnd"/>
      <w:r w:rsidRPr="00265BE7">
        <w:rPr>
          <w:rFonts w:ascii="Arial" w:hAnsi="Arial" w:cs="Arial"/>
          <w:sz w:val="20"/>
          <w:szCs w:val="20"/>
        </w:rPr>
        <w:t xml:space="preserve"> </w:t>
      </w:r>
      <w:proofErr w:type="spellStart"/>
      <w:r w:rsidRPr="00265BE7">
        <w:rPr>
          <w:rFonts w:ascii="Arial" w:hAnsi="Arial" w:cs="Arial"/>
          <w:sz w:val="20"/>
          <w:szCs w:val="20"/>
        </w:rPr>
        <w:t>Supply</w:t>
      </w:r>
      <w:proofErr w:type="spellEnd"/>
      <w:r w:rsidRPr="00265BE7">
        <w:rPr>
          <w:rFonts w:ascii="Arial" w:hAnsi="Arial" w:cs="Arial"/>
          <w:sz w:val="20"/>
          <w:szCs w:val="20"/>
        </w:rPr>
        <w:t xml:space="preserve"> </w:t>
      </w:r>
      <w:proofErr w:type="spellStart"/>
      <w:r w:rsidRPr="00265BE7">
        <w:rPr>
          <w:rFonts w:ascii="Arial" w:hAnsi="Arial" w:cs="Arial"/>
          <w:sz w:val="20"/>
          <w:szCs w:val="20"/>
        </w:rPr>
        <w:t>Routes</w:t>
      </w:r>
      <w:proofErr w:type="spellEnd"/>
      <w:r w:rsidRPr="00265BE7">
        <w:rPr>
          <w:rFonts w:ascii="Arial" w:hAnsi="Arial" w:cs="Arial"/>
          <w:sz w:val="20"/>
          <w:szCs w:val="20"/>
        </w:rPr>
        <w:t xml:space="preserve">, kjer se letno poroča v SHAPE /J4. 12 držav od 15 v projektu je že </w:t>
      </w:r>
      <w:proofErr w:type="spellStart"/>
      <w:r w:rsidRPr="00265BE7">
        <w:rPr>
          <w:rFonts w:ascii="Arial" w:hAnsi="Arial" w:cs="Arial"/>
          <w:sz w:val="20"/>
          <w:szCs w:val="20"/>
        </w:rPr>
        <w:t>opredelilologistična</w:t>
      </w:r>
      <w:proofErr w:type="spellEnd"/>
      <w:r w:rsidRPr="00265BE7">
        <w:rPr>
          <w:rFonts w:ascii="Arial" w:hAnsi="Arial" w:cs="Arial"/>
          <w:sz w:val="20"/>
          <w:szCs w:val="20"/>
        </w:rPr>
        <w:t xml:space="preserve"> vozlišča. </w:t>
      </w:r>
    </w:p>
    <w:p w:rsidR="00D427A7" w:rsidRPr="00265BE7" w:rsidRDefault="00D427A7" w:rsidP="00265BE7">
      <w:pPr>
        <w:keepNext/>
        <w:keepLines/>
        <w:spacing w:after="0" w:line="260" w:lineRule="exact"/>
        <w:jc w:val="both"/>
        <w:outlineLvl w:val="0"/>
        <w:rPr>
          <w:rFonts w:ascii="Arial" w:hAnsi="Arial" w:cs="Arial"/>
          <w:sz w:val="20"/>
          <w:szCs w:val="20"/>
        </w:rPr>
      </w:pPr>
      <w:r w:rsidRPr="00265BE7">
        <w:rPr>
          <w:rFonts w:ascii="Arial" w:hAnsi="Arial" w:cs="Arial"/>
          <w:sz w:val="20"/>
          <w:szCs w:val="20"/>
        </w:rPr>
        <w:t>RS je v okviru projekta opredelila vojašnico Postojno s skladiščem Mačkovec, skladišče Kidričevo in vojašnico Cerklje ob Krki z bodočim skladiščnim kompleksom Gazice.</w:t>
      </w:r>
    </w:p>
    <w:p w:rsidR="00D427A7" w:rsidRPr="00265BE7" w:rsidRDefault="00D427A7" w:rsidP="00265BE7">
      <w:pPr>
        <w:keepNext/>
        <w:keepLines/>
        <w:spacing w:after="0" w:line="260" w:lineRule="exact"/>
        <w:jc w:val="both"/>
        <w:outlineLvl w:val="0"/>
        <w:rPr>
          <w:rFonts w:ascii="Arial" w:hAnsi="Arial" w:cs="Arial"/>
          <w:sz w:val="20"/>
          <w:szCs w:val="20"/>
        </w:rPr>
      </w:pPr>
    </w:p>
    <w:p w:rsidR="00D427A7" w:rsidRPr="00265BE7" w:rsidRDefault="00D427A7" w:rsidP="00265BE7">
      <w:pPr>
        <w:autoSpaceDE w:val="0"/>
        <w:autoSpaceDN w:val="0"/>
        <w:adjustRightInd w:val="0"/>
        <w:spacing w:after="0" w:line="260" w:lineRule="exact"/>
        <w:jc w:val="both"/>
        <w:rPr>
          <w:rFonts w:ascii="Arial" w:hAnsi="Arial" w:cs="Arial"/>
          <w:sz w:val="20"/>
          <w:szCs w:val="20"/>
        </w:rPr>
      </w:pPr>
      <w:r w:rsidRPr="00265BE7">
        <w:rPr>
          <w:rFonts w:ascii="Arial" w:hAnsi="Arial" w:cs="Arial"/>
          <w:sz w:val="20"/>
          <w:szCs w:val="20"/>
        </w:rPr>
        <w:t xml:space="preserve">V okviru časovnice projekta je načrtovano, da projekt do 2024 doseže končne zmogljivosti (angl. </w:t>
      </w:r>
      <w:proofErr w:type="spellStart"/>
      <w:r w:rsidRPr="00265BE7">
        <w:rPr>
          <w:rFonts w:ascii="Arial" w:hAnsi="Arial" w:cs="Arial"/>
          <w:sz w:val="20"/>
          <w:szCs w:val="20"/>
        </w:rPr>
        <w:t>Full</w:t>
      </w:r>
      <w:proofErr w:type="spellEnd"/>
      <w:r w:rsidRPr="00265BE7">
        <w:rPr>
          <w:rFonts w:ascii="Arial" w:hAnsi="Arial" w:cs="Arial"/>
          <w:sz w:val="20"/>
          <w:szCs w:val="20"/>
        </w:rPr>
        <w:t xml:space="preserve"> </w:t>
      </w:r>
      <w:proofErr w:type="spellStart"/>
      <w:r w:rsidRPr="00265BE7">
        <w:rPr>
          <w:rFonts w:ascii="Arial" w:hAnsi="Arial" w:cs="Arial"/>
          <w:sz w:val="20"/>
          <w:szCs w:val="20"/>
        </w:rPr>
        <w:t>operation</w:t>
      </w:r>
      <w:proofErr w:type="spellEnd"/>
      <w:r w:rsidRPr="00265BE7">
        <w:rPr>
          <w:rFonts w:ascii="Arial" w:hAnsi="Arial" w:cs="Arial"/>
          <w:sz w:val="20"/>
          <w:szCs w:val="20"/>
        </w:rPr>
        <w:t xml:space="preserve"> </w:t>
      </w:r>
      <w:proofErr w:type="spellStart"/>
      <w:r w:rsidRPr="00265BE7">
        <w:rPr>
          <w:rFonts w:ascii="Arial" w:hAnsi="Arial" w:cs="Arial"/>
          <w:sz w:val="20"/>
          <w:szCs w:val="20"/>
        </w:rPr>
        <w:t>Capability</w:t>
      </w:r>
      <w:proofErr w:type="spellEnd"/>
      <w:r w:rsidRPr="00265BE7">
        <w:rPr>
          <w:rFonts w:ascii="Arial" w:hAnsi="Arial" w:cs="Arial"/>
          <w:sz w:val="20"/>
          <w:szCs w:val="20"/>
        </w:rPr>
        <w:t xml:space="preserve"> – FOC), pri čemer pa niso opredeljeni kriteriji za dosego FOC.</w:t>
      </w:r>
    </w:p>
    <w:p w:rsidR="00D427A7" w:rsidRPr="00265BE7" w:rsidRDefault="00AD43A6" w:rsidP="00265BE7">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Cilj</w:t>
      </w:r>
      <w:r w:rsidR="00D427A7" w:rsidRPr="00265BE7">
        <w:rPr>
          <w:rFonts w:ascii="Arial" w:hAnsi="Arial" w:cs="Arial"/>
          <w:sz w:val="20"/>
          <w:szCs w:val="20"/>
        </w:rPr>
        <w:t xml:space="preserve"> Dogovora o vodenju projekta PESCO Mreža logističnih vozlišč v Evropi in podpora za operacije (sklep V</w:t>
      </w:r>
      <w:r>
        <w:rPr>
          <w:rFonts w:ascii="Arial" w:hAnsi="Arial" w:cs="Arial"/>
          <w:sz w:val="20"/>
          <w:szCs w:val="20"/>
        </w:rPr>
        <w:t>lade RS</w:t>
      </w:r>
      <w:r w:rsidR="00D427A7" w:rsidRPr="00265BE7">
        <w:rPr>
          <w:rFonts w:ascii="Arial" w:hAnsi="Arial" w:cs="Arial"/>
          <w:sz w:val="20"/>
          <w:szCs w:val="20"/>
        </w:rPr>
        <w:t xml:space="preserve"> št. 51002-33/2020/3 z dne 5. 11. 2020) je zagotovitvi večje stopnje povezljivosti in nudenja podpora oboroženim silam članicam projekta pri podpori svojih sil na mednarodnih misijah in operacijam.</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Projekt Mreža logističnih vozlišč v Evropi in podpora za operacije je komplementaren PESCO projektu Vojaška mobilnost. Vzpostavlja večnacionalno omrežje, ki temelji na obstoječi logistični vojaški infrastrukturi, kjer bo mogoče pripraviti vojaško opremo za transport na območja delovanja, izvajati pretovore med različnimi vrstami transporta, uporabiti skladiščne prostore tako za splošni tovor kot tudi nevarno blago ter izvajati procese za uskladitev dejavnosti premikov in transporta ter začasno kratko namestitev vojaških oseb. Na ta način se bo zmanjšal odzivni čas EU na krizna stanja ali v podporo EU misijam.</w:t>
      </w:r>
    </w:p>
    <w:p w:rsidR="00D427A7" w:rsidRPr="00265BE7" w:rsidRDefault="00D427A7" w:rsidP="00265BE7">
      <w:pPr>
        <w:keepNext/>
        <w:keepLines/>
        <w:spacing w:after="0" w:line="260" w:lineRule="exact"/>
        <w:jc w:val="both"/>
        <w:outlineLvl w:val="0"/>
        <w:rPr>
          <w:rFonts w:ascii="Arial" w:hAnsi="Arial" w:cs="Arial"/>
          <w:sz w:val="20"/>
          <w:szCs w:val="20"/>
        </w:rPr>
      </w:pPr>
    </w:p>
    <w:p w:rsidR="00D427A7" w:rsidRPr="00265BE7" w:rsidRDefault="00D427A7" w:rsidP="00265BE7">
      <w:pPr>
        <w:keepNext/>
        <w:keepLines/>
        <w:spacing w:after="0" w:line="260" w:lineRule="exact"/>
        <w:ind w:left="360"/>
        <w:jc w:val="both"/>
        <w:outlineLvl w:val="0"/>
        <w:rPr>
          <w:rFonts w:ascii="Arial" w:eastAsia="Times New Roman" w:hAnsi="Arial" w:cs="Arial"/>
          <w:b/>
          <w:bCs/>
          <w:sz w:val="20"/>
          <w:szCs w:val="20"/>
        </w:rPr>
      </w:pPr>
      <w:bookmarkStart w:id="9" w:name="_Toc89781882"/>
      <w:r w:rsidRPr="00265BE7">
        <w:rPr>
          <w:rFonts w:ascii="Arial" w:eastAsia="Times New Roman" w:hAnsi="Arial" w:cs="Arial"/>
          <w:b/>
          <w:bCs/>
          <w:sz w:val="20"/>
          <w:szCs w:val="20"/>
        </w:rPr>
        <w:t xml:space="preserve"> 2.4 Ključne aktivnosti</w:t>
      </w:r>
      <w:bookmarkEnd w:id="9"/>
      <w:r w:rsidRPr="00265BE7">
        <w:rPr>
          <w:rFonts w:ascii="Arial" w:eastAsia="Times New Roman" w:hAnsi="Arial" w:cs="Arial"/>
          <w:b/>
          <w:bCs/>
          <w:sz w:val="20"/>
          <w:szCs w:val="20"/>
        </w:rPr>
        <w:t xml:space="preserve">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Z načrtom vojaške mobilnosti se predstavljajo ključne zaveze h katerim pristopa RS na področju vojaške mobilnosti EU. Uresničevanje zavez in načrtovanih aktivnosti s področja vojaške mobilnosti v RS zahteva medresorski pristop.</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RS se zavzema za tesno in produktivno sodelovanje tako z državam članicam EU kot tudi z državami Zahodnega Balkana in nečlanicami EU. Le povečanje čezmejnih sinergij bo omogočilo izboljšano mobilnost vojaških oseb, materiala in opreme.</w:t>
      </w:r>
    </w:p>
    <w:p w:rsidR="00D427A7" w:rsidRPr="00265BE7" w:rsidRDefault="00D427A7" w:rsidP="00265BE7">
      <w:pPr>
        <w:spacing w:after="0" w:line="260" w:lineRule="exact"/>
        <w:ind w:left="360"/>
        <w:contextualSpacing/>
        <w:jc w:val="both"/>
        <w:rPr>
          <w:rFonts w:ascii="Arial" w:hAnsi="Arial" w:cs="Arial"/>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RS bo v smislu krepitve vojaške mobilnosti EU in Nata uporabila in nadgradila že obstoječe nacionalne zmogljivosti in rešitve v okviru zagotavljanja podpore države gostiteljice.</w:t>
      </w:r>
    </w:p>
    <w:p w:rsidR="00D427A7" w:rsidRPr="00265BE7" w:rsidRDefault="00D427A7" w:rsidP="00265BE7">
      <w:pPr>
        <w:keepNext/>
        <w:keepLines/>
        <w:spacing w:after="0" w:line="260" w:lineRule="exact"/>
        <w:jc w:val="both"/>
        <w:outlineLvl w:val="0"/>
        <w:rPr>
          <w:rFonts w:ascii="Arial" w:eastAsia="Times New Roman" w:hAnsi="Arial" w:cs="Arial"/>
          <w:b/>
          <w:bCs/>
          <w:sz w:val="20"/>
          <w:szCs w:val="20"/>
        </w:rPr>
      </w:pPr>
    </w:p>
    <w:p w:rsidR="00D427A7" w:rsidRPr="00265BE7" w:rsidRDefault="00D427A7" w:rsidP="00265BE7">
      <w:pPr>
        <w:spacing w:after="0" w:line="260" w:lineRule="exact"/>
        <w:jc w:val="both"/>
        <w:rPr>
          <w:rFonts w:ascii="Arial" w:hAnsi="Arial" w:cs="Arial"/>
          <w:sz w:val="20"/>
          <w:szCs w:val="20"/>
        </w:rPr>
      </w:pPr>
      <w:r w:rsidRPr="00265BE7">
        <w:rPr>
          <w:rFonts w:ascii="Arial" w:hAnsi="Arial" w:cs="Arial"/>
          <w:sz w:val="20"/>
          <w:szCs w:val="20"/>
        </w:rPr>
        <w:t>RS bo v okviru zavez s področja vojaške mobilnosti v EU izvedla naslednje ključne aktivnosti:</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rPr>
      </w:pPr>
      <w:r w:rsidRPr="00265BE7">
        <w:rPr>
          <w:rFonts w:ascii="Arial" w:hAnsi="Arial" w:cs="Arial"/>
          <w:sz w:val="20"/>
          <w:szCs w:val="20"/>
        </w:rPr>
        <w:t xml:space="preserve">za potrebe izboljšanja vojaške mobilnosti se gradi oziroma prilagodi prometno infrastrukturo skladno z zahtevami TENT-T oz. skladno z vojaškimi zahtevami, ki se ne razlikujejo od TEN-T zahtev, kar pomeni, da se obstoječa prometna infrastruktura, ki več ne dosega TEN-T standardov, prilagodi zahtevam. </w:t>
      </w:r>
    </w:p>
    <w:p w:rsidR="00D427A7" w:rsidRPr="00265BE7" w:rsidRDefault="00D427A7" w:rsidP="00265BE7">
      <w:pPr>
        <w:spacing w:after="0" w:line="260" w:lineRule="exact"/>
        <w:jc w:val="both"/>
        <w:rPr>
          <w:rFonts w:ascii="Arial" w:hAnsi="Arial" w:cs="Arial"/>
          <w:sz w:val="20"/>
          <w:szCs w:val="20"/>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rPr>
      </w:pPr>
      <w:r w:rsidRPr="00265BE7">
        <w:rPr>
          <w:rFonts w:ascii="Arial" w:hAnsi="Arial" w:cs="Arial"/>
          <w:sz w:val="20"/>
          <w:szCs w:val="20"/>
          <w:lang w:eastAsia="sl-SI"/>
        </w:rPr>
        <w:t>skladno z Resolucijo o nacionalnem programu razvoja prometa v Republiki Sloveniji do leta 2030 (Uradni list RS, št. 75/2016 z dne 30. 11. 2016) in Strategijo razvoja prometa v Rep</w:t>
      </w:r>
      <w:r w:rsidR="00266CCB">
        <w:rPr>
          <w:rFonts w:ascii="Arial" w:hAnsi="Arial" w:cs="Arial"/>
          <w:sz w:val="20"/>
          <w:szCs w:val="20"/>
          <w:lang w:eastAsia="sl-SI"/>
        </w:rPr>
        <w:t>ubliki Sloveniji do leta 2030 (s</w:t>
      </w:r>
      <w:r w:rsidRPr="00265BE7">
        <w:rPr>
          <w:rFonts w:ascii="Arial" w:hAnsi="Arial" w:cs="Arial"/>
          <w:sz w:val="20"/>
          <w:szCs w:val="20"/>
          <w:lang w:eastAsia="sl-SI"/>
        </w:rPr>
        <w:t>klep Vla</w:t>
      </w:r>
      <w:r w:rsidR="00266CCB">
        <w:rPr>
          <w:rFonts w:ascii="Arial" w:hAnsi="Arial" w:cs="Arial"/>
          <w:sz w:val="20"/>
          <w:szCs w:val="20"/>
          <w:lang w:eastAsia="sl-SI"/>
        </w:rPr>
        <w:t>de RS št.: 37000-3/2015/8 z dne</w:t>
      </w:r>
      <w:r w:rsidRPr="00265BE7">
        <w:rPr>
          <w:rFonts w:ascii="Arial" w:hAnsi="Arial" w:cs="Arial"/>
          <w:sz w:val="20"/>
          <w:szCs w:val="20"/>
          <w:lang w:eastAsia="sl-SI"/>
        </w:rPr>
        <w:t xml:space="preserve"> 29. 7. 2015) m</w:t>
      </w:r>
      <w:r w:rsidRPr="00265BE7">
        <w:rPr>
          <w:rFonts w:ascii="Arial" w:hAnsi="Arial" w:cs="Arial"/>
          <w:sz w:val="20"/>
          <w:szCs w:val="20"/>
        </w:rPr>
        <w:t>inistrstvo pristojno za infrastrukturo s ciljem postopne odprave vrzeli, ki vplivajo na vojaško mobilnost na ozemlju RS, na podlagi opredeljenih minimalnih vojaških infrastrukturnih zahtev (</w:t>
      </w:r>
      <w:proofErr w:type="spellStart"/>
      <w:r w:rsidRPr="00265BE7">
        <w:rPr>
          <w:rFonts w:ascii="Arial" w:hAnsi="Arial" w:cs="Arial"/>
          <w:sz w:val="20"/>
          <w:szCs w:val="20"/>
        </w:rPr>
        <w:t>Joint</w:t>
      </w:r>
      <w:proofErr w:type="spellEnd"/>
      <w:r w:rsidRPr="00265BE7">
        <w:rPr>
          <w:rFonts w:ascii="Arial" w:hAnsi="Arial" w:cs="Arial"/>
          <w:sz w:val="20"/>
          <w:szCs w:val="20"/>
        </w:rPr>
        <w:t xml:space="preserve"> </w:t>
      </w:r>
      <w:proofErr w:type="spellStart"/>
      <w:r w:rsidRPr="00265BE7">
        <w:rPr>
          <w:rFonts w:ascii="Arial" w:hAnsi="Arial" w:cs="Arial"/>
          <w:sz w:val="20"/>
          <w:szCs w:val="20"/>
        </w:rPr>
        <w:t>Staff</w:t>
      </w:r>
      <w:proofErr w:type="spellEnd"/>
      <w:r w:rsidRPr="00265BE7">
        <w:rPr>
          <w:rFonts w:ascii="Arial" w:hAnsi="Arial" w:cs="Arial"/>
          <w:sz w:val="20"/>
          <w:szCs w:val="20"/>
        </w:rPr>
        <w:t xml:space="preserve"> </w:t>
      </w:r>
      <w:proofErr w:type="spellStart"/>
      <w:r w:rsidRPr="00265BE7">
        <w:rPr>
          <w:rFonts w:ascii="Arial" w:hAnsi="Arial" w:cs="Arial"/>
          <w:sz w:val="20"/>
          <w:szCs w:val="20"/>
        </w:rPr>
        <w:t>Working</w:t>
      </w:r>
      <w:proofErr w:type="spellEnd"/>
      <w:r w:rsidRPr="00265BE7">
        <w:rPr>
          <w:rFonts w:ascii="Arial" w:hAnsi="Arial" w:cs="Arial"/>
          <w:sz w:val="20"/>
          <w:szCs w:val="20"/>
        </w:rPr>
        <w:t xml:space="preserve"> </w:t>
      </w:r>
      <w:proofErr w:type="spellStart"/>
      <w:r w:rsidRPr="00265BE7">
        <w:rPr>
          <w:rFonts w:ascii="Arial" w:hAnsi="Arial" w:cs="Arial"/>
          <w:sz w:val="20"/>
          <w:szCs w:val="20"/>
        </w:rPr>
        <w:t>Document</w:t>
      </w:r>
      <w:proofErr w:type="spellEnd"/>
      <w:r w:rsidRPr="00265BE7">
        <w:rPr>
          <w:rFonts w:ascii="Arial" w:hAnsi="Arial" w:cs="Arial"/>
          <w:sz w:val="20"/>
          <w:szCs w:val="20"/>
        </w:rPr>
        <w:t xml:space="preserve"> on </w:t>
      </w:r>
      <w:proofErr w:type="spellStart"/>
      <w:r w:rsidRPr="00265BE7">
        <w:rPr>
          <w:rFonts w:ascii="Arial" w:hAnsi="Arial" w:cs="Arial"/>
          <w:sz w:val="20"/>
          <w:szCs w:val="20"/>
        </w:rPr>
        <w:t>the</w:t>
      </w:r>
      <w:proofErr w:type="spellEnd"/>
      <w:r w:rsidRPr="00265BE7">
        <w:rPr>
          <w:rFonts w:ascii="Arial" w:hAnsi="Arial" w:cs="Arial"/>
          <w:sz w:val="20"/>
          <w:szCs w:val="20"/>
        </w:rPr>
        <w:t xml:space="preserve"> </w:t>
      </w:r>
      <w:proofErr w:type="spellStart"/>
      <w:r w:rsidRPr="00265BE7">
        <w:rPr>
          <w:rFonts w:ascii="Arial" w:hAnsi="Arial" w:cs="Arial"/>
          <w:sz w:val="20"/>
          <w:szCs w:val="20"/>
        </w:rPr>
        <w:t>updated</w:t>
      </w:r>
      <w:proofErr w:type="spellEnd"/>
      <w:r w:rsidRPr="00265BE7">
        <w:rPr>
          <w:rFonts w:ascii="Arial" w:hAnsi="Arial" w:cs="Arial"/>
          <w:sz w:val="20"/>
          <w:szCs w:val="20"/>
        </w:rPr>
        <w:t xml:space="preserve"> </w:t>
      </w:r>
      <w:proofErr w:type="spellStart"/>
      <w:r w:rsidRPr="00265BE7">
        <w:rPr>
          <w:rFonts w:ascii="Arial" w:hAnsi="Arial" w:cs="Arial"/>
          <w:sz w:val="20"/>
          <w:szCs w:val="20"/>
        </w:rPr>
        <w:t>Gap</w:t>
      </w:r>
      <w:proofErr w:type="spellEnd"/>
      <w:r w:rsidRPr="00265BE7">
        <w:rPr>
          <w:rFonts w:ascii="Arial" w:hAnsi="Arial" w:cs="Arial"/>
          <w:sz w:val="20"/>
          <w:szCs w:val="20"/>
        </w:rPr>
        <w:t xml:space="preserve"> </w:t>
      </w:r>
      <w:proofErr w:type="spellStart"/>
      <w:r w:rsidRPr="00265BE7">
        <w:rPr>
          <w:rFonts w:ascii="Arial" w:hAnsi="Arial" w:cs="Arial"/>
          <w:sz w:val="20"/>
          <w:szCs w:val="20"/>
        </w:rPr>
        <w:t>Analysis</w:t>
      </w:r>
      <w:proofErr w:type="spellEnd"/>
      <w:r w:rsidRPr="00265BE7">
        <w:rPr>
          <w:rFonts w:ascii="Arial" w:hAnsi="Arial" w:cs="Arial"/>
          <w:sz w:val="20"/>
          <w:szCs w:val="20"/>
        </w:rPr>
        <w:t xml:space="preserve"> </w:t>
      </w:r>
      <w:proofErr w:type="spellStart"/>
      <w:r w:rsidRPr="00265BE7">
        <w:rPr>
          <w:rFonts w:ascii="Arial" w:hAnsi="Arial" w:cs="Arial"/>
          <w:sz w:val="20"/>
          <w:szCs w:val="20"/>
        </w:rPr>
        <w:t>between</w:t>
      </w:r>
      <w:proofErr w:type="spellEnd"/>
      <w:r w:rsidRPr="00265BE7">
        <w:rPr>
          <w:rFonts w:ascii="Arial" w:hAnsi="Arial" w:cs="Arial"/>
          <w:sz w:val="20"/>
          <w:szCs w:val="20"/>
        </w:rPr>
        <w:t xml:space="preserve"> </w:t>
      </w:r>
      <w:proofErr w:type="spellStart"/>
      <w:r w:rsidRPr="00265BE7">
        <w:rPr>
          <w:rFonts w:ascii="Arial" w:hAnsi="Arial" w:cs="Arial"/>
          <w:sz w:val="20"/>
          <w:szCs w:val="20"/>
        </w:rPr>
        <w:t>the</w:t>
      </w:r>
      <w:proofErr w:type="spellEnd"/>
      <w:r w:rsidRPr="00265BE7">
        <w:rPr>
          <w:rFonts w:ascii="Arial" w:hAnsi="Arial" w:cs="Arial"/>
          <w:sz w:val="20"/>
          <w:szCs w:val="20"/>
        </w:rPr>
        <w:t xml:space="preserve"> </w:t>
      </w:r>
      <w:proofErr w:type="spellStart"/>
      <w:r w:rsidRPr="00265BE7">
        <w:rPr>
          <w:rFonts w:ascii="Arial" w:hAnsi="Arial" w:cs="Arial"/>
          <w:sz w:val="20"/>
          <w:szCs w:val="20"/>
        </w:rPr>
        <w:t>Military</w:t>
      </w:r>
      <w:proofErr w:type="spellEnd"/>
      <w:r w:rsidRPr="00265BE7">
        <w:rPr>
          <w:rFonts w:ascii="Arial" w:hAnsi="Arial" w:cs="Arial"/>
          <w:sz w:val="20"/>
          <w:szCs w:val="20"/>
        </w:rPr>
        <w:t xml:space="preserve"> </w:t>
      </w:r>
      <w:proofErr w:type="spellStart"/>
      <w:r w:rsidRPr="00265BE7">
        <w:rPr>
          <w:rFonts w:ascii="Arial" w:hAnsi="Arial" w:cs="Arial"/>
          <w:sz w:val="20"/>
          <w:szCs w:val="20"/>
        </w:rPr>
        <w:t>Requirements</w:t>
      </w:r>
      <w:proofErr w:type="spellEnd"/>
      <w:r w:rsidRPr="00265BE7">
        <w:rPr>
          <w:rFonts w:ascii="Arial" w:hAnsi="Arial" w:cs="Arial"/>
          <w:sz w:val="20"/>
          <w:szCs w:val="20"/>
        </w:rPr>
        <w:t xml:space="preserve"> </w:t>
      </w:r>
      <w:proofErr w:type="spellStart"/>
      <w:r w:rsidRPr="00265BE7">
        <w:rPr>
          <w:rFonts w:ascii="Arial" w:hAnsi="Arial" w:cs="Arial"/>
          <w:sz w:val="20"/>
          <w:szCs w:val="20"/>
        </w:rPr>
        <w:t>and</w:t>
      </w:r>
      <w:proofErr w:type="spellEnd"/>
      <w:r w:rsidRPr="00265BE7">
        <w:rPr>
          <w:rFonts w:ascii="Arial" w:hAnsi="Arial" w:cs="Arial"/>
          <w:sz w:val="20"/>
          <w:szCs w:val="20"/>
        </w:rPr>
        <w:t xml:space="preserve"> </w:t>
      </w:r>
      <w:proofErr w:type="spellStart"/>
      <w:r w:rsidRPr="00265BE7">
        <w:rPr>
          <w:rFonts w:ascii="Arial" w:hAnsi="Arial" w:cs="Arial"/>
          <w:sz w:val="20"/>
          <w:szCs w:val="20"/>
        </w:rPr>
        <w:t>the</w:t>
      </w:r>
      <w:proofErr w:type="spellEnd"/>
      <w:r w:rsidRPr="00265BE7">
        <w:rPr>
          <w:rFonts w:ascii="Arial" w:hAnsi="Arial" w:cs="Arial"/>
          <w:sz w:val="20"/>
          <w:szCs w:val="20"/>
        </w:rPr>
        <w:t xml:space="preserve"> Trans-</w:t>
      </w:r>
      <w:proofErr w:type="spellStart"/>
      <w:r w:rsidRPr="00265BE7">
        <w:rPr>
          <w:rFonts w:ascii="Arial" w:hAnsi="Arial" w:cs="Arial"/>
          <w:sz w:val="20"/>
          <w:szCs w:val="20"/>
        </w:rPr>
        <w:t>European</w:t>
      </w:r>
      <w:proofErr w:type="spellEnd"/>
      <w:r w:rsidRPr="00265BE7">
        <w:rPr>
          <w:rFonts w:ascii="Arial" w:hAnsi="Arial" w:cs="Arial"/>
          <w:sz w:val="20"/>
          <w:szCs w:val="20"/>
        </w:rPr>
        <w:t xml:space="preserve"> Transport </w:t>
      </w:r>
      <w:proofErr w:type="spellStart"/>
      <w:r w:rsidRPr="00265BE7">
        <w:rPr>
          <w:rFonts w:ascii="Arial" w:hAnsi="Arial" w:cs="Arial"/>
          <w:sz w:val="20"/>
          <w:szCs w:val="20"/>
        </w:rPr>
        <w:t>Network</w:t>
      </w:r>
      <w:proofErr w:type="spellEnd"/>
      <w:r w:rsidRPr="00265BE7">
        <w:rPr>
          <w:rFonts w:ascii="Arial" w:hAnsi="Arial" w:cs="Arial"/>
          <w:sz w:val="20"/>
          <w:szCs w:val="20"/>
        </w:rPr>
        <w:t xml:space="preserve"> </w:t>
      </w:r>
      <w:proofErr w:type="spellStart"/>
      <w:r w:rsidRPr="00265BE7">
        <w:rPr>
          <w:rFonts w:ascii="Arial" w:hAnsi="Arial" w:cs="Arial"/>
          <w:sz w:val="20"/>
          <w:szCs w:val="20"/>
        </w:rPr>
        <w:t>Requirements</w:t>
      </w:r>
      <w:proofErr w:type="spellEnd"/>
      <w:r w:rsidRPr="00265BE7">
        <w:rPr>
          <w:rFonts w:ascii="Arial" w:hAnsi="Arial" w:cs="Arial"/>
          <w:sz w:val="20"/>
          <w:szCs w:val="20"/>
        </w:rPr>
        <w:t>, dokument št. 9805/20 z dne 17. 7. 2020), nadaljuje vrednotenje stanja obstoječih prometnih infrastrukturnih objektov na TEN-T koridorjih v</w:t>
      </w:r>
      <w:r w:rsidR="00AD43A6">
        <w:rPr>
          <w:rFonts w:ascii="Arial" w:hAnsi="Arial" w:cs="Arial"/>
          <w:sz w:val="20"/>
          <w:szCs w:val="20"/>
        </w:rPr>
        <w:t xml:space="preserve"> RS. Po ovrednotenju odstopanj </w:t>
      </w:r>
      <w:r w:rsidRPr="00265BE7">
        <w:rPr>
          <w:rFonts w:ascii="Arial" w:hAnsi="Arial" w:cs="Arial"/>
          <w:sz w:val="20"/>
          <w:szCs w:val="20"/>
        </w:rPr>
        <w:t xml:space="preserve">obstoječih objektov prometne infrastrukturne (vojaške zahteve in obstoječi infrastrukturni objekti), izdeluje noveliran prioritetni seznam potrebnih nadgradenj/prilagoditev prometne infrastrukture, ki jih vključi v nacionalni načrt posodobitve prometne infrastrukture. </w:t>
      </w:r>
    </w:p>
    <w:p w:rsidR="00D427A7" w:rsidRPr="00265BE7" w:rsidRDefault="00D427A7" w:rsidP="00265BE7">
      <w:pPr>
        <w:spacing w:after="0" w:line="260" w:lineRule="exact"/>
        <w:ind w:left="720"/>
        <w:contextualSpacing/>
        <w:jc w:val="both"/>
        <w:rPr>
          <w:rFonts w:ascii="Arial" w:hAnsi="Arial" w:cs="Arial"/>
          <w:sz w:val="20"/>
          <w:szCs w:val="20"/>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 xml:space="preserve">za pridobitev EU sredstev za dvojno rabo se pripravi prijava projektov, ki so realno izvedljivi in so vezani na odpravo najnujnejših vrzeli na prometni infrastrukturi in za katera še niso zagotovljeni drugi razpoložljivi finančni viri. </w:t>
      </w:r>
    </w:p>
    <w:p w:rsidR="00D427A7" w:rsidRPr="00265BE7" w:rsidRDefault="00D427A7" w:rsidP="00AD43A6">
      <w:pPr>
        <w:pStyle w:val="Odstavekseznama"/>
        <w:spacing w:after="0" w:line="260" w:lineRule="exact"/>
        <w:ind w:left="709"/>
        <w:jc w:val="both"/>
        <w:rPr>
          <w:rFonts w:ascii="Arial" w:hAnsi="Arial" w:cs="Arial"/>
          <w:sz w:val="20"/>
          <w:szCs w:val="20"/>
          <w:lang w:eastAsia="sl-SI"/>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 xml:space="preserve">RS bo v skladu z aktivnostmi na ravni EU sodelovala pri iskanju ustreznih rešitev v smislu  digitalizacije carinskih postopkov vezanih na vojaško mobilnost. </w:t>
      </w:r>
    </w:p>
    <w:p w:rsidR="00D427A7" w:rsidRPr="00265BE7" w:rsidRDefault="00D427A7" w:rsidP="00AD43A6">
      <w:pPr>
        <w:pStyle w:val="Odstavekseznama"/>
        <w:spacing w:after="0" w:line="260" w:lineRule="exact"/>
        <w:ind w:left="709"/>
        <w:jc w:val="both"/>
        <w:rPr>
          <w:rFonts w:ascii="Arial" w:hAnsi="Arial" w:cs="Arial"/>
          <w:sz w:val="20"/>
          <w:szCs w:val="20"/>
          <w:lang w:eastAsia="sl-SI"/>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 xml:space="preserve">PESCO projekt Mreža logističnih vozlišč v Evropi in za podporo operacij od držav članic predvideva premislek in načrtovanje posodabljanja in povečanja zmogljivosti delov obstoječih vozlišč ali načrtovanje gradnje novih v okviru vseevropske mreže logističnih vozlišč. RS ovrednoti tudi potrebe in izvedljivost dograditve pretovornih točk, ki bodo omogočale </w:t>
      </w:r>
      <w:proofErr w:type="spellStart"/>
      <w:r w:rsidRPr="00265BE7">
        <w:rPr>
          <w:rFonts w:ascii="Arial" w:hAnsi="Arial" w:cs="Arial"/>
          <w:sz w:val="20"/>
          <w:szCs w:val="20"/>
          <w:lang w:eastAsia="sl-SI"/>
        </w:rPr>
        <w:t>multimodalni</w:t>
      </w:r>
      <w:proofErr w:type="spellEnd"/>
      <w:r w:rsidRPr="00265BE7">
        <w:rPr>
          <w:rFonts w:ascii="Arial" w:hAnsi="Arial" w:cs="Arial"/>
          <w:sz w:val="20"/>
          <w:szCs w:val="20"/>
          <w:lang w:eastAsia="sl-SI"/>
        </w:rPr>
        <w:t xml:space="preserve"> transport za civilno-vojaške namene v RS. </w:t>
      </w:r>
    </w:p>
    <w:p w:rsidR="00D427A7" w:rsidRPr="00265BE7" w:rsidRDefault="00D427A7" w:rsidP="00AD43A6">
      <w:pPr>
        <w:pStyle w:val="Odstavekseznama"/>
        <w:spacing w:after="0" w:line="260" w:lineRule="exact"/>
        <w:ind w:left="709"/>
        <w:jc w:val="both"/>
        <w:rPr>
          <w:rFonts w:ascii="Arial" w:hAnsi="Arial" w:cs="Arial"/>
          <w:sz w:val="20"/>
          <w:szCs w:val="20"/>
          <w:lang w:eastAsia="sl-SI"/>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RS se bo povezovala s sosednjimi državami, skozi katere potekajo isti TEN-T koridorji kot v RS.</w:t>
      </w:r>
    </w:p>
    <w:p w:rsidR="00D427A7" w:rsidRPr="00265BE7" w:rsidRDefault="00D427A7" w:rsidP="00AD43A6">
      <w:pPr>
        <w:pStyle w:val="Odstavekseznama"/>
        <w:spacing w:after="0" w:line="260" w:lineRule="exact"/>
        <w:ind w:left="709"/>
        <w:jc w:val="both"/>
        <w:rPr>
          <w:rFonts w:ascii="Arial" w:hAnsi="Arial" w:cs="Arial"/>
          <w:sz w:val="20"/>
          <w:szCs w:val="20"/>
          <w:lang w:eastAsia="sl-SI"/>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po potrebi se prilagodi nacionalna zakonodaja skladno s sprejetimi mednarodnimi sporazumi.</w:t>
      </w:r>
    </w:p>
    <w:p w:rsidR="00D427A7" w:rsidRPr="00265BE7" w:rsidRDefault="00D427A7" w:rsidP="00AD43A6">
      <w:pPr>
        <w:pStyle w:val="Odstavekseznama"/>
        <w:spacing w:after="0" w:line="260" w:lineRule="exact"/>
        <w:ind w:left="709"/>
        <w:jc w:val="both"/>
        <w:rPr>
          <w:rFonts w:ascii="Arial" w:hAnsi="Arial" w:cs="Arial"/>
          <w:sz w:val="20"/>
          <w:szCs w:val="20"/>
          <w:lang w:eastAsia="sl-SI"/>
        </w:rPr>
      </w:pPr>
    </w:p>
    <w:p w:rsidR="00D427A7" w:rsidRPr="00265BE7" w:rsidRDefault="00D427A7" w:rsidP="00265BE7">
      <w:pPr>
        <w:pStyle w:val="Odstavekseznama"/>
        <w:numPr>
          <w:ilvl w:val="0"/>
          <w:numId w:val="6"/>
        </w:numPr>
        <w:spacing w:after="0" w:line="260" w:lineRule="exact"/>
        <w:ind w:left="709" w:hanging="709"/>
        <w:jc w:val="both"/>
        <w:rPr>
          <w:rFonts w:ascii="Arial" w:hAnsi="Arial" w:cs="Arial"/>
          <w:sz w:val="20"/>
          <w:szCs w:val="20"/>
          <w:lang w:eastAsia="sl-SI"/>
        </w:rPr>
      </w:pPr>
      <w:r w:rsidRPr="00265BE7">
        <w:rPr>
          <w:rFonts w:ascii="Arial" w:hAnsi="Arial" w:cs="Arial"/>
          <w:sz w:val="20"/>
          <w:szCs w:val="20"/>
          <w:lang w:eastAsia="sl-SI"/>
        </w:rPr>
        <w:t xml:space="preserve">zagotovi se izdaja dovoljenj tujim oboroženim silam za premike v/preko ozemlja ali zračnega prostora RS v roku petih (5) delovnih dni. </w:t>
      </w:r>
    </w:p>
    <w:p w:rsidR="005D6AEA" w:rsidRPr="00265BE7" w:rsidRDefault="005D6AEA" w:rsidP="00265BE7">
      <w:pPr>
        <w:spacing w:after="0" w:line="260" w:lineRule="exact"/>
        <w:rPr>
          <w:rFonts w:ascii="Arial" w:hAnsi="Arial" w:cs="Arial"/>
          <w:sz w:val="20"/>
          <w:szCs w:val="20"/>
        </w:rPr>
      </w:pPr>
    </w:p>
    <w:sectPr w:rsidR="005D6AEA" w:rsidRPr="00265BE7" w:rsidSect="008977BF">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12A" w:rsidRDefault="0009612A" w:rsidP="00D427A7">
      <w:pPr>
        <w:spacing w:after="0" w:line="240" w:lineRule="auto"/>
      </w:pPr>
      <w:r>
        <w:separator/>
      </w:r>
    </w:p>
  </w:endnote>
  <w:endnote w:type="continuationSeparator" w:id="0">
    <w:p w:rsidR="0009612A" w:rsidRDefault="0009612A" w:rsidP="00D4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964560"/>
      <w:docPartObj>
        <w:docPartGallery w:val="Page Numbers (Bottom of Page)"/>
        <w:docPartUnique/>
      </w:docPartObj>
    </w:sdtPr>
    <w:sdtEndPr/>
    <w:sdtContent>
      <w:p w:rsidR="00675391" w:rsidRDefault="00675391">
        <w:pPr>
          <w:pStyle w:val="Noga"/>
          <w:jc w:val="right"/>
        </w:pPr>
        <w:r>
          <w:fldChar w:fldCharType="begin"/>
        </w:r>
        <w:r>
          <w:instrText>PAGE   \* MERGEFORMAT</w:instrText>
        </w:r>
        <w:r>
          <w:fldChar w:fldCharType="separate"/>
        </w:r>
        <w:r w:rsidR="008C518C">
          <w:rPr>
            <w:noProof/>
          </w:rPr>
          <w:t>1</w:t>
        </w:r>
        <w:r>
          <w:fldChar w:fldCharType="end"/>
        </w:r>
      </w:p>
    </w:sdtContent>
  </w:sdt>
  <w:p w:rsidR="00675391" w:rsidRDefault="006753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12A" w:rsidRDefault="0009612A" w:rsidP="00D427A7">
      <w:pPr>
        <w:spacing w:after="0" w:line="240" w:lineRule="auto"/>
      </w:pPr>
      <w:r>
        <w:separator/>
      </w:r>
    </w:p>
  </w:footnote>
  <w:footnote w:type="continuationSeparator" w:id="0">
    <w:p w:rsidR="0009612A" w:rsidRDefault="0009612A" w:rsidP="00D427A7">
      <w:pPr>
        <w:spacing w:after="0" w:line="240" w:lineRule="auto"/>
      </w:pPr>
      <w:r>
        <w:continuationSeparator/>
      </w:r>
    </w:p>
  </w:footnote>
  <w:footnote w:id="1">
    <w:p w:rsidR="00D427A7" w:rsidRPr="00E338FA" w:rsidRDefault="00D427A7" w:rsidP="00D427A7">
      <w:pPr>
        <w:pStyle w:val="Sprotnaopomba-besedilo"/>
        <w:jc w:val="both"/>
        <w:rPr>
          <w:rFonts w:ascii="Arial" w:hAnsi="Arial" w:cs="Arial"/>
        </w:rPr>
      </w:pPr>
      <w:r w:rsidRPr="00E338FA">
        <w:rPr>
          <w:rStyle w:val="Sprotnaopomba-sklic"/>
          <w:rFonts w:ascii="Arial" w:hAnsi="Arial" w:cs="Arial"/>
          <w:sz w:val="18"/>
        </w:rPr>
        <w:footnoteRef/>
      </w:r>
      <w:r w:rsidRPr="00E338FA">
        <w:rPr>
          <w:rFonts w:ascii="Arial" w:hAnsi="Arial" w:cs="Arial"/>
          <w:sz w:val="18"/>
        </w:rPr>
        <w:t xml:space="preserve"> Predtem sta bila podpisana Tehnični sporazum št. B.PRJ.CAP.179 o vojaških prehodih meja in premikih po kopnem (</w:t>
      </w:r>
      <w:r w:rsidR="00E338FA">
        <w:rPr>
          <w:rFonts w:ascii="Arial" w:hAnsi="Arial" w:cs="Arial"/>
          <w:sz w:val="18"/>
        </w:rPr>
        <w:t>sklep Vlade RS</w:t>
      </w:r>
      <w:r w:rsidRPr="00E338FA">
        <w:rPr>
          <w:rFonts w:ascii="Arial" w:hAnsi="Arial" w:cs="Arial"/>
          <w:sz w:val="18"/>
        </w:rPr>
        <w:t xml:space="preserve"> št. 51002-46/2019/3 z dne 18. 7. 2019) in Nota o pristopu k Tehničnemu dogovoru o diplomatskih dovoljenjih za vojaška transportna letala udeležencev v njihovem nacionalnem zračnem prostoru ali na ozemlju (</w:t>
      </w:r>
      <w:r w:rsidR="00E338FA">
        <w:rPr>
          <w:rFonts w:ascii="Arial" w:hAnsi="Arial" w:cs="Arial"/>
          <w:sz w:val="18"/>
        </w:rPr>
        <w:t>sklepa Vlade RS</w:t>
      </w:r>
      <w:r w:rsidRPr="00E338FA">
        <w:rPr>
          <w:rFonts w:ascii="Arial" w:hAnsi="Arial" w:cs="Arial"/>
          <w:sz w:val="18"/>
        </w:rPr>
        <w:t xml:space="preserve"> št. 51002-22/2018/3 z dne 14. 4. 2018 in </w:t>
      </w:r>
      <w:r w:rsidR="00E338FA">
        <w:rPr>
          <w:rFonts w:ascii="Arial" w:hAnsi="Arial" w:cs="Arial"/>
          <w:sz w:val="18"/>
        </w:rPr>
        <w:t xml:space="preserve">št. </w:t>
      </w:r>
      <w:r w:rsidRPr="00E338FA">
        <w:rPr>
          <w:rFonts w:ascii="Arial" w:hAnsi="Arial" w:cs="Arial"/>
          <w:sz w:val="18"/>
        </w:rPr>
        <w:t>51002-25/2020/3 z dne 23. 7. 2020).</w:t>
      </w:r>
    </w:p>
  </w:footnote>
  <w:footnote w:id="2">
    <w:p w:rsidR="00D427A7" w:rsidRPr="00E338FA" w:rsidRDefault="00D427A7" w:rsidP="00D427A7">
      <w:pPr>
        <w:autoSpaceDE w:val="0"/>
        <w:autoSpaceDN w:val="0"/>
        <w:adjustRightInd w:val="0"/>
        <w:spacing w:line="240" w:lineRule="auto"/>
        <w:jc w:val="both"/>
        <w:rPr>
          <w:rFonts w:ascii="Arial" w:hAnsi="Arial" w:cs="Arial"/>
          <w:sz w:val="18"/>
          <w:szCs w:val="20"/>
          <w:lang w:eastAsia="sl-SI"/>
        </w:rPr>
      </w:pPr>
      <w:r w:rsidRPr="00E338FA">
        <w:rPr>
          <w:rStyle w:val="Sprotnaopomba-sklic"/>
          <w:rFonts w:ascii="Arial" w:hAnsi="Arial" w:cs="Arial"/>
          <w:sz w:val="18"/>
          <w:szCs w:val="20"/>
        </w:rPr>
        <w:footnoteRef/>
      </w:r>
      <w:r w:rsidRPr="00E338FA">
        <w:rPr>
          <w:rFonts w:ascii="Arial" w:hAnsi="Arial" w:cs="Arial"/>
          <w:sz w:val="18"/>
          <w:szCs w:val="20"/>
        </w:rPr>
        <w:t xml:space="preserve"> N</w:t>
      </w:r>
      <w:r w:rsidRPr="00E338FA">
        <w:rPr>
          <w:rFonts w:ascii="Arial" w:hAnsi="Arial" w:cs="Arial"/>
          <w:sz w:val="18"/>
          <w:szCs w:val="20"/>
          <w:lang w:eastAsia="sl-SI"/>
        </w:rPr>
        <w:t>adzorni odbor je oblikoval potrebna delovna telesa za delovanje projekta. Tako je bilo vzpostavljenih petih delovnih teles (</w:t>
      </w:r>
      <w:proofErr w:type="spellStart"/>
      <w:r w:rsidRPr="00E338FA">
        <w:rPr>
          <w:rFonts w:ascii="Arial" w:hAnsi="Arial" w:cs="Arial"/>
          <w:sz w:val="18"/>
          <w:szCs w:val="20"/>
          <w:lang w:eastAsia="sl-SI"/>
        </w:rPr>
        <w:t>Workstrand</w:t>
      </w:r>
      <w:proofErr w:type="spellEnd"/>
      <w:r w:rsidRPr="00E338FA">
        <w:rPr>
          <w:rFonts w:ascii="Arial" w:hAnsi="Arial" w:cs="Arial"/>
          <w:sz w:val="18"/>
          <w:szCs w:val="20"/>
          <w:lang w:eastAsia="sl-SI"/>
        </w:rPr>
        <w:t xml:space="preserve"> - WS). PMC prav tako usklajuje delo vseh podskupin, potrjuje njihove predloge, izdelane dokumente in poročila. Prvi sestanek upravnega odbora PMC je bil 1. 6. 2021, kjer je bilo potrjeno delo podskupin WS. Na tem sestanku so bili potrjeni ključni standardni postopki delovanja za projekt »</w:t>
      </w:r>
      <w:proofErr w:type="spellStart"/>
      <w:r w:rsidRPr="00E338FA">
        <w:rPr>
          <w:rFonts w:ascii="Arial" w:hAnsi="Arial" w:cs="Arial"/>
          <w:sz w:val="18"/>
          <w:szCs w:val="20"/>
          <w:lang w:eastAsia="sl-SI"/>
        </w:rPr>
        <w:t>Policy</w:t>
      </w:r>
      <w:proofErr w:type="spellEnd"/>
      <w:r w:rsidRPr="00E338FA">
        <w:rPr>
          <w:rFonts w:ascii="Arial" w:hAnsi="Arial" w:cs="Arial"/>
          <w:sz w:val="18"/>
          <w:szCs w:val="20"/>
          <w:lang w:eastAsia="sl-SI"/>
        </w:rPr>
        <w:t xml:space="preserve">, </w:t>
      </w:r>
      <w:proofErr w:type="spellStart"/>
      <w:r w:rsidRPr="00E338FA">
        <w:rPr>
          <w:rFonts w:ascii="Arial" w:hAnsi="Arial" w:cs="Arial"/>
          <w:sz w:val="18"/>
          <w:szCs w:val="20"/>
          <w:lang w:eastAsia="sl-SI"/>
        </w:rPr>
        <w:t>Doctrine</w:t>
      </w:r>
      <w:proofErr w:type="spellEnd"/>
      <w:r w:rsidRPr="00E338FA">
        <w:rPr>
          <w:rFonts w:ascii="Arial" w:hAnsi="Arial" w:cs="Arial"/>
          <w:sz w:val="18"/>
          <w:szCs w:val="20"/>
          <w:lang w:eastAsia="sl-SI"/>
        </w:rPr>
        <w:t xml:space="preserve"> </w:t>
      </w:r>
      <w:proofErr w:type="spellStart"/>
      <w:r w:rsidRPr="00E338FA">
        <w:rPr>
          <w:rFonts w:ascii="Arial" w:hAnsi="Arial" w:cs="Arial"/>
          <w:sz w:val="18"/>
          <w:szCs w:val="20"/>
          <w:lang w:eastAsia="sl-SI"/>
        </w:rPr>
        <w:t>and</w:t>
      </w:r>
      <w:proofErr w:type="spellEnd"/>
      <w:r w:rsidRPr="00E338FA">
        <w:rPr>
          <w:rFonts w:ascii="Arial" w:hAnsi="Arial" w:cs="Arial"/>
          <w:sz w:val="18"/>
          <w:szCs w:val="20"/>
          <w:lang w:eastAsia="sl-SI"/>
        </w:rPr>
        <w:t xml:space="preserve"> </w:t>
      </w:r>
      <w:proofErr w:type="spellStart"/>
      <w:r w:rsidRPr="00E338FA">
        <w:rPr>
          <w:rFonts w:ascii="Arial" w:hAnsi="Arial" w:cs="Arial"/>
          <w:sz w:val="18"/>
          <w:szCs w:val="20"/>
          <w:lang w:eastAsia="sl-SI"/>
        </w:rPr>
        <w:t>Concept</w:t>
      </w:r>
      <w:proofErr w:type="spellEnd"/>
      <w:r w:rsidRPr="00E338FA">
        <w:rPr>
          <w:rFonts w:ascii="Arial" w:hAnsi="Arial" w:cs="Arial"/>
          <w:sz w:val="18"/>
          <w:szCs w:val="20"/>
          <w:lang w:eastAsia="sl-SI"/>
        </w:rPr>
        <w:t>«.</w:t>
      </w:r>
    </w:p>
    <w:p w:rsidR="00D427A7" w:rsidRDefault="00D427A7" w:rsidP="00D427A7">
      <w:pPr>
        <w:pStyle w:val="Sprotnaopomba-besedilo"/>
      </w:pPr>
    </w:p>
  </w:footnote>
  <w:footnote w:id="3">
    <w:p w:rsidR="00D427A7" w:rsidRPr="00265BE7" w:rsidRDefault="00D427A7" w:rsidP="00265BE7">
      <w:pPr>
        <w:pStyle w:val="Sprotnaopomba-besedilo"/>
        <w:spacing w:after="0" w:line="260" w:lineRule="exact"/>
        <w:jc w:val="both"/>
        <w:rPr>
          <w:rFonts w:ascii="Arial" w:hAnsi="Arial" w:cs="Arial"/>
          <w:sz w:val="18"/>
          <w:szCs w:val="18"/>
        </w:rPr>
      </w:pPr>
      <w:r w:rsidRPr="00265BE7">
        <w:rPr>
          <w:rStyle w:val="Sprotnaopomba-sklic"/>
          <w:rFonts w:ascii="Arial" w:hAnsi="Arial" w:cs="Arial"/>
          <w:sz w:val="18"/>
          <w:szCs w:val="18"/>
        </w:rPr>
        <w:footnoteRef/>
      </w:r>
      <w:r w:rsidRPr="00265BE7">
        <w:rPr>
          <w:rFonts w:ascii="Arial" w:hAnsi="Arial" w:cs="Arial"/>
          <w:sz w:val="18"/>
          <w:szCs w:val="18"/>
        </w:rPr>
        <w:t xml:space="preserve"> Razhajanje med TEN-T tehničnimi zahtevami in minimalnimi vojaškimi tehničnimi zahtevami, opredeljenimi v dokumentu »</w:t>
      </w:r>
      <w:proofErr w:type="spellStart"/>
      <w:r w:rsidRPr="00265BE7">
        <w:rPr>
          <w:rFonts w:ascii="Arial" w:hAnsi="Arial" w:cs="Arial"/>
          <w:sz w:val="18"/>
          <w:szCs w:val="18"/>
        </w:rPr>
        <w:t>Joint</w:t>
      </w:r>
      <w:proofErr w:type="spellEnd"/>
      <w:r w:rsidRPr="00265BE7">
        <w:rPr>
          <w:rFonts w:ascii="Arial" w:hAnsi="Arial" w:cs="Arial"/>
          <w:sz w:val="18"/>
          <w:szCs w:val="18"/>
        </w:rPr>
        <w:t xml:space="preserve"> </w:t>
      </w:r>
      <w:proofErr w:type="spellStart"/>
      <w:r w:rsidRPr="00265BE7">
        <w:rPr>
          <w:rFonts w:ascii="Arial" w:hAnsi="Arial" w:cs="Arial"/>
          <w:sz w:val="18"/>
          <w:szCs w:val="18"/>
        </w:rPr>
        <w:t>Staff</w:t>
      </w:r>
      <w:proofErr w:type="spellEnd"/>
      <w:r w:rsidRPr="00265BE7">
        <w:rPr>
          <w:rFonts w:ascii="Arial" w:hAnsi="Arial" w:cs="Arial"/>
          <w:sz w:val="18"/>
          <w:szCs w:val="18"/>
        </w:rPr>
        <w:t xml:space="preserve"> </w:t>
      </w:r>
      <w:proofErr w:type="spellStart"/>
      <w:r w:rsidRPr="00265BE7">
        <w:rPr>
          <w:rFonts w:ascii="Arial" w:hAnsi="Arial" w:cs="Arial"/>
          <w:sz w:val="18"/>
          <w:szCs w:val="18"/>
        </w:rPr>
        <w:t>Working</w:t>
      </w:r>
      <w:proofErr w:type="spellEnd"/>
      <w:r w:rsidRPr="00265BE7">
        <w:rPr>
          <w:rFonts w:ascii="Arial" w:hAnsi="Arial" w:cs="Arial"/>
          <w:sz w:val="18"/>
          <w:szCs w:val="18"/>
        </w:rPr>
        <w:t xml:space="preserve"> </w:t>
      </w:r>
      <w:proofErr w:type="spellStart"/>
      <w:r w:rsidRPr="00265BE7">
        <w:rPr>
          <w:rFonts w:ascii="Arial" w:hAnsi="Arial" w:cs="Arial"/>
          <w:sz w:val="18"/>
          <w:szCs w:val="18"/>
        </w:rPr>
        <w:t>Document</w:t>
      </w:r>
      <w:proofErr w:type="spellEnd"/>
      <w:r w:rsidRPr="00265BE7">
        <w:rPr>
          <w:rFonts w:ascii="Arial" w:hAnsi="Arial" w:cs="Arial"/>
          <w:sz w:val="18"/>
          <w:szCs w:val="18"/>
        </w:rPr>
        <w:t xml:space="preserve"> on </w:t>
      </w:r>
      <w:proofErr w:type="spellStart"/>
      <w:r w:rsidRPr="00265BE7">
        <w:rPr>
          <w:rFonts w:ascii="Arial" w:hAnsi="Arial" w:cs="Arial"/>
          <w:sz w:val="18"/>
          <w:szCs w:val="18"/>
        </w:rPr>
        <w:t>the</w:t>
      </w:r>
      <w:proofErr w:type="spellEnd"/>
      <w:r w:rsidRPr="00265BE7">
        <w:rPr>
          <w:rFonts w:ascii="Arial" w:hAnsi="Arial" w:cs="Arial"/>
          <w:sz w:val="18"/>
          <w:szCs w:val="18"/>
        </w:rPr>
        <w:t xml:space="preserve"> </w:t>
      </w:r>
      <w:proofErr w:type="spellStart"/>
      <w:r w:rsidRPr="00265BE7">
        <w:rPr>
          <w:rFonts w:ascii="Arial" w:hAnsi="Arial" w:cs="Arial"/>
          <w:sz w:val="18"/>
          <w:szCs w:val="18"/>
        </w:rPr>
        <w:t>updated</w:t>
      </w:r>
      <w:proofErr w:type="spellEnd"/>
      <w:r w:rsidRPr="00265BE7">
        <w:rPr>
          <w:rFonts w:ascii="Arial" w:hAnsi="Arial" w:cs="Arial"/>
          <w:sz w:val="18"/>
          <w:szCs w:val="18"/>
        </w:rPr>
        <w:t xml:space="preserve"> </w:t>
      </w:r>
      <w:proofErr w:type="spellStart"/>
      <w:r w:rsidRPr="00265BE7">
        <w:rPr>
          <w:rFonts w:ascii="Arial" w:hAnsi="Arial" w:cs="Arial"/>
          <w:sz w:val="18"/>
          <w:szCs w:val="18"/>
        </w:rPr>
        <w:t>Gap</w:t>
      </w:r>
      <w:proofErr w:type="spellEnd"/>
      <w:r w:rsidRPr="00265BE7">
        <w:rPr>
          <w:rFonts w:ascii="Arial" w:hAnsi="Arial" w:cs="Arial"/>
          <w:sz w:val="18"/>
          <w:szCs w:val="18"/>
        </w:rPr>
        <w:t xml:space="preserve"> </w:t>
      </w:r>
      <w:proofErr w:type="spellStart"/>
      <w:r w:rsidRPr="00265BE7">
        <w:rPr>
          <w:rFonts w:ascii="Arial" w:hAnsi="Arial" w:cs="Arial"/>
          <w:sz w:val="18"/>
          <w:szCs w:val="18"/>
        </w:rPr>
        <w:t>Analysis</w:t>
      </w:r>
      <w:proofErr w:type="spellEnd"/>
      <w:r w:rsidRPr="00265BE7">
        <w:rPr>
          <w:rFonts w:ascii="Arial" w:hAnsi="Arial" w:cs="Arial"/>
          <w:sz w:val="18"/>
          <w:szCs w:val="18"/>
        </w:rPr>
        <w:t xml:space="preserve"> </w:t>
      </w:r>
      <w:proofErr w:type="spellStart"/>
      <w:r w:rsidRPr="00265BE7">
        <w:rPr>
          <w:rFonts w:ascii="Arial" w:hAnsi="Arial" w:cs="Arial"/>
          <w:sz w:val="18"/>
          <w:szCs w:val="18"/>
        </w:rPr>
        <w:t>between</w:t>
      </w:r>
      <w:proofErr w:type="spellEnd"/>
      <w:r w:rsidRPr="00265BE7">
        <w:rPr>
          <w:rFonts w:ascii="Arial" w:hAnsi="Arial" w:cs="Arial"/>
          <w:sz w:val="18"/>
          <w:szCs w:val="18"/>
        </w:rPr>
        <w:t xml:space="preserve"> </w:t>
      </w:r>
      <w:proofErr w:type="spellStart"/>
      <w:r w:rsidRPr="00265BE7">
        <w:rPr>
          <w:rFonts w:ascii="Arial" w:hAnsi="Arial" w:cs="Arial"/>
          <w:sz w:val="18"/>
          <w:szCs w:val="18"/>
        </w:rPr>
        <w:t>the</w:t>
      </w:r>
      <w:proofErr w:type="spellEnd"/>
      <w:r w:rsidRPr="00265BE7">
        <w:rPr>
          <w:rFonts w:ascii="Arial" w:hAnsi="Arial" w:cs="Arial"/>
          <w:sz w:val="18"/>
          <w:szCs w:val="18"/>
        </w:rPr>
        <w:t xml:space="preserve"> </w:t>
      </w:r>
      <w:proofErr w:type="spellStart"/>
      <w:r w:rsidRPr="00265BE7">
        <w:rPr>
          <w:rFonts w:ascii="Arial" w:hAnsi="Arial" w:cs="Arial"/>
          <w:sz w:val="18"/>
          <w:szCs w:val="18"/>
        </w:rPr>
        <w:t>Military</w:t>
      </w:r>
      <w:proofErr w:type="spellEnd"/>
      <w:r w:rsidRPr="00265BE7">
        <w:rPr>
          <w:rFonts w:ascii="Arial" w:hAnsi="Arial" w:cs="Arial"/>
          <w:sz w:val="18"/>
          <w:szCs w:val="18"/>
        </w:rPr>
        <w:t xml:space="preserve"> </w:t>
      </w:r>
      <w:proofErr w:type="spellStart"/>
      <w:r w:rsidRPr="00265BE7">
        <w:rPr>
          <w:rFonts w:ascii="Arial" w:hAnsi="Arial" w:cs="Arial"/>
          <w:sz w:val="18"/>
          <w:szCs w:val="18"/>
        </w:rPr>
        <w:t>Requirements</w:t>
      </w:r>
      <w:proofErr w:type="spellEnd"/>
      <w:r w:rsidRPr="00265BE7">
        <w:rPr>
          <w:rFonts w:ascii="Arial" w:hAnsi="Arial" w:cs="Arial"/>
          <w:sz w:val="18"/>
          <w:szCs w:val="18"/>
        </w:rPr>
        <w:t xml:space="preserve"> </w:t>
      </w:r>
      <w:proofErr w:type="spellStart"/>
      <w:r w:rsidRPr="00265BE7">
        <w:rPr>
          <w:rFonts w:ascii="Arial" w:hAnsi="Arial" w:cs="Arial"/>
          <w:sz w:val="18"/>
          <w:szCs w:val="18"/>
        </w:rPr>
        <w:t>and</w:t>
      </w:r>
      <w:proofErr w:type="spellEnd"/>
      <w:r w:rsidRPr="00265BE7">
        <w:rPr>
          <w:rFonts w:ascii="Arial" w:hAnsi="Arial" w:cs="Arial"/>
          <w:sz w:val="18"/>
          <w:szCs w:val="18"/>
        </w:rPr>
        <w:t xml:space="preserve"> </w:t>
      </w:r>
      <w:proofErr w:type="spellStart"/>
      <w:r w:rsidRPr="00265BE7">
        <w:rPr>
          <w:rFonts w:ascii="Arial" w:hAnsi="Arial" w:cs="Arial"/>
          <w:sz w:val="18"/>
          <w:szCs w:val="18"/>
        </w:rPr>
        <w:t>the</w:t>
      </w:r>
      <w:proofErr w:type="spellEnd"/>
      <w:r w:rsidRPr="00265BE7">
        <w:rPr>
          <w:rFonts w:ascii="Arial" w:hAnsi="Arial" w:cs="Arial"/>
          <w:sz w:val="18"/>
          <w:szCs w:val="18"/>
        </w:rPr>
        <w:t xml:space="preserve"> Trans-</w:t>
      </w:r>
      <w:proofErr w:type="spellStart"/>
      <w:r w:rsidRPr="00265BE7">
        <w:rPr>
          <w:rFonts w:ascii="Arial" w:hAnsi="Arial" w:cs="Arial"/>
          <w:sz w:val="18"/>
          <w:szCs w:val="18"/>
        </w:rPr>
        <w:t>European</w:t>
      </w:r>
      <w:proofErr w:type="spellEnd"/>
      <w:r w:rsidRPr="00265BE7">
        <w:rPr>
          <w:rFonts w:ascii="Arial" w:hAnsi="Arial" w:cs="Arial"/>
          <w:sz w:val="18"/>
          <w:szCs w:val="18"/>
        </w:rPr>
        <w:t xml:space="preserve"> Transport </w:t>
      </w:r>
      <w:proofErr w:type="spellStart"/>
      <w:r w:rsidRPr="00265BE7">
        <w:rPr>
          <w:rFonts w:ascii="Arial" w:hAnsi="Arial" w:cs="Arial"/>
          <w:sz w:val="18"/>
          <w:szCs w:val="18"/>
        </w:rPr>
        <w:t>Network</w:t>
      </w:r>
      <w:proofErr w:type="spellEnd"/>
      <w:r w:rsidRPr="00265BE7">
        <w:rPr>
          <w:rFonts w:ascii="Arial" w:hAnsi="Arial" w:cs="Arial"/>
          <w:sz w:val="18"/>
          <w:szCs w:val="18"/>
        </w:rPr>
        <w:t xml:space="preserve"> </w:t>
      </w:r>
      <w:proofErr w:type="spellStart"/>
      <w:r w:rsidRPr="00265BE7">
        <w:rPr>
          <w:rFonts w:ascii="Arial" w:hAnsi="Arial" w:cs="Arial"/>
          <w:sz w:val="18"/>
          <w:szCs w:val="18"/>
        </w:rPr>
        <w:t>Requirements</w:t>
      </w:r>
      <w:proofErr w:type="spellEnd"/>
      <w:r w:rsidRPr="00265BE7">
        <w:rPr>
          <w:rFonts w:ascii="Arial" w:hAnsi="Arial" w:cs="Arial"/>
          <w:sz w:val="18"/>
          <w:szCs w:val="18"/>
        </w:rPr>
        <w:t xml:space="preserve">«, št. 9805/20 z dne </w:t>
      </w:r>
      <w:r w:rsidRPr="00265BE7">
        <w:rPr>
          <w:rFonts w:ascii="Arial" w:hAnsi="Arial" w:cs="Arial"/>
          <w:sz w:val="18"/>
          <w:szCs w:val="18"/>
        </w:rPr>
        <w:br/>
        <w:t>17. 7. 2020.</w:t>
      </w:r>
    </w:p>
  </w:footnote>
  <w:footnote w:id="4">
    <w:p w:rsidR="00D427A7" w:rsidRPr="00265BE7" w:rsidRDefault="00D427A7" w:rsidP="00265BE7">
      <w:pPr>
        <w:pStyle w:val="Sprotnaopomba-besedilo"/>
        <w:spacing w:after="0" w:line="260" w:lineRule="exact"/>
        <w:jc w:val="both"/>
        <w:rPr>
          <w:rFonts w:ascii="Arial" w:hAnsi="Arial" w:cs="Arial"/>
          <w:sz w:val="18"/>
          <w:szCs w:val="18"/>
        </w:rPr>
      </w:pPr>
      <w:r w:rsidRPr="00265BE7">
        <w:rPr>
          <w:rStyle w:val="Sprotnaopomba-sklic"/>
          <w:rFonts w:ascii="Arial" w:hAnsi="Arial" w:cs="Arial"/>
          <w:sz w:val="18"/>
          <w:szCs w:val="18"/>
        </w:rPr>
        <w:footnoteRef/>
      </w:r>
      <w:r w:rsidRPr="00265BE7">
        <w:rPr>
          <w:rFonts w:ascii="Arial" w:hAnsi="Arial" w:cs="Arial"/>
          <w:sz w:val="18"/>
          <w:szCs w:val="18"/>
        </w:rPr>
        <w:t xml:space="preserve"> »Ustrezni« ali tudi 'zreli' projekti so že v nacionalnem načrtu izgradnje prometne infrastrukture, imajo izdelano ustrezno dokumentacijo in so z vidika načrtovanja pripravljeni za kandidiranje za EU sredstva.</w:t>
      </w:r>
    </w:p>
  </w:footnote>
  <w:footnote w:id="5">
    <w:p w:rsidR="00D427A7" w:rsidRPr="007B19AB" w:rsidRDefault="00D427A7" w:rsidP="00265BE7">
      <w:pPr>
        <w:pStyle w:val="Sprotnaopomba-besedilo"/>
        <w:spacing w:after="0" w:line="260" w:lineRule="exact"/>
        <w:jc w:val="both"/>
      </w:pPr>
      <w:r w:rsidRPr="00265BE7">
        <w:rPr>
          <w:rStyle w:val="Sprotnaopomba-sklic"/>
          <w:rFonts w:ascii="Arial" w:hAnsi="Arial" w:cs="Arial"/>
          <w:sz w:val="18"/>
          <w:szCs w:val="18"/>
        </w:rPr>
        <w:footnoteRef/>
      </w:r>
      <w:r w:rsidRPr="00265BE7">
        <w:rPr>
          <w:rFonts w:ascii="Arial" w:hAnsi="Arial" w:cs="Arial"/>
          <w:sz w:val="18"/>
          <w:szCs w:val="18"/>
        </w:rPr>
        <w:t xml:space="preserve"> Interventni zakon za odpravo ovir pri izvedbi pomembnih investicij za zagon gospodarstva po epidemiji </w:t>
      </w:r>
      <w:r w:rsidR="00265BE7">
        <w:rPr>
          <w:rFonts w:ascii="Arial" w:hAnsi="Arial" w:cs="Arial"/>
          <w:sz w:val="18"/>
          <w:szCs w:val="18"/>
        </w:rPr>
        <w:br/>
      </w:r>
      <w:r w:rsidRPr="00265BE7">
        <w:rPr>
          <w:rFonts w:ascii="Arial" w:hAnsi="Arial" w:cs="Arial"/>
          <w:sz w:val="18"/>
          <w:szCs w:val="18"/>
        </w:rPr>
        <w:t>COVID-19 (IZOOPIZG), Uradni list RS, št.80/2020 z dne 30. 5 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7BF" w:rsidRPr="00A9231D" w:rsidRDefault="008977BF" w:rsidP="008977BF">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BA39B70" wp14:editId="7E8F03E1">
          <wp:extent cx="2165350" cy="325120"/>
          <wp:effectExtent l="0" t="0" r="6350" b="0"/>
          <wp:docPr id="7" name="Slika 7"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8977BF" w:rsidRPr="00A9231D" w:rsidRDefault="008977BF" w:rsidP="008977BF">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8977BF" w:rsidRPr="00A9231D" w:rsidRDefault="008977BF" w:rsidP="008977BF">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8977BF" w:rsidRPr="00A9231D" w:rsidRDefault="008977BF" w:rsidP="008977BF">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8977BF" w:rsidRPr="00A9231D" w:rsidRDefault="008977BF" w:rsidP="008977BF">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8977BF" w:rsidRDefault="008977B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553D3"/>
    <w:multiLevelType w:val="hybridMultilevel"/>
    <w:tmpl w:val="3264B6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283060"/>
    <w:multiLevelType w:val="hybridMultilevel"/>
    <w:tmpl w:val="6AB2B8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E13128"/>
    <w:multiLevelType w:val="hybridMultilevel"/>
    <w:tmpl w:val="FD7419DA"/>
    <w:lvl w:ilvl="0" w:tplc="61103E00">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BB66C9"/>
    <w:multiLevelType w:val="hybridMultilevel"/>
    <w:tmpl w:val="DB98FD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EE1558"/>
    <w:multiLevelType w:val="hybridMultilevel"/>
    <w:tmpl w:val="D1B491FE"/>
    <w:lvl w:ilvl="0" w:tplc="FFFFFFFF">
      <w:start w:val="1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1949F9"/>
    <w:multiLevelType w:val="hybridMultilevel"/>
    <w:tmpl w:val="19E255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847BC6"/>
    <w:multiLevelType w:val="hybridMultilevel"/>
    <w:tmpl w:val="779C060A"/>
    <w:lvl w:ilvl="0" w:tplc="FFFFFFFF">
      <w:numFmt w:val="bullet"/>
      <w:lvlText w:val="–"/>
      <w:lvlJc w:val="left"/>
      <w:pPr>
        <w:ind w:left="360" w:hanging="360"/>
      </w:pPr>
      <w:rPr>
        <w:rFonts w:ascii="Georgia" w:eastAsia="Times New Roman" w:hAnsi="Georgia"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BD6950"/>
    <w:multiLevelType w:val="hybridMultilevel"/>
    <w:tmpl w:val="C7D6F8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B63BD7"/>
    <w:multiLevelType w:val="hybridMultilevel"/>
    <w:tmpl w:val="A9C6ABEC"/>
    <w:lvl w:ilvl="0" w:tplc="FFFFFFFF">
      <w:start w:val="1"/>
      <w:numFmt w:val="lowerLetter"/>
      <w:lvlText w:val="%1)"/>
      <w:lvlJc w:val="left"/>
      <w:pPr>
        <w:ind w:left="720" w:hanging="360"/>
      </w:pPr>
      <w:rPr>
        <w:rFonts w:hint="default"/>
      </w:rPr>
    </w:lvl>
    <w:lvl w:ilvl="1" w:tplc="FFFFFFFF">
      <w:start w:val="1"/>
      <w:numFmt w:val="decimal"/>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2F31A5A"/>
    <w:multiLevelType w:val="hybridMultilevel"/>
    <w:tmpl w:val="534619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7AC4877"/>
    <w:multiLevelType w:val="hybridMultilevel"/>
    <w:tmpl w:val="112AD4EA"/>
    <w:lvl w:ilvl="0" w:tplc="FFFFFFFF">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8262278"/>
    <w:multiLevelType w:val="hybridMultilevel"/>
    <w:tmpl w:val="00724E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8397F63"/>
    <w:multiLevelType w:val="hybridMultilevel"/>
    <w:tmpl w:val="F0D24C6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C9F3881"/>
    <w:multiLevelType w:val="hybridMultilevel"/>
    <w:tmpl w:val="F3A0DE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4"/>
  </w:num>
  <w:num w:numId="3">
    <w:abstractNumId w:val="7"/>
  </w:num>
  <w:num w:numId="4">
    <w:abstractNumId w:val="8"/>
  </w:num>
  <w:num w:numId="5">
    <w:abstractNumId w:val="13"/>
  </w:num>
  <w:num w:numId="6">
    <w:abstractNumId w:val="6"/>
  </w:num>
  <w:num w:numId="7">
    <w:abstractNumId w:val="10"/>
  </w:num>
  <w:num w:numId="8">
    <w:abstractNumId w:val="11"/>
  </w:num>
  <w:num w:numId="9">
    <w:abstractNumId w:val="3"/>
  </w:num>
  <w:num w:numId="10">
    <w:abstractNumId w:val="0"/>
  </w:num>
  <w:num w:numId="11">
    <w:abstractNumId w:val="5"/>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A7"/>
    <w:rsid w:val="0009612A"/>
    <w:rsid w:val="001E009F"/>
    <w:rsid w:val="00265BE7"/>
    <w:rsid w:val="00266CCB"/>
    <w:rsid w:val="005641CB"/>
    <w:rsid w:val="005D6AEA"/>
    <w:rsid w:val="00675391"/>
    <w:rsid w:val="008977BF"/>
    <w:rsid w:val="008C518C"/>
    <w:rsid w:val="00924390"/>
    <w:rsid w:val="00AD43A6"/>
    <w:rsid w:val="00D427A7"/>
    <w:rsid w:val="00DE59AD"/>
    <w:rsid w:val="00E338FA"/>
    <w:rsid w:val="00E570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16CB4-DF7C-4C96-A402-612EAAA1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427A7"/>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D427A7"/>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427A7"/>
    <w:rPr>
      <w:rFonts w:ascii="Arial" w:eastAsia="Times New Roman" w:hAnsi="Arial" w:cs="Arial"/>
      <w:b/>
      <w:lang w:eastAsia="sl-SI"/>
    </w:rPr>
  </w:style>
  <w:style w:type="paragraph" w:styleId="Sprotnaopomba-besedilo">
    <w:name w:val="footnote text"/>
    <w:basedOn w:val="Navaden"/>
    <w:link w:val="Sprotnaopomba-besediloZnak"/>
    <w:rsid w:val="00D427A7"/>
    <w:rPr>
      <w:sz w:val="20"/>
      <w:szCs w:val="20"/>
    </w:rPr>
  </w:style>
  <w:style w:type="character" w:customStyle="1" w:styleId="Sprotnaopomba-besediloZnak">
    <w:name w:val="Sprotna opomba - besedilo Znak"/>
    <w:basedOn w:val="Privzetapisavaodstavka"/>
    <w:link w:val="Sprotnaopomba-besedilo"/>
    <w:rsid w:val="00D427A7"/>
    <w:rPr>
      <w:rFonts w:ascii="Calibri" w:eastAsia="Calibri" w:hAnsi="Calibri" w:cs="Times New Roman"/>
      <w:sz w:val="20"/>
      <w:szCs w:val="20"/>
    </w:rPr>
  </w:style>
  <w:style w:type="character" w:styleId="Sprotnaopomba-sklic">
    <w:name w:val="footnote reference"/>
    <w:rsid w:val="00D427A7"/>
    <w:rPr>
      <w:vertAlign w:val="superscript"/>
    </w:rPr>
  </w:style>
  <w:style w:type="paragraph" w:customStyle="1" w:styleId="datumtevilka">
    <w:name w:val="datum številka"/>
    <w:basedOn w:val="Navaden"/>
    <w:qFormat/>
    <w:rsid w:val="008977BF"/>
    <w:pPr>
      <w:tabs>
        <w:tab w:val="left" w:pos="1701"/>
      </w:tabs>
      <w:spacing w:after="0" w:line="260" w:lineRule="exact"/>
    </w:pPr>
    <w:rPr>
      <w:rFonts w:ascii="Arial" w:eastAsia="Times New Roman" w:hAnsi="Arial"/>
      <w:sz w:val="20"/>
      <w:szCs w:val="20"/>
      <w:lang w:eastAsia="sl-SI"/>
    </w:rPr>
  </w:style>
  <w:style w:type="paragraph" w:styleId="Glava">
    <w:name w:val="header"/>
    <w:basedOn w:val="Navaden"/>
    <w:link w:val="GlavaZnak"/>
    <w:unhideWhenUsed/>
    <w:rsid w:val="008977BF"/>
    <w:pPr>
      <w:tabs>
        <w:tab w:val="center" w:pos="4536"/>
        <w:tab w:val="right" w:pos="9072"/>
      </w:tabs>
      <w:spacing w:after="0" w:line="240" w:lineRule="auto"/>
    </w:pPr>
  </w:style>
  <w:style w:type="character" w:customStyle="1" w:styleId="GlavaZnak">
    <w:name w:val="Glava Znak"/>
    <w:basedOn w:val="Privzetapisavaodstavka"/>
    <w:link w:val="Glava"/>
    <w:rsid w:val="008977BF"/>
    <w:rPr>
      <w:rFonts w:ascii="Calibri" w:eastAsia="Calibri" w:hAnsi="Calibri" w:cs="Times New Roman"/>
    </w:rPr>
  </w:style>
  <w:style w:type="paragraph" w:styleId="Noga">
    <w:name w:val="footer"/>
    <w:basedOn w:val="Navaden"/>
    <w:link w:val="NogaZnak"/>
    <w:uiPriority w:val="99"/>
    <w:unhideWhenUsed/>
    <w:rsid w:val="008977BF"/>
    <w:pPr>
      <w:tabs>
        <w:tab w:val="center" w:pos="4536"/>
        <w:tab w:val="right" w:pos="9072"/>
      </w:tabs>
      <w:spacing w:after="0" w:line="240" w:lineRule="auto"/>
    </w:pPr>
  </w:style>
  <w:style w:type="character" w:customStyle="1" w:styleId="NogaZnak">
    <w:name w:val="Noga Znak"/>
    <w:basedOn w:val="Privzetapisavaodstavka"/>
    <w:link w:val="Noga"/>
    <w:uiPriority w:val="99"/>
    <w:rsid w:val="008977BF"/>
    <w:rPr>
      <w:rFonts w:ascii="Calibri" w:eastAsia="Calibri" w:hAnsi="Calibri" w:cs="Times New Roman"/>
    </w:rPr>
  </w:style>
  <w:style w:type="paragraph" w:styleId="Odstavekseznama">
    <w:name w:val="List Paragraph"/>
    <w:basedOn w:val="Navaden"/>
    <w:uiPriority w:val="34"/>
    <w:qFormat/>
    <w:rsid w:val="00E33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22</Pages>
  <Words>9170</Words>
  <Characters>52273</Characters>
  <Application>Microsoft Office Word</Application>
  <DocSecurity>0</DocSecurity>
  <Lines>435</Lines>
  <Paragraphs>122</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61321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Barbara Kunavar</cp:lastModifiedBy>
  <cp:revision>14</cp:revision>
  <dcterms:created xsi:type="dcterms:W3CDTF">2022-01-27T14:04:00Z</dcterms:created>
  <dcterms:modified xsi:type="dcterms:W3CDTF">2022-02-09T13:41:00Z</dcterms:modified>
</cp:coreProperties>
</file>