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5243"/>
        <w:gridCol w:w="201"/>
        <w:gridCol w:w="2271"/>
      </w:tblGrid>
      <w:tr w:rsidR="00AF2CEB" w:rsidRPr="008D1759" w:rsidTr="005125EF">
        <w:trPr>
          <w:gridAfter w:val="2"/>
          <w:wAfter w:w="2472" w:type="dxa"/>
        </w:trPr>
        <w:tc>
          <w:tcPr>
            <w:tcW w:w="6946" w:type="dxa"/>
            <w:gridSpan w:val="2"/>
          </w:tcPr>
          <w:p w:rsidR="00AF2CEB" w:rsidRPr="008D1759" w:rsidRDefault="00AF2CEB" w:rsidP="00AF2CEB">
            <w:pPr>
              <w:pStyle w:val="Neotevilenodstavek"/>
              <w:spacing w:before="0" w:after="0" w:line="260" w:lineRule="exact"/>
              <w:jc w:val="left"/>
              <w:rPr>
                <w:sz w:val="20"/>
                <w:szCs w:val="20"/>
              </w:rPr>
            </w:pPr>
            <w:r>
              <w:rPr>
                <w:sz w:val="20"/>
                <w:szCs w:val="20"/>
              </w:rPr>
              <w:t>Številka: 00400-4/2020</w:t>
            </w:r>
          </w:p>
        </w:tc>
      </w:tr>
      <w:tr w:rsidR="00AF2CEB" w:rsidRPr="008D1759" w:rsidTr="005125EF">
        <w:trPr>
          <w:gridAfter w:val="2"/>
          <w:wAfter w:w="2472" w:type="dxa"/>
        </w:trPr>
        <w:tc>
          <w:tcPr>
            <w:tcW w:w="6946" w:type="dxa"/>
            <w:gridSpan w:val="2"/>
          </w:tcPr>
          <w:p w:rsidR="00AF2CEB" w:rsidRPr="008D1759" w:rsidRDefault="00AF2CEB" w:rsidP="005125EF">
            <w:pPr>
              <w:pStyle w:val="Neotevilenodstavek"/>
              <w:spacing w:before="0" w:after="0" w:line="260" w:lineRule="exact"/>
              <w:jc w:val="left"/>
              <w:rPr>
                <w:sz w:val="20"/>
                <w:szCs w:val="20"/>
              </w:rPr>
            </w:pPr>
            <w:r>
              <w:rPr>
                <w:sz w:val="20"/>
                <w:szCs w:val="20"/>
              </w:rPr>
              <w:t xml:space="preserve">Ljubljana, </w:t>
            </w:r>
            <w:r w:rsidR="005125EF">
              <w:rPr>
                <w:sz w:val="20"/>
                <w:szCs w:val="20"/>
              </w:rPr>
              <w:t>14</w:t>
            </w:r>
            <w:r>
              <w:rPr>
                <w:sz w:val="20"/>
                <w:szCs w:val="20"/>
              </w:rPr>
              <w:t xml:space="preserve">. </w:t>
            </w:r>
            <w:r w:rsidR="003C15F4">
              <w:rPr>
                <w:sz w:val="20"/>
                <w:szCs w:val="20"/>
              </w:rPr>
              <w:t>3</w:t>
            </w:r>
            <w:r>
              <w:rPr>
                <w:sz w:val="20"/>
                <w:szCs w:val="20"/>
              </w:rPr>
              <w:t>. 202</w:t>
            </w:r>
            <w:r w:rsidR="00CE1A9A">
              <w:rPr>
                <w:sz w:val="20"/>
                <w:szCs w:val="20"/>
              </w:rPr>
              <w:t>2</w:t>
            </w:r>
          </w:p>
        </w:tc>
      </w:tr>
      <w:tr w:rsidR="00AF2CEB" w:rsidRPr="008D1759" w:rsidTr="005125EF">
        <w:trPr>
          <w:gridAfter w:val="2"/>
          <w:wAfter w:w="2472" w:type="dxa"/>
        </w:trPr>
        <w:tc>
          <w:tcPr>
            <w:tcW w:w="6946" w:type="dxa"/>
            <w:gridSpan w:val="2"/>
          </w:tcPr>
          <w:p w:rsidR="00AF2CEB" w:rsidRPr="00B66B68" w:rsidRDefault="00AF2CEB" w:rsidP="00AF2CEB">
            <w:pPr>
              <w:pStyle w:val="Neotevilenodstavek"/>
              <w:spacing w:before="0" w:after="0" w:line="260" w:lineRule="exact"/>
              <w:jc w:val="left"/>
              <w:rPr>
                <w:sz w:val="20"/>
                <w:szCs w:val="20"/>
              </w:rPr>
            </w:pPr>
            <w:r w:rsidRPr="00B66B68">
              <w:rPr>
                <w:iCs/>
                <w:sz w:val="20"/>
                <w:szCs w:val="20"/>
              </w:rPr>
              <w:t>EVA:</w:t>
            </w:r>
            <w:r w:rsidR="00B66B68" w:rsidRPr="00B66B68">
              <w:rPr>
                <w:rFonts w:ascii="Helv" w:eastAsiaTheme="minorHAnsi" w:hAnsi="Helv" w:cs="Helv"/>
                <w:color w:val="000000"/>
                <w:sz w:val="20"/>
                <w:szCs w:val="20"/>
              </w:rPr>
              <w:t xml:space="preserve"> 2022-1511-0001</w:t>
            </w:r>
          </w:p>
        </w:tc>
      </w:tr>
      <w:tr w:rsidR="00AF2CEB" w:rsidRPr="008D1759" w:rsidTr="005125EF">
        <w:trPr>
          <w:gridAfter w:val="2"/>
          <w:wAfter w:w="2472" w:type="dxa"/>
          <w:trHeight w:val="1287"/>
        </w:trPr>
        <w:tc>
          <w:tcPr>
            <w:tcW w:w="6946" w:type="dxa"/>
            <w:gridSpan w:val="2"/>
          </w:tcPr>
          <w:p w:rsidR="00AF2CEB" w:rsidRDefault="00AF2CEB" w:rsidP="00B30A52">
            <w:pPr>
              <w:rPr>
                <w:rFonts w:cs="Arial"/>
                <w:szCs w:val="20"/>
              </w:rPr>
            </w:pPr>
          </w:p>
          <w:p w:rsidR="00AF2CEB" w:rsidRPr="00644E67" w:rsidRDefault="00AF2CEB" w:rsidP="00B30A52">
            <w:pPr>
              <w:rPr>
                <w:rFonts w:cs="Arial"/>
                <w:szCs w:val="20"/>
              </w:rPr>
            </w:pPr>
            <w:r w:rsidRPr="00644E67">
              <w:rPr>
                <w:rFonts w:cs="Arial"/>
                <w:szCs w:val="20"/>
              </w:rPr>
              <w:t>GENERALNI SEKRETARIAT VLADE REPUBLIKE SLOVENIJE</w:t>
            </w:r>
          </w:p>
          <w:p w:rsidR="00AF2CEB" w:rsidRPr="008D1759" w:rsidRDefault="00015141" w:rsidP="00B30A52">
            <w:pPr>
              <w:rPr>
                <w:rFonts w:cs="Arial"/>
                <w:szCs w:val="20"/>
              </w:rPr>
            </w:pPr>
            <w:hyperlink r:id="rId7" w:history="1">
              <w:r w:rsidR="00AF2CEB" w:rsidRPr="00644E67">
                <w:rPr>
                  <w:rStyle w:val="Hiperpovezava"/>
                  <w:rFonts w:cs="Arial"/>
                  <w:szCs w:val="20"/>
                </w:rPr>
                <w:t>Gp.gs@gov.si</w:t>
              </w:r>
            </w:hyperlink>
          </w:p>
        </w:tc>
      </w:tr>
      <w:tr w:rsidR="00AF2CEB" w:rsidRPr="008D1759" w:rsidTr="005125EF">
        <w:tc>
          <w:tcPr>
            <w:tcW w:w="9418" w:type="dxa"/>
            <w:gridSpan w:val="4"/>
          </w:tcPr>
          <w:p w:rsidR="00AF2CEB" w:rsidRPr="003C15F4" w:rsidRDefault="00CE1A9A" w:rsidP="00C426DF">
            <w:pPr>
              <w:pStyle w:val="Naslovpredpisa"/>
              <w:jc w:val="both"/>
              <w:rPr>
                <w:szCs w:val="20"/>
              </w:rPr>
            </w:pPr>
            <w:r w:rsidRPr="003C15F4">
              <w:rPr>
                <w:iCs/>
                <w:sz w:val="20"/>
                <w:szCs w:val="20"/>
              </w:rPr>
              <w:t>Z</w:t>
            </w:r>
            <w:r w:rsidR="003C15F4" w:rsidRPr="003C15F4">
              <w:rPr>
                <w:iCs/>
                <w:sz w:val="20"/>
                <w:szCs w:val="20"/>
              </w:rPr>
              <w:t>A</w:t>
            </w:r>
            <w:r w:rsidRPr="003C15F4">
              <w:rPr>
                <w:iCs/>
                <w:sz w:val="20"/>
                <w:szCs w:val="20"/>
              </w:rPr>
              <w:t>DEVA : Odlok o ustanovitvi in nalogah Urada Vlade Republike Slovenije</w:t>
            </w:r>
            <w:r w:rsidR="00C426DF">
              <w:rPr>
                <w:iCs/>
                <w:sz w:val="20"/>
                <w:szCs w:val="20"/>
              </w:rPr>
              <w:t xml:space="preserve"> </w:t>
            </w:r>
            <w:r w:rsidRPr="003C15F4">
              <w:rPr>
                <w:iCs/>
                <w:sz w:val="20"/>
                <w:szCs w:val="20"/>
              </w:rPr>
              <w:t>za centralno cenovno evidenco medicinskih pripomočkov in medicinske opreme</w:t>
            </w:r>
          </w:p>
        </w:tc>
      </w:tr>
      <w:tr w:rsidR="00AF2CEB" w:rsidRPr="008D1759" w:rsidTr="005125EF">
        <w:tc>
          <w:tcPr>
            <w:tcW w:w="9418" w:type="dxa"/>
            <w:gridSpan w:val="4"/>
          </w:tcPr>
          <w:p w:rsidR="00AF2CEB" w:rsidRPr="008D1759" w:rsidRDefault="00AF2CEB" w:rsidP="00B30A52">
            <w:pPr>
              <w:pStyle w:val="Poglavje"/>
              <w:spacing w:before="0" w:after="0" w:line="260" w:lineRule="exact"/>
              <w:jc w:val="left"/>
              <w:rPr>
                <w:sz w:val="20"/>
                <w:szCs w:val="20"/>
              </w:rPr>
            </w:pPr>
            <w:r>
              <w:rPr>
                <w:sz w:val="20"/>
                <w:szCs w:val="20"/>
              </w:rPr>
              <w:t>1. Predlog sklepa</w:t>
            </w:r>
            <w:r w:rsidRPr="008D1759">
              <w:rPr>
                <w:sz w:val="20"/>
                <w:szCs w:val="20"/>
              </w:rPr>
              <w:t xml:space="preserve"> vlade:</w:t>
            </w:r>
          </w:p>
        </w:tc>
      </w:tr>
      <w:tr w:rsidR="00AF2CEB" w:rsidRPr="008D1759" w:rsidTr="005125EF">
        <w:tc>
          <w:tcPr>
            <w:tcW w:w="9418" w:type="dxa"/>
            <w:gridSpan w:val="4"/>
          </w:tcPr>
          <w:p w:rsidR="00AF2CEB" w:rsidRPr="00383772" w:rsidRDefault="00AF2CEB" w:rsidP="00B30A52">
            <w:pPr>
              <w:jc w:val="both"/>
              <w:rPr>
                <w:rFonts w:cs="Arial"/>
                <w:iCs/>
                <w:szCs w:val="20"/>
                <w:lang w:eastAsia="sl-SI"/>
              </w:rPr>
            </w:pPr>
          </w:p>
          <w:p w:rsidR="00AF2CEB" w:rsidRPr="005965B3" w:rsidRDefault="00AF2CEB" w:rsidP="00B30A52">
            <w:pPr>
              <w:pStyle w:val="Naslovpredpisa"/>
              <w:jc w:val="both"/>
              <w:rPr>
                <w:b w:val="0"/>
                <w:iCs/>
                <w:sz w:val="20"/>
                <w:szCs w:val="20"/>
              </w:rPr>
            </w:pPr>
            <w:r w:rsidRPr="005965B3">
              <w:rPr>
                <w:b w:val="0"/>
                <w:iCs/>
                <w:sz w:val="20"/>
                <w:szCs w:val="20"/>
              </w:rPr>
              <w:t>Na podlagi</w:t>
            </w:r>
            <w:r w:rsidR="00882427">
              <w:rPr>
                <w:b w:val="0"/>
                <w:iCs/>
                <w:sz w:val="20"/>
                <w:szCs w:val="20"/>
              </w:rPr>
              <w:t xml:space="preserve"> tretjega odstavka</w:t>
            </w:r>
            <w:r w:rsidRPr="005965B3">
              <w:rPr>
                <w:b w:val="0"/>
                <w:iCs/>
                <w:sz w:val="20"/>
                <w:szCs w:val="20"/>
              </w:rPr>
              <w:t xml:space="preserve"> 21. člena </w:t>
            </w:r>
            <w:r w:rsidR="00882427">
              <w:rPr>
                <w:b w:val="0"/>
                <w:iCs/>
                <w:sz w:val="20"/>
                <w:szCs w:val="20"/>
              </w:rPr>
              <w:t xml:space="preserve">in prvega odstavka 25. člena </w:t>
            </w:r>
            <w:r w:rsidRPr="005965B3">
              <w:rPr>
                <w:b w:val="0"/>
                <w:iCs/>
                <w:sz w:val="20"/>
                <w:szCs w:val="20"/>
              </w:rPr>
              <w:t xml:space="preserve">Zakona o Vladi Republike Slovenije (Uradni list RS št. 24/05 – uradno prečiščeno besedilo, 109/08, 38/10 – ZUKN, 8/12, 21/13, 47/13 – ZDU-1G in 65/14, 55/17) </w:t>
            </w:r>
            <w:r>
              <w:rPr>
                <w:b w:val="0"/>
                <w:sz w:val="20"/>
                <w:szCs w:val="20"/>
              </w:rPr>
              <w:t xml:space="preserve">je </w:t>
            </w:r>
            <w:r w:rsidRPr="005965B3">
              <w:rPr>
                <w:b w:val="0"/>
                <w:sz w:val="20"/>
                <w:szCs w:val="20"/>
              </w:rPr>
              <w:t xml:space="preserve">Vlada Republike Slovenije </w:t>
            </w:r>
            <w:r w:rsidRPr="005965B3">
              <w:rPr>
                <w:b w:val="0"/>
                <w:iCs/>
                <w:sz w:val="20"/>
                <w:szCs w:val="20"/>
              </w:rPr>
              <w:t>na … redni seji dne ……….. sprejela naslednji</w:t>
            </w:r>
          </w:p>
          <w:p w:rsidR="005125EF" w:rsidRDefault="00AF2CEB" w:rsidP="00882427">
            <w:pPr>
              <w:tabs>
                <w:tab w:val="left" w:pos="1134"/>
              </w:tabs>
              <w:autoSpaceDE w:val="0"/>
              <w:autoSpaceDN w:val="0"/>
              <w:adjustRightInd w:val="0"/>
              <w:ind w:left="-567"/>
              <w:jc w:val="both"/>
              <w:rPr>
                <w:rFonts w:eastAsiaTheme="minorHAnsi" w:cs="Arial"/>
                <w:szCs w:val="20"/>
              </w:rPr>
            </w:pPr>
            <w:r w:rsidRPr="003321D9">
              <w:rPr>
                <w:rFonts w:eastAsiaTheme="minorHAnsi" w:cs="Arial"/>
                <w:szCs w:val="20"/>
              </w:rPr>
              <w:t xml:space="preserve">                                                         </w:t>
            </w:r>
            <w:r w:rsidR="005125EF">
              <w:rPr>
                <w:rFonts w:eastAsiaTheme="minorHAnsi" w:cs="Arial"/>
                <w:szCs w:val="20"/>
              </w:rPr>
              <w:t xml:space="preserve">                       </w:t>
            </w:r>
            <w:r w:rsidRPr="003321D9">
              <w:rPr>
                <w:rFonts w:eastAsiaTheme="minorHAnsi" w:cs="Arial"/>
                <w:szCs w:val="20"/>
              </w:rPr>
              <w:t xml:space="preserve">  S K L E P</w:t>
            </w:r>
          </w:p>
          <w:p w:rsidR="005125EF" w:rsidRDefault="005125EF" w:rsidP="00882427">
            <w:pPr>
              <w:tabs>
                <w:tab w:val="left" w:pos="1134"/>
              </w:tabs>
              <w:autoSpaceDE w:val="0"/>
              <w:autoSpaceDN w:val="0"/>
              <w:adjustRightInd w:val="0"/>
              <w:ind w:left="-567"/>
              <w:jc w:val="both"/>
              <w:rPr>
                <w:rFonts w:eastAsiaTheme="minorHAnsi" w:cs="Arial"/>
                <w:szCs w:val="20"/>
              </w:rPr>
            </w:pPr>
            <w:r>
              <w:rPr>
                <w:rFonts w:eastAsiaTheme="minorHAnsi" w:cs="Arial"/>
                <w:szCs w:val="20"/>
              </w:rPr>
              <w:t xml:space="preserve">                                                                                                                                                                                        </w:t>
            </w:r>
          </w:p>
          <w:p w:rsidR="005125EF" w:rsidRDefault="005125EF" w:rsidP="005125EF">
            <w:pPr>
              <w:tabs>
                <w:tab w:val="left" w:pos="1134"/>
              </w:tabs>
              <w:autoSpaceDE w:val="0"/>
              <w:autoSpaceDN w:val="0"/>
              <w:adjustRightInd w:val="0"/>
              <w:ind w:left="34"/>
              <w:jc w:val="both"/>
              <w:rPr>
                <w:rFonts w:eastAsiaTheme="minorHAnsi" w:cs="Arial"/>
                <w:szCs w:val="20"/>
              </w:rPr>
            </w:pPr>
          </w:p>
          <w:p w:rsidR="008A1BF3" w:rsidRPr="008A1BF3" w:rsidRDefault="008A1BF3" w:rsidP="005125EF">
            <w:pPr>
              <w:tabs>
                <w:tab w:val="left" w:pos="1134"/>
              </w:tabs>
              <w:autoSpaceDE w:val="0"/>
              <w:autoSpaceDN w:val="0"/>
              <w:adjustRightInd w:val="0"/>
              <w:ind w:left="34"/>
              <w:jc w:val="both"/>
              <w:rPr>
                <w:rFonts w:cs="Arial"/>
                <w:color w:val="000000"/>
              </w:rPr>
            </w:pPr>
            <w:r>
              <w:rPr>
                <w:rFonts w:cs="Arial"/>
                <w:bCs/>
                <w:color w:val="000000"/>
                <w:szCs w:val="20"/>
                <w:lang w:eastAsia="sl-SI"/>
              </w:rPr>
              <w:t xml:space="preserve">Vlada Republike </w:t>
            </w:r>
            <w:r>
              <w:rPr>
                <w:iCs/>
                <w:szCs w:val="20"/>
              </w:rPr>
              <w:t>Slovenije je izdala Odlok o ustanovitvi in nalogah Urada Vlade Republike Slovenije za centralno cenovno evidenco medicinskih pripomočkov in medicinske opreme</w:t>
            </w:r>
            <w:r>
              <w:rPr>
                <w:b/>
                <w:iCs/>
                <w:szCs w:val="20"/>
              </w:rPr>
              <w:t xml:space="preserve"> </w:t>
            </w:r>
            <w:r w:rsidRPr="00C92AC7">
              <w:rPr>
                <w:rFonts w:cs="Arial"/>
                <w:bCs/>
                <w:szCs w:val="20"/>
              </w:rPr>
              <w:t>ter ga objavi v Uradnem listu Republike Slovenije.</w:t>
            </w:r>
          </w:p>
          <w:p w:rsidR="00CE1A9A" w:rsidRDefault="00CE1A9A" w:rsidP="005125EF">
            <w:pPr>
              <w:pStyle w:val="Naslovpredpisa"/>
              <w:ind w:left="34"/>
              <w:jc w:val="both"/>
              <w:rPr>
                <w:b w:val="0"/>
                <w:iCs/>
                <w:sz w:val="20"/>
                <w:szCs w:val="20"/>
              </w:rPr>
            </w:pPr>
          </w:p>
          <w:p w:rsidR="00AF2CEB" w:rsidRPr="005965B3" w:rsidRDefault="00AF2CEB" w:rsidP="00B30A52">
            <w:pPr>
              <w:jc w:val="both"/>
              <w:rPr>
                <w:rFonts w:cs="Arial"/>
                <w:iCs/>
                <w:szCs w:val="20"/>
                <w:lang w:eastAsia="sl-SI"/>
              </w:rPr>
            </w:pPr>
          </w:p>
          <w:p w:rsidR="00AF2CEB" w:rsidRDefault="00AF2CEB" w:rsidP="00B30A52">
            <w:pPr>
              <w:jc w:val="both"/>
              <w:rPr>
                <w:rFonts w:cs="Arial"/>
                <w:iCs/>
                <w:szCs w:val="20"/>
                <w:lang w:eastAsia="sl-SI"/>
              </w:rPr>
            </w:pPr>
          </w:p>
          <w:p w:rsidR="00AF2CEB" w:rsidRPr="00383772" w:rsidRDefault="00AF2CEB" w:rsidP="00B30A52">
            <w:pPr>
              <w:tabs>
                <w:tab w:val="left" w:pos="7920"/>
              </w:tabs>
              <w:autoSpaceDE w:val="0"/>
              <w:autoSpaceDN w:val="0"/>
              <w:adjustRightInd w:val="0"/>
              <w:spacing w:line="240" w:lineRule="auto"/>
              <w:ind w:left="3400"/>
              <w:rPr>
                <w:rFonts w:cs="Arial"/>
                <w:color w:val="000000"/>
                <w:szCs w:val="20"/>
                <w:lang w:eastAsia="sl-SI"/>
              </w:rPr>
            </w:pPr>
            <w:r>
              <w:rPr>
                <w:rFonts w:cs="Arial"/>
                <w:color w:val="000000"/>
                <w:szCs w:val="20"/>
              </w:rPr>
              <w:t xml:space="preserve">            Mag. Janja </w:t>
            </w:r>
            <w:proofErr w:type="spellStart"/>
            <w:r>
              <w:rPr>
                <w:rFonts w:cs="Arial"/>
                <w:color w:val="000000"/>
                <w:szCs w:val="20"/>
              </w:rPr>
              <w:t>Garvas</w:t>
            </w:r>
            <w:proofErr w:type="spellEnd"/>
            <w:r>
              <w:rPr>
                <w:rFonts w:cs="Arial"/>
                <w:color w:val="000000"/>
                <w:szCs w:val="20"/>
              </w:rPr>
              <w:t xml:space="preserve"> Hočevar</w:t>
            </w:r>
          </w:p>
          <w:p w:rsidR="00AF2CEB" w:rsidRPr="00383772" w:rsidRDefault="00AF2CEB" w:rsidP="00B30A52">
            <w:pPr>
              <w:autoSpaceDE w:val="0"/>
              <w:autoSpaceDN w:val="0"/>
              <w:adjustRightInd w:val="0"/>
              <w:spacing w:line="240" w:lineRule="auto"/>
              <w:ind w:left="3402"/>
              <w:rPr>
                <w:rFonts w:cs="Arial"/>
                <w:color w:val="000000"/>
                <w:szCs w:val="20"/>
              </w:rPr>
            </w:pPr>
            <w:r>
              <w:rPr>
                <w:rFonts w:cs="Arial"/>
                <w:color w:val="000000"/>
                <w:szCs w:val="20"/>
              </w:rPr>
              <w:t xml:space="preserve">Vršilka dolžnosti </w:t>
            </w:r>
            <w:r w:rsidRPr="00383772">
              <w:rPr>
                <w:rFonts w:cs="Arial"/>
                <w:color w:val="000000"/>
                <w:szCs w:val="20"/>
              </w:rPr>
              <w:t>generaln</w:t>
            </w:r>
            <w:r>
              <w:rPr>
                <w:rFonts w:cs="Arial"/>
                <w:color w:val="000000"/>
                <w:szCs w:val="20"/>
              </w:rPr>
              <w:t>ega</w:t>
            </w:r>
            <w:r w:rsidRPr="00383772">
              <w:rPr>
                <w:rFonts w:cs="Arial"/>
                <w:color w:val="000000"/>
                <w:szCs w:val="20"/>
              </w:rPr>
              <w:t xml:space="preserve"> sekretar</w:t>
            </w:r>
            <w:r>
              <w:rPr>
                <w:rFonts w:cs="Arial"/>
                <w:color w:val="000000"/>
                <w:szCs w:val="20"/>
              </w:rPr>
              <w:t>ja vlade</w:t>
            </w:r>
          </w:p>
          <w:p w:rsidR="00AF2CEB" w:rsidRDefault="00AF2CEB" w:rsidP="00B30A52">
            <w:pPr>
              <w:autoSpaceDE w:val="0"/>
              <w:autoSpaceDN w:val="0"/>
              <w:adjustRightInd w:val="0"/>
              <w:jc w:val="both"/>
              <w:rPr>
                <w:rFonts w:cs="Arial"/>
                <w:color w:val="000000"/>
                <w:szCs w:val="20"/>
              </w:rPr>
            </w:pPr>
            <w:r w:rsidRPr="00383772">
              <w:rPr>
                <w:rFonts w:cs="Arial"/>
                <w:color w:val="000000"/>
                <w:szCs w:val="20"/>
              </w:rPr>
              <w:t>Prejmejo:</w:t>
            </w:r>
          </w:p>
          <w:p w:rsidR="00AF2CEB" w:rsidRDefault="00AF2CEB" w:rsidP="00B30A52">
            <w:pPr>
              <w:pStyle w:val="Odstavekseznama"/>
              <w:numPr>
                <w:ilvl w:val="0"/>
                <w:numId w:val="37"/>
              </w:numPr>
              <w:autoSpaceDE w:val="0"/>
              <w:autoSpaceDN w:val="0"/>
              <w:adjustRightInd w:val="0"/>
              <w:jc w:val="both"/>
              <w:rPr>
                <w:rFonts w:cs="Arial"/>
                <w:color w:val="000000"/>
                <w:szCs w:val="20"/>
              </w:rPr>
            </w:pPr>
            <w:r>
              <w:rPr>
                <w:rFonts w:cs="Arial"/>
                <w:color w:val="000000"/>
                <w:szCs w:val="20"/>
              </w:rPr>
              <w:t xml:space="preserve">ministrstva </w:t>
            </w:r>
          </w:p>
          <w:p w:rsidR="00AF2CEB" w:rsidRPr="001E47B8" w:rsidRDefault="00AF2CEB" w:rsidP="00B30A52">
            <w:pPr>
              <w:pStyle w:val="Odstavekseznama"/>
              <w:numPr>
                <w:ilvl w:val="0"/>
                <w:numId w:val="37"/>
              </w:numPr>
              <w:autoSpaceDE w:val="0"/>
              <w:autoSpaceDN w:val="0"/>
              <w:adjustRightInd w:val="0"/>
              <w:jc w:val="both"/>
              <w:rPr>
                <w:rFonts w:cs="Arial"/>
                <w:color w:val="000000"/>
                <w:szCs w:val="20"/>
              </w:rPr>
            </w:pPr>
            <w:r>
              <w:rPr>
                <w:rFonts w:cs="Arial"/>
                <w:color w:val="000000"/>
                <w:szCs w:val="20"/>
              </w:rPr>
              <w:t>Služba Vlade RS za zakonodajo</w:t>
            </w:r>
          </w:p>
          <w:p w:rsidR="00AF2CEB" w:rsidRPr="00425A1E" w:rsidRDefault="00AF2CEB" w:rsidP="00B30A52">
            <w:pPr>
              <w:autoSpaceDE w:val="0"/>
              <w:autoSpaceDN w:val="0"/>
              <w:adjustRightInd w:val="0"/>
              <w:jc w:val="both"/>
              <w:rPr>
                <w:rFonts w:cs="Arial"/>
                <w:iCs/>
                <w:szCs w:val="20"/>
                <w:lang w:eastAsia="sl-SI"/>
              </w:rPr>
            </w:pPr>
          </w:p>
        </w:tc>
      </w:tr>
      <w:tr w:rsidR="00AF2CEB" w:rsidRPr="008D1759" w:rsidTr="005125EF">
        <w:tc>
          <w:tcPr>
            <w:tcW w:w="9418" w:type="dxa"/>
            <w:gridSpan w:val="4"/>
          </w:tcPr>
          <w:p w:rsidR="00AF2CEB" w:rsidRPr="00D43F59" w:rsidRDefault="00AF2CEB" w:rsidP="00B30A52">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AF2CEB" w:rsidRPr="008D1759" w:rsidTr="005125EF">
        <w:tc>
          <w:tcPr>
            <w:tcW w:w="9418" w:type="dxa"/>
            <w:gridSpan w:val="4"/>
          </w:tcPr>
          <w:p w:rsidR="00AF2CEB" w:rsidRPr="008D1759" w:rsidRDefault="00AF2CEB" w:rsidP="00B30A52">
            <w:pPr>
              <w:pStyle w:val="Neotevilenodstavek"/>
              <w:spacing w:before="0" w:after="0" w:line="260" w:lineRule="exact"/>
              <w:rPr>
                <w:iCs/>
                <w:sz w:val="20"/>
                <w:szCs w:val="20"/>
              </w:rPr>
            </w:pPr>
            <w:r>
              <w:rPr>
                <w:iCs/>
                <w:sz w:val="20"/>
                <w:szCs w:val="20"/>
              </w:rPr>
              <w:t>/</w:t>
            </w:r>
          </w:p>
        </w:tc>
      </w:tr>
      <w:tr w:rsidR="00AF2CEB" w:rsidRPr="008D1759" w:rsidTr="005125EF">
        <w:trPr>
          <w:trHeight w:val="458"/>
        </w:trPr>
        <w:tc>
          <w:tcPr>
            <w:tcW w:w="9418" w:type="dxa"/>
            <w:gridSpan w:val="4"/>
          </w:tcPr>
          <w:p w:rsidR="00AF2CEB" w:rsidRPr="00D43F59" w:rsidRDefault="00AF2CEB" w:rsidP="00B30A52">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AF2CEB" w:rsidRPr="008D1759" w:rsidTr="005125EF">
        <w:tc>
          <w:tcPr>
            <w:tcW w:w="9418" w:type="dxa"/>
            <w:gridSpan w:val="4"/>
          </w:tcPr>
          <w:p w:rsidR="00AF2CEB" w:rsidRPr="00425A1E" w:rsidRDefault="00AF2CEB" w:rsidP="00547825">
            <w:pPr>
              <w:tabs>
                <w:tab w:val="left" w:pos="7920"/>
              </w:tabs>
              <w:autoSpaceDE w:val="0"/>
              <w:autoSpaceDN w:val="0"/>
              <w:adjustRightInd w:val="0"/>
              <w:spacing w:line="240" w:lineRule="auto"/>
              <w:rPr>
                <w:iCs/>
                <w:szCs w:val="20"/>
              </w:rPr>
            </w:pPr>
            <w:r w:rsidRPr="003321D9">
              <w:rPr>
                <w:rFonts w:cs="Arial"/>
                <w:color w:val="000000"/>
                <w:szCs w:val="20"/>
              </w:rPr>
              <w:t xml:space="preserve">Mag. Janja </w:t>
            </w:r>
            <w:proofErr w:type="spellStart"/>
            <w:r w:rsidRPr="003321D9">
              <w:rPr>
                <w:rFonts w:cs="Arial"/>
                <w:color w:val="000000"/>
                <w:szCs w:val="20"/>
              </w:rPr>
              <w:t>Garvas</w:t>
            </w:r>
            <w:proofErr w:type="spellEnd"/>
            <w:r w:rsidRPr="003321D9">
              <w:rPr>
                <w:rFonts w:cs="Arial"/>
                <w:color w:val="000000"/>
                <w:szCs w:val="20"/>
              </w:rPr>
              <w:t xml:space="preserve"> Hočevar, vršilka dolžnosti generalnega sekretarja vlade</w:t>
            </w:r>
          </w:p>
        </w:tc>
      </w:tr>
      <w:tr w:rsidR="00AF2CEB" w:rsidRPr="008D1759" w:rsidTr="005125EF">
        <w:tc>
          <w:tcPr>
            <w:tcW w:w="9418" w:type="dxa"/>
            <w:gridSpan w:val="4"/>
          </w:tcPr>
          <w:p w:rsidR="00AF2CEB" w:rsidRPr="005F3DC6" w:rsidRDefault="00AF2CEB" w:rsidP="00B30A52">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AF2CEB" w:rsidRPr="008D1759" w:rsidTr="005125EF">
        <w:tc>
          <w:tcPr>
            <w:tcW w:w="9418" w:type="dxa"/>
            <w:gridSpan w:val="4"/>
          </w:tcPr>
          <w:p w:rsidR="00AF2CEB" w:rsidRPr="008D1759" w:rsidRDefault="00AF2CEB" w:rsidP="00B30A52">
            <w:pPr>
              <w:pStyle w:val="Neotevilenodstavek"/>
              <w:spacing w:before="0" w:after="0" w:line="260" w:lineRule="exact"/>
              <w:rPr>
                <w:iCs/>
                <w:sz w:val="20"/>
                <w:szCs w:val="20"/>
              </w:rPr>
            </w:pPr>
            <w:r>
              <w:rPr>
                <w:iCs/>
                <w:sz w:val="20"/>
                <w:szCs w:val="20"/>
              </w:rPr>
              <w:t>/</w:t>
            </w:r>
          </w:p>
        </w:tc>
      </w:tr>
      <w:tr w:rsidR="00AF2CEB" w:rsidRPr="008D1759" w:rsidTr="005125EF">
        <w:tc>
          <w:tcPr>
            <w:tcW w:w="9418" w:type="dxa"/>
            <w:gridSpan w:val="4"/>
          </w:tcPr>
          <w:p w:rsidR="00AF2CEB" w:rsidRPr="00D43F59" w:rsidRDefault="00AF2CEB" w:rsidP="00B30A52">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AF2CEB" w:rsidRPr="008D1759" w:rsidTr="005125EF">
        <w:tc>
          <w:tcPr>
            <w:tcW w:w="9418" w:type="dxa"/>
            <w:gridSpan w:val="4"/>
          </w:tcPr>
          <w:p w:rsidR="00AF2CEB" w:rsidRPr="00D43F59" w:rsidRDefault="00AF2CEB" w:rsidP="00B30A52">
            <w:pPr>
              <w:pStyle w:val="Neotevilenodstavek"/>
              <w:spacing w:before="0" w:after="0" w:line="260" w:lineRule="exact"/>
              <w:rPr>
                <w:b/>
                <w:sz w:val="20"/>
                <w:szCs w:val="20"/>
              </w:rPr>
            </w:pPr>
            <w:r>
              <w:rPr>
                <w:iCs/>
                <w:sz w:val="20"/>
                <w:szCs w:val="20"/>
              </w:rPr>
              <w:t>/</w:t>
            </w:r>
          </w:p>
        </w:tc>
      </w:tr>
      <w:tr w:rsidR="00AF2CEB" w:rsidRPr="008D1759" w:rsidTr="005125EF">
        <w:tc>
          <w:tcPr>
            <w:tcW w:w="9418" w:type="dxa"/>
            <w:gridSpan w:val="4"/>
          </w:tcPr>
          <w:p w:rsidR="00AF2CEB" w:rsidRPr="008D1759" w:rsidRDefault="00AF2CEB" w:rsidP="00B30A52">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AF2CEB" w:rsidRPr="008D1759" w:rsidTr="005125EF">
        <w:tc>
          <w:tcPr>
            <w:tcW w:w="9418" w:type="dxa"/>
            <w:gridSpan w:val="4"/>
          </w:tcPr>
          <w:p w:rsidR="00883CFE" w:rsidRPr="00883CFE" w:rsidRDefault="00883CFE" w:rsidP="00883CFE">
            <w:pPr>
              <w:jc w:val="both"/>
              <w:rPr>
                <w:rFonts w:eastAsia="Calibri" w:cs="Arial"/>
                <w:szCs w:val="20"/>
              </w:rPr>
            </w:pPr>
            <w:r w:rsidRPr="00883CFE">
              <w:rPr>
                <w:rFonts w:cs="Arial"/>
                <w:szCs w:val="20"/>
              </w:rPr>
              <w:t>Vlada ustanovi vladno službo, kadar pri svojem delovanju in usklajevanju dela ministrstev potrebuje organizacijsko, strokovno in drugo pomoč.</w:t>
            </w:r>
            <w:r w:rsidRPr="00883CFE">
              <w:rPr>
                <w:rFonts w:cs="Arial"/>
                <w:szCs w:val="20"/>
                <w:lang w:val="x-none"/>
              </w:rPr>
              <w:t xml:space="preserve"> </w:t>
            </w:r>
            <w:r w:rsidRPr="00883CFE">
              <w:rPr>
                <w:rFonts w:cs="Arial"/>
                <w:szCs w:val="20"/>
              </w:rPr>
              <w:t>S tem odlokom se ustanovi Urad Vlade Republike Slovenije,</w:t>
            </w:r>
            <w:r w:rsidR="00C426DF">
              <w:rPr>
                <w:rFonts w:cs="Arial"/>
                <w:szCs w:val="20"/>
              </w:rPr>
              <w:t xml:space="preserve"> ki bo </w:t>
            </w:r>
            <w:r w:rsidRPr="00883CFE">
              <w:rPr>
                <w:rFonts w:cs="Arial"/>
                <w:szCs w:val="20"/>
              </w:rPr>
              <w:t>pristojen za centralno cenovno evidenco medicinskih pripomočkov in medicinske opreme</w:t>
            </w:r>
            <w:r>
              <w:rPr>
                <w:rFonts w:cs="Arial"/>
                <w:szCs w:val="20"/>
              </w:rPr>
              <w:t>.</w:t>
            </w:r>
            <w:r w:rsidRPr="00883CFE">
              <w:rPr>
                <w:rFonts w:cs="Arial"/>
                <w:szCs w:val="20"/>
              </w:rPr>
              <w:t xml:space="preserve"> </w:t>
            </w:r>
          </w:p>
          <w:p w:rsidR="00AF2CEB" w:rsidRPr="00A12B51" w:rsidRDefault="00883CFE" w:rsidP="00883CFE">
            <w:pPr>
              <w:pStyle w:val="Neotevilenodstavek"/>
              <w:spacing w:before="0" w:after="0" w:line="260" w:lineRule="exact"/>
              <w:rPr>
                <w:iCs/>
                <w:sz w:val="20"/>
                <w:szCs w:val="20"/>
              </w:rPr>
            </w:pPr>
            <w:r w:rsidRPr="00883CFE">
              <w:rPr>
                <w:sz w:val="20"/>
                <w:szCs w:val="20"/>
              </w:rPr>
              <w:t xml:space="preserve">Urad </w:t>
            </w:r>
            <w:r>
              <w:rPr>
                <w:sz w:val="20"/>
                <w:szCs w:val="20"/>
              </w:rPr>
              <w:t xml:space="preserve">bo </w:t>
            </w:r>
            <w:r w:rsidRPr="00883CFE">
              <w:rPr>
                <w:sz w:val="20"/>
                <w:szCs w:val="20"/>
              </w:rPr>
              <w:t>zagotavlja</w:t>
            </w:r>
            <w:r>
              <w:rPr>
                <w:sz w:val="20"/>
                <w:szCs w:val="20"/>
              </w:rPr>
              <w:t>l</w:t>
            </w:r>
            <w:r w:rsidRPr="00883CFE">
              <w:rPr>
                <w:sz w:val="20"/>
                <w:szCs w:val="20"/>
              </w:rPr>
              <w:t xml:space="preserve"> z vidika nabav v zdravstvu informacijsko, organizacijsko, strokovno in drugo pomoč vladi s posebnim ciljem doseganja primerljivih in optimalnih cen pri javnem naročanju. Gre za urad najširšega in strateškega pomembna pri zagotavljanju vzdržnosti javne porabe in zmanjševanja </w:t>
            </w:r>
            <w:r w:rsidRPr="00883CFE">
              <w:rPr>
                <w:sz w:val="20"/>
                <w:szCs w:val="20"/>
              </w:rPr>
              <w:lastRenderedPageBreak/>
              <w:t>proračunskih izdatkov ter transparentnosti in ustrezne primerljivosti nabav, ki je nujna za učinkovito porabo javnih sredstev. Hkrati bo ustanovitev urada zagotovila hitrejše približevanje tržnih in zdravih konkurenčnih praks v Republik</w:t>
            </w:r>
            <w:r>
              <w:rPr>
                <w:sz w:val="20"/>
                <w:szCs w:val="20"/>
              </w:rPr>
              <w:t>i</w:t>
            </w:r>
            <w:r w:rsidRPr="00883CFE">
              <w:rPr>
                <w:sz w:val="20"/>
                <w:szCs w:val="20"/>
              </w:rPr>
              <w:t xml:space="preserve"> Sloveniji standardom v primerljivih državah Evropske unije</w:t>
            </w:r>
            <w:r>
              <w:rPr>
                <w:sz w:val="20"/>
                <w:szCs w:val="20"/>
              </w:rPr>
              <w:t>.</w:t>
            </w:r>
          </w:p>
        </w:tc>
      </w:tr>
      <w:tr w:rsidR="00AF2CEB" w:rsidRPr="008D1759" w:rsidTr="005125EF">
        <w:tc>
          <w:tcPr>
            <w:tcW w:w="9418" w:type="dxa"/>
            <w:gridSpan w:val="4"/>
          </w:tcPr>
          <w:p w:rsidR="00AF2CEB" w:rsidRPr="008D1759" w:rsidRDefault="00AF2CEB" w:rsidP="00B30A52">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AF2CEB" w:rsidRPr="008D1759" w:rsidTr="005125EF">
        <w:tc>
          <w:tcPr>
            <w:tcW w:w="1703" w:type="dxa"/>
          </w:tcPr>
          <w:p w:rsidR="00AF2CEB" w:rsidRPr="008D1759" w:rsidRDefault="00AF2CEB" w:rsidP="00B30A52">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AF2CEB" w:rsidRPr="008D1759" w:rsidRDefault="00AF2CEB" w:rsidP="00B30A52">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AF2CEB" w:rsidRPr="008D1759" w:rsidRDefault="00AF2CEB" w:rsidP="00B30A52">
            <w:pPr>
              <w:pStyle w:val="Neotevilenodstavek"/>
              <w:spacing w:before="0" w:after="0" w:line="260" w:lineRule="exact"/>
              <w:jc w:val="center"/>
              <w:rPr>
                <w:iCs/>
                <w:sz w:val="20"/>
                <w:szCs w:val="20"/>
              </w:rPr>
            </w:pPr>
            <w:r>
              <w:rPr>
                <w:sz w:val="20"/>
                <w:szCs w:val="20"/>
              </w:rPr>
              <w:t>DA</w:t>
            </w:r>
          </w:p>
        </w:tc>
      </w:tr>
      <w:tr w:rsidR="00AF2CEB" w:rsidRPr="008D1759" w:rsidTr="005125EF">
        <w:tc>
          <w:tcPr>
            <w:tcW w:w="1703" w:type="dxa"/>
          </w:tcPr>
          <w:p w:rsidR="00AF2CEB" w:rsidRPr="008D1759" w:rsidRDefault="00AF2CEB" w:rsidP="00B30A52">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AF2CEB" w:rsidRPr="008D1759" w:rsidRDefault="00AF2CEB" w:rsidP="00B30A52">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AF2CEB" w:rsidRPr="008D1759" w:rsidRDefault="00AF2CEB" w:rsidP="00B30A52">
            <w:pPr>
              <w:pStyle w:val="Neotevilenodstavek"/>
              <w:spacing w:before="0" w:after="0" w:line="260" w:lineRule="exact"/>
              <w:jc w:val="center"/>
              <w:rPr>
                <w:iCs/>
                <w:sz w:val="20"/>
                <w:szCs w:val="20"/>
              </w:rPr>
            </w:pPr>
            <w:r w:rsidRPr="008D1759">
              <w:rPr>
                <w:sz w:val="20"/>
                <w:szCs w:val="20"/>
              </w:rPr>
              <w:t>NE</w:t>
            </w:r>
          </w:p>
        </w:tc>
      </w:tr>
      <w:tr w:rsidR="00AF2CEB" w:rsidRPr="008D1759" w:rsidTr="005125EF">
        <w:tc>
          <w:tcPr>
            <w:tcW w:w="1703" w:type="dxa"/>
          </w:tcPr>
          <w:p w:rsidR="00AF2CEB" w:rsidRPr="008D1759" w:rsidRDefault="00AF2CEB" w:rsidP="00B30A52">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AF2CEB" w:rsidRPr="008D1759" w:rsidRDefault="00AF2CEB" w:rsidP="00B30A52">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AF2CEB" w:rsidRPr="00A24E98" w:rsidRDefault="00AF2CEB" w:rsidP="00B30A52">
            <w:pPr>
              <w:pStyle w:val="Neotevilenodstavek"/>
              <w:spacing w:before="0" w:after="0" w:line="260" w:lineRule="exact"/>
              <w:jc w:val="center"/>
              <w:rPr>
                <w:sz w:val="20"/>
                <w:szCs w:val="20"/>
              </w:rPr>
            </w:pPr>
            <w:r w:rsidRPr="008D1759">
              <w:rPr>
                <w:sz w:val="20"/>
                <w:szCs w:val="20"/>
              </w:rPr>
              <w:t>NE</w:t>
            </w:r>
          </w:p>
        </w:tc>
      </w:tr>
      <w:tr w:rsidR="00AF2CEB" w:rsidRPr="008D1759" w:rsidTr="005125EF">
        <w:tc>
          <w:tcPr>
            <w:tcW w:w="1703" w:type="dxa"/>
          </w:tcPr>
          <w:p w:rsidR="00AF2CEB" w:rsidRPr="008D1759" w:rsidRDefault="00AF2CEB" w:rsidP="00B30A52">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AF2CEB" w:rsidRPr="008D1759" w:rsidRDefault="00AF2CEB" w:rsidP="00B30A52">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AF2CEB" w:rsidRPr="008D1759" w:rsidRDefault="00AF2CEB" w:rsidP="00B30A52">
            <w:pPr>
              <w:pStyle w:val="Neotevilenodstavek"/>
              <w:spacing w:before="0" w:after="0" w:line="260" w:lineRule="exact"/>
              <w:jc w:val="center"/>
              <w:rPr>
                <w:iCs/>
                <w:sz w:val="20"/>
                <w:szCs w:val="20"/>
              </w:rPr>
            </w:pPr>
            <w:r w:rsidRPr="008D1759">
              <w:rPr>
                <w:sz w:val="20"/>
                <w:szCs w:val="20"/>
              </w:rPr>
              <w:t>NE</w:t>
            </w:r>
          </w:p>
        </w:tc>
      </w:tr>
      <w:tr w:rsidR="00AF2CEB" w:rsidRPr="008D1759" w:rsidTr="005125EF">
        <w:tc>
          <w:tcPr>
            <w:tcW w:w="1703" w:type="dxa"/>
          </w:tcPr>
          <w:p w:rsidR="00AF2CEB" w:rsidRPr="008D1759" w:rsidRDefault="00AF2CEB" w:rsidP="00B30A52">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AF2CEB" w:rsidRPr="008D1759" w:rsidRDefault="00AF2CEB" w:rsidP="00B30A52">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AF2CEB" w:rsidRPr="008D1759" w:rsidRDefault="00AF2CEB" w:rsidP="00B30A52">
            <w:pPr>
              <w:pStyle w:val="Neotevilenodstavek"/>
              <w:spacing w:before="0" w:after="0" w:line="260" w:lineRule="exact"/>
              <w:jc w:val="center"/>
              <w:rPr>
                <w:iCs/>
                <w:sz w:val="20"/>
                <w:szCs w:val="20"/>
              </w:rPr>
            </w:pPr>
            <w:r w:rsidRPr="008D1759">
              <w:rPr>
                <w:sz w:val="20"/>
                <w:szCs w:val="20"/>
              </w:rPr>
              <w:t>NE</w:t>
            </w:r>
          </w:p>
        </w:tc>
      </w:tr>
      <w:tr w:rsidR="00AF2CEB" w:rsidRPr="008D1759" w:rsidTr="005125EF">
        <w:tc>
          <w:tcPr>
            <w:tcW w:w="1703" w:type="dxa"/>
          </w:tcPr>
          <w:p w:rsidR="00AF2CEB" w:rsidRPr="008D1759" w:rsidRDefault="00AF2CEB" w:rsidP="00B30A52">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AF2CEB" w:rsidRPr="008D1759" w:rsidRDefault="00AF2CEB" w:rsidP="00B30A52">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AF2CEB" w:rsidRPr="008D1759" w:rsidRDefault="00AF2CEB" w:rsidP="00B30A52">
            <w:pPr>
              <w:pStyle w:val="Neotevilenodstavek"/>
              <w:spacing w:before="0" w:after="0" w:line="260" w:lineRule="exact"/>
              <w:jc w:val="center"/>
              <w:rPr>
                <w:iCs/>
                <w:sz w:val="20"/>
                <w:szCs w:val="20"/>
              </w:rPr>
            </w:pPr>
            <w:r w:rsidRPr="008D1759">
              <w:rPr>
                <w:sz w:val="20"/>
                <w:szCs w:val="20"/>
              </w:rPr>
              <w:t>NE</w:t>
            </w:r>
          </w:p>
        </w:tc>
      </w:tr>
      <w:tr w:rsidR="00AF2CEB" w:rsidRPr="008D1759" w:rsidTr="005125EF">
        <w:tc>
          <w:tcPr>
            <w:tcW w:w="1703" w:type="dxa"/>
            <w:tcBorders>
              <w:bottom w:val="single" w:sz="4" w:space="0" w:color="auto"/>
            </w:tcBorders>
          </w:tcPr>
          <w:p w:rsidR="00AF2CEB" w:rsidRPr="008D1759" w:rsidRDefault="00AF2CEB" w:rsidP="00B30A52">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AF2CEB" w:rsidRPr="008D1759" w:rsidRDefault="00AF2CEB" w:rsidP="00B30A52">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AF2CEB" w:rsidRPr="008D1759" w:rsidRDefault="00AF2CEB" w:rsidP="00B30A52">
            <w:pPr>
              <w:pStyle w:val="Neotevilenodstavek"/>
              <w:numPr>
                <w:ilvl w:val="0"/>
                <w:numId w:val="2"/>
              </w:numPr>
              <w:spacing w:before="0" w:after="0" w:line="260" w:lineRule="exact"/>
              <w:rPr>
                <w:bCs/>
                <w:sz w:val="20"/>
                <w:szCs w:val="20"/>
              </w:rPr>
            </w:pPr>
            <w:r w:rsidRPr="008D1759">
              <w:rPr>
                <w:bCs/>
                <w:sz w:val="20"/>
                <w:szCs w:val="20"/>
              </w:rPr>
              <w:t>nacionalne d</w:t>
            </w:r>
            <w:r>
              <w:rPr>
                <w:bCs/>
                <w:sz w:val="20"/>
                <w:szCs w:val="20"/>
              </w:rPr>
              <w:t>okumente razvojnega načrtovanja</w:t>
            </w:r>
          </w:p>
          <w:p w:rsidR="00AF2CEB" w:rsidRPr="008D1759" w:rsidRDefault="00AF2CEB" w:rsidP="00B30A52">
            <w:pPr>
              <w:pStyle w:val="Neotevilenodstavek"/>
              <w:numPr>
                <w:ilvl w:val="0"/>
                <w:numId w:val="2"/>
              </w:numPr>
              <w:spacing w:before="0" w:after="0" w:line="260" w:lineRule="exact"/>
              <w:rPr>
                <w:bCs/>
                <w:sz w:val="20"/>
                <w:szCs w:val="20"/>
              </w:rPr>
            </w:pPr>
            <w:r w:rsidRPr="008D1759">
              <w:rPr>
                <w:bCs/>
                <w:sz w:val="20"/>
                <w:szCs w:val="20"/>
              </w:rPr>
              <w:t>razvojne politike na ravni programov po strukturi razvojne klasifikacije programskega proračuna</w:t>
            </w:r>
          </w:p>
          <w:p w:rsidR="00AF2CEB" w:rsidRPr="008D1759" w:rsidRDefault="00AF2CEB" w:rsidP="00B30A52">
            <w:pPr>
              <w:pStyle w:val="Neotevilenodstavek"/>
              <w:numPr>
                <w:ilvl w:val="0"/>
                <w:numId w:val="2"/>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AF2CEB" w:rsidRPr="008D1759" w:rsidRDefault="00AF2CEB" w:rsidP="00B30A52">
            <w:pPr>
              <w:pStyle w:val="Neotevilenodstavek"/>
              <w:spacing w:before="0" w:after="0" w:line="260" w:lineRule="exact"/>
              <w:jc w:val="center"/>
              <w:rPr>
                <w:iCs/>
                <w:sz w:val="20"/>
                <w:szCs w:val="20"/>
              </w:rPr>
            </w:pPr>
            <w:r w:rsidRPr="008D1759">
              <w:rPr>
                <w:sz w:val="20"/>
                <w:szCs w:val="20"/>
              </w:rPr>
              <w:t>NE</w:t>
            </w:r>
          </w:p>
        </w:tc>
      </w:tr>
      <w:tr w:rsidR="00AF2CEB" w:rsidRPr="008D1759" w:rsidTr="005125EF">
        <w:tc>
          <w:tcPr>
            <w:tcW w:w="9418" w:type="dxa"/>
            <w:gridSpan w:val="4"/>
            <w:tcBorders>
              <w:top w:val="single" w:sz="4" w:space="0" w:color="auto"/>
              <w:left w:val="single" w:sz="4" w:space="0" w:color="auto"/>
              <w:bottom w:val="single" w:sz="4" w:space="0" w:color="auto"/>
              <w:right w:val="single" w:sz="4" w:space="0" w:color="auto"/>
            </w:tcBorders>
          </w:tcPr>
          <w:p w:rsidR="00AF2CEB" w:rsidRPr="008D1759" w:rsidRDefault="00AF2CEB" w:rsidP="00B30A52">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AF2CEB" w:rsidRPr="008D1759" w:rsidRDefault="00AF2CEB" w:rsidP="00B30A52">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AF2CEB" w:rsidRPr="008D1759" w:rsidRDefault="00AF2CEB" w:rsidP="00AF2CEB">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821"/>
        <w:gridCol w:w="1385"/>
        <w:gridCol w:w="397"/>
        <w:gridCol w:w="1217"/>
        <w:gridCol w:w="241"/>
        <w:gridCol w:w="429"/>
        <w:gridCol w:w="370"/>
        <w:gridCol w:w="476"/>
        <w:gridCol w:w="1842"/>
      </w:tblGrid>
      <w:tr w:rsidR="00AF2CEB" w:rsidRPr="008D1759" w:rsidTr="00B30A52">
        <w:trPr>
          <w:cantSplit/>
          <w:trHeight w:val="35"/>
        </w:trPr>
        <w:tc>
          <w:tcPr>
            <w:tcW w:w="9200" w:type="dxa"/>
            <w:gridSpan w:val="10"/>
            <w:shd w:val="clear" w:color="auto" w:fill="D9D9D9"/>
            <w:tcMar>
              <w:top w:w="57" w:type="dxa"/>
              <w:left w:w="108" w:type="dxa"/>
              <w:bottom w:w="57" w:type="dxa"/>
              <w:right w:w="108" w:type="dxa"/>
            </w:tcMar>
            <w:vAlign w:val="center"/>
          </w:tcPr>
          <w:p w:rsidR="00AF2CEB" w:rsidRPr="00553F3A" w:rsidRDefault="00AF2CEB" w:rsidP="00B30A52">
            <w:pPr>
              <w:pStyle w:val="Naslov1"/>
              <w:rPr>
                <w:sz w:val="20"/>
                <w:szCs w:val="20"/>
              </w:rPr>
            </w:pPr>
            <w:r w:rsidRPr="00553F3A">
              <w:rPr>
                <w:sz w:val="20"/>
                <w:szCs w:val="20"/>
              </w:rPr>
              <w:t>I. Ocena finančnih posledic, ki niso načrtovane v sprejetem proračunu</w:t>
            </w:r>
          </w:p>
        </w:tc>
      </w:tr>
      <w:tr w:rsidR="00AF2CEB" w:rsidRPr="008D1759" w:rsidTr="007918EA">
        <w:trPr>
          <w:cantSplit/>
          <w:trHeight w:val="276"/>
        </w:trPr>
        <w:tc>
          <w:tcPr>
            <w:tcW w:w="2843" w:type="dxa"/>
            <w:gridSpan w:val="2"/>
            <w:vAlign w:val="center"/>
          </w:tcPr>
          <w:p w:rsidR="00AF2CEB" w:rsidRPr="00644E67" w:rsidRDefault="00AF2CEB" w:rsidP="00B30A52">
            <w:pPr>
              <w:widowControl w:val="0"/>
              <w:ind w:left="-122" w:right="-112"/>
              <w:jc w:val="center"/>
              <w:rPr>
                <w:rFonts w:cs="Arial"/>
                <w:szCs w:val="20"/>
              </w:rPr>
            </w:pPr>
          </w:p>
        </w:tc>
        <w:tc>
          <w:tcPr>
            <w:tcW w:w="1782" w:type="dxa"/>
            <w:gridSpan w:val="2"/>
            <w:vAlign w:val="center"/>
          </w:tcPr>
          <w:p w:rsidR="00AF2CEB" w:rsidRPr="00644E67" w:rsidRDefault="00AF2CEB" w:rsidP="00B30A52">
            <w:pPr>
              <w:widowControl w:val="0"/>
              <w:jc w:val="center"/>
              <w:rPr>
                <w:rFonts w:cs="Arial"/>
                <w:szCs w:val="20"/>
              </w:rPr>
            </w:pPr>
            <w:r w:rsidRPr="00644E67">
              <w:rPr>
                <w:rFonts w:cs="Arial"/>
                <w:szCs w:val="20"/>
              </w:rPr>
              <w:t>Tekoče leto (t)</w:t>
            </w:r>
          </w:p>
        </w:tc>
        <w:tc>
          <w:tcPr>
            <w:tcW w:w="1458" w:type="dxa"/>
            <w:gridSpan w:val="2"/>
            <w:vAlign w:val="center"/>
          </w:tcPr>
          <w:p w:rsidR="00AF2CEB" w:rsidRPr="00644E67" w:rsidRDefault="00AF2CEB" w:rsidP="00B30A52">
            <w:pPr>
              <w:widowControl w:val="0"/>
              <w:jc w:val="center"/>
              <w:rPr>
                <w:rFonts w:cs="Arial"/>
                <w:szCs w:val="20"/>
              </w:rPr>
            </w:pPr>
            <w:r w:rsidRPr="00644E67">
              <w:rPr>
                <w:rFonts w:cs="Arial"/>
                <w:szCs w:val="20"/>
              </w:rPr>
              <w:t>t + 1</w:t>
            </w:r>
          </w:p>
        </w:tc>
        <w:tc>
          <w:tcPr>
            <w:tcW w:w="1275" w:type="dxa"/>
            <w:gridSpan w:val="3"/>
            <w:vAlign w:val="center"/>
          </w:tcPr>
          <w:p w:rsidR="00AF2CEB" w:rsidRPr="00553F3A" w:rsidRDefault="00AF2CEB" w:rsidP="00B30A52">
            <w:pPr>
              <w:widowControl w:val="0"/>
              <w:jc w:val="center"/>
              <w:rPr>
                <w:rFonts w:cs="Arial"/>
                <w:szCs w:val="20"/>
              </w:rPr>
            </w:pPr>
            <w:r w:rsidRPr="00553F3A">
              <w:rPr>
                <w:rFonts w:cs="Arial"/>
                <w:szCs w:val="20"/>
              </w:rPr>
              <w:t>t + 2</w:t>
            </w:r>
          </w:p>
        </w:tc>
        <w:tc>
          <w:tcPr>
            <w:tcW w:w="1842" w:type="dxa"/>
            <w:vAlign w:val="center"/>
          </w:tcPr>
          <w:p w:rsidR="00AF2CEB" w:rsidRPr="00553F3A" w:rsidRDefault="00AF2CEB" w:rsidP="00B30A52">
            <w:pPr>
              <w:widowControl w:val="0"/>
              <w:jc w:val="center"/>
              <w:rPr>
                <w:rFonts w:cs="Arial"/>
                <w:szCs w:val="20"/>
              </w:rPr>
            </w:pPr>
            <w:r w:rsidRPr="00553F3A">
              <w:rPr>
                <w:rFonts w:cs="Arial"/>
                <w:szCs w:val="20"/>
              </w:rPr>
              <w:t>t + 3</w:t>
            </w:r>
          </w:p>
        </w:tc>
      </w:tr>
      <w:tr w:rsidR="00AF2CEB" w:rsidRPr="008D1759" w:rsidTr="007918EA">
        <w:trPr>
          <w:cantSplit/>
          <w:trHeight w:val="423"/>
        </w:trPr>
        <w:tc>
          <w:tcPr>
            <w:tcW w:w="2843" w:type="dxa"/>
            <w:gridSpan w:val="2"/>
            <w:vAlign w:val="center"/>
          </w:tcPr>
          <w:p w:rsidR="00AF2CEB" w:rsidRPr="00644E67" w:rsidRDefault="00AF2CEB" w:rsidP="00B30A52">
            <w:pPr>
              <w:widowControl w:val="0"/>
              <w:rPr>
                <w:rFonts w:cs="Arial"/>
                <w:bCs/>
                <w:szCs w:val="20"/>
              </w:rPr>
            </w:pPr>
            <w:r w:rsidRPr="00644E67">
              <w:rPr>
                <w:rFonts w:cs="Arial"/>
                <w:bCs/>
                <w:szCs w:val="20"/>
              </w:rPr>
              <w:t>Predvideno povečanje (+) ali zmanjšanje (</w:t>
            </w:r>
            <w:r w:rsidRPr="00644E67">
              <w:rPr>
                <w:rFonts w:cs="Arial"/>
                <w:b/>
                <w:szCs w:val="20"/>
              </w:rPr>
              <w:t>–</w:t>
            </w:r>
            <w:r w:rsidRPr="00644E67">
              <w:rPr>
                <w:rFonts w:cs="Arial"/>
                <w:bCs/>
                <w:szCs w:val="20"/>
              </w:rPr>
              <w:t xml:space="preserve">) prihodkov državnega proračuna </w:t>
            </w:r>
          </w:p>
        </w:tc>
        <w:tc>
          <w:tcPr>
            <w:tcW w:w="1782" w:type="dxa"/>
            <w:gridSpan w:val="2"/>
            <w:vAlign w:val="center"/>
          </w:tcPr>
          <w:p w:rsidR="00AF2CEB" w:rsidRPr="00883CFE" w:rsidRDefault="00AF2CEB" w:rsidP="00B30A52">
            <w:pPr>
              <w:pStyle w:val="Naslov1"/>
              <w:rPr>
                <w:b w:val="0"/>
                <w:sz w:val="20"/>
                <w:szCs w:val="20"/>
              </w:rPr>
            </w:pPr>
          </w:p>
        </w:tc>
        <w:tc>
          <w:tcPr>
            <w:tcW w:w="1458" w:type="dxa"/>
            <w:gridSpan w:val="2"/>
            <w:vAlign w:val="center"/>
          </w:tcPr>
          <w:p w:rsidR="00AF2CEB" w:rsidRPr="00644E67" w:rsidRDefault="00AF2CEB" w:rsidP="00B30A52">
            <w:pPr>
              <w:pStyle w:val="Naslov1"/>
            </w:pPr>
          </w:p>
        </w:tc>
        <w:tc>
          <w:tcPr>
            <w:tcW w:w="1275" w:type="dxa"/>
            <w:gridSpan w:val="3"/>
            <w:vAlign w:val="center"/>
          </w:tcPr>
          <w:p w:rsidR="00AF2CEB" w:rsidRPr="00644E67" w:rsidRDefault="00AF2CEB" w:rsidP="00B30A52">
            <w:pPr>
              <w:pStyle w:val="Naslov1"/>
            </w:pPr>
          </w:p>
        </w:tc>
        <w:tc>
          <w:tcPr>
            <w:tcW w:w="1842" w:type="dxa"/>
            <w:vAlign w:val="center"/>
          </w:tcPr>
          <w:p w:rsidR="00AF2CEB" w:rsidRPr="00644E67" w:rsidRDefault="00AF2CEB" w:rsidP="00B30A52">
            <w:pPr>
              <w:pStyle w:val="Naslov1"/>
            </w:pPr>
          </w:p>
        </w:tc>
      </w:tr>
      <w:tr w:rsidR="00AF2CEB" w:rsidRPr="008D1759" w:rsidTr="007918EA">
        <w:trPr>
          <w:cantSplit/>
          <w:trHeight w:val="423"/>
        </w:trPr>
        <w:tc>
          <w:tcPr>
            <w:tcW w:w="2843" w:type="dxa"/>
            <w:gridSpan w:val="2"/>
            <w:vAlign w:val="center"/>
          </w:tcPr>
          <w:p w:rsidR="00AF2CEB" w:rsidRPr="00644E67" w:rsidRDefault="00AF2CEB" w:rsidP="00B30A52">
            <w:pPr>
              <w:widowControl w:val="0"/>
              <w:rPr>
                <w:rFonts w:cs="Arial"/>
                <w:bCs/>
                <w:szCs w:val="20"/>
              </w:rPr>
            </w:pPr>
            <w:r w:rsidRPr="00644E67">
              <w:rPr>
                <w:rFonts w:cs="Arial"/>
                <w:bCs/>
                <w:szCs w:val="20"/>
              </w:rPr>
              <w:t>Predvideno povečanje (+) ali zmanjšanje (</w:t>
            </w:r>
            <w:r w:rsidRPr="00644E67">
              <w:rPr>
                <w:rFonts w:cs="Arial"/>
                <w:b/>
                <w:szCs w:val="20"/>
              </w:rPr>
              <w:t>–</w:t>
            </w:r>
            <w:r w:rsidRPr="00644E67">
              <w:rPr>
                <w:rFonts w:cs="Arial"/>
                <w:bCs/>
                <w:szCs w:val="20"/>
              </w:rPr>
              <w:t xml:space="preserve">) prihodkov občinskih proračunov </w:t>
            </w:r>
          </w:p>
        </w:tc>
        <w:tc>
          <w:tcPr>
            <w:tcW w:w="1782" w:type="dxa"/>
            <w:gridSpan w:val="2"/>
            <w:vAlign w:val="center"/>
          </w:tcPr>
          <w:p w:rsidR="00AF2CEB" w:rsidRPr="00644E67" w:rsidRDefault="00AF2CEB" w:rsidP="00B30A52">
            <w:pPr>
              <w:pStyle w:val="Naslov1"/>
            </w:pPr>
          </w:p>
        </w:tc>
        <w:tc>
          <w:tcPr>
            <w:tcW w:w="1458" w:type="dxa"/>
            <w:gridSpan w:val="2"/>
            <w:vAlign w:val="center"/>
          </w:tcPr>
          <w:p w:rsidR="00AF2CEB" w:rsidRPr="00644E67" w:rsidRDefault="00AF2CEB" w:rsidP="00B30A52">
            <w:pPr>
              <w:pStyle w:val="Naslov1"/>
            </w:pPr>
          </w:p>
        </w:tc>
        <w:tc>
          <w:tcPr>
            <w:tcW w:w="1275" w:type="dxa"/>
            <w:gridSpan w:val="3"/>
            <w:vAlign w:val="center"/>
          </w:tcPr>
          <w:p w:rsidR="00AF2CEB" w:rsidRPr="00644E67" w:rsidRDefault="00AF2CEB" w:rsidP="00B30A52">
            <w:pPr>
              <w:pStyle w:val="Naslov1"/>
            </w:pPr>
          </w:p>
        </w:tc>
        <w:tc>
          <w:tcPr>
            <w:tcW w:w="1842" w:type="dxa"/>
            <w:vAlign w:val="center"/>
          </w:tcPr>
          <w:p w:rsidR="00AF2CEB" w:rsidRPr="00644E67" w:rsidRDefault="00AF2CEB" w:rsidP="00B30A52">
            <w:pPr>
              <w:pStyle w:val="Naslov1"/>
            </w:pPr>
          </w:p>
        </w:tc>
      </w:tr>
      <w:tr w:rsidR="00AF2CEB" w:rsidRPr="008D1759" w:rsidTr="007918EA">
        <w:trPr>
          <w:cantSplit/>
          <w:trHeight w:val="423"/>
        </w:trPr>
        <w:tc>
          <w:tcPr>
            <w:tcW w:w="2843" w:type="dxa"/>
            <w:gridSpan w:val="2"/>
            <w:vAlign w:val="center"/>
          </w:tcPr>
          <w:p w:rsidR="00AF2CEB" w:rsidRPr="00644E67" w:rsidRDefault="00AF2CEB" w:rsidP="00B30A52">
            <w:pPr>
              <w:widowControl w:val="0"/>
              <w:rPr>
                <w:rFonts w:cs="Arial"/>
                <w:bCs/>
                <w:szCs w:val="20"/>
              </w:rPr>
            </w:pPr>
            <w:r w:rsidRPr="00644E67">
              <w:rPr>
                <w:rFonts w:cs="Arial"/>
                <w:bCs/>
                <w:szCs w:val="20"/>
              </w:rPr>
              <w:t>Predvideno povečanje (+) ali zmanjšanje (</w:t>
            </w:r>
            <w:r w:rsidRPr="00644E67">
              <w:rPr>
                <w:rFonts w:cs="Arial"/>
                <w:b/>
                <w:szCs w:val="20"/>
              </w:rPr>
              <w:t>–</w:t>
            </w:r>
            <w:r w:rsidRPr="00644E67">
              <w:rPr>
                <w:rFonts w:cs="Arial"/>
                <w:bCs/>
                <w:szCs w:val="20"/>
              </w:rPr>
              <w:t xml:space="preserve">) odhodkov državnega proračuna </w:t>
            </w:r>
          </w:p>
        </w:tc>
        <w:tc>
          <w:tcPr>
            <w:tcW w:w="1782" w:type="dxa"/>
            <w:gridSpan w:val="2"/>
            <w:vAlign w:val="center"/>
          </w:tcPr>
          <w:p w:rsidR="00AF2CEB" w:rsidRPr="00644E67" w:rsidRDefault="00AF2CEB" w:rsidP="00B30A52">
            <w:pPr>
              <w:widowControl w:val="0"/>
              <w:jc w:val="center"/>
              <w:rPr>
                <w:rFonts w:cs="Arial"/>
                <w:szCs w:val="20"/>
              </w:rPr>
            </w:pPr>
          </w:p>
        </w:tc>
        <w:tc>
          <w:tcPr>
            <w:tcW w:w="1458" w:type="dxa"/>
            <w:gridSpan w:val="2"/>
            <w:vAlign w:val="center"/>
          </w:tcPr>
          <w:p w:rsidR="00AF2CEB" w:rsidRPr="00644E67" w:rsidRDefault="00AF2CEB" w:rsidP="00B30A52">
            <w:pPr>
              <w:widowControl w:val="0"/>
              <w:jc w:val="center"/>
              <w:rPr>
                <w:rFonts w:cs="Arial"/>
                <w:szCs w:val="20"/>
              </w:rPr>
            </w:pPr>
          </w:p>
        </w:tc>
        <w:tc>
          <w:tcPr>
            <w:tcW w:w="1275" w:type="dxa"/>
            <w:gridSpan w:val="3"/>
            <w:vAlign w:val="center"/>
          </w:tcPr>
          <w:p w:rsidR="00AF2CEB" w:rsidRPr="00644E67" w:rsidRDefault="00AF2CEB" w:rsidP="00B30A52">
            <w:pPr>
              <w:widowControl w:val="0"/>
              <w:jc w:val="center"/>
              <w:rPr>
                <w:rFonts w:cs="Arial"/>
                <w:szCs w:val="20"/>
              </w:rPr>
            </w:pPr>
          </w:p>
        </w:tc>
        <w:tc>
          <w:tcPr>
            <w:tcW w:w="1842" w:type="dxa"/>
            <w:vAlign w:val="center"/>
          </w:tcPr>
          <w:p w:rsidR="00AF2CEB" w:rsidRPr="00644E67" w:rsidRDefault="00AF2CEB" w:rsidP="00B30A52">
            <w:pPr>
              <w:widowControl w:val="0"/>
              <w:jc w:val="center"/>
              <w:rPr>
                <w:rFonts w:cs="Arial"/>
                <w:szCs w:val="20"/>
              </w:rPr>
            </w:pPr>
          </w:p>
        </w:tc>
      </w:tr>
      <w:tr w:rsidR="00AF2CEB" w:rsidRPr="008D1759" w:rsidTr="007918EA">
        <w:trPr>
          <w:cantSplit/>
          <w:trHeight w:val="623"/>
        </w:trPr>
        <w:tc>
          <w:tcPr>
            <w:tcW w:w="2843" w:type="dxa"/>
            <w:gridSpan w:val="2"/>
            <w:vAlign w:val="center"/>
          </w:tcPr>
          <w:p w:rsidR="00AF2CEB" w:rsidRPr="00644E67" w:rsidRDefault="00AF2CEB" w:rsidP="00B30A52">
            <w:pPr>
              <w:widowControl w:val="0"/>
              <w:rPr>
                <w:rFonts w:cs="Arial"/>
                <w:bCs/>
                <w:szCs w:val="20"/>
              </w:rPr>
            </w:pPr>
            <w:r w:rsidRPr="00644E67">
              <w:rPr>
                <w:rFonts w:cs="Arial"/>
                <w:bCs/>
                <w:szCs w:val="20"/>
              </w:rPr>
              <w:t>Predvideno povečanje (+) ali zmanjšanje (</w:t>
            </w:r>
            <w:r w:rsidRPr="00644E67">
              <w:rPr>
                <w:rFonts w:cs="Arial"/>
                <w:b/>
                <w:szCs w:val="20"/>
              </w:rPr>
              <w:t>–</w:t>
            </w:r>
            <w:r w:rsidRPr="00644E67">
              <w:rPr>
                <w:rFonts w:cs="Arial"/>
                <w:bCs/>
                <w:szCs w:val="20"/>
              </w:rPr>
              <w:t>) odhodkov občinskih proračunov</w:t>
            </w:r>
          </w:p>
        </w:tc>
        <w:tc>
          <w:tcPr>
            <w:tcW w:w="1782" w:type="dxa"/>
            <w:gridSpan w:val="2"/>
            <w:vAlign w:val="center"/>
          </w:tcPr>
          <w:p w:rsidR="00AF2CEB" w:rsidRPr="00644E67" w:rsidRDefault="00AF2CEB" w:rsidP="00B30A52">
            <w:pPr>
              <w:widowControl w:val="0"/>
              <w:jc w:val="center"/>
              <w:rPr>
                <w:rFonts w:cs="Arial"/>
                <w:szCs w:val="20"/>
              </w:rPr>
            </w:pPr>
          </w:p>
        </w:tc>
        <w:tc>
          <w:tcPr>
            <w:tcW w:w="1458" w:type="dxa"/>
            <w:gridSpan w:val="2"/>
            <w:vAlign w:val="center"/>
          </w:tcPr>
          <w:p w:rsidR="00AF2CEB" w:rsidRPr="00644E67" w:rsidRDefault="00AF2CEB" w:rsidP="00B30A52">
            <w:pPr>
              <w:widowControl w:val="0"/>
              <w:jc w:val="center"/>
              <w:rPr>
                <w:rFonts w:cs="Arial"/>
                <w:szCs w:val="20"/>
              </w:rPr>
            </w:pPr>
          </w:p>
        </w:tc>
        <w:tc>
          <w:tcPr>
            <w:tcW w:w="1275" w:type="dxa"/>
            <w:gridSpan w:val="3"/>
            <w:vAlign w:val="center"/>
          </w:tcPr>
          <w:p w:rsidR="00AF2CEB" w:rsidRPr="00644E67" w:rsidRDefault="00AF2CEB" w:rsidP="00B30A52">
            <w:pPr>
              <w:widowControl w:val="0"/>
              <w:jc w:val="center"/>
              <w:rPr>
                <w:rFonts w:cs="Arial"/>
                <w:szCs w:val="20"/>
              </w:rPr>
            </w:pPr>
          </w:p>
        </w:tc>
        <w:tc>
          <w:tcPr>
            <w:tcW w:w="1842" w:type="dxa"/>
            <w:vAlign w:val="center"/>
          </w:tcPr>
          <w:p w:rsidR="00AF2CEB" w:rsidRPr="00644E67" w:rsidRDefault="00AF2CEB" w:rsidP="00B30A52">
            <w:pPr>
              <w:widowControl w:val="0"/>
              <w:jc w:val="center"/>
              <w:rPr>
                <w:rFonts w:cs="Arial"/>
                <w:szCs w:val="20"/>
              </w:rPr>
            </w:pPr>
          </w:p>
        </w:tc>
      </w:tr>
      <w:tr w:rsidR="00AF2CEB" w:rsidRPr="008D1759" w:rsidTr="007918EA">
        <w:trPr>
          <w:cantSplit/>
          <w:trHeight w:val="423"/>
        </w:trPr>
        <w:tc>
          <w:tcPr>
            <w:tcW w:w="2843" w:type="dxa"/>
            <w:gridSpan w:val="2"/>
            <w:vAlign w:val="center"/>
          </w:tcPr>
          <w:p w:rsidR="00AF2CEB" w:rsidRPr="00644E67" w:rsidRDefault="00AF2CEB" w:rsidP="00B30A52">
            <w:pPr>
              <w:widowControl w:val="0"/>
              <w:rPr>
                <w:rFonts w:cs="Arial"/>
                <w:bCs/>
                <w:szCs w:val="20"/>
              </w:rPr>
            </w:pPr>
            <w:r w:rsidRPr="00644E67">
              <w:rPr>
                <w:rFonts w:cs="Arial"/>
                <w:bCs/>
                <w:szCs w:val="20"/>
              </w:rPr>
              <w:t>Predvideno povečanje (+) ali zmanjšanje (</w:t>
            </w:r>
            <w:r w:rsidRPr="00644E67">
              <w:rPr>
                <w:rFonts w:cs="Arial"/>
                <w:b/>
                <w:szCs w:val="20"/>
              </w:rPr>
              <w:t>–</w:t>
            </w:r>
            <w:r w:rsidRPr="00644E67">
              <w:rPr>
                <w:rFonts w:cs="Arial"/>
                <w:bCs/>
                <w:szCs w:val="20"/>
              </w:rPr>
              <w:t>) obveznosti za druga javnofinančna sredstva</w:t>
            </w:r>
          </w:p>
        </w:tc>
        <w:tc>
          <w:tcPr>
            <w:tcW w:w="1782" w:type="dxa"/>
            <w:gridSpan w:val="2"/>
            <w:vAlign w:val="center"/>
          </w:tcPr>
          <w:p w:rsidR="00AF2CEB" w:rsidRPr="00644E67" w:rsidRDefault="00AF2CEB" w:rsidP="00B30A52">
            <w:pPr>
              <w:pStyle w:val="Naslov1"/>
            </w:pPr>
          </w:p>
        </w:tc>
        <w:tc>
          <w:tcPr>
            <w:tcW w:w="1458" w:type="dxa"/>
            <w:gridSpan w:val="2"/>
            <w:vAlign w:val="center"/>
          </w:tcPr>
          <w:p w:rsidR="00AF2CEB" w:rsidRPr="00644E67" w:rsidRDefault="00AF2CEB" w:rsidP="00B30A52">
            <w:pPr>
              <w:pStyle w:val="Naslov1"/>
            </w:pPr>
          </w:p>
        </w:tc>
        <w:tc>
          <w:tcPr>
            <w:tcW w:w="1275" w:type="dxa"/>
            <w:gridSpan w:val="3"/>
            <w:vAlign w:val="center"/>
          </w:tcPr>
          <w:p w:rsidR="00AF2CEB" w:rsidRPr="00644E67" w:rsidRDefault="00AF2CEB" w:rsidP="00B30A52">
            <w:pPr>
              <w:pStyle w:val="Naslov1"/>
            </w:pPr>
          </w:p>
        </w:tc>
        <w:tc>
          <w:tcPr>
            <w:tcW w:w="1842" w:type="dxa"/>
            <w:vAlign w:val="center"/>
          </w:tcPr>
          <w:p w:rsidR="00AF2CEB" w:rsidRPr="00644E67" w:rsidRDefault="00AF2CEB" w:rsidP="00B30A52">
            <w:pPr>
              <w:pStyle w:val="Naslov1"/>
            </w:pPr>
          </w:p>
        </w:tc>
      </w:tr>
      <w:tr w:rsidR="00AF2CEB" w:rsidRPr="00553F3A" w:rsidTr="00B30A52">
        <w:trPr>
          <w:cantSplit/>
          <w:trHeight w:val="257"/>
        </w:trPr>
        <w:tc>
          <w:tcPr>
            <w:tcW w:w="9200" w:type="dxa"/>
            <w:gridSpan w:val="10"/>
            <w:shd w:val="clear" w:color="auto" w:fill="E0E0E0"/>
            <w:tcMar>
              <w:top w:w="57" w:type="dxa"/>
              <w:left w:w="108" w:type="dxa"/>
              <w:bottom w:w="57" w:type="dxa"/>
              <w:right w:w="108" w:type="dxa"/>
            </w:tcMar>
            <w:vAlign w:val="center"/>
          </w:tcPr>
          <w:p w:rsidR="00AF2CEB" w:rsidRPr="00553F3A" w:rsidRDefault="00AF2CEB" w:rsidP="00B30A52">
            <w:pPr>
              <w:pStyle w:val="Naslov1"/>
              <w:rPr>
                <w:sz w:val="20"/>
                <w:szCs w:val="20"/>
              </w:rPr>
            </w:pPr>
            <w:r w:rsidRPr="00553F3A">
              <w:rPr>
                <w:sz w:val="20"/>
                <w:szCs w:val="20"/>
              </w:rPr>
              <w:t>II. Finančne posledice za državni proračun</w:t>
            </w:r>
          </w:p>
        </w:tc>
      </w:tr>
      <w:tr w:rsidR="00AF2CEB" w:rsidRPr="00553F3A" w:rsidTr="00B30A52">
        <w:trPr>
          <w:cantSplit/>
          <w:trHeight w:val="257"/>
        </w:trPr>
        <w:tc>
          <w:tcPr>
            <w:tcW w:w="9200" w:type="dxa"/>
            <w:gridSpan w:val="10"/>
            <w:shd w:val="clear" w:color="auto" w:fill="E0E0E0"/>
            <w:tcMar>
              <w:top w:w="57" w:type="dxa"/>
              <w:left w:w="108" w:type="dxa"/>
              <w:bottom w:w="57" w:type="dxa"/>
              <w:right w:w="108" w:type="dxa"/>
            </w:tcMar>
            <w:vAlign w:val="center"/>
          </w:tcPr>
          <w:p w:rsidR="00AF2CEB" w:rsidRPr="00553F3A" w:rsidRDefault="00AF2CEB" w:rsidP="00B30A52">
            <w:pPr>
              <w:pStyle w:val="Naslov1"/>
              <w:rPr>
                <w:sz w:val="20"/>
                <w:szCs w:val="20"/>
              </w:rPr>
            </w:pPr>
            <w:proofErr w:type="spellStart"/>
            <w:r w:rsidRPr="00553F3A">
              <w:rPr>
                <w:sz w:val="20"/>
                <w:szCs w:val="20"/>
              </w:rPr>
              <w:t>II.a</w:t>
            </w:r>
            <w:proofErr w:type="spellEnd"/>
            <w:r w:rsidRPr="00553F3A">
              <w:rPr>
                <w:sz w:val="20"/>
                <w:szCs w:val="20"/>
              </w:rPr>
              <w:t xml:space="preserve"> Pravice porabe za izvedbo predlaganih rešitev so zagotovljene:</w:t>
            </w:r>
          </w:p>
        </w:tc>
      </w:tr>
      <w:tr w:rsidR="00AF2CEB" w:rsidRPr="00553F3A" w:rsidTr="007918EA">
        <w:trPr>
          <w:cantSplit/>
          <w:trHeight w:val="100"/>
        </w:trPr>
        <w:tc>
          <w:tcPr>
            <w:tcW w:w="2022" w:type="dxa"/>
            <w:vAlign w:val="center"/>
          </w:tcPr>
          <w:p w:rsidR="00AF2CEB" w:rsidRPr="00015141" w:rsidRDefault="00AF2CEB" w:rsidP="00B30A52">
            <w:pPr>
              <w:widowControl w:val="0"/>
              <w:jc w:val="center"/>
              <w:rPr>
                <w:rFonts w:cs="Arial"/>
                <w:szCs w:val="20"/>
              </w:rPr>
            </w:pPr>
            <w:r w:rsidRPr="00015141">
              <w:rPr>
                <w:rFonts w:cs="Arial"/>
                <w:szCs w:val="20"/>
              </w:rPr>
              <w:t xml:space="preserve">Ime proračunskega uporabnika </w:t>
            </w:r>
          </w:p>
        </w:tc>
        <w:tc>
          <w:tcPr>
            <w:tcW w:w="2206" w:type="dxa"/>
            <w:gridSpan w:val="2"/>
            <w:vAlign w:val="center"/>
          </w:tcPr>
          <w:p w:rsidR="00AF2CEB" w:rsidRPr="00015141" w:rsidRDefault="00AF2CEB" w:rsidP="00B30A52">
            <w:pPr>
              <w:widowControl w:val="0"/>
              <w:jc w:val="center"/>
              <w:rPr>
                <w:rFonts w:cs="Arial"/>
                <w:szCs w:val="20"/>
              </w:rPr>
            </w:pPr>
            <w:r w:rsidRPr="00015141">
              <w:rPr>
                <w:rFonts w:cs="Arial"/>
                <w:szCs w:val="20"/>
              </w:rPr>
              <w:t>Šifra in naziv ukrepa, projekta</w:t>
            </w:r>
          </w:p>
        </w:tc>
        <w:tc>
          <w:tcPr>
            <w:tcW w:w="1614" w:type="dxa"/>
            <w:gridSpan w:val="2"/>
            <w:vAlign w:val="center"/>
          </w:tcPr>
          <w:p w:rsidR="00AF2CEB" w:rsidRPr="00015141" w:rsidRDefault="00AF2CEB" w:rsidP="00B30A52">
            <w:pPr>
              <w:widowControl w:val="0"/>
              <w:jc w:val="center"/>
              <w:rPr>
                <w:rFonts w:cs="Arial"/>
                <w:szCs w:val="20"/>
              </w:rPr>
            </w:pPr>
            <w:r w:rsidRPr="00015141">
              <w:rPr>
                <w:rFonts w:cs="Arial"/>
                <w:szCs w:val="20"/>
              </w:rPr>
              <w:t>Šifra in naziv proračunske postavke</w:t>
            </w:r>
          </w:p>
        </w:tc>
        <w:tc>
          <w:tcPr>
            <w:tcW w:w="1516" w:type="dxa"/>
            <w:gridSpan w:val="4"/>
            <w:vAlign w:val="center"/>
          </w:tcPr>
          <w:p w:rsidR="00AF2CEB" w:rsidRPr="00015141" w:rsidRDefault="00AF2CEB" w:rsidP="00B30A52">
            <w:pPr>
              <w:widowControl w:val="0"/>
              <w:jc w:val="center"/>
              <w:rPr>
                <w:rFonts w:cs="Arial"/>
                <w:szCs w:val="20"/>
              </w:rPr>
            </w:pPr>
            <w:r w:rsidRPr="00015141">
              <w:rPr>
                <w:rFonts w:cs="Arial"/>
                <w:szCs w:val="20"/>
              </w:rPr>
              <w:t>Znesek za tekoče leto (t)</w:t>
            </w:r>
          </w:p>
        </w:tc>
        <w:tc>
          <w:tcPr>
            <w:tcW w:w="1842" w:type="dxa"/>
            <w:vAlign w:val="center"/>
          </w:tcPr>
          <w:p w:rsidR="00AF2CEB" w:rsidRPr="00015141" w:rsidRDefault="00AF2CEB" w:rsidP="00B30A52">
            <w:pPr>
              <w:widowControl w:val="0"/>
              <w:jc w:val="center"/>
              <w:rPr>
                <w:rFonts w:cs="Arial"/>
                <w:szCs w:val="20"/>
              </w:rPr>
            </w:pPr>
            <w:r w:rsidRPr="00015141">
              <w:rPr>
                <w:rFonts w:cs="Arial"/>
                <w:szCs w:val="20"/>
              </w:rPr>
              <w:t>Znesek za t + 1</w:t>
            </w:r>
          </w:p>
        </w:tc>
      </w:tr>
      <w:tr w:rsidR="006B1823" w:rsidRPr="00553F3A" w:rsidTr="007918EA">
        <w:trPr>
          <w:cantSplit/>
          <w:trHeight w:val="328"/>
        </w:trPr>
        <w:tc>
          <w:tcPr>
            <w:tcW w:w="2022" w:type="dxa"/>
            <w:vAlign w:val="center"/>
          </w:tcPr>
          <w:p w:rsidR="00C0540E" w:rsidRPr="00015141" w:rsidRDefault="00C0540E" w:rsidP="00C0540E">
            <w:pPr>
              <w:pStyle w:val="Naslov1"/>
              <w:rPr>
                <w:sz w:val="20"/>
                <w:szCs w:val="20"/>
                <w:highlight w:val="yellow"/>
              </w:rPr>
            </w:pPr>
            <w:r w:rsidRPr="00015141">
              <w:rPr>
                <w:sz w:val="20"/>
                <w:szCs w:val="20"/>
              </w:rPr>
              <w:lastRenderedPageBreak/>
              <w:t>GSV</w:t>
            </w:r>
          </w:p>
        </w:tc>
        <w:tc>
          <w:tcPr>
            <w:tcW w:w="2206" w:type="dxa"/>
            <w:gridSpan w:val="2"/>
            <w:vAlign w:val="center"/>
          </w:tcPr>
          <w:p w:rsidR="00C0540E" w:rsidRPr="00015141" w:rsidRDefault="00C0540E" w:rsidP="00C0540E">
            <w:pPr>
              <w:pStyle w:val="Naslov1"/>
              <w:rPr>
                <w:sz w:val="20"/>
                <w:szCs w:val="20"/>
                <w:highlight w:val="yellow"/>
              </w:rPr>
            </w:pPr>
            <w:r w:rsidRPr="00015141">
              <w:rPr>
                <w:sz w:val="20"/>
                <w:szCs w:val="20"/>
              </w:rPr>
              <w:t>1511-17-0002 - Delovanje Generalnega sekretariata Vlade RS</w:t>
            </w:r>
          </w:p>
        </w:tc>
        <w:tc>
          <w:tcPr>
            <w:tcW w:w="1614" w:type="dxa"/>
            <w:gridSpan w:val="2"/>
            <w:vAlign w:val="center"/>
          </w:tcPr>
          <w:p w:rsidR="00C0540E" w:rsidRPr="00015141" w:rsidRDefault="00C0540E" w:rsidP="00C0540E">
            <w:pPr>
              <w:pStyle w:val="Naslov1"/>
              <w:rPr>
                <w:bCs w:val="0"/>
                <w:sz w:val="20"/>
                <w:szCs w:val="20"/>
                <w:highlight w:val="yellow"/>
              </w:rPr>
            </w:pPr>
            <w:r w:rsidRPr="00015141">
              <w:rPr>
                <w:sz w:val="20"/>
                <w:szCs w:val="20"/>
              </w:rPr>
              <w:t>1576 - Plače</w:t>
            </w:r>
          </w:p>
        </w:tc>
        <w:tc>
          <w:tcPr>
            <w:tcW w:w="1516" w:type="dxa"/>
            <w:gridSpan w:val="4"/>
            <w:vAlign w:val="center"/>
          </w:tcPr>
          <w:p w:rsidR="007918EA" w:rsidRPr="00015141" w:rsidRDefault="00010BA1" w:rsidP="007918EA">
            <w:pPr>
              <w:spacing w:line="240" w:lineRule="auto"/>
              <w:rPr>
                <w:rFonts w:cs="Arial"/>
                <w:color w:val="000000"/>
                <w:szCs w:val="20"/>
              </w:rPr>
            </w:pPr>
            <w:r w:rsidRPr="00015141">
              <w:rPr>
                <w:rFonts w:cs="Arial"/>
                <w:color w:val="000000"/>
                <w:szCs w:val="20"/>
              </w:rPr>
              <w:t>340.000,00</w:t>
            </w:r>
            <w:r w:rsidR="007918EA" w:rsidRPr="00015141">
              <w:rPr>
                <w:rFonts w:cs="Arial"/>
                <w:color w:val="000000"/>
                <w:szCs w:val="20"/>
              </w:rPr>
              <w:t xml:space="preserve"> €</w:t>
            </w:r>
          </w:p>
          <w:p w:rsidR="00C0540E" w:rsidRPr="00015141" w:rsidRDefault="00C0540E" w:rsidP="00C0540E">
            <w:pPr>
              <w:pStyle w:val="Naslov1"/>
              <w:rPr>
                <w:sz w:val="20"/>
                <w:szCs w:val="20"/>
              </w:rPr>
            </w:pPr>
          </w:p>
        </w:tc>
        <w:tc>
          <w:tcPr>
            <w:tcW w:w="1842" w:type="dxa"/>
            <w:vAlign w:val="center"/>
          </w:tcPr>
          <w:p w:rsidR="007918EA" w:rsidRPr="00015141" w:rsidRDefault="00010BA1" w:rsidP="007918EA">
            <w:pPr>
              <w:spacing w:line="240" w:lineRule="auto"/>
              <w:rPr>
                <w:rFonts w:cs="Arial"/>
                <w:color w:val="000000"/>
                <w:szCs w:val="20"/>
              </w:rPr>
            </w:pPr>
            <w:r w:rsidRPr="00015141">
              <w:rPr>
                <w:rFonts w:cs="Arial"/>
                <w:color w:val="000000"/>
                <w:szCs w:val="20"/>
              </w:rPr>
              <w:t>510.000,00 €</w:t>
            </w:r>
          </w:p>
          <w:p w:rsidR="00C0540E" w:rsidRPr="00015141" w:rsidRDefault="00C0540E" w:rsidP="00C0540E">
            <w:pPr>
              <w:pStyle w:val="Naslov1"/>
              <w:rPr>
                <w:sz w:val="20"/>
                <w:szCs w:val="20"/>
              </w:rPr>
            </w:pPr>
          </w:p>
        </w:tc>
      </w:tr>
      <w:tr w:rsidR="006B1823" w:rsidRPr="00553F3A" w:rsidTr="007918EA">
        <w:trPr>
          <w:cantSplit/>
          <w:trHeight w:val="328"/>
        </w:trPr>
        <w:tc>
          <w:tcPr>
            <w:tcW w:w="2022" w:type="dxa"/>
            <w:vAlign w:val="center"/>
          </w:tcPr>
          <w:p w:rsidR="00C0540E" w:rsidRPr="00015141" w:rsidRDefault="00C0540E" w:rsidP="00C0540E">
            <w:pPr>
              <w:pStyle w:val="Naslov1"/>
              <w:rPr>
                <w:sz w:val="20"/>
                <w:szCs w:val="20"/>
                <w:highlight w:val="yellow"/>
              </w:rPr>
            </w:pPr>
            <w:r w:rsidRPr="00015141">
              <w:rPr>
                <w:sz w:val="20"/>
                <w:szCs w:val="20"/>
              </w:rPr>
              <w:t>GSV</w:t>
            </w:r>
          </w:p>
        </w:tc>
        <w:tc>
          <w:tcPr>
            <w:tcW w:w="2206" w:type="dxa"/>
            <w:gridSpan w:val="2"/>
            <w:vAlign w:val="center"/>
          </w:tcPr>
          <w:p w:rsidR="00C0540E" w:rsidRPr="00015141" w:rsidRDefault="00C0540E" w:rsidP="00C0540E">
            <w:pPr>
              <w:pStyle w:val="Naslov1"/>
              <w:rPr>
                <w:sz w:val="20"/>
                <w:szCs w:val="20"/>
                <w:highlight w:val="yellow"/>
              </w:rPr>
            </w:pPr>
            <w:r w:rsidRPr="00015141">
              <w:rPr>
                <w:sz w:val="20"/>
                <w:szCs w:val="20"/>
              </w:rPr>
              <w:t>1511-17-0002 - Delovanje Generalnega sekretariata Vlade RS</w:t>
            </w:r>
          </w:p>
        </w:tc>
        <w:tc>
          <w:tcPr>
            <w:tcW w:w="1614" w:type="dxa"/>
            <w:gridSpan w:val="2"/>
            <w:vAlign w:val="center"/>
          </w:tcPr>
          <w:p w:rsidR="00C0540E" w:rsidRPr="00015141" w:rsidRDefault="00C0540E" w:rsidP="00C0540E">
            <w:pPr>
              <w:pStyle w:val="Naslov1"/>
              <w:rPr>
                <w:bCs w:val="0"/>
                <w:sz w:val="20"/>
                <w:szCs w:val="20"/>
                <w:highlight w:val="yellow"/>
              </w:rPr>
            </w:pPr>
            <w:r w:rsidRPr="00015141">
              <w:rPr>
                <w:sz w:val="20"/>
                <w:szCs w:val="20"/>
              </w:rPr>
              <w:t>1607 - Materialni stroški</w:t>
            </w:r>
          </w:p>
        </w:tc>
        <w:tc>
          <w:tcPr>
            <w:tcW w:w="1516" w:type="dxa"/>
            <w:gridSpan w:val="4"/>
          </w:tcPr>
          <w:p w:rsidR="007918EA" w:rsidRPr="00015141" w:rsidRDefault="006B1823" w:rsidP="007918EA">
            <w:pPr>
              <w:spacing w:line="240" w:lineRule="auto"/>
              <w:rPr>
                <w:rFonts w:cs="Arial"/>
                <w:color w:val="000000"/>
                <w:szCs w:val="20"/>
              </w:rPr>
            </w:pPr>
            <w:r w:rsidRPr="00015141">
              <w:rPr>
                <w:rFonts w:cs="Arial"/>
                <w:color w:val="000000"/>
                <w:szCs w:val="20"/>
              </w:rPr>
              <w:t>160</w:t>
            </w:r>
            <w:r w:rsidR="007918EA" w:rsidRPr="00015141">
              <w:rPr>
                <w:rFonts w:cs="Arial"/>
                <w:color w:val="000000"/>
                <w:szCs w:val="20"/>
              </w:rPr>
              <w:t>.000,00 €</w:t>
            </w:r>
          </w:p>
          <w:p w:rsidR="00C0540E" w:rsidRPr="00015141" w:rsidRDefault="00C0540E" w:rsidP="00C0540E">
            <w:pPr>
              <w:pStyle w:val="Naslov1"/>
              <w:rPr>
                <w:sz w:val="20"/>
                <w:szCs w:val="20"/>
              </w:rPr>
            </w:pPr>
            <w:bookmarkStart w:id="0" w:name="_GoBack"/>
            <w:bookmarkEnd w:id="0"/>
          </w:p>
        </w:tc>
        <w:tc>
          <w:tcPr>
            <w:tcW w:w="1842" w:type="dxa"/>
          </w:tcPr>
          <w:p w:rsidR="007918EA" w:rsidRPr="00015141" w:rsidRDefault="005125EF" w:rsidP="007918EA">
            <w:pPr>
              <w:spacing w:line="240" w:lineRule="auto"/>
              <w:rPr>
                <w:rFonts w:cs="Arial"/>
                <w:color w:val="000000"/>
                <w:szCs w:val="20"/>
              </w:rPr>
            </w:pPr>
            <w:r w:rsidRPr="00015141">
              <w:rPr>
                <w:rFonts w:cs="Arial"/>
                <w:color w:val="000000"/>
                <w:szCs w:val="20"/>
              </w:rPr>
              <w:t>160</w:t>
            </w:r>
            <w:r w:rsidR="007918EA" w:rsidRPr="00015141">
              <w:rPr>
                <w:rFonts w:cs="Arial"/>
                <w:color w:val="000000"/>
                <w:szCs w:val="20"/>
              </w:rPr>
              <w:t>.000,00 €</w:t>
            </w:r>
          </w:p>
          <w:p w:rsidR="00C0540E" w:rsidRPr="00015141" w:rsidRDefault="00C0540E" w:rsidP="00C0540E">
            <w:pPr>
              <w:pStyle w:val="Naslov1"/>
              <w:rPr>
                <w:sz w:val="20"/>
                <w:szCs w:val="20"/>
              </w:rPr>
            </w:pPr>
          </w:p>
        </w:tc>
      </w:tr>
      <w:tr w:rsidR="006B1823" w:rsidRPr="00553F3A" w:rsidTr="007918EA">
        <w:trPr>
          <w:cantSplit/>
          <w:trHeight w:val="95"/>
        </w:trPr>
        <w:tc>
          <w:tcPr>
            <w:tcW w:w="2022" w:type="dxa"/>
            <w:vAlign w:val="center"/>
          </w:tcPr>
          <w:p w:rsidR="00C0540E" w:rsidRPr="00015141" w:rsidRDefault="00C0540E" w:rsidP="00C0540E">
            <w:pPr>
              <w:pStyle w:val="Naslov1"/>
              <w:rPr>
                <w:sz w:val="20"/>
                <w:szCs w:val="20"/>
              </w:rPr>
            </w:pPr>
            <w:r w:rsidRPr="00015141">
              <w:rPr>
                <w:sz w:val="20"/>
                <w:szCs w:val="20"/>
              </w:rPr>
              <w:t>GSV</w:t>
            </w:r>
          </w:p>
        </w:tc>
        <w:tc>
          <w:tcPr>
            <w:tcW w:w="2206" w:type="dxa"/>
            <w:gridSpan w:val="2"/>
            <w:vAlign w:val="center"/>
          </w:tcPr>
          <w:p w:rsidR="00C0540E" w:rsidRPr="00015141" w:rsidRDefault="00C0540E" w:rsidP="00C0540E">
            <w:pPr>
              <w:pStyle w:val="Naslov1"/>
              <w:rPr>
                <w:sz w:val="20"/>
                <w:szCs w:val="20"/>
              </w:rPr>
            </w:pPr>
            <w:r w:rsidRPr="00015141">
              <w:rPr>
                <w:sz w:val="20"/>
                <w:szCs w:val="20"/>
              </w:rPr>
              <w:t xml:space="preserve">1511-20-0006 - Investicije in </w:t>
            </w:r>
            <w:proofErr w:type="spellStart"/>
            <w:r w:rsidRPr="00015141">
              <w:rPr>
                <w:sz w:val="20"/>
                <w:szCs w:val="20"/>
              </w:rPr>
              <w:t>invest</w:t>
            </w:r>
            <w:proofErr w:type="spellEnd"/>
            <w:r w:rsidRPr="00015141">
              <w:rPr>
                <w:sz w:val="20"/>
                <w:szCs w:val="20"/>
              </w:rPr>
              <w:t>. vzdrževanje GSV 2022-2025</w:t>
            </w:r>
          </w:p>
        </w:tc>
        <w:tc>
          <w:tcPr>
            <w:tcW w:w="1614" w:type="dxa"/>
            <w:gridSpan w:val="2"/>
            <w:vAlign w:val="center"/>
          </w:tcPr>
          <w:p w:rsidR="00C0540E" w:rsidRPr="00015141" w:rsidRDefault="00C0540E" w:rsidP="00C0540E">
            <w:pPr>
              <w:pStyle w:val="Naslov1"/>
              <w:rPr>
                <w:sz w:val="20"/>
                <w:szCs w:val="20"/>
              </w:rPr>
            </w:pPr>
            <w:r w:rsidRPr="00015141">
              <w:rPr>
                <w:sz w:val="20"/>
                <w:szCs w:val="20"/>
              </w:rPr>
              <w:t>1554 - Investicije in investicijsko vzdrževanje državnih organov</w:t>
            </w:r>
          </w:p>
        </w:tc>
        <w:tc>
          <w:tcPr>
            <w:tcW w:w="1516" w:type="dxa"/>
            <w:gridSpan w:val="4"/>
          </w:tcPr>
          <w:p w:rsidR="007918EA" w:rsidRPr="00015141" w:rsidRDefault="006B1823" w:rsidP="007918EA">
            <w:pPr>
              <w:spacing w:line="240" w:lineRule="auto"/>
              <w:rPr>
                <w:rFonts w:cs="Arial"/>
                <w:color w:val="000000"/>
                <w:szCs w:val="20"/>
              </w:rPr>
            </w:pPr>
            <w:r w:rsidRPr="00015141">
              <w:rPr>
                <w:rFonts w:cs="Arial"/>
                <w:color w:val="000000"/>
                <w:szCs w:val="20"/>
              </w:rPr>
              <w:t>150</w:t>
            </w:r>
            <w:r w:rsidR="007918EA" w:rsidRPr="00015141">
              <w:rPr>
                <w:rFonts w:cs="Arial"/>
                <w:color w:val="000000"/>
                <w:szCs w:val="20"/>
              </w:rPr>
              <w:t>.</w:t>
            </w:r>
            <w:r w:rsidR="00010BA1" w:rsidRPr="00015141">
              <w:rPr>
                <w:rFonts w:cs="Arial"/>
                <w:color w:val="000000"/>
                <w:szCs w:val="20"/>
              </w:rPr>
              <w:t>00</w:t>
            </w:r>
            <w:r w:rsidR="007918EA" w:rsidRPr="00015141">
              <w:rPr>
                <w:rFonts w:cs="Arial"/>
                <w:color w:val="000000"/>
                <w:szCs w:val="20"/>
              </w:rPr>
              <w:t>0,00 €</w:t>
            </w:r>
          </w:p>
          <w:p w:rsidR="00C0540E" w:rsidRPr="00015141" w:rsidRDefault="00C0540E" w:rsidP="00C0540E">
            <w:pPr>
              <w:pStyle w:val="Naslov1"/>
              <w:rPr>
                <w:sz w:val="20"/>
                <w:szCs w:val="20"/>
              </w:rPr>
            </w:pPr>
          </w:p>
        </w:tc>
        <w:tc>
          <w:tcPr>
            <w:tcW w:w="1842" w:type="dxa"/>
          </w:tcPr>
          <w:p w:rsidR="007918EA" w:rsidRPr="00015141" w:rsidRDefault="005125EF" w:rsidP="007918EA">
            <w:pPr>
              <w:spacing w:line="240" w:lineRule="auto"/>
              <w:rPr>
                <w:rFonts w:cs="Arial"/>
                <w:color w:val="000000"/>
                <w:szCs w:val="20"/>
              </w:rPr>
            </w:pPr>
            <w:r w:rsidRPr="00015141">
              <w:rPr>
                <w:rFonts w:cs="Arial"/>
                <w:color w:val="000000"/>
                <w:szCs w:val="20"/>
              </w:rPr>
              <w:t>130</w:t>
            </w:r>
            <w:r w:rsidR="007918EA" w:rsidRPr="00015141">
              <w:rPr>
                <w:rFonts w:cs="Arial"/>
                <w:color w:val="000000"/>
                <w:szCs w:val="20"/>
              </w:rPr>
              <w:t>.000,00 €</w:t>
            </w:r>
          </w:p>
          <w:p w:rsidR="00C0540E" w:rsidRPr="00015141" w:rsidRDefault="00C0540E" w:rsidP="00C0540E">
            <w:pPr>
              <w:pStyle w:val="Naslov1"/>
              <w:rPr>
                <w:sz w:val="20"/>
                <w:szCs w:val="20"/>
              </w:rPr>
            </w:pPr>
          </w:p>
        </w:tc>
      </w:tr>
      <w:tr w:rsidR="00AF2CEB" w:rsidRPr="00553F3A" w:rsidTr="007918EA">
        <w:trPr>
          <w:cantSplit/>
          <w:trHeight w:val="95"/>
        </w:trPr>
        <w:tc>
          <w:tcPr>
            <w:tcW w:w="5842" w:type="dxa"/>
            <w:gridSpan w:val="5"/>
            <w:vAlign w:val="center"/>
          </w:tcPr>
          <w:p w:rsidR="00AF2CEB" w:rsidRPr="00015141" w:rsidRDefault="00AF2CEB" w:rsidP="00B30A52">
            <w:pPr>
              <w:pStyle w:val="Naslov1"/>
              <w:rPr>
                <w:sz w:val="20"/>
                <w:szCs w:val="20"/>
              </w:rPr>
            </w:pPr>
            <w:r w:rsidRPr="00015141">
              <w:rPr>
                <w:sz w:val="20"/>
                <w:szCs w:val="20"/>
              </w:rPr>
              <w:t>SKUPAJ</w:t>
            </w:r>
          </w:p>
        </w:tc>
        <w:tc>
          <w:tcPr>
            <w:tcW w:w="1516" w:type="dxa"/>
            <w:gridSpan w:val="4"/>
            <w:vAlign w:val="center"/>
          </w:tcPr>
          <w:p w:rsidR="007918EA" w:rsidRPr="00015141" w:rsidRDefault="00A3553C" w:rsidP="007918EA">
            <w:pPr>
              <w:spacing w:line="240" w:lineRule="auto"/>
              <w:jc w:val="center"/>
              <w:rPr>
                <w:rFonts w:cs="Arial"/>
                <w:color w:val="000000"/>
                <w:szCs w:val="20"/>
              </w:rPr>
            </w:pPr>
            <w:r w:rsidRPr="00015141">
              <w:rPr>
                <w:rFonts w:cs="Arial"/>
                <w:color w:val="000000"/>
                <w:szCs w:val="20"/>
              </w:rPr>
              <w:t>65</w:t>
            </w:r>
            <w:r w:rsidR="00010BA1" w:rsidRPr="00015141">
              <w:rPr>
                <w:rFonts w:cs="Arial"/>
                <w:color w:val="000000"/>
                <w:szCs w:val="20"/>
              </w:rPr>
              <w:t>0.000,00 €</w:t>
            </w:r>
          </w:p>
          <w:p w:rsidR="00AF2CEB" w:rsidRPr="00015141" w:rsidRDefault="00AF2CEB" w:rsidP="00B30A52">
            <w:pPr>
              <w:widowControl w:val="0"/>
              <w:jc w:val="center"/>
              <w:rPr>
                <w:rFonts w:cs="Arial"/>
                <w:b/>
                <w:szCs w:val="20"/>
              </w:rPr>
            </w:pPr>
          </w:p>
        </w:tc>
        <w:tc>
          <w:tcPr>
            <w:tcW w:w="1842" w:type="dxa"/>
            <w:vAlign w:val="center"/>
          </w:tcPr>
          <w:p w:rsidR="007918EA" w:rsidRPr="00015141" w:rsidRDefault="00010BA1" w:rsidP="007918EA">
            <w:pPr>
              <w:spacing w:line="240" w:lineRule="auto"/>
              <w:rPr>
                <w:rFonts w:cs="Arial"/>
                <w:color w:val="000000"/>
                <w:szCs w:val="20"/>
              </w:rPr>
            </w:pPr>
            <w:r w:rsidRPr="00015141">
              <w:rPr>
                <w:rFonts w:cs="Arial"/>
                <w:color w:val="000000"/>
                <w:szCs w:val="20"/>
              </w:rPr>
              <w:t>800</w:t>
            </w:r>
            <w:r w:rsidR="007918EA" w:rsidRPr="00015141">
              <w:rPr>
                <w:rFonts w:cs="Arial"/>
                <w:color w:val="000000"/>
                <w:szCs w:val="20"/>
              </w:rPr>
              <w:t>.0</w:t>
            </w:r>
            <w:r w:rsidRPr="00015141">
              <w:rPr>
                <w:rFonts w:cs="Arial"/>
                <w:color w:val="000000"/>
                <w:szCs w:val="20"/>
              </w:rPr>
              <w:t>00</w:t>
            </w:r>
            <w:r w:rsidR="007918EA" w:rsidRPr="00015141">
              <w:rPr>
                <w:rFonts w:cs="Arial"/>
                <w:color w:val="000000"/>
                <w:szCs w:val="20"/>
              </w:rPr>
              <w:t>,</w:t>
            </w:r>
            <w:r w:rsidRPr="00015141">
              <w:rPr>
                <w:rFonts w:cs="Arial"/>
                <w:color w:val="000000"/>
                <w:szCs w:val="20"/>
              </w:rPr>
              <w:t>00</w:t>
            </w:r>
            <w:r w:rsidR="007918EA" w:rsidRPr="00015141">
              <w:rPr>
                <w:rFonts w:cs="Arial"/>
                <w:color w:val="000000"/>
                <w:szCs w:val="20"/>
              </w:rPr>
              <w:t xml:space="preserve"> €</w:t>
            </w:r>
          </w:p>
          <w:p w:rsidR="00AF2CEB" w:rsidRPr="00015141" w:rsidRDefault="00AF2CEB" w:rsidP="00B30A52">
            <w:pPr>
              <w:pStyle w:val="Naslov1"/>
              <w:rPr>
                <w:sz w:val="20"/>
                <w:szCs w:val="20"/>
              </w:rPr>
            </w:pPr>
          </w:p>
        </w:tc>
      </w:tr>
      <w:tr w:rsidR="00AF2CEB" w:rsidRPr="00553F3A" w:rsidTr="00B30A52">
        <w:trPr>
          <w:cantSplit/>
          <w:trHeight w:val="294"/>
        </w:trPr>
        <w:tc>
          <w:tcPr>
            <w:tcW w:w="9200" w:type="dxa"/>
            <w:gridSpan w:val="10"/>
            <w:shd w:val="clear" w:color="auto" w:fill="E0E0E0"/>
            <w:tcMar>
              <w:top w:w="57" w:type="dxa"/>
              <w:left w:w="108" w:type="dxa"/>
              <w:bottom w:w="57" w:type="dxa"/>
              <w:right w:w="108" w:type="dxa"/>
            </w:tcMar>
            <w:vAlign w:val="center"/>
          </w:tcPr>
          <w:p w:rsidR="00AF2CEB" w:rsidRPr="00553F3A" w:rsidRDefault="00AF2CEB" w:rsidP="00B30A52">
            <w:pPr>
              <w:pStyle w:val="Naslov1"/>
              <w:rPr>
                <w:sz w:val="20"/>
                <w:szCs w:val="20"/>
              </w:rPr>
            </w:pPr>
            <w:proofErr w:type="spellStart"/>
            <w:r w:rsidRPr="00553F3A">
              <w:rPr>
                <w:sz w:val="20"/>
                <w:szCs w:val="20"/>
              </w:rPr>
              <w:t>II.b</w:t>
            </w:r>
            <w:proofErr w:type="spellEnd"/>
            <w:r w:rsidRPr="00553F3A">
              <w:rPr>
                <w:sz w:val="20"/>
                <w:szCs w:val="20"/>
              </w:rPr>
              <w:t xml:space="preserve"> Manjkajoče pravice porabe bodo zagotovljene s prerazporeditvijo:</w:t>
            </w:r>
          </w:p>
        </w:tc>
      </w:tr>
      <w:tr w:rsidR="00AF2CEB" w:rsidRPr="00553F3A" w:rsidTr="007918EA">
        <w:trPr>
          <w:cantSplit/>
          <w:trHeight w:val="100"/>
        </w:trPr>
        <w:tc>
          <w:tcPr>
            <w:tcW w:w="2022" w:type="dxa"/>
            <w:vAlign w:val="center"/>
          </w:tcPr>
          <w:p w:rsidR="00AF2CEB" w:rsidRPr="00553F3A" w:rsidRDefault="00AF2CEB" w:rsidP="00B30A52">
            <w:pPr>
              <w:widowControl w:val="0"/>
              <w:jc w:val="center"/>
              <w:rPr>
                <w:rFonts w:cs="Arial"/>
                <w:szCs w:val="20"/>
              </w:rPr>
            </w:pPr>
            <w:r w:rsidRPr="00553F3A">
              <w:rPr>
                <w:rFonts w:cs="Arial"/>
                <w:szCs w:val="20"/>
              </w:rPr>
              <w:t xml:space="preserve">Ime proračunskega uporabnika </w:t>
            </w:r>
          </w:p>
        </w:tc>
        <w:tc>
          <w:tcPr>
            <w:tcW w:w="2206" w:type="dxa"/>
            <w:gridSpan w:val="2"/>
            <w:vAlign w:val="center"/>
          </w:tcPr>
          <w:p w:rsidR="00AF2CEB" w:rsidRPr="00553F3A" w:rsidRDefault="00AF2CEB" w:rsidP="00B30A52">
            <w:pPr>
              <w:widowControl w:val="0"/>
              <w:jc w:val="center"/>
              <w:rPr>
                <w:rFonts w:cs="Arial"/>
                <w:szCs w:val="20"/>
              </w:rPr>
            </w:pPr>
            <w:r w:rsidRPr="00553F3A">
              <w:rPr>
                <w:rFonts w:cs="Arial"/>
                <w:szCs w:val="20"/>
              </w:rPr>
              <w:t>Šifra in naziv ukrepa, projekta</w:t>
            </w:r>
          </w:p>
        </w:tc>
        <w:tc>
          <w:tcPr>
            <w:tcW w:w="1614" w:type="dxa"/>
            <w:gridSpan w:val="2"/>
            <w:vAlign w:val="center"/>
          </w:tcPr>
          <w:p w:rsidR="00AF2CEB" w:rsidRPr="00553F3A" w:rsidRDefault="00AF2CEB" w:rsidP="00B30A52">
            <w:pPr>
              <w:widowControl w:val="0"/>
              <w:jc w:val="center"/>
              <w:rPr>
                <w:rFonts w:cs="Arial"/>
                <w:szCs w:val="20"/>
              </w:rPr>
            </w:pPr>
            <w:r w:rsidRPr="00553F3A">
              <w:rPr>
                <w:rFonts w:cs="Arial"/>
                <w:szCs w:val="20"/>
              </w:rPr>
              <w:t xml:space="preserve">Šifra in naziv proračunske postavke </w:t>
            </w:r>
          </w:p>
        </w:tc>
        <w:tc>
          <w:tcPr>
            <w:tcW w:w="1516" w:type="dxa"/>
            <w:gridSpan w:val="4"/>
            <w:vAlign w:val="center"/>
          </w:tcPr>
          <w:p w:rsidR="00AF2CEB" w:rsidRPr="00553F3A" w:rsidRDefault="00AF2CEB" w:rsidP="00B30A52">
            <w:pPr>
              <w:widowControl w:val="0"/>
              <w:jc w:val="center"/>
              <w:rPr>
                <w:rFonts w:cs="Arial"/>
                <w:szCs w:val="20"/>
              </w:rPr>
            </w:pPr>
            <w:r w:rsidRPr="00553F3A">
              <w:rPr>
                <w:rFonts w:cs="Arial"/>
                <w:szCs w:val="20"/>
              </w:rPr>
              <w:t>Znesek za tekoče leto (t)</w:t>
            </w:r>
          </w:p>
        </w:tc>
        <w:tc>
          <w:tcPr>
            <w:tcW w:w="1842" w:type="dxa"/>
            <w:vAlign w:val="center"/>
          </w:tcPr>
          <w:p w:rsidR="00AF2CEB" w:rsidRPr="00553F3A" w:rsidRDefault="00AF2CEB" w:rsidP="00B30A52">
            <w:pPr>
              <w:widowControl w:val="0"/>
              <w:jc w:val="center"/>
              <w:rPr>
                <w:rFonts w:cs="Arial"/>
                <w:szCs w:val="20"/>
              </w:rPr>
            </w:pPr>
            <w:r w:rsidRPr="00553F3A">
              <w:rPr>
                <w:rFonts w:cs="Arial"/>
                <w:szCs w:val="20"/>
              </w:rPr>
              <w:t xml:space="preserve">Znesek za t + 1 </w:t>
            </w:r>
          </w:p>
        </w:tc>
      </w:tr>
      <w:tr w:rsidR="00AF2CEB" w:rsidRPr="00553F3A" w:rsidTr="007918EA">
        <w:trPr>
          <w:cantSplit/>
          <w:trHeight w:val="95"/>
        </w:trPr>
        <w:tc>
          <w:tcPr>
            <w:tcW w:w="2022" w:type="dxa"/>
            <w:vAlign w:val="center"/>
          </w:tcPr>
          <w:p w:rsidR="00AF2CEB" w:rsidRPr="00553F3A" w:rsidRDefault="00AF2CEB" w:rsidP="00B30A52">
            <w:pPr>
              <w:pStyle w:val="Naslov1"/>
              <w:rPr>
                <w:sz w:val="20"/>
                <w:szCs w:val="20"/>
              </w:rPr>
            </w:pPr>
          </w:p>
        </w:tc>
        <w:tc>
          <w:tcPr>
            <w:tcW w:w="2206" w:type="dxa"/>
            <w:gridSpan w:val="2"/>
            <w:vAlign w:val="center"/>
          </w:tcPr>
          <w:p w:rsidR="00AF2CEB" w:rsidRPr="00553F3A" w:rsidRDefault="00AF2CEB" w:rsidP="00B30A52">
            <w:pPr>
              <w:pStyle w:val="Naslov1"/>
              <w:rPr>
                <w:sz w:val="20"/>
                <w:szCs w:val="20"/>
              </w:rPr>
            </w:pPr>
          </w:p>
        </w:tc>
        <w:tc>
          <w:tcPr>
            <w:tcW w:w="1614" w:type="dxa"/>
            <w:gridSpan w:val="2"/>
            <w:vAlign w:val="center"/>
          </w:tcPr>
          <w:p w:rsidR="00AF2CEB" w:rsidRPr="00553F3A" w:rsidRDefault="00AF2CEB" w:rsidP="00B30A52">
            <w:pPr>
              <w:pStyle w:val="Naslov1"/>
              <w:rPr>
                <w:sz w:val="20"/>
                <w:szCs w:val="20"/>
              </w:rPr>
            </w:pPr>
          </w:p>
        </w:tc>
        <w:tc>
          <w:tcPr>
            <w:tcW w:w="1516" w:type="dxa"/>
            <w:gridSpan w:val="4"/>
            <w:vAlign w:val="center"/>
          </w:tcPr>
          <w:p w:rsidR="00AF2CEB" w:rsidRPr="00553F3A" w:rsidRDefault="00AF2CEB" w:rsidP="00B30A52">
            <w:pPr>
              <w:pStyle w:val="Naslov1"/>
              <w:rPr>
                <w:sz w:val="20"/>
                <w:szCs w:val="20"/>
              </w:rPr>
            </w:pPr>
          </w:p>
        </w:tc>
        <w:tc>
          <w:tcPr>
            <w:tcW w:w="1842" w:type="dxa"/>
            <w:vAlign w:val="center"/>
          </w:tcPr>
          <w:p w:rsidR="00AF2CEB" w:rsidRPr="00553F3A" w:rsidRDefault="00AF2CEB" w:rsidP="00B30A52">
            <w:pPr>
              <w:pStyle w:val="Naslov1"/>
              <w:rPr>
                <w:sz w:val="20"/>
                <w:szCs w:val="20"/>
              </w:rPr>
            </w:pPr>
          </w:p>
        </w:tc>
      </w:tr>
      <w:tr w:rsidR="00AF2CEB" w:rsidRPr="00553F3A" w:rsidTr="007918EA">
        <w:trPr>
          <w:cantSplit/>
          <w:trHeight w:val="95"/>
        </w:trPr>
        <w:tc>
          <w:tcPr>
            <w:tcW w:w="2022" w:type="dxa"/>
            <w:vAlign w:val="center"/>
          </w:tcPr>
          <w:p w:rsidR="00AF2CEB" w:rsidRPr="00553F3A" w:rsidRDefault="00AF2CEB" w:rsidP="00B30A52">
            <w:pPr>
              <w:pStyle w:val="Naslov1"/>
              <w:rPr>
                <w:sz w:val="20"/>
                <w:szCs w:val="20"/>
              </w:rPr>
            </w:pPr>
          </w:p>
        </w:tc>
        <w:tc>
          <w:tcPr>
            <w:tcW w:w="2206" w:type="dxa"/>
            <w:gridSpan w:val="2"/>
            <w:vAlign w:val="center"/>
          </w:tcPr>
          <w:p w:rsidR="00AF2CEB" w:rsidRPr="00553F3A" w:rsidRDefault="00AF2CEB" w:rsidP="00B30A52">
            <w:pPr>
              <w:pStyle w:val="Naslov1"/>
              <w:rPr>
                <w:sz w:val="20"/>
                <w:szCs w:val="20"/>
              </w:rPr>
            </w:pPr>
          </w:p>
        </w:tc>
        <w:tc>
          <w:tcPr>
            <w:tcW w:w="1614" w:type="dxa"/>
            <w:gridSpan w:val="2"/>
            <w:vAlign w:val="center"/>
          </w:tcPr>
          <w:p w:rsidR="00AF2CEB" w:rsidRPr="00553F3A" w:rsidRDefault="00AF2CEB" w:rsidP="00B30A52">
            <w:pPr>
              <w:pStyle w:val="Naslov1"/>
              <w:rPr>
                <w:sz w:val="20"/>
                <w:szCs w:val="20"/>
              </w:rPr>
            </w:pPr>
          </w:p>
        </w:tc>
        <w:tc>
          <w:tcPr>
            <w:tcW w:w="1516" w:type="dxa"/>
            <w:gridSpan w:val="4"/>
            <w:vAlign w:val="center"/>
          </w:tcPr>
          <w:p w:rsidR="00AF2CEB" w:rsidRPr="00553F3A" w:rsidRDefault="00AF2CEB" w:rsidP="00B30A52">
            <w:pPr>
              <w:pStyle w:val="Naslov1"/>
              <w:rPr>
                <w:sz w:val="20"/>
                <w:szCs w:val="20"/>
              </w:rPr>
            </w:pPr>
          </w:p>
        </w:tc>
        <w:tc>
          <w:tcPr>
            <w:tcW w:w="1842" w:type="dxa"/>
            <w:vAlign w:val="center"/>
          </w:tcPr>
          <w:p w:rsidR="00AF2CEB" w:rsidRPr="00553F3A" w:rsidRDefault="00AF2CEB" w:rsidP="00B30A52">
            <w:pPr>
              <w:pStyle w:val="Naslov1"/>
              <w:rPr>
                <w:sz w:val="20"/>
                <w:szCs w:val="20"/>
              </w:rPr>
            </w:pPr>
          </w:p>
        </w:tc>
      </w:tr>
      <w:tr w:rsidR="00AF2CEB" w:rsidRPr="00553F3A" w:rsidTr="007918EA">
        <w:trPr>
          <w:cantSplit/>
          <w:trHeight w:val="95"/>
        </w:trPr>
        <w:tc>
          <w:tcPr>
            <w:tcW w:w="5842" w:type="dxa"/>
            <w:gridSpan w:val="5"/>
            <w:vAlign w:val="center"/>
          </w:tcPr>
          <w:p w:rsidR="00AF2CEB" w:rsidRPr="00553F3A" w:rsidRDefault="00AF2CEB" w:rsidP="00B30A52">
            <w:pPr>
              <w:pStyle w:val="Naslov1"/>
              <w:rPr>
                <w:sz w:val="20"/>
                <w:szCs w:val="20"/>
              </w:rPr>
            </w:pPr>
            <w:r w:rsidRPr="00553F3A">
              <w:rPr>
                <w:sz w:val="20"/>
                <w:szCs w:val="20"/>
              </w:rPr>
              <w:t>SKUPAJ</w:t>
            </w:r>
          </w:p>
        </w:tc>
        <w:tc>
          <w:tcPr>
            <w:tcW w:w="1516" w:type="dxa"/>
            <w:gridSpan w:val="4"/>
            <w:vAlign w:val="center"/>
          </w:tcPr>
          <w:p w:rsidR="00AF2CEB" w:rsidRPr="00553F3A" w:rsidRDefault="00AF2CEB" w:rsidP="00B30A52">
            <w:pPr>
              <w:pStyle w:val="Naslov1"/>
              <w:rPr>
                <w:sz w:val="20"/>
                <w:szCs w:val="20"/>
              </w:rPr>
            </w:pPr>
          </w:p>
        </w:tc>
        <w:tc>
          <w:tcPr>
            <w:tcW w:w="1842" w:type="dxa"/>
            <w:vAlign w:val="center"/>
          </w:tcPr>
          <w:p w:rsidR="00AF2CEB" w:rsidRPr="00553F3A" w:rsidRDefault="00AF2CEB" w:rsidP="00B30A52">
            <w:pPr>
              <w:pStyle w:val="Naslov1"/>
              <w:rPr>
                <w:sz w:val="20"/>
                <w:szCs w:val="20"/>
              </w:rPr>
            </w:pPr>
          </w:p>
        </w:tc>
      </w:tr>
      <w:tr w:rsidR="00AF2CEB" w:rsidRPr="00553F3A" w:rsidTr="00B30A52">
        <w:trPr>
          <w:cantSplit/>
          <w:trHeight w:val="207"/>
        </w:trPr>
        <w:tc>
          <w:tcPr>
            <w:tcW w:w="9200" w:type="dxa"/>
            <w:gridSpan w:val="10"/>
            <w:shd w:val="clear" w:color="auto" w:fill="E6E6E6"/>
            <w:tcMar>
              <w:top w:w="57" w:type="dxa"/>
              <w:left w:w="108" w:type="dxa"/>
              <w:bottom w:w="57" w:type="dxa"/>
              <w:right w:w="108" w:type="dxa"/>
            </w:tcMar>
            <w:vAlign w:val="center"/>
          </w:tcPr>
          <w:p w:rsidR="00AF2CEB" w:rsidRPr="00553F3A" w:rsidRDefault="00AF2CEB" w:rsidP="00B30A52">
            <w:pPr>
              <w:pStyle w:val="Naslov1"/>
              <w:rPr>
                <w:sz w:val="20"/>
                <w:szCs w:val="20"/>
              </w:rPr>
            </w:pPr>
            <w:proofErr w:type="spellStart"/>
            <w:r w:rsidRPr="00553F3A">
              <w:rPr>
                <w:sz w:val="20"/>
                <w:szCs w:val="20"/>
              </w:rPr>
              <w:t>II.c</w:t>
            </w:r>
            <w:proofErr w:type="spellEnd"/>
            <w:r w:rsidRPr="00553F3A">
              <w:rPr>
                <w:sz w:val="20"/>
                <w:szCs w:val="20"/>
              </w:rPr>
              <w:t xml:space="preserve"> Načrtovana nadomestitev zmanjšanih prihodkov in povečanih odhodkov proračuna:</w:t>
            </w:r>
          </w:p>
        </w:tc>
      </w:tr>
      <w:tr w:rsidR="00AF2CEB" w:rsidRPr="008D1759" w:rsidTr="00883CFE">
        <w:trPr>
          <w:cantSplit/>
          <w:trHeight w:val="100"/>
        </w:trPr>
        <w:tc>
          <w:tcPr>
            <w:tcW w:w="4228" w:type="dxa"/>
            <w:gridSpan w:val="3"/>
            <w:vAlign w:val="center"/>
          </w:tcPr>
          <w:p w:rsidR="00AF2CEB" w:rsidRPr="00644E67" w:rsidRDefault="00AF2CEB" w:rsidP="00B30A52">
            <w:pPr>
              <w:widowControl w:val="0"/>
              <w:ind w:left="-122" w:right="-112"/>
              <w:jc w:val="center"/>
              <w:rPr>
                <w:rFonts w:cs="Arial"/>
                <w:szCs w:val="20"/>
              </w:rPr>
            </w:pPr>
            <w:r w:rsidRPr="00644E67">
              <w:rPr>
                <w:rFonts w:cs="Arial"/>
                <w:szCs w:val="20"/>
              </w:rPr>
              <w:t>Novi prihodki</w:t>
            </w:r>
          </w:p>
        </w:tc>
        <w:tc>
          <w:tcPr>
            <w:tcW w:w="2284" w:type="dxa"/>
            <w:gridSpan w:val="4"/>
            <w:vAlign w:val="center"/>
          </w:tcPr>
          <w:p w:rsidR="00AF2CEB" w:rsidRPr="00644E67" w:rsidRDefault="00AF2CEB" w:rsidP="00B30A52">
            <w:pPr>
              <w:widowControl w:val="0"/>
              <w:ind w:left="-122" w:right="-112"/>
              <w:jc w:val="center"/>
              <w:rPr>
                <w:rFonts w:cs="Arial"/>
                <w:szCs w:val="20"/>
              </w:rPr>
            </w:pPr>
            <w:r w:rsidRPr="00644E67">
              <w:rPr>
                <w:rFonts w:cs="Arial"/>
                <w:szCs w:val="20"/>
              </w:rPr>
              <w:t>Znesek za tekoče leto (t)</w:t>
            </w:r>
          </w:p>
        </w:tc>
        <w:tc>
          <w:tcPr>
            <w:tcW w:w="2688" w:type="dxa"/>
            <w:gridSpan w:val="3"/>
            <w:vAlign w:val="center"/>
          </w:tcPr>
          <w:p w:rsidR="00AF2CEB" w:rsidRPr="00644E67" w:rsidRDefault="00AF2CEB" w:rsidP="00B30A52">
            <w:pPr>
              <w:widowControl w:val="0"/>
              <w:ind w:left="-122" w:right="-112"/>
              <w:jc w:val="center"/>
              <w:rPr>
                <w:rFonts w:cs="Arial"/>
                <w:szCs w:val="20"/>
              </w:rPr>
            </w:pPr>
            <w:r w:rsidRPr="00644E67">
              <w:rPr>
                <w:rFonts w:cs="Arial"/>
                <w:szCs w:val="20"/>
              </w:rPr>
              <w:t>Znesek za t + 1</w:t>
            </w:r>
          </w:p>
        </w:tc>
      </w:tr>
      <w:tr w:rsidR="00AF2CEB" w:rsidRPr="008D1759" w:rsidTr="00883CFE">
        <w:trPr>
          <w:cantSplit/>
          <w:trHeight w:val="95"/>
        </w:trPr>
        <w:tc>
          <w:tcPr>
            <w:tcW w:w="4228" w:type="dxa"/>
            <w:gridSpan w:val="3"/>
            <w:vAlign w:val="center"/>
          </w:tcPr>
          <w:p w:rsidR="00AF2CEB" w:rsidRPr="00644E67" w:rsidRDefault="00AF2CEB" w:rsidP="00B30A52">
            <w:pPr>
              <w:pStyle w:val="Naslov1"/>
            </w:pPr>
          </w:p>
        </w:tc>
        <w:tc>
          <w:tcPr>
            <w:tcW w:w="2284" w:type="dxa"/>
            <w:gridSpan w:val="4"/>
            <w:vAlign w:val="center"/>
          </w:tcPr>
          <w:p w:rsidR="00AF2CEB" w:rsidRPr="00644E67" w:rsidRDefault="00AF2CEB" w:rsidP="00B30A52">
            <w:pPr>
              <w:pStyle w:val="Naslov1"/>
            </w:pPr>
          </w:p>
        </w:tc>
        <w:tc>
          <w:tcPr>
            <w:tcW w:w="2688" w:type="dxa"/>
            <w:gridSpan w:val="3"/>
            <w:vAlign w:val="center"/>
          </w:tcPr>
          <w:p w:rsidR="00AF2CEB" w:rsidRPr="00644E67" w:rsidRDefault="00AF2CEB" w:rsidP="00B30A52">
            <w:pPr>
              <w:pStyle w:val="Naslov1"/>
            </w:pPr>
          </w:p>
        </w:tc>
      </w:tr>
      <w:tr w:rsidR="00AF2CEB" w:rsidRPr="008D1759" w:rsidTr="00883CFE">
        <w:trPr>
          <w:cantSplit/>
          <w:trHeight w:val="95"/>
        </w:trPr>
        <w:tc>
          <w:tcPr>
            <w:tcW w:w="4228" w:type="dxa"/>
            <w:gridSpan w:val="3"/>
            <w:vAlign w:val="center"/>
          </w:tcPr>
          <w:p w:rsidR="00AF2CEB" w:rsidRPr="00644E67" w:rsidRDefault="00AF2CEB" w:rsidP="00B30A52">
            <w:pPr>
              <w:pStyle w:val="Naslov1"/>
            </w:pPr>
          </w:p>
        </w:tc>
        <w:tc>
          <w:tcPr>
            <w:tcW w:w="2284" w:type="dxa"/>
            <w:gridSpan w:val="4"/>
            <w:vAlign w:val="center"/>
          </w:tcPr>
          <w:p w:rsidR="00AF2CEB" w:rsidRPr="00644E67" w:rsidRDefault="00AF2CEB" w:rsidP="00B30A52">
            <w:pPr>
              <w:pStyle w:val="Naslov1"/>
            </w:pPr>
          </w:p>
        </w:tc>
        <w:tc>
          <w:tcPr>
            <w:tcW w:w="2688" w:type="dxa"/>
            <w:gridSpan w:val="3"/>
            <w:vAlign w:val="center"/>
          </w:tcPr>
          <w:p w:rsidR="00AF2CEB" w:rsidRPr="00644E67" w:rsidRDefault="00AF2CEB" w:rsidP="00B30A52">
            <w:pPr>
              <w:pStyle w:val="Naslov1"/>
            </w:pPr>
          </w:p>
        </w:tc>
      </w:tr>
      <w:tr w:rsidR="00AF2CEB" w:rsidRPr="008D1759" w:rsidTr="00883CFE">
        <w:trPr>
          <w:cantSplit/>
          <w:trHeight w:val="95"/>
        </w:trPr>
        <w:tc>
          <w:tcPr>
            <w:tcW w:w="4228" w:type="dxa"/>
            <w:gridSpan w:val="3"/>
            <w:vAlign w:val="center"/>
          </w:tcPr>
          <w:p w:rsidR="00AF2CEB" w:rsidRPr="00644E67" w:rsidRDefault="00AF2CEB" w:rsidP="00B30A52">
            <w:pPr>
              <w:pStyle w:val="Naslov1"/>
            </w:pPr>
          </w:p>
        </w:tc>
        <w:tc>
          <w:tcPr>
            <w:tcW w:w="2284" w:type="dxa"/>
            <w:gridSpan w:val="4"/>
            <w:vAlign w:val="center"/>
          </w:tcPr>
          <w:p w:rsidR="00AF2CEB" w:rsidRPr="00644E67" w:rsidRDefault="00AF2CEB" w:rsidP="00B30A52">
            <w:pPr>
              <w:pStyle w:val="Naslov1"/>
            </w:pPr>
          </w:p>
        </w:tc>
        <w:tc>
          <w:tcPr>
            <w:tcW w:w="2688" w:type="dxa"/>
            <w:gridSpan w:val="3"/>
            <w:vAlign w:val="center"/>
          </w:tcPr>
          <w:p w:rsidR="00AF2CEB" w:rsidRPr="00644E67" w:rsidRDefault="00AF2CEB" w:rsidP="00B30A52">
            <w:pPr>
              <w:pStyle w:val="Naslov1"/>
            </w:pPr>
          </w:p>
        </w:tc>
      </w:tr>
      <w:tr w:rsidR="00AF2CEB" w:rsidRPr="008D1759" w:rsidTr="00883CFE">
        <w:trPr>
          <w:cantSplit/>
          <w:trHeight w:val="95"/>
        </w:trPr>
        <w:tc>
          <w:tcPr>
            <w:tcW w:w="4228" w:type="dxa"/>
            <w:gridSpan w:val="3"/>
            <w:vAlign w:val="center"/>
          </w:tcPr>
          <w:p w:rsidR="00AF2CEB" w:rsidRPr="00553F3A" w:rsidRDefault="00AF2CEB" w:rsidP="00B30A52">
            <w:pPr>
              <w:pStyle w:val="Naslov1"/>
              <w:rPr>
                <w:sz w:val="20"/>
                <w:szCs w:val="20"/>
              </w:rPr>
            </w:pPr>
            <w:r w:rsidRPr="00553F3A">
              <w:rPr>
                <w:sz w:val="20"/>
                <w:szCs w:val="20"/>
              </w:rPr>
              <w:t>SKUPAJ</w:t>
            </w:r>
          </w:p>
        </w:tc>
        <w:tc>
          <w:tcPr>
            <w:tcW w:w="2284" w:type="dxa"/>
            <w:gridSpan w:val="4"/>
            <w:vAlign w:val="center"/>
          </w:tcPr>
          <w:p w:rsidR="00AF2CEB" w:rsidRPr="00553F3A" w:rsidRDefault="00AF2CEB" w:rsidP="00B30A52">
            <w:pPr>
              <w:pStyle w:val="Naslov1"/>
              <w:rPr>
                <w:sz w:val="20"/>
                <w:szCs w:val="20"/>
              </w:rPr>
            </w:pPr>
          </w:p>
        </w:tc>
        <w:tc>
          <w:tcPr>
            <w:tcW w:w="2688" w:type="dxa"/>
            <w:gridSpan w:val="3"/>
            <w:vAlign w:val="center"/>
          </w:tcPr>
          <w:p w:rsidR="00AF2CEB" w:rsidRPr="00553F3A" w:rsidRDefault="00AF2CEB" w:rsidP="00B30A52">
            <w:pPr>
              <w:pStyle w:val="Naslov1"/>
              <w:rPr>
                <w:sz w:val="20"/>
                <w:szCs w:val="20"/>
              </w:rPr>
            </w:pPr>
          </w:p>
        </w:tc>
      </w:tr>
      <w:tr w:rsidR="00AF2CEB" w:rsidRPr="008D1759" w:rsidTr="00B30A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AF2CEB" w:rsidRPr="00553F3A" w:rsidRDefault="00AF2CEB" w:rsidP="00B30A52">
            <w:pPr>
              <w:widowControl w:val="0"/>
              <w:rPr>
                <w:rFonts w:cs="Arial"/>
                <w:b/>
                <w:szCs w:val="20"/>
              </w:rPr>
            </w:pPr>
            <w:r w:rsidRPr="00553F3A">
              <w:rPr>
                <w:rFonts w:cs="Arial"/>
                <w:b/>
                <w:szCs w:val="20"/>
              </w:rPr>
              <w:t>OBRAZLOŽITEV:</w:t>
            </w:r>
          </w:p>
          <w:p w:rsidR="00AF2CEB" w:rsidRDefault="00AF2CEB" w:rsidP="00B30A52">
            <w:pPr>
              <w:widowControl w:val="0"/>
              <w:numPr>
                <w:ilvl w:val="0"/>
                <w:numId w:val="33"/>
              </w:numPr>
              <w:suppressAutoHyphens/>
              <w:ind w:left="284" w:hanging="284"/>
              <w:jc w:val="both"/>
              <w:rPr>
                <w:rFonts w:cs="Arial"/>
                <w:b/>
                <w:szCs w:val="20"/>
                <w:lang w:eastAsia="sl-SI"/>
              </w:rPr>
            </w:pPr>
            <w:r w:rsidRPr="00553F3A">
              <w:rPr>
                <w:rFonts w:cs="Arial"/>
                <w:b/>
                <w:szCs w:val="20"/>
                <w:lang w:eastAsia="sl-SI"/>
              </w:rPr>
              <w:t>Ocena finančnih posledic, ki niso načrtovane v sprejetem proračunu</w:t>
            </w:r>
          </w:p>
          <w:p w:rsidR="00AF2CEB" w:rsidRDefault="00AF2CEB" w:rsidP="00B30A52">
            <w:pPr>
              <w:widowControl w:val="0"/>
              <w:numPr>
                <w:ilvl w:val="0"/>
                <w:numId w:val="33"/>
              </w:numPr>
              <w:suppressAutoHyphens/>
              <w:ind w:left="284" w:hanging="284"/>
              <w:jc w:val="both"/>
              <w:rPr>
                <w:rFonts w:cs="Arial"/>
                <w:b/>
                <w:szCs w:val="20"/>
                <w:lang w:eastAsia="sl-SI"/>
              </w:rPr>
            </w:pPr>
            <w:r w:rsidRPr="00553F3A">
              <w:rPr>
                <w:rFonts w:cs="Arial"/>
                <w:b/>
                <w:szCs w:val="20"/>
                <w:lang w:eastAsia="sl-SI"/>
              </w:rPr>
              <w:t>Finančne posledice za državni proračun</w:t>
            </w:r>
          </w:p>
          <w:p w:rsidR="00A3553C" w:rsidRPr="00405D04" w:rsidRDefault="00A3553C" w:rsidP="00A3553C">
            <w:pPr>
              <w:jc w:val="both"/>
              <w:rPr>
                <w:rFonts w:eastAsia="Calibri" w:cs="Arial"/>
                <w:szCs w:val="20"/>
              </w:rPr>
            </w:pPr>
            <w:r w:rsidRPr="007918EA">
              <w:rPr>
                <w:rFonts w:eastAsia="Calibri" w:cs="Arial"/>
                <w:szCs w:val="20"/>
              </w:rPr>
              <w:t xml:space="preserve">Sredstva za delovanje urada se bodo v skladu s 4. členom </w:t>
            </w:r>
            <w:r w:rsidRPr="00774F21">
              <w:rPr>
                <w:rFonts w:eastAsia="Calibri" w:cs="Arial"/>
                <w:szCs w:val="20"/>
              </w:rPr>
              <w:t>Zakon</w:t>
            </w:r>
            <w:r>
              <w:rPr>
                <w:rFonts w:eastAsia="Calibri" w:cs="Arial"/>
                <w:szCs w:val="20"/>
              </w:rPr>
              <w:t>a</w:t>
            </w:r>
            <w:r w:rsidRPr="00774F21">
              <w:rPr>
                <w:rFonts w:eastAsia="Calibri" w:cs="Arial"/>
                <w:szCs w:val="20"/>
              </w:rPr>
              <w:t xml:space="preserve"> o izvrševanju proračunov Republike Slovenije za leti 2022 in 2023 (Uradni list RS, št. 187/21 in 206/21 – ZDUPŠOP)</w:t>
            </w:r>
            <w:r>
              <w:rPr>
                <w:rFonts w:eastAsia="Calibri" w:cs="Arial"/>
                <w:szCs w:val="20"/>
              </w:rPr>
              <w:t xml:space="preserve">, do uveljavitve rebalansa proračuna države za leto 2022 oziroma do sprememb ali rebalansa proračuna 2023 zagotavljala v finančnem načrtu Generalnega sekretariata Vlade Republike Slovenije.  </w:t>
            </w:r>
          </w:p>
          <w:p w:rsidR="00A3553C" w:rsidRDefault="00015141" w:rsidP="00A3553C">
            <w:pPr>
              <w:jc w:val="both"/>
              <w:rPr>
                <w:rFonts w:eastAsia="Calibri" w:cs="Arial"/>
                <w:szCs w:val="20"/>
              </w:rPr>
            </w:pPr>
            <w:r>
              <w:rPr>
                <w:rFonts w:eastAsia="Calibri" w:cs="Arial"/>
                <w:szCs w:val="20"/>
              </w:rPr>
              <w:t xml:space="preserve">Sredstva za leto 2022 se bodo GSV zagotovila iz proračunske rezerve. </w:t>
            </w:r>
          </w:p>
          <w:p w:rsidR="00AF2CEB" w:rsidRPr="00553F3A" w:rsidRDefault="00AF2CEB" w:rsidP="00B30A52">
            <w:pPr>
              <w:widowControl w:val="0"/>
              <w:suppressAutoHyphens/>
              <w:jc w:val="both"/>
              <w:rPr>
                <w:rFonts w:cs="Arial"/>
                <w:b/>
                <w:szCs w:val="20"/>
                <w:lang w:eastAsia="sl-SI"/>
              </w:rPr>
            </w:pPr>
            <w:proofErr w:type="spellStart"/>
            <w:r w:rsidRPr="00553F3A">
              <w:rPr>
                <w:rFonts w:cs="Arial"/>
                <w:b/>
                <w:szCs w:val="20"/>
                <w:lang w:eastAsia="sl-SI"/>
              </w:rPr>
              <w:t>II.a</w:t>
            </w:r>
            <w:proofErr w:type="spellEnd"/>
            <w:r w:rsidRPr="00553F3A">
              <w:rPr>
                <w:rFonts w:cs="Arial"/>
                <w:b/>
                <w:szCs w:val="20"/>
                <w:lang w:eastAsia="sl-SI"/>
              </w:rPr>
              <w:t xml:space="preserve"> Pravice porabe za izvedbo predlaganih rešitev so zagotovljene:</w:t>
            </w:r>
          </w:p>
          <w:p w:rsidR="00AF2CEB" w:rsidRPr="00553F3A" w:rsidRDefault="00AF2CEB" w:rsidP="00B30A52">
            <w:pPr>
              <w:widowControl w:val="0"/>
              <w:suppressAutoHyphens/>
              <w:jc w:val="both"/>
              <w:rPr>
                <w:rFonts w:cs="Arial"/>
                <w:szCs w:val="20"/>
                <w:lang w:eastAsia="sl-SI"/>
              </w:rPr>
            </w:pPr>
            <w:r w:rsidRPr="00553F3A">
              <w:rPr>
                <w:rFonts w:cs="Arial"/>
                <w:szCs w:val="20"/>
                <w:lang w:eastAsia="sl-SI"/>
              </w:rPr>
              <w:t xml:space="preserve">     /</w:t>
            </w:r>
          </w:p>
          <w:p w:rsidR="00AF2CEB" w:rsidRPr="00553F3A" w:rsidRDefault="00AF2CEB" w:rsidP="00B30A52">
            <w:pPr>
              <w:widowControl w:val="0"/>
              <w:suppressAutoHyphens/>
              <w:jc w:val="both"/>
              <w:rPr>
                <w:rFonts w:cs="Arial"/>
                <w:b/>
                <w:szCs w:val="20"/>
                <w:lang w:eastAsia="sl-SI"/>
              </w:rPr>
            </w:pPr>
            <w:proofErr w:type="spellStart"/>
            <w:r w:rsidRPr="00553F3A">
              <w:rPr>
                <w:rFonts w:cs="Arial"/>
                <w:b/>
                <w:szCs w:val="20"/>
                <w:lang w:eastAsia="sl-SI"/>
              </w:rPr>
              <w:t>II.b</w:t>
            </w:r>
            <w:proofErr w:type="spellEnd"/>
            <w:r w:rsidRPr="00553F3A">
              <w:rPr>
                <w:rFonts w:cs="Arial"/>
                <w:b/>
                <w:szCs w:val="20"/>
                <w:lang w:eastAsia="sl-SI"/>
              </w:rPr>
              <w:t xml:space="preserve"> Manjkajoče pravice porabe bodo zagotovljene s prerazporeditvijo:</w:t>
            </w:r>
          </w:p>
          <w:p w:rsidR="00AF2CEB" w:rsidRPr="00553F3A" w:rsidRDefault="00AF2CEB" w:rsidP="00B30A52">
            <w:pPr>
              <w:widowControl w:val="0"/>
              <w:suppressAutoHyphens/>
              <w:jc w:val="both"/>
              <w:rPr>
                <w:rFonts w:cs="Arial"/>
                <w:szCs w:val="20"/>
                <w:lang w:eastAsia="sl-SI"/>
              </w:rPr>
            </w:pPr>
            <w:r w:rsidRPr="00553F3A">
              <w:rPr>
                <w:rFonts w:cs="Arial"/>
                <w:szCs w:val="20"/>
                <w:lang w:eastAsia="sl-SI"/>
              </w:rPr>
              <w:t xml:space="preserve">    /</w:t>
            </w:r>
          </w:p>
          <w:p w:rsidR="00AF2CEB" w:rsidRPr="00553F3A" w:rsidRDefault="00AF2CEB" w:rsidP="00B30A52">
            <w:pPr>
              <w:widowControl w:val="0"/>
              <w:suppressAutoHyphens/>
              <w:jc w:val="both"/>
              <w:rPr>
                <w:rFonts w:cs="Arial"/>
                <w:b/>
                <w:szCs w:val="20"/>
                <w:lang w:eastAsia="sl-SI"/>
              </w:rPr>
            </w:pPr>
            <w:proofErr w:type="spellStart"/>
            <w:r w:rsidRPr="00553F3A">
              <w:rPr>
                <w:rFonts w:cs="Arial"/>
                <w:b/>
                <w:szCs w:val="20"/>
                <w:lang w:eastAsia="sl-SI"/>
              </w:rPr>
              <w:t>II.c</w:t>
            </w:r>
            <w:proofErr w:type="spellEnd"/>
            <w:r w:rsidRPr="00553F3A">
              <w:rPr>
                <w:rFonts w:cs="Arial"/>
                <w:b/>
                <w:szCs w:val="20"/>
                <w:lang w:eastAsia="sl-SI"/>
              </w:rPr>
              <w:t xml:space="preserve"> Načrtovana nadomestitev zmanjšanih prihodkov in povečanih odhodkov proračuna:</w:t>
            </w:r>
          </w:p>
          <w:p w:rsidR="00AF2CEB" w:rsidRPr="00553F3A" w:rsidRDefault="00AF2CEB" w:rsidP="00B30A52">
            <w:pPr>
              <w:widowControl w:val="0"/>
              <w:ind w:left="284"/>
              <w:jc w:val="both"/>
              <w:rPr>
                <w:szCs w:val="20"/>
              </w:rPr>
            </w:pPr>
            <w:r w:rsidRPr="00553F3A">
              <w:rPr>
                <w:szCs w:val="20"/>
              </w:rPr>
              <w:t>/</w:t>
            </w:r>
          </w:p>
        </w:tc>
      </w:tr>
      <w:tr w:rsidR="00AF2CEB" w:rsidRPr="00D063BD" w:rsidTr="00B30A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10"/>
          </w:tcPr>
          <w:p w:rsidR="00AF2CEB" w:rsidRPr="00644E67" w:rsidRDefault="00AF2CEB" w:rsidP="00B30A52">
            <w:pPr>
              <w:rPr>
                <w:rFonts w:cs="Arial"/>
                <w:b/>
                <w:szCs w:val="20"/>
              </w:rPr>
            </w:pPr>
            <w:r w:rsidRPr="00644E67">
              <w:rPr>
                <w:rFonts w:cs="Arial"/>
                <w:b/>
                <w:szCs w:val="20"/>
              </w:rPr>
              <w:t>7.b Predstavitev ocene finančnih posledic pod 40.000 EUR:</w:t>
            </w:r>
          </w:p>
          <w:p w:rsidR="00AF2CEB" w:rsidRPr="00644E67" w:rsidRDefault="00AF2CEB" w:rsidP="00B30A52">
            <w:pPr>
              <w:rPr>
                <w:rFonts w:cs="Arial"/>
                <w:b/>
                <w:szCs w:val="20"/>
              </w:rPr>
            </w:pPr>
          </w:p>
        </w:tc>
      </w:tr>
      <w:tr w:rsidR="00AF2CEB" w:rsidRPr="00D063BD" w:rsidTr="00B30A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Pr>
          <w:p w:rsidR="00AF2CEB" w:rsidRPr="00644E67" w:rsidRDefault="00AF2CEB" w:rsidP="00B30A52">
            <w:pPr>
              <w:rPr>
                <w:rFonts w:cs="Arial"/>
                <w:b/>
                <w:szCs w:val="20"/>
              </w:rPr>
            </w:pPr>
            <w:r w:rsidRPr="00644E67">
              <w:rPr>
                <w:rFonts w:cs="Arial"/>
                <w:b/>
                <w:szCs w:val="20"/>
              </w:rPr>
              <w:t>8. Predstavitev sodelovanja z združenji občin:</w:t>
            </w:r>
          </w:p>
        </w:tc>
      </w:tr>
      <w:tr w:rsidR="00AF2CEB" w:rsidRPr="00D063BD" w:rsidTr="00883C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2" w:type="dxa"/>
            <w:gridSpan w:val="8"/>
          </w:tcPr>
          <w:p w:rsidR="00AF2CEB" w:rsidRPr="00644E67" w:rsidRDefault="00AF2CEB" w:rsidP="00B30A52">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AF2CEB" w:rsidRPr="00644E67" w:rsidRDefault="00AF2CEB" w:rsidP="00B30A52">
            <w:pPr>
              <w:pStyle w:val="Neotevilenodstavek"/>
              <w:widowControl w:val="0"/>
              <w:numPr>
                <w:ilvl w:val="1"/>
                <w:numId w:val="34"/>
              </w:numPr>
              <w:spacing w:before="0" w:after="0" w:line="260" w:lineRule="exact"/>
              <w:rPr>
                <w:iCs/>
                <w:sz w:val="20"/>
                <w:szCs w:val="20"/>
              </w:rPr>
            </w:pPr>
            <w:r w:rsidRPr="00644E67">
              <w:rPr>
                <w:iCs/>
                <w:sz w:val="20"/>
                <w:szCs w:val="20"/>
              </w:rPr>
              <w:t>pristojnosti občin,</w:t>
            </w:r>
          </w:p>
          <w:p w:rsidR="00AF2CEB" w:rsidRPr="00644E67" w:rsidRDefault="00AF2CEB" w:rsidP="00B30A52">
            <w:pPr>
              <w:pStyle w:val="Neotevilenodstavek"/>
              <w:widowControl w:val="0"/>
              <w:numPr>
                <w:ilvl w:val="1"/>
                <w:numId w:val="34"/>
              </w:numPr>
              <w:spacing w:before="0" w:after="0" w:line="260" w:lineRule="exact"/>
              <w:rPr>
                <w:iCs/>
                <w:sz w:val="20"/>
                <w:szCs w:val="20"/>
              </w:rPr>
            </w:pPr>
            <w:r w:rsidRPr="00644E67">
              <w:rPr>
                <w:iCs/>
                <w:sz w:val="20"/>
                <w:szCs w:val="20"/>
              </w:rPr>
              <w:t>delovanje občin,</w:t>
            </w:r>
          </w:p>
          <w:p w:rsidR="00AF2CEB" w:rsidRPr="00644E67" w:rsidRDefault="00AF2CEB" w:rsidP="00B30A52">
            <w:pPr>
              <w:pStyle w:val="Neotevilenodstavek"/>
              <w:widowControl w:val="0"/>
              <w:numPr>
                <w:ilvl w:val="1"/>
                <w:numId w:val="34"/>
              </w:numPr>
              <w:spacing w:before="0" w:after="0" w:line="260" w:lineRule="exact"/>
              <w:rPr>
                <w:iCs/>
                <w:sz w:val="20"/>
                <w:szCs w:val="20"/>
              </w:rPr>
            </w:pPr>
            <w:r w:rsidRPr="00644E67">
              <w:rPr>
                <w:iCs/>
                <w:sz w:val="20"/>
                <w:szCs w:val="20"/>
              </w:rPr>
              <w:t>financiranje občin.</w:t>
            </w:r>
          </w:p>
          <w:p w:rsidR="00AF2CEB" w:rsidRPr="00644E67" w:rsidRDefault="00AF2CEB" w:rsidP="00B30A52">
            <w:pPr>
              <w:pStyle w:val="Neotevilenodstavek"/>
              <w:widowControl w:val="0"/>
              <w:spacing w:before="0" w:after="0" w:line="260" w:lineRule="exact"/>
              <w:ind w:left="1440"/>
              <w:rPr>
                <w:iCs/>
                <w:sz w:val="20"/>
                <w:szCs w:val="20"/>
              </w:rPr>
            </w:pPr>
          </w:p>
        </w:tc>
        <w:tc>
          <w:tcPr>
            <w:tcW w:w="2318" w:type="dxa"/>
            <w:gridSpan w:val="2"/>
          </w:tcPr>
          <w:p w:rsidR="00AF2CEB" w:rsidRPr="00644E67" w:rsidRDefault="00AF2CEB" w:rsidP="00B30A52">
            <w:pPr>
              <w:pStyle w:val="Neotevilenodstavek"/>
              <w:widowControl w:val="0"/>
              <w:spacing w:before="0" w:after="0" w:line="260" w:lineRule="exact"/>
              <w:jc w:val="center"/>
              <w:rPr>
                <w:sz w:val="20"/>
                <w:szCs w:val="20"/>
              </w:rPr>
            </w:pPr>
            <w:r w:rsidRPr="00644E67">
              <w:rPr>
                <w:sz w:val="20"/>
                <w:szCs w:val="20"/>
              </w:rPr>
              <w:t>NE</w:t>
            </w:r>
          </w:p>
        </w:tc>
      </w:tr>
      <w:tr w:rsidR="00AF2CEB" w:rsidRPr="00D063BD" w:rsidTr="00B30A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AF2CEB" w:rsidRPr="00644E67" w:rsidRDefault="00AF2CEB" w:rsidP="00B30A52">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AF2CEB" w:rsidRPr="00644E67" w:rsidRDefault="00AF2CEB" w:rsidP="00B30A52">
            <w:pPr>
              <w:pStyle w:val="Neotevilenodstavek"/>
              <w:widowControl w:val="0"/>
              <w:numPr>
                <w:ilvl w:val="0"/>
                <w:numId w:val="35"/>
              </w:numPr>
              <w:spacing w:before="0" w:after="0" w:line="260" w:lineRule="exact"/>
              <w:rPr>
                <w:iCs/>
                <w:sz w:val="20"/>
                <w:szCs w:val="20"/>
              </w:rPr>
            </w:pPr>
            <w:r w:rsidRPr="00644E67">
              <w:rPr>
                <w:iCs/>
                <w:sz w:val="20"/>
                <w:szCs w:val="20"/>
              </w:rPr>
              <w:t>Sk</w:t>
            </w:r>
            <w:r>
              <w:rPr>
                <w:iCs/>
                <w:sz w:val="20"/>
                <w:szCs w:val="20"/>
              </w:rPr>
              <w:t xml:space="preserve">upnosti občin Slovenije SOS: </w:t>
            </w:r>
            <w:r w:rsidRPr="00644E67">
              <w:rPr>
                <w:iCs/>
                <w:sz w:val="20"/>
                <w:szCs w:val="20"/>
              </w:rPr>
              <w:t>NE</w:t>
            </w:r>
          </w:p>
          <w:p w:rsidR="00AF2CEB" w:rsidRPr="00644E67" w:rsidRDefault="00AF2CEB" w:rsidP="00B30A52">
            <w:pPr>
              <w:pStyle w:val="Neotevilenodstavek"/>
              <w:widowControl w:val="0"/>
              <w:numPr>
                <w:ilvl w:val="0"/>
                <w:numId w:val="35"/>
              </w:numPr>
              <w:spacing w:before="0" w:after="0" w:line="260" w:lineRule="exact"/>
              <w:rPr>
                <w:iCs/>
                <w:sz w:val="20"/>
                <w:szCs w:val="20"/>
              </w:rPr>
            </w:pPr>
            <w:r w:rsidRPr="00644E67">
              <w:rPr>
                <w:iCs/>
                <w:sz w:val="20"/>
                <w:szCs w:val="20"/>
              </w:rPr>
              <w:t>Zd</w:t>
            </w:r>
            <w:r>
              <w:rPr>
                <w:iCs/>
                <w:sz w:val="20"/>
                <w:szCs w:val="20"/>
              </w:rPr>
              <w:t xml:space="preserve">ruženju občin Slovenije ZOS: </w:t>
            </w:r>
            <w:r w:rsidRPr="00644E67">
              <w:rPr>
                <w:iCs/>
                <w:sz w:val="20"/>
                <w:szCs w:val="20"/>
              </w:rPr>
              <w:t>NE</w:t>
            </w:r>
          </w:p>
          <w:p w:rsidR="00AF2CEB" w:rsidRPr="00644E67" w:rsidRDefault="00AF2CEB" w:rsidP="00B30A52">
            <w:pPr>
              <w:pStyle w:val="Neotevilenodstavek"/>
              <w:widowControl w:val="0"/>
              <w:numPr>
                <w:ilvl w:val="0"/>
                <w:numId w:val="35"/>
              </w:numPr>
              <w:spacing w:before="0" w:after="0" w:line="260" w:lineRule="exact"/>
              <w:rPr>
                <w:iCs/>
                <w:sz w:val="20"/>
                <w:szCs w:val="20"/>
              </w:rPr>
            </w:pPr>
            <w:r w:rsidRPr="00644E67">
              <w:rPr>
                <w:iCs/>
                <w:sz w:val="20"/>
                <w:szCs w:val="20"/>
              </w:rPr>
              <w:t>Združenju m</w:t>
            </w:r>
            <w:r>
              <w:rPr>
                <w:iCs/>
                <w:sz w:val="20"/>
                <w:szCs w:val="20"/>
              </w:rPr>
              <w:t xml:space="preserve">estnih občin Slovenije ZMOS: </w:t>
            </w:r>
            <w:r w:rsidRPr="00644E67">
              <w:rPr>
                <w:iCs/>
                <w:sz w:val="20"/>
                <w:szCs w:val="20"/>
              </w:rPr>
              <w:t>NE</w:t>
            </w:r>
          </w:p>
          <w:p w:rsidR="00AF2CEB" w:rsidRPr="00644E67" w:rsidRDefault="00AF2CEB" w:rsidP="00B30A52">
            <w:pPr>
              <w:pStyle w:val="Neotevilenodstavek"/>
              <w:widowControl w:val="0"/>
              <w:spacing w:before="0" w:after="0" w:line="260" w:lineRule="exact"/>
              <w:rPr>
                <w:iCs/>
                <w:sz w:val="20"/>
                <w:szCs w:val="20"/>
              </w:rPr>
            </w:pPr>
          </w:p>
          <w:p w:rsidR="00AF2CEB" w:rsidRPr="00644E67" w:rsidRDefault="00AF2CEB" w:rsidP="00B30A52">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AF2CEB" w:rsidRPr="00644E67" w:rsidRDefault="00AF2CEB" w:rsidP="00B30A52">
            <w:pPr>
              <w:pStyle w:val="Neotevilenodstavek"/>
              <w:widowControl w:val="0"/>
              <w:numPr>
                <w:ilvl w:val="0"/>
                <w:numId w:val="36"/>
              </w:numPr>
              <w:spacing w:before="0" w:after="0" w:line="260" w:lineRule="exact"/>
              <w:rPr>
                <w:iCs/>
                <w:sz w:val="20"/>
                <w:szCs w:val="20"/>
              </w:rPr>
            </w:pPr>
            <w:r w:rsidRPr="00644E67">
              <w:rPr>
                <w:iCs/>
                <w:sz w:val="20"/>
                <w:szCs w:val="20"/>
              </w:rPr>
              <w:t>v celoti,</w:t>
            </w:r>
          </w:p>
          <w:p w:rsidR="00AF2CEB" w:rsidRPr="00644E67" w:rsidRDefault="00AF2CEB" w:rsidP="00B30A52">
            <w:pPr>
              <w:pStyle w:val="Neotevilenodstavek"/>
              <w:widowControl w:val="0"/>
              <w:numPr>
                <w:ilvl w:val="0"/>
                <w:numId w:val="36"/>
              </w:numPr>
              <w:spacing w:before="0" w:after="0" w:line="260" w:lineRule="exact"/>
              <w:rPr>
                <w:iCs/>
                <w:sz w:val="20"/>
                <w:szCs w:val="20"/>
              </w:rPr>
            </w:pPr>
            <w:r w:rsidRPr="00644E67">
              <w:rPr>
                <w:iCs/>
                <w:sz w:val="20"/>
                <w:szCs w:val="20"/>
              </w:rPr>
              <w:t>večinoma,</w:t>
            </w:r>
          </w:p>
          <w:p w:rsidR="00AF2CEB" w:rsidRPr="00644E67" w:rsidRDefault="00AF2CEB" w:rsidP="00B30A52">
            <w:pPr>
              <w:pStyle w:val="Neotevilenodstavek"/>
              <w:widowControl w:val="0"/>
              <w:numPr>
                <w:ilvl w:val="0"/>
                <w:numId w:val="36"/>
              </w:numPr>
              <w:spacing w:before="0" w:after="0" w:line="260" w:lineRule="exact"/>
              <w:rPr>
                <w:iCs/>
                <w:sz w:val="20"/>
                <w:szCs w:val="20"/>
              </w:rPr>
            </w:pPr>
            <w:r w:rsidRPr="00644E67">
              <w:rPr>
                <w:iCs/>
                <w:sz w:val="20"/>
                <w:szCs w:val="20"/>
              </w:rPr>
              <w:t>delno,</w:t>
            </w:r>
          </w:p>
          <w:p w:rsidR="00AF2CEB" w:rsidRPr="00644E67" w:rsidRDefault="00AF2CEB" w:rsidP="00B30A52">
            <w:pPr>
              <w:pStyle w:val="Neotevilenodstavek"/>
              <w:widowControl w:val="0"/>
              <w:numPr>
                <w:ilvl w:val="0"/>
                <w:numId w:val="36"/>
              </w:numPr>
              <w:spacing w:before="0" w:after="0" w:line="260" w:lineRule="exact"/>
              <w:rPr>
                <w:iCs/>
                <w:sz w:val="20"/>
                <w:szCs w:val="20"/>
              </w:rPr>
            </w:pPr>
            <w:r w:rsidRPr="00644E67">
              <w:rPr>
                <w:iCs/>
                <w:sz w:val="20"/>
                <w:szCs w:val="20"/>
              </w:rPr>
              <w:t>niso bili upoštevani.</w:t>
            </w:r>
          </w:p>
          <w:p w:rsidR="00AF2CEB" w:rsidRPr="00644E67" w:rsidRDefault="00AF2CEB" w:rsidP="00B30A52">
            <w:pPr>
              <w:pStyle w:val="Neotevilenodstavek"/>
              <w:widowControl w:val="0"/>
              <w:spacing w:before="0" w:after="0" w:line="260" w:lineRule="exact"/>
              <w:ind w:left="360"/>
              <w:rPr>
                <w:iCs/>
                <w:sz w:val="20"/>
                <w:szCs w:val="20"/>
              </w:rPr>
            </w:pPr>
          </w:p>
          <w:p w:rsidR="00AF2CEB" w:rsidRPr="00644E67" w:rsidRDefault="00AF2CEB" w:rsidP="00B30A52">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AF2CEB" w:rsidRPr="00644E67" w:rsidRDefault="00AF2CEB" w:rsidP="00B30A52">
            <w:pPr>
              <w:pStyle w:val="Neotevilenodstavek"/>
              <w:widowControl w:val="0"/>
              <w:spacing w:before="0" w:after="0" w:line="260" w:lineRule="exact"/>
              <w:rPr>
                <w:iCs/>
                <w:sz w:val="20"/>
                <w:szCs w:val="20"/>
              </w:rPr>
            </w:pPr>
          </w:p>
        </w:tc>
      </w:tr>
      <w:tr w:rsidR="00AF2CEB" w:rsidRPr="00D063BD" w:rsidTr="00B30A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vAlign w:val="center"/>
          </w:tcPr>
          <w:p w:rsidR="00AF2CEB" w:rsidRPr="00644E67" w:rsidRDefault="00AF2CEB" w:rsidP="00B30A52">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AF2CEB" w:rsidRPr="00D063BD" w:rsidTr="00883C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2" w:type="dxa"/>
            <w:gridSpan w:val="8"/>
          </w:tcPr>
          <w:p w:rsidR="00AF2CEB" w:rsidRPr="00644E67" w:rsidRDefault="00AF2CEB" w:rsidP="00B30A52">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318" w:type="dxa"/>
            <w:gridSpan w:val="2"/>
          </w:tcPr>
          <w:p w:rsidR="00AF2CEB" w:rsidRPr="00644E67" w:rsidRDefault="00AF2CEB" w:rsidP="00B30A52">
            <w:pPr>
              <w:pStyle w:val="Neotevilenodstavek"/>
              <w:widowControl w:val="0"/>
              <w:spacing w:before="0" w:after="0" w:line="260" w:lineRule="exact"/>
              <w:jc w:val="center"/>
              <w:rPr>
                <w:iCs/>
                <w:sz w:val="20"/>
                <w:szCs w:val="20"/>
              </w:rPr>
            </w:pPr>
            <w:r w:rsidRPr="00644E67">
              <w:rPr>
                <w:sz w:val="20"/>
                <w:szCs w:val="20"/>
              </w:rPr>
              <w:t>NE</w:t>
            </w:r>
          </w:p>
        </w:tc>
      </w:tr>
      <w:tr w:rsidR="00AF2CEB" w:rsidRPr="00D063BD" w:rsidTr="00B30A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AF2CEB" w:rsidRPr="00644E67" w:rsidRDefault="00AF2CEB" w:rsidP="00B30A52">
            <w:pPr>
              <w:pStyle w:val="Neotevilenodstavek"/>
              <w:widowControl w:val="0"/>
              <w:spacing w:before="0" w:after="0" w:line="260" w:lineRule="exact"/>
              <w:rPr>
                <w:iCs/>
                <w:sz w:val="20"/>
                <w:szCs w:val="20"/>
              </w:rPr>
            </w:pPr>
            <w:r>
              <w:rPr>
                <w:iCs/>
                <w:sz w:val="20"/>
                <w:szCs w:val="20"/>
              </w:rPr>
              <w:t>Ni potrebno.</w:t>
            </w:r>
          </w:p>
        </w:tc>
      </w:tr>
      <w:tr w:rsidR="00AF2CEB" w:rsidRPr="00D063BD" w:rsidTr="00B30A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AF2CEB" w:rsidRPr="00644E67" w:rsidRDefault="00AF2CEB" w:rsidP="00B30A52">
            <w:pPr>
              <w:pStyle w:val="Neotevilenodstavek"/>
              <w:widowControl w:val="0"/>
              <w:spacing w:before="0" w:after="0" w:line="260" w:lineRule="exact"/>
              <w:rPr>
                <w:iCs/>
                <w:sz w:val="20"/>
                <w:szCs w:val="20"/>
              </w:rPr>
            </w:pPr>
          </w:p>
          <w:p w:rsidR="00AF2CEB" w:rsidRPr="00644E67" w:rsidRDefault="00AF2CEB" w:rsidP="00B30A52">
            <w:pPr>
              <w:pStyle w:val="Neotevilenodstavek"/>
              <w:widowControl w:val="0"/>
              <w:spacing w:before="0" w:after="0" w:line="260" w:lineRule="exact"/>
              <w:rPr>
                <w:iCs/>
                <w:sz w:val="20"/>
                <w:szCs w:val="20"/>
              </w:rPr>
            </w:pPr>
          </w:p>
        </w:tc>
      </w:tr>
      <w:tr w:rsidR="00AF2CEB" w:rsidRPr="00D063BD" w:rsidTr="00883C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2" w:type="dxa"/>
            <w:gridSpan w:val="8"/>
            <w:vAlign w:val="center"/>
          </w:tcPr>
          <w:p w:rsidR="00AF2CEB" w:rsidRPr="00D063BD" w:rsidRDefault="00AF2CEB" w:rsidP="00B30A52">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318" w:type="dxa"/>
            <w:gridSpan w:val="2"/>
            <w:vAlign w:val="center"/>
          </w:tcPr>
          <w:p w:rsidR="00AF2CEB" w:rsidRPr="00D063BD" w:rsidRDefault="00AF2CEB" w:rsidP="00B30A52">
            <w:pPr>
              <w:pStyle w:val="Neotevilenodstavek"/>
              <w:widowControl w:val="0"/>
              <w:spacing w:before="0" w:after="0" w:line="260" w:lineRule="exact"/>
              <w:jc w:val="center"/>
              <w:rPr>
                <w:iCs/>
                <w:sz w:val="20"/>
                <w:szCs w:val="20"/>
              </w:rPr>
            </w:pPr>
            <w:r>
              <w:rPr>
                <w:sz w:val="20"/>
                <w:szCs w:val="20"/>
              </w:rPr>
              <w:t>DA</w:t>
            </w:r>
          </w:p>
        </w:tc>
      </w:tr>
      <w:tr w:rsidR="00AF2CEB" w:rsidRPr="00D063BD" w:rsidTr="00883C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2" w:type="dxa"/>
            <w:gridSpan w:val="8"/>
            <w:vAlign w:val="center"/>
          </w:tcPr>
          <w:p w:rsidR="00AF2CEB" w:rsidRPr="00D063BD" w:rsidRDefault="00AF2CEB" w:rsidP="00B30A52">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318" w:type="dxa"/>
            <w:gridSpan w:val="2"/>
            <w:vAlign w:val="center"/>
          </w:tcPr>
          <w:p w:rsidR="00AF2CEB" w:rsidRPr="00D063BD" w:rsidRDefault="00AF2CEB" w:rsidP="00B30A52">
            <w:pPr>
              <w:pStyle w:val="Neotevilenodstavek"/>
              <w:widowControl w:val="0"/>
              <w:spacing w:before="0" w:after="0" w:line="260" w:lineRule="exact"/>
              <w:jc w:val="center"/>
              <w:rPr>
                <w:sz w:val="20"/>
                <w:szCs w:val="20"/>
              </w:rPr>
            </w:pPr>
            <w:r w:rsidRPr="00D063BD">
              <w:rPr>
                <w:sz w:val="20"/>
                <w:szCs w:val="20"/>
              </w:rPr>
              <w:t>NE</w:t>
            </w:r>
          </w:p>
        </w:tc>
      </w:tr>
      <w:tr w:rsidR="00AF2CEB" w:rsidRPr="00D063BD" w:rsidTr="00B30A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AF2CEB" w:rsidRPr="00D063BD" w:rsidRDefault="00AF2CEB" w:rsidP="00B30A52">
            <w:pPr>
              <w:pStyle w:val="Poglavje"/>
              <w:widowControl w:val="0"/>
              <w:spacing w:before="0" w:after="0" w:line="260" w:lineRule="exact"/>
              <w:ind w:left="3400"/>
              <w:jc w:val="left"/>
              <w:rPr>
                <w:sz w:val="20"/>
                <w:szCs w:val="20"/>
              </w:rPr>
            </w:pPr>
          </w:p>
          <w:p w:rsidR="00AF2CEB" w:rsidRDefault="00AF2CEB" w:rsidP="00B30A52">
            <w:pPr>
              <w:pStyle w:val="Poglavje"/>
              <w:widowControl w:val="0"/>
              <w:spacing w:before="0" w:after="0" w:line="260" w:lineRule="exact"/>
              <w:ind w:left="3400"/>
              <w:jc w:val="left"/>
              <w:rPr>
                <w:sz w:val="20"/>
                <w:szCs w:val="20"/>
              </w:rPr>
            </w:pPr>
            <w:r>
              <w:rPr>
                <w:sz w:val="20"/>
                <w:szCs w:val="20"/>
              </w:rPr>
              <w:t xml:space="preserve">              Mag. Janja </w:t>
            </w:r>
            <w:proofErr w:type="spellStart"/>
            <w:r>
              <w:rPr>
                <w:sz w:val="20"/>
                <w:szCs w:val="20"/>
              </w:rPr>
              <w:t>Garvas</w:t>
            </w:r>
            <w:proofErr w:type="spellEnd"/>
            <w:r>
              <w:rPr>
                <w:sz w:val="20"/>
                <w:szCs w:val="20"/>
              </w:rPr>
              <w:t xml:space="preserve"> Hočevar</w:t>
            </w:r>
          </w:p>
          <w:p w:rsidR="00AF2CEB" w:rsidRDefault="00AF2CEB" w:rsidP="00B30A52">
            <w:pPr>
              <w:pStyle w:val="Poglavje"/>
              <w:widowControl w:val="0"/>
              <w:spacing w:before="0" w:after="0" w:line="260" w:lineRule="exact"/>
              <w:ind w:left="3400"/>
              <w:jc w:val="left"/>
              <w:rPr>
                <w:sz w:val="20"/>
                <w:szCs w:val="20"/>
              </w:rPr>
            </w:pPr>
            <w:r>
              <w:rPr>
                <w:sz w:val="20"/>
                <w:szCs w:val="20"/>
              </w:rPr>
              <w:t>VRŠILKA DOLŽNOSTI GENERALNEGA SEKRETARJA</w:t>
            </w:r>
          </w:p>
          <w:p w:rsidR="00AF2CEB" w:rsidRDefault="00AF2CEB" w:rsidP="00B30A52">
            <w:pPr>
              <w:pStyle w:val="Poglavje"/>
              <w:widowControl w:val="0"/>
              <w:spacing w:before="0" w:after="0" w:line="260" w:lineRule="exact"/>
              <w:ind w:left="3400"/>
              <w:jc w:val="left"/>
              <w:rPr>
                <w:sz w:val="20"/>
                <w:szCs w:val="20"/>
              </w:rPr>
            </w:pPr>
          </w:p>
          <w:p w:rsidR="00AF2CEB" w:rsidRPr="00D063BD" w:rsidRDefault="00AF2CEB" w:rsidP="00B30A52">
            <w:pPr>
              <w:pStyle w:val="Poglavje"/>
              <w:widowControl w:val="0"/>
              <w:spacing w:before="0" w:after="0" w:line="260" w:lineRule="exact"/>
              <w:ind w:left="3400"/>
              <w:jc w:val="left"/>
              <w:rPr>
                <w:sz w:val="20"/>
                <w:szCs w:val="20"/>
              </w:rPr>
            </w:pPr>
          </w:p>
        </w:tc>
      </w:tr>
    </w:tbl>
    <w:p w:rsidR="00AF2CEB" w:rsidRDefault="00AF2CEB" w:rsidP="00AF2CEB">
      <w:pPr>
        <w:suppressAutoHyphens/>
        <w:overflowPunct w:val="0"/>
        <w:autoSpaceDE w:val="0"/>
        <w:autoSpaceDN w:val="0"/>
        <w:adjustRightInd w:val="0"/>
        <w:jc w:val="both"/>
        <w:textAlignment w:val="baseline"/>
        <w:rPr>
          <w:rFonts w:cs="Arial"/>
          <w:szCs w:val="20"/>
          <w:lang w:eastAsia="sl-SI"/>
        </w:rPr>
      </w:pPr>
    </w:p>
    <w:p w:rsidR="00AF2CEB" w:rsidRDefault="00AF2CEB" w:rsidP="00AF2CEB">
      <w:pPr>
        <w:suppressAutoHyphens/>
        <w:overflowPunct w:val="0"/>
        <w:autoSpaceDE w:val="0"/>
        <w:autoSpaceDN w:val="0"/>
        <w:adjustRightInd w:val="0"/>
        <w:jc w:val="both"/>
        <w:textAlignment w:val="baseline"/>
        <w:rPr>
          <w:rFonts w:cs="Arial"/>
          <w:szCs w:val="20"/>
          <w:lang w:eastAsia="sl-SI"/>
        </w:rPr>
      </w:pPr>
    </w:p>
    <w:p w:rsidR="00AF2CEB" w:rsidRDefault="00AF2CEB" w:rsidP="00AF2CEB">
      <w:pPr>
        <w:suppressAutoHyphens/>
        <w:overflowPunct w:val="0"/>
        <w:autoSpaceDE w:val="0"/>
        <w:autoSpaceDN w:val="0"/>
        <w:adjustRightInd w:val="0"/>
        <w:jc w:val="both"/>
        <w:textAlignment w:val="baseline"/>
        <w:rPr>
          <w:rFonts w:cs="Arial"/>
          <w:szCs w:val="20"/>
          <w:lang w:eastAsia="sl-SI"/>
        </w:rPr>
      </w:pPr>
    </w:p>
    <w:p w:rsidR="00AF2CEB" w:rsidRDefault="00AF2CEB" w:rsidP="00AF2CEB">
      <w:pPr>
        <w:suppressAutoHyphens/>
        <w:overflowPunct w:val="0"/>
        <w:autoSpaceDE w:val="0"/>
        <w:autoSpaceDN w:val="0"/>
        <w:adjustRightInd w:val="0"/>
        <w:jc w:val="both"/>
        <w:textAlignment w:val="baseline"/>
        <w:rPr>
          <w:rFonts w:cs="Arial"/>
          <w:szCs w:val="20"/>
          <w:lang w:eastAsia="sl-SI"/>
        </w:rPr>
      </w:pPr>
    </w:p>
    <w:p w:rsidR="00AF2CEB" w:rsidRDefault="00AF2CEB" w:rsidP="00AF2CEB">
      <w:pPr>
        <w:suppressAutoHyphens/>
        <w:overflowPunct w:val="0"/>
        <w:autoSpaceDE w:val="0"/>
        <w:autoSpaceDN w:val="0"/>
        <w:adjustRightInd w:val="0"/>
        <w:jc w:val="both"/>
        <w:textAlignment w:val="baseline"/>
        <w:rPr>
          <w:rFonts w:cs="Arial"/>
          <w:szCs w:val="20"/>
          <w:lang w:eastAsia="sl-SI"/>
        </w:rPr>
      </w:pPr>
    </w:p>
    <w:p w:rsidR="00AF2CEB" w:rsidRDefault="00AF2CEB" w:rsidP="00AF2CEB">
      <w:pPr>
        <w:suppressAutoHyphens/>
        <w:overflowPunct w:val="0"/>
        <w:autoSpaceDE w:val="0"/>
        <w:autoSpaceDN w:val="0"/>
        <w:adjustRightInd w:val="0"/>
        <w:jc w:val="both"/>
        <w:textAlignment w:val="baseline"/>
        <w:rPr>
          <w:rFonts w:cs="Arial"/>
          <w:szCs w:val="20"/>
          <w:lang w:eastAsia="sl-SI"/>
        </w:rPr>
      </w:pPr>
    </w:p>
    <w:p w:rsidR="00AF2CEB" w:rsidRDefault="00AF2CEB" w:rsidP="00AF2CEB">
      <w:pPr>
        <w:suppressAutoHyphens/>
        <w:overflowPunct w:val="0"/>
        <w:autoSpaceDE w:val="0"/>
        <w:autoSpaceDN w:val="0"/>
        <w:adjustRightInd w:val="0"/>
        <w:jc w:val="both"/>
        <w:textAlignment w:val="baseline"/>
        <w:rPr>
          <w:rFonts w:cs="Arial"/>
          <w:szCs w:val="20"/>
          <w:lang w:eastAsia="sl-SI"/>
        </w:rPr>
      </w:pPr>
    </w:p>
    <w:p w:rsidR="00AF2CEB" w:rsidRDefault="00AF2CEB" w:rsidP="00AF2CEB">
      <w:pPr>
        <w:suppressAutoHyphens/>
        <w:overflowPunct w:val="0"/>
        <w:autoSpaceDE w:val="0"/>
        <w:autoSpaceDN w:val="0"/>
        <w:adjustRightInd w:val="0"/>
        <w:jc w:val="both"/>
        <w:textAlignment w:val="baseline"/>
        <w:rPr>
          <w:rFonts w:cs="Arial"/>
          <w:szCs w:val="20"/>
          <w:lang w:eastAsia="sl-SI"/>
        </w:rPr>
      </w:pPr>
    </w:p>
    <w:p w:rsidR="00AF2CEB" w:rsidRDefault="00AF2CEB" w:rsidP="00AF2CEB">
      <w:pPr>
        <w:suppressAutoHyphens/>
        <w:overflowPunct w:val="0"/>
        <w:autoSpaceDE w:val="0"/>
        <w:autoSpaceDN w:val="0"/>
        <w:adjustRightInd w:val="0"/>
        <w:jc w:val="both"/>
        <w:textAlignment w:val="baseline"/>
        <w:rPr>
          <w:rFonts w:cs="Arial"/>
          <w:szCs w:val="20"/>
          <w:lang w:eastAsia="sl-SI"/>
        </w:rPr>
      </w:pPr>
    </w:p>
    <w:p w:rsidR="00AF2CEB" w:rsidRDefault="00AF2CEB" w:rsidP="00AF2CEB">
      <w:pPr>
        <w:suppressAutoHyphens/>
        <w:overflowPunct w:val="0"/>
        <w:autoSpaceDE w:val="0"/>
        <w:autoSpaceDN w:val="0"/>
        <w:adjustRightInd w:val="0"/>
        <w:jc w:val="both"/>
        <w:textAlignment w:val="baseline"/>
        <w:rPr>
          <w:rFonts w:cs="Arial"/>
          <w:szCs w:val="20"/>
          <w:lang w:eastAsia="sl-SI"/>
        </w:rPr>
      </w:pPr>
    </w:p>
    <w:p w:rsidR="00AF2CEB" w:rsidRDefault="00AF2CEB" w:rsidP="00AF2CEB">
      <w:pPr>
        <w:suppressAutoHyphens/>
        <w:overflowPunct w:val="0"/>
        <w:autoSpaceDE w:val="0"/>
        <w:autoSpaceDN w:val="0"/>
        <w:adjustRightInd w:val="0"/>
        <w:jc w:val="both"/>
        <w:textAlignment w:val="baseline"/>
        <w:rPr>
          <w:rFonts w:cs="Arial"/>
          <w:szCs w:val="20"/>
          <w:lang w:eastAsia="sl-SI"/>
        </w:rPr>
      </w:pPr>
    </w:p>
    <w:p w:rsidR="00AF2CEB" w:rsidRDefault="00AF2CEB" w:rsidP="00AF2CEB">
      <w:pPr>
        <w:suppressAutoHyphens/>
        <w:overflowPunct w:val="0"/>
        <w:autoSpaceDE w:val="0"/>
        <w:autoSpaceDN w:val="0"/>
        <w:adjustRightInd w:val="0"/>
        <w:jc w:val="both"/>
        <w:textAlignment w:val="baseline"/>
        <w:rPr>
          <w:rFonts w:cs="Arial"/>
          <w:szCs w:val="20"/>
          <w:lang w:eastAsia="sl-SI"/>
        </w:rPr>
      </w:pPr>
    </w:p>
    <w:p w:rsidR="00AF2CEB" w:rsidRDefault="00AF2CEB" w:rsidP="00AF2CEB">
      <w:pPr>
        <w:suppressAutoHyphens/>
        <w:overflowPunct w:val="0"/>
        <w:autoSpaceDE w:val="0"/>
        <w:autoSpaceDN w:val="0"/>
        <w:adjustRightInd w:val="0"/>
        <w:jc w:val="both"/>
        <w:textAlignment w:val="baseline"/>
        <w:rPr>
          <w:rFonts w:cs="Arial"/>
          <w:szCs w:val="20"/>
          <w:lang w:eastAsia="sl-SI"/>
        </w:rPr>
      </w:pPr>
    </w:p>
    <w:p w:rsidR="00AF2CEB" w:rsidRDefault="00AF2CEB" w:rsidP="00AF2CEB">
      <w:pPr>
        <w:suppressAutoHyphens/>
        <w:overflowPunct w:val="0"/>
        <w:autoSpaceDE w:val="0"/>
        <w:autoSpaceDN w:val="0"/>
        <w:adjustRightInd w:val="0"/>
        <w:jc w:val="both"/>
        <w:textAlignment w:val="baseline"/>
        <w:rPr>
          <w:rFonts w:cs="Arial"/>
          <w:szCs w:val="20"/>
          <w:lang w:eastAsia="sl-SI"/>
        </w:rPr>
      </w:pPr>
    </w:p>
    <w:p w:rsidR="00AF2CEB" w:rsidRDefault="00AF2CEB" w:rsidP="00AF2CEB">
      <w:pPr>
        <w:suppressAutoHyphens/>
        <w:overflowPunct w:val="0"/>
        <w:autoSpaceDE w:val="0"/>
        <w:autoSpaceDN w:val="0"/>
        <w:adjustRightInd w:val="0"/>
        <w:jc w:val="both"/>
        <w:textAlignment w:val="baseline"/>
        <w:rPr>
          <w:rFonts w:cs="Arial"/>
          <w:szCs w:val="20"/>
          <w:lang w:eastAsia="sl-SI"/>
        </w:rPr>
      </w:pPr>
    </w:p>
    <w:p w:rsidR="00AF2CEB" w:rsidRDefault="00AF2CEB" w:rsidP="00AF2CEB">
      <w:pPr>
        <w:autoSpaceDE w:val="0"/>
        <w:autoSpaceDN w:val="0"/>
        <w:adjustRightInd w:val="0"/>
        <w:spacing w:line="480" w:lineRule="auto"/>
        <w:rPr>
          <w:rFonts w:eastAsiaTheme="minorHAnsi" w:cs="Arial"/>
          <w:sz w:val="22"/>
          <w:szCs w:val="22"/>
        </w:rPr>
      </w:pPr>
      <w:r>
        <w:rPr>
          <w:rFonts w:eastAsiaTheme="minorHAnsi" w:cs="Arial"/>
          <w:sz w:val="22"/>
          <w:szCs w:val="22"/>
        </w:rPr>
        <w:br/>
      </w:r>
    </w:p>
    <w:p w:rsidR="00AF2CEB" w:rsidRDefault="00AF2CEB" w:rsidP="00AF2CEB">
      <w:pPr>
        <w:autoSpaceDE w:val="0"/>
        <w:autoSpaceDN w:val="0"/>
        <w:adjustRightInd w:val="0"/>
        <w:spacing w:line="480" w:lineRule="auto"/>
        <w:rPr>
          <w:rFonts w:eastAsiaTheme="minorHAnsi" w:cs="Arial"/>
          <w:sz w:val="22"/>
          <w:szCs w:val="22"/>
        </w:rPr>
      </w:pPr>
    </w:p>
    <w:p w:rsidR="00AF2CEB" w:rsidRDefault="00AF2CEB" w:rsidP="00AF2CEB">
      <w:pPr>
        <w:autoSpaceDE w:val="0"/>
        <w:autoSpaceDN w:val="0"/>
        <w:adjustRightInd w:val="0"/>
        <w:spacing w:line="480" w:lineRule="auto"/>
        <w:rPr>
          <w:rFonts w:eastAsiaTheme="minorHAnsi" w:cs="Arial"/>
          <w:sz w:val="22"/>
          <w:szCs w:val="22"/>
        </w:rPr>
      </w:pPr>
      <w:r>
        <w:rPr>
          <w:rFonts w:eastAsiaTheme="minorHAnsi" w:cs="Arial"/>
          <w:sz w:val="22"/>
          <w:szCs w:val="22"/>
        </w:rPr>
        <w:br w:type="page"/>
      </w:r>
    </w:p>
    <w:p w:rsidR="008A1BF3" w:rsidRDefault="008A1BF3" w:rsidP="008A1BF3">
      <w:pPr>
        <w:pStyle w:val="podpisi"/>
        <w:ind w:left="360"/>
        <w:jc w:val="right"/>
        <w:rPr>
          <w:lang w:val="sl-SI"/>
        </w:rPr>
      </w:pPr>
      <w:r w:rsidRPr="00A3507C">
        <w:rPr>
          <w:lang w:val="sl-SI"/>
        </w:rPr>
        <w:lastRenderedPageBreak/>
        <w:t>PREDLOG SKLEPA</w:t>
      </w:r>
    </w:p>
    <w:p w:rsidR="008A1BF3" w:rsidRDefault="008A1BF3" w:rsidP="008A1BF3">
      <w:pPr>
        <w:pStyle w:val="podpisi"/>
        <w:ind w:left="360"/>
        <w:jc w:val="right"/>
        <w:rPr>
          <w:lang w:val="sl-SI"/>
        </w:rPr>
      </w:pPr>
    </w:p>
    <w:p w:rsidR="008A1BF3" w:rsidRDefault="008A1BF3" w:rsidP="008A1BF3">
      <w:pPr>
        <w:pStyle w:val="podpisi"/>
        <w:ind w:left="360"/>
        <w:jc w:val="right"/>
        <w:rPr>
          <w:lang w:val="sl-SI"/>
        </w:rPr>
      </w:pPr>
    </w:p>
    <w:p w:rsidR="008A1BF3" w:rsidRDefault="008A1BF3" w:rsidP="008A1BF3">
      <w:pPr>
        <w:pStyle w:val="podpisi"/>
        <w:ind w:left="360"/>
        <w:jc w:val="right"/>
        <w:rPr>
          <w:lang w:val="sl-SI"/>
        </w:rPr>
      </w:pPr>
    </w:p>
    <w:p w:rsidR="008A1BF3" w:rsidRDefault="008A1BF3" w:rsidP="008A1BF3">
      <w:pPr>
        <w:tabs>
          <w:tab w:val="left" w:pos="1134"/>
        </w:tabs>
        <w:autoSpaceDE w:val="0"/>
        <w:autoSpaceDN w:val="0"/>
        <w:adjustRightInd w:val="0"/>
        <w:spacing w:before="60" w:line="276" w:lineRule="auto"/>
        <w:jc w:val="both"/>
        <w:rPr>
          <w:rFonts w:cs="Arial"/>
          <w:color w:val="000000"/>
        </w:rPr>
      </w:pPr>
    </w:p>
    <w:p w:rsidR="008A1BF3" w:rsidRDefault="008A1BF3" w:rsidP="008A1BF3">
      <w:pPr>
        <w:tabs>
          <w:tab w:val="left" w:pos="1134"/>
        </w:tabs>
        <w:autoSpaceDE w:val="0"/>
        <w:autoSpaceDN w:val="0"/>
        <w:adjustRightInd w:val="0"/>
        <w:spacing w:before="60" w:line="276" w:lineRule="auto"/>
        <w:jc w:val="both"/>
        <w:rPr>
          <w:rFonts w:cs="Arial"/>
          <w:color w:val="000000"/>
        </w:rPr>
      </w:pPr>
    </w:p>
    <w:p w:rsidR="008A1BF3" w:rsidRDefault="008A1BF3" w:rsidP="008A1BF3">
      <w:pPr>
        <w:tabs>
          <w:tab w:val="left" w:pos="1134"/>
        </w:tabs>
        <w:autoSpaceDE w:val="0"/>
        <w:autoSpaceDN w:val="0"/>
        <w:adjustRightInd w:val="0"/>
        <w:spacing w:before="60" w:line="276" w:lineRule="auto"/>
        <w:jc w:val="both"/>
        <w:rPr>
          <w:rFonts w:cs="Arial"/>
          <w:color w:val="000000"/>
        </w:rPr>
      </w:pPr>
    </w:p>
    <w:p w:rsidR="008A1BF3" w:rsidRDefault="008A1BF3" w:rsidP="008A1BF3">
      <w:pPr>
        <w:tabs>
          <w:tab w:val="left" w:pos="1134"/>
        </w:tabs>
        <w:autoSpaceDE w:val="0"/>
        <w:autoSpaceDN w:val="0"/>
        <w:adjustRightInd w:val="0"/>
        <w:jc w:val="both"/>
        <w:rPr>
          <w:rFonts w:cs="Arial"/>
          <w:color w:val="000000"/>
        </w:rPr>
      </w:pPr>
    </w:p>
    <w:p w:rsidR="008A1BF3" w:rsidRDefault="008A1BF3" w:rsidP="008A1BF3">
      <w:pPr>
        <w:tabs>
          <w:tab w:val="left" w:pos="1134"/>
        </w:tabs>
        <w:autoSpaceDE w:val="0"/>
        <w:autoSpaceDN w:val="0"/>
        <w:adjustRightInd w:val="0"/>
        <w:ind w:left="-567"/>
        <w:jc w:val="both"/>
        <w:rPr>
          <w:rFonts w:cs="Arial"/>
          <w:color w:val="000000"/>
        </w:rPr>
      </w:pPr>
      <w:r w:rsidRPr="001B19C0">
        <w:rPr>
          <w:rFonts w:cs="Arial"/>
          <w:color w:val="000000"/>
        </w:rPr>
        <w:t>Na podlagi</w:t>
      </w:r>
      <w:r w:rsidR="00515C24">
        <w:rPr>
          <w:rFonts w:cs="Arial"/>
          <w:color w:val="000000"/>
        </w:rPr>
        <w:t xml:space="preserve"> tretjega odstavka </w:t>
      </w:r>
      <w:r w:rsidRPr="001B19C0">
        <w:rPr>
          <w:rFonts w:cs="Arial"/>
          <w:color w:val="000000"/>
        </w:rPr>
        <w:t xml:space="preserve"> </w:t>
      </w:r>
      <w:r>
        <w:rPr>
          <w:rFonts w:cs="Arial"/>
          <w:color w:val="000000"/>
        </w:rPr>
        <w:t>21. člena</w:t>
      </w:r>
      <w:r w:rsidR="00515C24">
        <w:rPr>
          <w:rFonts w:cs="Arial"/>
          <w:color w:val="000000"/>
        </w:rPr>
        <w:t xml:space="preserve"> in prvega odstavka 25. člena</w:t>
      </w:r>
      <w:r>
        <w:rPr>
          <w:rFonts w:cs="Arial"/>
          <w:color w:val="000000"/>
        </w:rPr>
        <w:t xml:space="preserve"> </w:t>
      </w:r>
      <w:r w:rsidRPr="001B19C0">
        <w:rPr>
          <w:rFonts w:cs="Arial"/>
          <w:color w:val="000000"/>
        </w:rPr>
        <w:t>Zakona o Vladi Republike Slovenije (Uradni list RS, št. 24/05 – uradno prečiščeno besedilo, 109/08, 3</w:t>
      </w:r>
      <w:r>
        <w:rPr>
          <w:rFonts w:cs="Arial"/>
          <w:color w:val="000000"/>
        </w:rPr>
        <w:t xml:space="preserve">8/10 – ZUKN, 8/12, 21/13, 47/13 – </w:t>
      </w:r>
      <w:r w:rsidRPr="001B19C0">
        <w:rPr>
          <w:rFonts w:cs="Arial"/>
          <w:color w:val="000000"/>
        </w:rPr>
        <w:t>ZDU-1G</w:t>
      </w:r>
      <w:r>
        <w:rPr>
          <w:rFonts w:cs="Arial"/>
          <w:color w:val="000000"/>
        </w:rPr>
        <w:t>,</w:t>
      </w:r>
      <w:r w:rsidRPr="001B19C0">
        <w:rPr>
          <w:rFonts w:cs="Arial"/>
          <w:color w:val="000000"/>
        </w:rPr>
        <w:t xml:space="preserve"> 65/14</w:t>
      </w:r>
      <w:r>
        <w:rPr>
          <w:rFonts w:cs="Arial"/>
          <w:color w:val="000000"/>
        </w:rPr>
        <w:t xml:space="preserve"> in 55/17</w:t>
      </w:r>
      <w:r w:rsidRPr="001B19C0">
        <w:rPr>
          <w:rFonts w:cs="Arial"/>
          <w:color w:val="000000"/>
        </w:rPr>
        <w:t xml:space="preserve">) je Vlada Republike Slovenije na … seji </w:t>
      </w:r>
      <w:r>
        <w:rPr>
          <w:rFonts w:cs="Arial"/>
          <w:color w:val="000000"/>
        </w:rPr>
        <w:t>dne … pod točko … sprejela naslednji</w:t>
      </w:r>
    </w:p>
    <w:p w:rsidR="008A1BF3" w:rsidRDefault="008A1BF3" w:rsidP="008A1BF3">
      <w:pPr>
        <w:tabs>
          <w:tab w:val="left" w:pos="1134"/>
        </w:tabs>
        <w:autoSpaceDE w:val="0"/>
        <w:autoSpaceDN w:val="0"/>
        <w:adjustRightInd w:val="0"/>
        <w:ind w:left="-567"/>
        <w:jc w:val="center"/>
        <w:rPr>
          <w:rFonts w:cs="Arial"/>
          <w:color w:val="000000"/>
        </w:rPr>
      </w:pPr>
    </w:p>
    <w:p w:rsidR="008A1BF3" w:rsidRDefault="008A1BF3" w:rsidP="008A1BF3">
      <w:pPr>
        <w:tabs>
          <w:tab w:val="left" w:pos="1134"/>
        </w:tabs>
        <w:autoSpaceDE w:val="0"/>
        <w:autoSpaceDN w:val="0"/>
        <w:adjustRightInd w:val="0"/>
        <w:ind w:left="-567"/>
        <w:jc w:val="center"/>
        <w:rPr>
          <w:rFonts w:cs="Arial"/>
          <w:color w:val="000000"/>
        </w:rPr>
      </w:pPr>
    </w:p>
    <w:p w:rsidR="008A1BF3" w:rsidRDefault="008A1BF3" w:rsidP="008A1BF3">
      <w:pPr>
        <w:tabs>
          <w:tab w:val="left" w:pos="1134"/>
        </w:tabs>
        <w:autoSpaceDE w:val="0"/>
        <w:autoSpaceDN w:val="0"/>
        <w:adjustRightInd w:val="0"/>
        <w:ind w:left="-567"/>
        <w:jc w:val="center"/>
        <w:rPr>
          <w:rFonts w:cs="Arial"/>
          <w:color w:val="000000"/>
        </w:rPr>
      </w:pPr>
      <w:r>
        <w:rPr>
          <w:rFonts w:cs="Arial"/>
          <w:color w:val="000000"/>
        </w:rPr>
        <w:t>S K L E P:</w:t>
      </w:r>
    </w:p>
    <w:p w:rsidR="008A1BF3" w:rsidRDefault="008A1BF3" w:rsidP="008A1BF3">
      <w:pPr>
        <w:tabs>
          <w:tab w:val="left" w:pos="1134"/>
        </w:tabs>
        <w:autoSpaceDE w:val="0"/>
        <w:autoSpaceDN w:val="0"/>
        <w:adjustRightInd w:val="0"/>
        <w:ind w:left="-567"/>
        <w:jc w:val="center"/>
        <w:rPr>
          <w:rFonts w:cs="Arial"/>
          <w:color w:val="000000"/>
        </w:rPr>
      </w:pPr>
    </w:p>
    <w:p w:rsidR="008A1BF3" w:rsidRPr="008A1BF3" w:rsidRDefault="008A1BF3" w:rsidP="008A1BF3">
      <w:pPr>
        <w:tabs>
          <w:tab w:val="left" w:pos="1134"/>
        </w:tabs>
        <w:autoSpaceDE w:val="0"/>
        <w:autoSpaceDN w:val="0"/>
        <w:adjustRightInd w:val="0"/>
        <w:ind w:left="-567"/>
        <w:jc w:val="both"/>
        <w:rPr>
          <w:rFonts w:cs="Arial"/>
          <w:color w:val="000000"/>
        </w:rPr>
      </w:pPr>
      <w:r>
        <w:rPr>
          <w:rFonts w:cs="Arial"/>
          <w:bCs/>
          <w:color w:val="000000"/>
          <w:szCs w:val="20"/>
          <w:lang w:eastAsia="sl-SI"/>
        </w:rPr>
        <w:t xml:space="preserve">Vlada Republike </w:t>
      </w:r>
      <w:r>
        <w:rPr>
          <w:iCs/>
          <w:szCs w:val="20"/>
        </w:rPr>
        <w:t>Slovenije je izdala Odlok o ustanovitvi in nalogah U</w:t>
      </w:r>
      <w:r w:rsidR="00C426DF">
        <w:rPr>
          <w:iCs/>
          <w:szCs w:val="20"/>
        </w:rPr>
        <w:t xml:space="preserve">rada Vlade Republike Slovenije </w:t>
      </w:r>
      <w:r>
        <w:rPr>
          <w:iCs/>
          <w:szCs w:val="20"/>
        </w:rPr>
        <w:t>za centralno cenovno evidenco medicinskih pripomočkov in medicinske opreme</w:t>
      </w:r>
      <w:r>
        <w:rPr>
          <w:b/>
          <w:iCs/>
          <w:szCs w:val="20"/>
        </w:rPr>
        <w:t xml:space="preserve"> </w:t>
      </w:r>
      <w:r w:rsidRPr="00C92AC7">
        <w:rPr>
          <w:rFonts w:cs="Arial"/>
          <w:bCs/>
          <w:szCs w:val="20"/>
        </w:rPr>
        <w:t>ter ga objavi v Uradnem listu Republike Slovenije.</w:t>
      </w:r>
    </w:p>
    <w:p w:rsidR="008A1BF3" w:rsidRPr="00C92AC7" w:rsidRDefault="008A1BF3" w:rsidP="008A1BF3">
      <w:pPr>
        <w:overflowPunct w:val="0"/>
        <w:autoSpaceDE w:val="0"/>
        <w:autoSpaceDN w:val="0"/>
        <w:adjustRightInd w:val="0"/>
        <w:ind w:left="-567"/>
        <w:jc w:val="both"/>
        <w:textAlignment w:val="baseline"/>
        <w:rPr>
          <w:rFonts w:cs="Arial"/>
          <w:bCs/>
          <w:szCs w:val="20"/>
        </w:rPr>
      </w:pPr>
    </w:p>
    <w:p w:rsidR="008A1BF3" w:rsidRDefault="008A1BF3" w:rsidP="008A1BF3">
      <w:pPr>
        <w:ind w:left="-567"/>
        <w:jc w:val="both"/>
        <w:rPr>
          <w:rFonts w:cs="Arial"/>
          <w:b/>
        </w:rPr>
      </w:pPr>
    </w:p>
    <w:p w:rsidR="008A1BF3" w:rsidRDefault="008A1BF3" w:rsidP="008A1BF3">
      <w:pPr>
        <w:ind w:left="-567"/>
        <w:jc w:val="both"/>
        <w:rPr>
          <w:rFonts w:cs="Arial"/>
          <w:b/>
        </w:rPr>
      </w:pPr>
    </w:p>
    <w:p w:rsidR="008A1BF3" w:rsidRPr="006C4B5C" w:rsidRDefault="008A1BF3" w:rsidP="008A1BF3">
      <w:pPr>
        <w:ind w:left="-567"/>
        <w:jc w:val="both"/>
        <w:rPr>
          <w:rFonts w:cs="Arial"/>
          <w:b/>
        </w:rPr>
      </w:pPr>
    </w:p>
    <w:p w:rsidR="008A1BF3" w:rsidRDefault="008A1BF3" w:rsidP="008A1BF3">
      <w:pPr>
        <w:jc w:val="both"/>
        <w:rPr>
          <w:rFonts w:cs="Arial"/>
          <w:iCs/>
          <w:szCs w:val="20"/>
          <w:lang w:eastAsia="sl-SI"/>
        </w:rPr>
      </w:pPr>
    </w:p>
    <w:p w:rsidR="008A1BF3" w:rsidRPr="00383772" w:rsidRDefault="008A1BF3" w:rsidP="008A1BF3">
      <w:pPr>
        <w:tabs>
          <w:tab w:val="left" w:pos="7920"/>
        </w:tabs>
        <w:autoSpaceDE w:val="0"/>
        <w:autoSpaceDN w:val="0"/>
        <w:adjustRightInd w:val="0"/>
        <w:spacing w:line="240" w:lineRule="auto"/>
        <w:ind w:left="3400"/>
        <w:rPr>
          <w:rFonts w:cs="Arial"/>
          <w:color w:val="000000"/>
          <w:szCs w:val="20"/>
          <w:lang w:eastAsia="sl-SI"/>
        </w:rPr>
      </w:pPr>
      <w:r>
        <w:rPr>
          <w:rFonts w:cs="Arial"/>
          <w:color w:val="000000"/>
          <w:szCs w:val="20"/>
        </w:rPr>
        <w:t xml:space="preserve">            Mag. Janja </w:t>
      </w:r>
      <w:proofErr w:type="spellStart"/>
      <w:r>
        <w:rPr>
          <w:rFonts w:cs="Arial"/>
          <w:color w:val="000000"/>
          <w:szCs w:val="20"/>
        </w:rPr>
        <w:t>Garvas</w:t>
      </w:r>
      <w:proofErr w:type="spellEnd"/>
      <w:r>
        <w:rPr>
          <w:rFonts w:cs="Arial"/>
          <w:color w:val="000000"/>
          <w:szCs w:val="20"/>
        </w:rPr>
        <w:t xml:space="preserve"> Hočevar</w:t>
      </w:r>
    </w:p>
    <w:p w:rsidR="008A1BF3" w:rsidRPr="00383772" w:rsidRDefault="008A1BF3" w:rsidP="008A1BF3">
      <w:pPr>
        <w:autoSpaceDE w:val="0"/>
        <w:autoSpaceDN w:val="0"/>
        <w:adjustRightInd w:val="0"/>
        <w:spacing w:line="240" w:lineRule="auto"/>
        <w:ind w:left="3402"/>
        <w:rPr>
          <w:rFonts w:cs="Arial"/>
          <w:color w:val="000000"/>
          <w:szCs w:val="20"/>
        </w:rPr>
      </w:pPr>
      <w:r>
        <w:rPr>
          <w:rFonts w:cs="Arial"/>
          <w:color w:val="000000"/>
          <w:szCs w:val="20"/>
        </w:rPr>
        <w:t xml:space="preserve">Vršilka dolžnosti </w:t>
      </w:r>
      <w:r w:rsidRPr="00383772">
        <w:rPr>
          <w:rFonts w:cs="Arial"/>
          <w:color w:val="000000"/>
          <w:szCs w:val="20"/>
        </w:rPr>
        <w:t>generaln</w:t>
      </w:r>
      <w:r>
        <w:rPr>
          <w:rFonts w:cs="Arial"/>
          <w:color w:val="000000"/>
          <w:szCs w:val="20"/>
        </w:rPr>
        <w:t>ega</w:t>
      </w:r>
      <w:r w:rsidRPr="00383772">
        <w:rPr>
          <w:rFonts w:cs="Arial"/>
          <w:color w:val="000000"/>
          <w:szCs w:val="20"/>
        </w:rPr>
        <w:t xml:space="preserve"> sekretar</w:t>
      </w:r>
      <w:r>
        <w:rPr>
          <w:rFonts w:cs="Arial"/>
          <w:color w:val="000000"/>
          <w:szCs w:val="20"/>
        </w:rPr>
        <w:t>ja vlade</w:t>
      </w:r>
    </w:p>
    <w:p w:rsidR="008A1BF3" w:rsidRDefault="008A1BF3" w:rsidP="008A1BF3">
      <w:pPr>
        <w:tabs>
          <w:tab w:val="left" w:pos="1134"/>
        </w:tabs>
        <w:autoSpaceDE w:val="0"/>
        <w:autoSpaceDN w:val="0"/>
        <w:adjustRightInd w:val="0"/>
        <w:ind w:left="-567"/>
        <w:jc w:val="both"/>
        <w:rPr>
          <w:rFonts w:cs="Arial"/>
          <w:iCs/>
          <w:color w:val="000000"/>
        </w:rPr>
      </w:pPr>
    </w:p>
    <w:p w:rsidR="008A1BF3" w:rsidRDefault="008A1BF3" w:rsidP="008A1BF3">
      <w:pPr>
        <w:tabs>
          <w:tab w:val="left" w:pos="1134"/>
        </w:tabs>
        <w:autoSpaceDE w:val="0"/>
        <w:autoSpaceDN w:val="0"/>
        <w:adjustRightInd w:val="0"/>
        <w:ind w:left="-567"/>
        <w:jc w:val="both"/>
        <w:rPr>
          <w:rFonts w:cs="Arial"/>
          <w:iCs/>
          <w:color w:val="000000"/>
        </w:rPr>
      </w:pPr>
    </w:p>
    <w:p w:rsidR="008A1BF3" w:rsidRDefault="008A1BF3" w:rsidP="008A1BF3">
      <w:pPr>
        <w:tabs>
          <w:tab w:val="left" w:pos="1134"/>
        </w:tabs>
        <w:autoSpaceDE w:val="0"/>
        <w:autoSpaceDN w:val="0"/>
        <w:adjustRightInd w:val="0"/>
        <w:ind w:left="-567"/>
        <w:jc w:val="both"/>
        <w:rPr>
          <w:rFonts w:cs="Arial"/>
          <w:iCs/>
          <w:color w:val="000000"/>
        </w:rPr>
      </w:pPr>
    </w:p>
    <w:p w:rsidR="008A1BF3" w:rsidRDefault="008A1BF3" w:rsidP="008A1BF3">
      <w:pPr>
        <w:tabs>
          <w:tab w:val="left" w:pos="1134"/>
        </w:tabs>
        <w:autoSpaceDE w:val="0"/>
        <w:autoSpaceDN w:val="0"/>
        <w:adjustRightInd w:val="0"/>
        <w:ind w:left="-567"/>
        <w:jc w:val="both"/>
        <w:rPr>
          <w:rFonts w:cs="Arial"/>
          <w:iCs/>
          <w:color w:val="000000"/>
        </w:rPr>
      </w:pPr>
    </w:p>
    <w:p w:rsidR="008A1BF3" w:rsidRDefault="008A1BF3" w:rsidP="008A1BF3">
      <w:pPr>
        <w:tabs>
          <w:tab w:val="left" w:pos="1134"/>
        </w:tabs>
        <w:autoSpaceDE w:val="0"/>
        <w:autoSpaceDN w:val="0"/>
        <w:adjustRightInd w:val="0"/>
        <w:ind w:left="-567"/>
        <w:jc w:val="both"/>
        <w:rPr>
          <w:rFonts w:cs="Arial"/>
          <w:iCs/>
          <w:color w:val="000000"/>
        </w:rPr>
      </w:pPr>
    </w:p>
    <w:p w:rsidR="008A1BF3" w:rsidRDefault="008A1BF3" w:rsidP="008A1BF3">
      <w:pPr>
        <w:tabs>
          <w:tab w:val="left" w:pos="1134"/>
        </w:tabs>
        <w:autoSpaceDE w:val="0"/>
        <w:autoSpaceDN w:val="0"/>
        <w:adjustRightInd w:val="0"/>
        <w:ind w:left="-567"/>
        <w:jc w:val="both"/>
        <w:rPr>
          <w:rFonts w:cs="Arial"/>
          <w:iCs/>
          <w:color w:val="000000"/>
        </w:rPr>
      </w:pPr>
    </w:p>
    <w:p w:rsidR="008A1BF3" w:rsidRDefault="008A1BF3" w:rsidP="008A1BF3">
      <w:pPr>
        <w:tabs>
          <w:tab w:val="left" w:pos="1134"/>
        </w:tabs>
        <w:autoSpaceDE w:val="0"/>
        <w:autoSpaceDN w:val="0"/>
        <w:adjustRightInd w:val="0"/>
        <w:ind w:left="-567"/>
        <w:jc w:val="both"/>
        <w:rPr>
          <w:rFonts w:cs="Arial"/>
          <w:iCs/>
          <w:color w:val="000000"/>
        </w:rPr>
      </w:pPr>
    </w:p>
    <w:p w:rsidR="008A1BF3" w:rsidRDefault="008A1BF3" w:rsidP="008A1BF3">
      <w:pPr>
        <w:tabs>
          <w:tab w:val="left" w:pos="1134"/>
        </w:tabs>
        <w:autoSpaceDE w:val="0"/>
        <w:autoSpaceDN w:val="0"/>
        <w:adjustRightInd w:val="0"/>
        <w:ind w:left="-567"/>
        <w:jc w:val="both"/>
        <w:rPr>
          <w:rFonts w:cs="Arial"/>
          <w:iCs/>
          <w:color w:val="000000"/>
        </w:rPr>
      </w:pPr>
    </w:p>
    <w:p w:rsidR="008A1BF3" w:rsidRPr="001B19C0" w:rsidRDefault="008A1BF3" w:rsidP="008A1BF3">
      <w:pPr>
        <w:tabs>
          <w:tab w:val="left" w:pos="1134"/>
        </w:tabs>
        <w:autoSpaceDE w:val="0"/>
        <w:autoSpaceDN w:val="0"/>
        <w:adjustRightInd w:val="0"/>
        <w:ind w:left="-567"/>
        <w:jc w:val="both"/>
        <w:rPr>
          <w:rFonts w:cs="Arial"/>
          <w:iCs/>
          <w:color w:val="000000"/>
        </w:rPr>
      </w:pPr>
    </w:p>
    <w:p w:rsidR="008A1BF3" w:rsidRDefault="008A1BF3" w:rsidP="008A1BF3">
      <w:pPr>
        <w:autoSpaceDE w:val="0"/>
        <w:autoSpaceDN w:val="0"/>
        <w:adjustRightInd w:val="0"/>
        <w:ind w:left="-567"/>
        <w:jc w:val="both"/>
        <w:rPr>
          <w:rFonts w:cs="Arial"/>
          <w:iCs/>
          <w:color w:val="000000"/>
        </w:rPr>
      </w:pPr>
      <w:r>
        <w:rPr>
          <w:rFonts w:cs="Arial"/>
          <w:iCs/>
          <w:color w:val="000000"/>
        </w:rPr>
        <w:t>Prejmejo:</w:t>
      </w:r>
    </w:p>
    <w:p w:rsidR="008A1BF3" w:rsidRDefault="008A1BF3" w:rsidP="008A1BF3">
      <w:pPr>
        <w:pStyle w:val="Odstavekseznama"/>
        <w:numPr>
          <w:ilvl w:val="0"/>
          <w:numId w:val="29"/>
        </w:numPr>
        <w:autoSpaceDE w:val="0"/>
        <w:autoSpaceDN w:val="0"/>
        <w:adjustRightInd w:val="0"/>
        <w:ind w:left="-567" w:firstLine="0"/>
        <w:jc w:val="both"/>
        <w:rPr>
          <w:iCs/>
          <w:szCs w:val="20"/>
        </w:rPr>
      </w:pPr>
      <w:r>
        <w:rPr>
          <w:iCs/>
          <w:szCs w:val="20"/>
        </w:rPr>
        <w:t>ministrstva</w:t>
      </w:r>
    </w:p>
    <w:p w:rsidR="008A1BF3" w:rsidRDefault="008A1BF3" w:rsidP="008A1BF3">
      <w:pPr>
        <w:pStyle w:val="Odstavekseznama"/>
        <w:numPr>
          <w:ilvl w:val="0"/>
          <w:numId w:val="29"/>
        </w:numPr>
        <w:autoSpaceDE w:val="0"/>
        <w:autoSpaceDN w:val="0"/>
        <w:adjustRightInd w:val="0"/>
        <w:ind w:left="-567" w:firstLine="0"/>
        <w:jc w:val="both"/>
        <w:rPr>
          <w:iCs/>
          <w:szCs w:val="20"/>
        </w:rPr>
      </w:pPr>
      <w:r>
        <w:rPr>
          <w:iCs/>
          <w:szCs w:val="20"/>
        </w:rPr>
        <w:t>vladne službe</w:t>
      </w:r>
    </w:p>
    <w:p w:rsidR="008A1BF3" w:rsidRDefault="008A1BF3" w:rsidP="008A1BF3">
      <w:pPr>
        <w:autoSpaceDE w:val="0"/>
        <w:autoSpaceDN w:val="0"/>
        <w:adjustRightInd w:val="0"/>
        <w:jc w:val="both"/>
        <w:rPr>
          <w:iCs/>
          <w:szCs w:val="20"/>
        </w:rPr>
      </w:pPr>
    </w:p>
    <w:p w:rsidR="008A1BF3" w:rsidRDefault="008A1BF3" w:rsidP="008A1BF3">
      <w:pPr>
        <w:autoSpaceDE w:val="0"/>
        <w:autoSpaceDN w:val="0"/>
        <w:adjustRightInd w:val="0"/>
        <w:jc w:val="both"/>
        <w:rPr>
          <w:iCs/>
          <w:szCs w:val="20"/>
        </w:rPr>
      </w:pPr>
    </w:p>
    <w:p w:rsidR="008A1BF3" w:rsidRDefault="008A1BF3" w:rsidP="008A1BF3">
      <w:pPr>
        <w:autoSpaceDE w:val="0"/>
        <w:autoSpaceDN w:val="0"/>
        <w:adjustRightInd w:val="0"/>
        <w:jc w:val="both"/>
        <w:rPr>
          <w:iCs/>
          <w:szCs w:val="20"/>
        </w:rPr>
      </w:pPr>
    </w:p>
    <w:p w:rsidR="008A1BF3" w:rsidRDefault="008A1BF3" w:rsidP="008A1BF3">
      <w:pPr>
        <w:autoSpaceDE w:val="0"/>
        <w:autoSpaceDN w:val="0"/>
        <w:adjustRightInd w:val="0"/>
        <w:jc w:val="both"/>
        <w:rPr>
          <w:iCs/>
          <w:szCs w:val="20"/>
        </w:rPr>
      </w:pPr>
    </w:p>
    <w:p w:rsidR="008A1BF3" w:rsidRDefault="008A1BF3" w:rsidP="008A1BF3">
      <w:pPr>
        <w:autoSpaceDE w:val="0"/>
        <w:autoSpaceDN w:val="0"/>
        <w:adjustRightInd w:val="0"/>
        <w:jc w:val="both"/>
        <w:rPr>
          <w:iCs/>
          <w:szCs w:val="20"/>
        </w:rPr>
      </w:pPr>
    </w:p>
    <w:p w:rsidR="008A1BF3" w:rsidRDefault="008A1BF3" w:rsidP="008A1BF3">
      <w:pPr>
        <w:autoSpaceDE w:val="0"/>
        <w:autoSpaceDN w:val="0"/>
        <w:adjustRightInd w:val="0"/>
        <w:jc w:val="both"/>
        <w:rPr>
          <w:iCs/>
          <w:szCs w:val="20"/>
        </w:rPr>
      </w:pPr>
    </w:p>
    <w:p w:rsidR="008A1BF3" w:rsidRDefault="008A1BF3" w:rsidP="008A1BF3">
      <w:pPr>
        <w:autoSpaceDE w:val="0"/>
        <w:autoSpaceDN w:val="0"/>
        <w:adjustRightInd w:val="0"/>
        <w:jc w:val="both"/>
        <w:rPr>
          <w:iCs/>
          <w:szCs w:val="20"/>
        </w:rPr>
      </w:pPr>
    </w:p>
    <w:p w:rsidR="008A1BF3" w:rsidRDefault="008A1BF3" w:rsidP="008A1BF3">
      <w:pPr>
        <w:autoSpaceDE w:val="0"/>
        <w:autoSpaceDN w:val="0"/>
        <w:adjustRightInd w:val="0"/>
        <w:jc w:val="both"/>
        <w:rPr>
          <w:iCs/>
          <w:szCs w:val="20"/>
        </w:rPr>
      </w:pPr>
    </w:p>
    <w:p w:rsidR="008A1BF3" w:rsidRDefault="008A1BF3" w:rsidP="008A1BF3">
      <w:pPr>
        <w:autoSpaceDE w:val="0"/>
        <w:autoSpaceDN w:val="0"/>
        <w:adjustRightInd w:val="0"/>
        <w:jc w:val="both"/>
        <w:rPr>
          <w:iCs/>
          <w:szCs w:val="20"/>
        </w:rPr>
      </w:pPr>
    </w:p>
    <w:p w:rsidR="008A1BF3" w:rsidRDefault="008A1BF3" w:rsidP="008A1BF3">
      <w:pPr>
        <w:autoSpaceDE w:val="0"/>
        <w:autoSpaceDN w:val="0"/>
        <w:adjustRightInd w:val="0"/>
        <w:jc w:val="both"/>
        <w:rPr>
          <w:iCs/>
          <w:szCs w:val="20"/>
        </w:rPr>
      </w:pPr>
    </w:p>
    <w:p w:rsidR="008A1BF3" w:rsidRDefault="008A1BF3" w:rsidP="008A1BF3">
      <w:pPr>
        <w:autoSpaceDE w:val="0"/>
        <w:autoSpaceDN w:val="0"/>
        <w:adjustRightInd w:val="0"/>
        <w:jc w:val="both"/>
        <w:rPr>
          <w:iCs/>
          <w:szCs w:val="20"/>
        </w:rPr>
      </w:pPr>
    </w:p>
    <w:p w:rsidR="008A1BF3" w:rsidRPr="008A1BF3" w:rsidRDefault="008A1BF3" w:rsidP="008A1BF3">
      <w:pPr>
        <w:autoSpaceDE w:val="0"/>
        <w:autoSpaceDN w:val="0"/>
        <w:adjustRightInd w:val="0"/>
        <w:jc w:val="both"/>
        <w:rPr>
          <w:iCs/>
          <w:szCs w:val="20"/>
        </w:rPr>
      </w:pPr>
    </w:p>
    <w:p w:rsidR="00F702F0" w:rsidRPr="00A5428E" w:rsidRDefault="00F702F0" w:rsidP="008A1BF3">
      <w:pPr>
        <w:jc w:val="both"/>
        <w:rPr>
          <w:rFonts w:eastAsia="Calibri" w:cs="Arial"/>
          <w:szCs w:val="20"/>
        </w:rPr>
      </w:pPr>
      <w:r w:rsidRPr="00A5428E">
        <w:rPr>
          <w:rFonts w:eastAsia="Calibri" w:cs="Arial"/>
          <w:szCs w:val="20"/>
        </w:rPr>
        <w:lastRenderedPageBreak/>
        <w:t xml:space="preserve">Na podlagi </w:t>
      </w:r>
      <w:r w:rsidR="00774F21">
        <w:rPr>
          <w:rFonts w:eastAsia="Calibri" w:cs="Arial"/>
          <w:szCs w:val="20"/>
        </w:rPr>
        <w:t xml:space="preserve">tretjega odstavka 21. člena in </w:t>
      </w:r>
      <w:r w:rsidRPr="00A5428E">
        <w:rPr>
          <w:rFonts w:eastAsia="Calibri" w:cs="Arial"/>
          <w:szCs w:val="20"/>
        </w:rPr>
        <w:t>prvega odstavka 25. člena Zakona o Vladi Republike Slovenije (Uradni list RS, št. 24/05</w:t>
      </w:r>
      <w:r>
        <w:rPr>
          <w:rFonts w:eastAsia="Calibri" w:cs="Arial"/>
          <w:szCs w:val="20"/>
        </w:rPr>
        <w:t xml:space="preserve"> –</w:t>
      </w:r>
      <w:r w:rsidRPr="00A5428E">
        <w:rPr>
          <w:rFonts w:eastAsia="Calibri" w:cs="Arial"/>
          <w:szCs w:val="20"/>
        </w:rPr>
        <w:t xml:space="preserve"> uradno prečiščeno besedilo, 109/08, 38/10 – ZUKN, 8/12, 21/13, 47/13 – ZDU-1G, 65/14 in 55/17) Vlada Republike Slovenije izdaja</w:t>
      </w:r>
    </w:p>
    <w:p w:rsidR="003C15F4" w:rsidRDefault="003C15F4" w:rsidP="008A1BF3">
      <w:pPr>
        <w:pStyle w:val="Naslovpredpisa"/>
        <w:spacing w:line="260" w:lineRule="exact"/>
        <w:rPr>
          <w:sz w:val="20"/>
          <w:szCs w:val="20"/>
        </w:rPr>
      </w:pPr>
    </w:p>
    <w:p w:rsidR="00C426DF" w:rsidRDefault="00C426DF" w:rsidP="00C426DF">
      <w:pPr>
        <w:pStyle w:val="Naslovpredpisa"/>
        <w:spacing w:line="260" w:lineRule="exact"/>
        <w:rPr>
          <w:sz w:val="20"/>
          <w:szCs w:val="20"/>
        </w:rPr>
      </w:pPr>
      <w:r>
        <w:rPr>
          <w:sz w:val="20"/>
          <w:szCs w:val="20"/>
        </w:rPr>
        <w:t xml:space="preserve">Odlok </w:t>
      </w:r>
    </w:p>
    <w:p w:rsidR="00C426DF" w:rsidRPr="003C15F4" w:rsidRDefault="00C426DF" w:rsidP="00C426DF">
      <w:pPr>
        <w:pStyle w:val="Naslovpredpisa"/>
        <w:spacing w:line="260" w:lineRule="exact"/>
        <w:rPr>
          <w:sz w:val="20"/>
          <w:szCs w:val="20"/>
        </w:rPr>
      </w:pPr>
      <w:r w:rsidRPr="003C15F4">
        <w:rPr>
          <w:sz w:val="20"/>
          <w:szCs w:val="20"/>
        </w:rPr>
        <w:t>o ustanovitvi in nalogah Urada Vlade Republike Slovenije za centralno cenovno evidenco medicinskih pripomočkov in medicinske opreme</w:t>
      </w:r>
    </w:p>
    <w:p w:rsidR="00C426DF" w:rsidRDefault="00C426DF" w:rsidP="00C426DF">
      <w:pPr>
        <w:pStyle w:val="Naslovpredpisa"/>
        <w:spacing w:line="260" w:lineRule="exact"/>
      </w:pPr>
    </w:p>
    <w:p w:rsidR="00C426DF" w:rsidRPr="00F702F0" w:rsidRDefault="00C426DF" w:rsidP="00C426DF">
      <w:pPr>
        <w:pStyle w:val="len0"/>
        <w:spacing w:line="260" w:lineRule="exact"/>
        <w:rPr>
          <w:rFonts w:ascii="Arial" w:hAnsi="Arial"/>
          <w:b w:val="0"/>
          <w:sz w:val="20"/>
          <w:szCs w:val="20"/>
        </w:rPr>
      </w:pPr>
      <w:r w:rsidRPr="00F702F0">
        <w:rPr>
          <w:rFonts w:ascii="Arial" w:hAnsi="Arial"/>
          <w:b w:val="0"/>
          <w:sz w:val="20"/>
          <w:szCs w:val="20"/>
        </w:rPr>
        <w:t>1. člen</w:t>
      </w:r>
    </w:p>
    <w:p w:rsidR="00C426DF" w:rsidRPr="00F702F0" w:rsidRDefault="00C426DF" w:rsidP="00C426DF">
      <w:pPr>
        <w:pStyle w:val="Odstavek0"/>
        <w:spacing w:line="260" w:lineRule="exact"/>
        <w:jc w:val="both"/>
        <w:rPr>
          <w:rFonts w:ascii="Arial" w:hAnsi="Arial"/>
          <w:sz w:val="20"/>
          <w:szCs w:val="20"/>
        </w:rPr>
      </w:pPr>
      <w:r w:rsidRPr="00F702F0">
        <w:rPr>
          <w:rFonts w:ascii="Arial" w:hAnsi="Arial"/>
          <w:sz w:val="20"/>
          <w:szCs w:val="20"/>
        </w:rPr>
        <w:t>S tem odlokom se ustanovi Urad Vlade Republike Slovenije za centralno cenovno evidenco medicinskih pripomočkov in medicinske opreme (v nadaljnjem besedilu: urad), ki opravlja naloge, določene s tem odlokom in drugimi predpisi.</w:t>
      </w:r>
    </w:p>
    <w:p w:rsidR="00C426DF" w:rsidRPr="00F702F0" w:rsidRDefault="00C426DF" w:rsidP="00C426DF">
      <w:pPr>
        <w:pStyle w:val="len0"/>
        <w:spacing w:line="260" w:lineRule="exact"/>
        <w:rPr>
          <w:rFonts w:ascii="Arial" w:hAnsi="Arial"/>
          <w:b w:val="0"/>
          <w:sz w:val="20"/>
          <w:szCs w:val="20"/>
        </w:rPr>
      </w:pPr>
      <w:r w:rsidRPr="00F702F0">
        <w:rPr>
          <w:rFonts w:ascii="Arial" w:hAnsi="Arial"/>
          <w:b w:val="0"/>
          <w:sz w:val="20"/>
          <w:szCs w:val="20"/>
        </w:rPr>
        <w:t>2. člen</w:t>
      </w:r>
    </w:p>
    <w:p w:rsidR="00C426DF" w:rsidRPr="00CE1A9A" w:rsidRDefault="00C426DF" w:rsidP="00C426DF">
      <w:pPr>
        <w:pStyle w:val="Odstavek0"/>
        <w:jc w:val="both"/>
        <w:rPr>
          <w:rFonts w:ascii="Arial" w:hAnsi="Arial"/>
          <w:sz w:val="20"/>
          <w:szCs w:val="20"/>
        </w:rPr>
      </w:pPr>
      <w:r w:rsidRPr="00CE1A9A">
        <w:rPr>
          <w:rFonts w:ascii="Arial" w:hAnsi="Arial"/>
          <w:sz w:val="20"/>
          <w:szCs w:val="20"/>
        </w:rPr>
        <w:t>Urad opravlja naslednje naloge:</w:t>
      </w:r>
    </w:p>
    <w:p w:rsidR="00C426DF" w:rsidRPr="00CE1A9A" w:rsidRDefault="00C426DF" w:rsidP="00C426DF">
      <w:pPr>
        <w:pStyle w:val="Odstavek0"/>
        <w:numPr>
          <w:ilvl w:val="0"/>
          <w:numId w:val="39"/>
        </w:numPr>
        <w:ind w:left="567" w:hanging="207"/>
        <w:jc w:val="both"/>
        <w:rPr>
          <w:rFonts w:ascii="Arial" w:hAnsi="Arial"/>
          <w:sz w:val="20"/>
          <w:szCs w:val="20"/>
        </w:rPr>
      </w:pPr>
      <w:r w:rsidRPr="00CE1A9A">
        <w:rPr>
          <w:rFonts w:ascii="Arial" w:hAnsi="Arial"/>
          <w:sz w:val="20"/>
          <w:szCs w:val="20"/>
        </w:rPr>
        <w:t>spremlja in analizira cene medicinskih pripomočkov in medicinske opreme v primerljivih državah članicah Evropske unije;</w:t>
      </w:r>
    </w:p>
    <w:p w:rsidR="00C426DF" w:rsidRPr="00CE1A9A" w:rsidRDefault="00C426DF" w:rsidP="00C426DF">
      <w:pPr>
        <w:pStyle w:val="Odstavek0"/>
        <w:numPr>
          <w:ilvl w:val="0"/>
          <w:numId w:val="39"/>
        </w:numPr>
        <w:ind w:left="567" w:hanging="207"/>
        <w:jc w:val="both"/>
        <w:rPr>
          <w:rFonts w:ascii="Arial" w:hAnsi="Arial"/>
          <w:sz w:val="20"/>
          <w:szCs w:val="20"/>
        </w:rPr>
      </w:pPr>
      <w:r>
        <w:rPr>
          <w:rFonts w:ascii="Arial" w:hAnsi="Arial"/>
          <w:sz w:val="20"/>
          <w:szCs w:val="20"/>
        </w:rPr>
        <w:t>p</w:t>
      </w:r>
      <w:r w:rsidRPr="00CE1A9A">
        <w:rPr>
          <w:rFonts w:ascii="Arial" w:hAnsi="Arial"/>
          <w:sz w:val="20"/>
          <w:szCs w:val="20"/>
        </w:rPr>
        <w:t xml:space="preserve">ripravi in upravlja portal </w:t>
      </w:r>
      <w:r w:rsidRPr="00CE1A9A">
        <w:rPr>
          <w:rFonts w:ascii="Arial" w:hAnsi="Arial"/>
          <w:sz w:val="20"/>
          <w:szCs w:val="20"/>
          <w:lang w:eastAsia="sl-SI"/>
        </w:rPr>
        <w:t>»referenčna cena« na področju javnega naročanja medicinskih pripomočkov in medicinske opreme</w:t>
      </w:r>
      <w:r w:rsidRPr="00CE1A9A">
        <w:rPr>
          <w:rFonts w:ascii="Arial" w:hAnsi="Arial"/>
          <w:sz w:val="20"/>
          <w:szCs w:val="20"/>
        </w:rPr>
        <w:t>;</w:t>
      </w:r>
    </w:p>
    <w:p w:rsidR="00C426DF" w:rsidRPr="00CE1A9A" w:rsidRDefault="00C426DF" w:rsidP="00C426DF">
      <w:pPr>
        <w:pStyle w:val="Odstavek0"/>
        <w:numPr>
          <w:ilvl w:val="0"/>
          <w:numId w:val="39"/>
        </w:numPr>
        <w:ind w:left="567" w:hanging="207"/>
        <w:jc w:val="both"/>
        <w:rPr>
          <w:rFonts w:ascii="Arial" w:hAnsi="Arial"/>
          <w:sz w:val="20"/>
          <w:szCs w:val="20"/>
        </w:rPr>
      </w:pPr>
      <w:r w:rsidRPr="00CE1A9A">
        <w:rPr>
          <w:rFonts w:ascii="Arial" w:hAnsi="Arial"/>
          <w:sz w:val="20"/>
          <w:szCs w:val="20"/>
        </w:rPr>
        <w:t>pripravlja, vodi in izvaja lastne projekte s področja centralne cenovne evidence medicinskih pripomočkov in medicinske opreme, ki so financirani iz proračuna Republike Slovenije in skladov Evropske unije;</w:t>
      </w:r>
    </w:p>
    <w:p w:rsidR="00C426DF" w:rsidRPr="00CE1A9A" w:rsidRDefault="00C426DF" w:rsidP="00C426DF">
      <w:pPr>
        <w:pStyle w:val="Odstavek0"/>
        <w:numPr>
          <w:ilvl w:val="0"/>
          <w:numId w:val="39"/>
        </w:numPr>
        <w:ind w:left="567" w:hanging="207"/>
        <w:jc w:val="both"/>
        <w:rPr>
          <w:rFonts w:ascii="Arial" w:hAnsi="Arial"/>
          <w:sz w:val="20"/>
          <w:szCs w:val="20"/>
        </w:rPr>
      </w:pPr>
      <w:r w:rsidRPr="00CE1A9A">
        <w:rPr>
          <w:rFonts w:ascii="Arial" w:hAnsi="Arial"/>
          <w:sz w:val="20"/>
          <w:szCs w:val="20"/>
        </w:rPr>
        <w:t xml:space="preserve">v sodelovanju s pristojnimi ministrstvi </w:t>
      </w:r>
      <w:r>
        <w:rPr>
          <w:rFonts w:ascii="Arial" w:hAnsi="Arial"/>
          <w:sz w:val="20"/>
          <w:szCs w:val="20"/>
        </w:rPr>
        <w:t xml:space="preserve">in vladnimi službami </w:t>
      </w:r>
      <w:r w:rsidRPr="00CE1A9A">
        <w:rPr>
          <w:rFonts w:ascii="Arial" w:hAnsi="Arial"/>
          <w:sz w:val="20"/>
          <w:szCs w:val="20"/>
        </w:rPr>
        <w:t>pripravlja strateške državne dokumente in politike s področja centralne cenovne evidence medicinskih pripomočkov in medicinske opreme ter usklajuje in nadzira njihovo izvajanje;</w:t>
      </w:r>
    </w:p>
    <w:p w:rsidR="00C426DF" w:rsidRPr="00CE1A9A" w:rsidRDefault="00C426DF" w:rsidP="00C426DF">
      <w:pPr>
        <w:pStyle w:val="Odstavek0"/>
        <w:numPr>
          <w:ilvl w:val="0"/>
          <w:numId w:val="39"/>
        </w:numPr>
        <w:ind w:left="567" w:hanging="207"/>
        <w:jc w:val="both"/>
        <w:rPr>
          <w:rFonts w:ascii="Arial" w:hAnsi="Arial"/>
          <w:sz w:val="20"/>
          <w:szCs w:val="20"/>
        </w:rPr>
      </w:pPr>
      <w:r w:rsidRPr="00CE1A9A">
        <w:rPr>
          <w:rFonts w:ascii="Arial" w:hAnsi="Arial"/>
          <w:sz w:val="20"/>
          <w:szCs w:val="20"/>
        </w:rPr>
        <w:t>usklajuje in pripravlja ukrepe zdravstvenih institucij na državni ravni s področja cenovne politike medicinskih pripomočkov in medicinske opreme ter spremlja in usklajuje njihovo izvajanje;</w:t>
      </w:r>
    </w:p>
    <w:p w:rsidR="00C426DF" w:rsidRPr="00CE1A9A" w:rsidRDefault="00C426DF" w:rsidP="00C426DF">
      <w:pPr>
        <w:pStyle w:val="Odstavek0"/>
        <w:numPr>
          <w:ilvl w:val="0"/>
          <w:numId w:val="39"/>
        </w:numPr>
        <w:ind w:left="567" w:hanging="207"/>
        <w:jc w:val="both"/>
        <w:rPr>
          <w:rFonts w:ascii="Arial" w:hAnsi="Arial"/>
          <w:sz w:val="20"/>
          <w:szCs w:val="20"/>
        </w:rPr>
      </w:pPr>
      <w:r w:rsidRPr="00CE1A9A">
        <w:rPr>
          <w:rFonts w:ascii="Arial" w:hAnsi="Arial"/>
          <w:sz w:val="20"/>
          <w:szCs w:val="20"/>
        </w:rPr>
        <w:t>pri opravljanju svojih nalog sodeluje z upravnimi organi, raziskovalnimi in drugimi organizacijami ter nevladnimi organizacijami;</w:t>
      </w:r>
    </w:p>
    <w:p w:rsidR="00C426DF" w:rsidRPr="00CE1A9A" w:rsidRDefault="00C426DF" w:rsidP="00C426DF">
      <w:pPr>
        <w:pStyle w:val="Odstavek0"/>
        <w:numPr>
          <w:ilvl w:val="0"/>
          <w:numId w:val="39"/>
        </w:numPr>
        <w:ind w:left="567" w:hanging="207"/>
        <w:jc w:val="both"/>
        <w:rPr>
          <w:rFonts w:ascii="Arial" w:hAnsi="Arial"/>
          <w:sz w:val="20"/>
          <w:szCs w:val="20"/>
        </w:rPr>
      </w:pPr>
      <w:r w:rsidRPr="00CE1A9A">
        <w:rPr>
          <w:rFonts w:ascii="Arial" w:hAnsi="Arial"/>
          <w:sz w:val="20"/>
          <w:szCs w:val="20"/>
        </w:rPr>
        <w:t xml:space="preserve">spremlja cenovno politiko medicinskih pripomočkov in medicinske opreme drugih držav, vzpostavlja sodelovanje s podobnimi institucijami v državah članicah Evropske unije in drugih državah ter predlaga Vladi Republike Slovenije </w:t>
      </w:r>
      <w:r>
        <w:rPr>
          <w:rFonts w:ascii="Arial" w:hAnsi="Arial"/>
          <w:sz w:val="20"/>
          <w:szCs w:val="20"/>
        </w:rPr>
        <w:t xml:space="preserve">ustrezne ukrepe </w:t>
      </w:r>
      <w:r w:rsidRPr="00CE1A9A">
        <w:rPr>
          <w:rFonts w:ascii="Arial" w:hAnsi="Arial"/>
          <w:sz w:val="20"/>
          <w:szCs w:val="20"/>
        </w:rPr>
        <w:t>posnemanje dobrih praks za izboljšanje cenovn</w:t>
      </w:r>
      <w:r>
        <w:rPr>
          <w:rFonts w:ascii="Arial" w:hAnsi="Arial"/>
          <w:sz w:val="20"/>
          <w:szCs w:val="20"/>
        </w:rPr>
        <w:t>e</w:t>
      </w:r>
      <w:r w:rsidRPr="00CE1A9A">
        <w:rPr>
          <w:rFonts w:ascii="Arial" w:hAnsi="Arial"/>
          <w:sz w:val="20"/>
          <w:szCs w:val="20"/>
        </w:rPr>
        <w:t xml:space="preserve"> politik</w:t>
      </w:r>
      <w:r>
        <w:rPr>
          <w:rFonts w:ascii="Arial" w:hAnsi="Arial"/>
          <w:sz w:val="20"/>
          <w:szCs w:val="20"/>
        </w:rPr>
        <w:t>e</w:t>
      </w:r>
      <w:r w:rsidRPr="00CE1A9A">
        <w:rPr>
          <w:rFonts w:ascii="Arial" w:hAnsi="Arial"/>
          <w:sz w:val="20"/>
          <w:szCs w:val="20"/>
        </w:rPr>
        <w:t xml:space="preserve"> medicinskih pripomočkov in medicinske opreme v Republiki Sloveniji.</w:t>
      </w:r>
    </w:p>
    <w:p w:rsidR="00C426DF" w:rsidRPr="00F702F0" w:rsidRDefault="00C426DF" w:rsidP="00C426DF">
      <w:pPr>
        <w:pStyle w:val="len0"/>
        <w:rPr>
          <w:rFonts w:ascii="Arial" w:hAnsi="Arial"/>
          <w:b w:val="0"/>
          <w:sz w:val="20"/>
          <w:szCs w:val="20"/>
        </w:rPr>
      </w:pPr>
      <w:r w:rsidRPr="00F702F0">
        <w:rPr>
          <w:rFonts w:ascii="Arial" w:hAnsi="Arial"/>
          <w:b w:val="0"/>
          <w:sz w:val="20"/>
          <w:szCs w:val="20"/>
        </w:rPr>
        <w:t>3. člen</w:t>
      </w:r>
    </w:p>
    <w:p w:rsidR="00C426DF" w:rsidRPr="00CE1A9A" w:rsidRDefault="00C426DF" w:rsidP="00C426DF">
      <w:pPr>
        <w:pStyle w:val="Odstavek0"/>
        <w:jc w:val="both"/>
        <w:rPr>
          <w:rFonts w:ascii="Arial" w:hAnsi="Arial"/>
          <w:sz w:val="20"/>
          <w:szCs w:val="20"/>
        </w:rPr>
      </w:pPr>
      <w:r w:rsidRPr="00CE1A9A">
        <w:rPr>
          <w:rFonts w:ascii="Arial" w:hAnsi="Arial"/>
          <w:sz w:val="20"/>
          <w:szCs w:val="20"/>
        </w:rPr>
        <w:t>(1) Urad vodi direktor.</w:t>
      </w:r>
    </w:p>
    <w:p w:rsidR="00C426DF" w:rsidRPr="00CE1A9A" w:rsidRDefault="00C426DF" w:rsidP="00C426DF">
      <w:pPr>
        <w:pStyle w:val="Odstavek0"/>
        <w:rPr>
          <w:rFonts w:ascii="Arial" w:hAnsi="Arial"/>
          <w:sz w:val="20"/>
          <w:szCs w:val="20"/>
        </w:rPr>
      </w:pPr>
      <w:r w:rsidRPr="00CE1A9A">
        <w:rPr>
          <w:rFonts w:ascii="Arial" w:hAnsi="Arial"/>
          <w:sz w:val="20"/>
          <w:szCs w:val="20"/>
        </w:rPr>
        <w:lastRenderedPageBreak/>
        <w:t>(2) Direktorja urada imenuje in razrešuje Vlada Republike Slovenije (v nadaljnjem besedilu: vlada).</w:t>
      </w:r>
    </w:p>
    <w:p w:rsidR="00C426DF" w:rsidRPr="00CE1A9A" w:rsidRDefault="00C426DF" w:rsidP="00C426DF">
      <w:pPr>
        <w:pStyle w:val="Odstavek0"/>
        <w:rPr>
          <w:rFonts w:ascii="Arial" w:hAnsi="Arial"/>
          <w:sz w:val="20"/>
          <w:szCs w:val="20"/>
        </w:rPr>
      </w:pPr>
      <w:r w:rsidRPr="00CE1A9A">
        <w:rPr>
          <w:rFonts w:ascii="Arial" w:hAnsi="Arial"/>
          <w:sz w:val="20"/>
          <w:szCs w:val="20"/>
        </w:rPr>
        <w:t>(3) Direktor je za delo urada odgovoren generalnemu sekretarju vlade.</w:t>
      </w:r>
    </w:p>
    <w:p w:rsidR="00C426DF" w:rsidRPr="00F702F0" w:rsidRDefault="00C426DF" w:rsidP="00C426DF">
      <w:pPr>
        <w:pStyle w:val="len0"/>
        <w:rPr>
          <w:rFonts w:ascii="Arial" w:hAnsi="Arial"/>
          <w:b w:val="0"/>
          <w:sz w:val="20"/>
          <w:szCs w:val="20"/>
        </w:rPr>
      </w:pPr>
      <w:r w:rsidRPr="00F702F0">
        <w:rPr>
          <w:rFonts w:ascii="Arial" w:hAnsi="Arial"/>
          <w:b w:val="0"/>
          <w:sz w:val="20"/>
          <w:szCs w:val="20"/>
        </w:rPr>
        <w:t>4. člen</w:t>
      </w:r>
    </w:p>
    <w:p w:rsidR="00C426DF" w:rsidRPr="00CE1A9A" w:rsidRDefault="00C426DF" w:rsidP="00C426DF">
      <w:pPr>
        <w:pStyle w:val="Odstavek0"/>
        <w:rPr>
          <w:rFonts w:ascii="Arial" w:hAnsi="Arial"/>
          <w:sz w:val="20"/>
          <w:szCs w:val="20"/>
        </w:rPr>
      </w:pPr>
      <w:r w:rsidRPr="00CE1A9A">
        <w:rPr>
          <w:rFonts w:ascii="Arial" w:hAnsi="Arial"/>
          <w:sz w:val="20"/>
          <w:szCs w:val="20"/>
        </w:rPr>
        <w:t>(1) Direktor urada ima namestnika, ki mu pomaga pri vodenju urada in opravlja najzahtevnejše strokovne naloge na področjih, ki jih določi direktor.</w:t>
      </w:r>
    </w:p>
    <w:p w:rsidR="00C426DF" w:rsidRDefault="00C426DF" w:rsidP="00C426DF">
      <w:pPr>
        <w:pStyle w:val="Odstavek0"/>
        <w:rPr>
          <w:rFonts w:ascii="Arial" w:hAnsi="Arial"/>
          <w:sz w:val="20"/>
          <w:szCs w:val="20"/>
        </w:rPr>
      </w:pPr>
      <w:r w:rsidRPr="00CE1A9A">
        <w:rPr>
          <w:rFonts w:ascii="Arial" w:hAnsi="Arial"/>
          <w:sz w:val="20"/>
          <w:szCs w:val="20"/>
        </w:rPr>
        <w:t>(2) Namestnika imenuje in razrešuje direktor.</w:t>
      </w:r>
    </w:p>
    <w:p w:rsidR="00C426DF" w:rsidRDefault="00C426DF" w:rsidP="00C426DF">
      <w:pPr>
        <w:pStyle w:val="Odstavek0"/>
        <w:rPr>
          <w:rFonts w:ascii="Arial" w:hAnsi="Arial"/>
          <w:sz w:val="20"/>
          <w:szCs w:val="20"/>
        </w:rPr>
      </w:pPr>
    </w:p>
    <w:p w:rsidR="00C426DF" w:rsidRPr="008A1BF3" w:rsidRDefault="00C426DF" w:rsidP="00C426DF">
      <w:pPr>
        <w:pStyle w:val="Odstavek0"/>
        <w:jc w:val="center"/>
        <w:rPr>
          <w:rFonts w:ascii="Arial" w:hAnsi="Arial"/>
          <w:sz w:val="20"/>
          <w:szCs w:val="20"/>
        </w:rPr>
      </w:pPr>
      <w:r>
        <w:rPr>
          <w:rFonts w:ascii="Arial" w:hAnsi="Arial"/>
          <w:sz w:val="20"/>
          <w:szCs w:val="20"/>
        </w:rPr>
        <w:t>PREHODNA IN KONČNA DOLOČBA</w:t>
      </w:r>
    </w:p>
    <w:p w:rsidR="00C426DF" w:rsidRPr="00CE1A9A" w:rsidRDefault="00C426DF" w:rsidP="00C426DF">
      <w:pPr>
        <w:pStyle w:val="len0"/>
        <w:rPr>
          <w:rFonts w:ascii="Arial" w:hAnsi="Arial"/>
          <w:b w:val="0"/>
          <w:sz w:val="20"/>
          <w:szCs w:val="20"/>
        </w:rPr>
      </w:pPr>
      <w:r w:rsidRPr="00CE1A9A">
        <w:rPr>
          <w:rFonts w:ascii="Arial" w:hAnsi="Arial"/>
          <w:b w:val="0"/>
          <w:sz w:val="20"/>
          <w:szCs w:val="20"/>
        </w:rPr>
        <w:t>5. člen</w:t>
      </w:r>
    </w:p>
    <w:p w:rsidR="00C426DF" w:rsidRPr="00CE1A9A" w:rsidRDefault="00C426DF" w:rsidP="00C426DF">
      <w:pPr>
        <w:pStyle w:val="Odstavek0"/>
        <w:ind w:firstLine="0"/>
        <w:rPr>
          <w:rFonts w:ascii="Arial" w:hAnsi="Arial"/>
          <w:sz w:val="20"/>
          <w:szCs w:val="20"/>
        </w:rPr>
      </w:pPr>
      <w:r w:rsidRPr="00CE1A9A">
        <w:rPr>
          <w:rFonts w:ascii="Arial" w:hAnsi="Arial"/>
          <w:sz w:val="20"/>
          <w:szCs w:val="20"/>
        </w:rPr>
        <w:t>Akt o notranji organizaciji in sistemizaciji delovnih mest v uradu sprejme direktor v petnajstih dneh po njegovem imenovanju in ga pošlje vladi v soglasje.</w:t>
      </w:r>
    </w:p>
    <w:p w:rsidR="00C426DF" w:rsidRPr="00CE1A9A" w:rsidRDefault="00C426DF" w:rsidP="00C426DF">
      <w:pPr>
        <w:pStyle w:val="len0"/>
        <w:rPr>
          <w:rFonts w:ascii="Arial" w:hAnsi="Arial"/>
          <w:b w:val="0"/>
          <w:sz w:val="20"/>
          <w:szCs w:val="20"/>
        </w:rPr>
      </w:pPr>
      <w:r w:rsidRPr="00CE1A9A">
        <w:rPr>
          <w:rFonts w:ascii="Arial" w:hAnsi="Arial"/>
          <w:b w:val="0"/>
          <w:sz w:val="20"/>
          <w:szCs w:val="20"/>
        </w:rPr>
        <w:t>6. člen</w:t>
      </w:r>
    </w:p>
    <w:p w:rsidR="00C426DF" w:rsidRPr="00CE1A9A" w:rsidRDefault="00C426DF" w:rsidP="00C426DF">
      <w:pPr>
        <w:pStyle w:val="Odstavek0"/>
        <w:ind w:firstLine="0"/>
        <w:rPr>
          <w:rFonts w:ascii="Arial" w:hAnsi="Arial"/>
          <w:sz w:val="20"/>
          <w:szCs w:val="20"/>
        </w:rPr>
      </w:pPr>
      <w:r w:rsidRPr="00CE1A9A">
        <w:rPr>
          <w:rFonts w:ascii="Arial" w:hAnsi="Arial"/>
          <w:sz w:val="20"/>
          <w:szCs w:val="20"/>
        </w:rPr>
        <w:t>Ta odlok začne veljati naslednji dan po objavi v Uradnem listu Republike Slovenije.</w:t>
      </w:r>
    </w:p>
    <w:p w:rsidR="00C426DF" w:rsidRPr="00CE1A9A" w:rsidRDefault="00C426DF" w:rsidP="00C426DF">
      <w:pPr>
        <w:pStyle w:val="Odstavek0"/>
        <w:rPr>
          <w:rFonts w:ascii="Arial" w:hAnsi="Arial"/>
          <w:sz w:val="20"/>
          <w:szCs w:val="20"/>
        </w:rPr>
      </w:pPr>
    </w:p>
    <w:p w:rsidR="00C426DF" w:rsidRPr="00CE1A9A" w:rsidRDefault="00C426DF" w:rsidP="00C426DF">
      <w:pPr>
        <w:autoSpaceDE w:val="0"/>
        <w:autoSpaceDN w:val="0"/>
        <w:adjustRightInd w:val="0"/>
        <w:spacing w:line="480" w:lineRule="auto"/>
        <w:rPr>
          <w:rFonts w:eastAsiaTheme="minorHAnsi" w:cs="Arial"/>
          <w:szCs w:val="20"/>
        </w:rPr>
      </w:pPr>
    </w:p>
    <w:p w:rsidR="00C426DF" w:rsidRPr="00CE1A9A" w:rsidRDefault="00C426DF" w:rsidP="00C426DF">
      <w:pPr>
        <w:autoSpaceDE w:val="0"/>
        <w:autoSpaceDN w:val="0"/>
        <w:adjustRightInd w:val="0"/>
        <w:spacing w:line="480" w:lineRule="auto"/>
        <w:rPr>
          <w:rFonts w:eastAsiaTheme="minorHAnsi" w:cs="Arial"/>
          <w:szCs w:val="20"/>
        </w:rPr>
      </w:pPr>
    </w:p>
    <w:p w:rsidR="00C426DF" w:rsidRPr="00CE1A9A" w:rsidRDefault="00C426DF" w:rsidP="00C426DF">
      <w:pPr>
        <w:autoSpaceDE w:val="0"/>
        <w:autoSpaceDN w:val="0"/>
        <w:adjustRightInd w:val="0"/>
        <w:spacing w:line="480" w:lineRule="auto"/>
        <w:rPr>
          <w:rFonts w:eastAsiaTheme="minorHAnsi" w:cs="Arial"/>
          <w:szCs w:val="20"/>
        </w:rPr>
      </w:pPr>
      <w:r w:rsidRPr="00CE1A9A">
        <w:rPr>
          <w:rFonts w:eastAsiaTheme="minorHAnsi" w:cs="Arial"/>
          <w:szCs w:val="20"/>
        </w:rPr>
        <w:t>Številka:</w:t>
      </w:r>
    </w:p>
    <w:p w:rsidR="00C426DF" w:rsidRPr="00CE1A9A" w:rsidRDefault="00C426DF" w:rsidP="00C426DF">
      <w:pPr>
        <w:autoSpaceDE w:val="0"/>
        <w:autoSpaceDN w:val="0"/>
        <w:adjustRightInd w:val="0"/>
        <w:spacing w:line="480" w:lineRule="auto"/>
        <w:rPr>
          <w:rFonts w:eastAsiaTheme="minorHAnsi" w:cs="Arial"/>
          <w:szCs w:val="20"/>
        </w:rPr>
      </w:pPr>
      <w:r w:rsidRPr="00CE1A9A">
        <w:rPr>
          <w:rFonts w:eastAsiaTheme="minorHAnsi" w:cs="Arial"/>
          <w:szCs w:val="20"/>
        </w:rPr>
        <w:t>EVA:</w:t>
      </w:r>
      <w:r w:rsidRPr="00CE1A9A">
        <w:rPr>
          <w:rFonts w:cs="Arial"/>
          <w:szCs w:val="20"/>
        </w:rPr>
        <w:t xml:space="preserve"> </w:t>
      </w:r>
      <w:r>
        <w:rPr>
          <w:rFonts w:ascii="Helv" w:eastAsiaTheme="minorHAnsi" w:hAnsi="Helv" w:cs="Helv"/>
          <w:color w:val="000000"/>
          <w:szCs w:val="20"/>
        </w:rPr>
        <w:t>2022-1511-0001</w:t>
      </w:r>
    </w:p>
    <w:p w:rsidR="00C426DF" w:rsidRPr="00CE1A9A" w:rsidRDefault="00C426DF" w:rsidP="00C426DF">
      <w:pPr>
        <w:spacing w:line="276" w:lineRule="auto"/>
        <w:ind w:left="6248"/>
        <w:jc w:val="center"/>
        <w:rPr>
          <w:rFonts w:cs="Arial"/>
          <w:szCs w:val="20"/>
        </w:rPr>
      </w:pPr>
      <w:r w:rsidRPr="00CE1A9A">
        <w:rPr>
          <w:rFonts w:cs="Arial"/>
          <w:szCs w:val="20"/>
        </w:rPr>
        <w:t>Vlada Republike Slovenije</w:t>
      </w:r>
    </w:p>
    <w:p w:rsidR="00C426DF" w:rsidRPr="00CE1A9A" w:rsidRDefault="00C426DF" w:rsidP="00C426DF">
      <w:pPr>
        <w:spacing w:line="276" w:lineRule="auto"/>
        <w:rPr>
          <w:rFonts w:cs="Arial"/>
          <w:szCs w:val="20"/>
        </w:rPr>
      </w:pPr>
    </w:p>
    <w:p w:rsidR="00C426DF" w:rsidRPr="00CE1A9A" w:rsidRDefault="00C426DF" w:rsidP="00C426DF">
      <w:pPr>
        <w:spacing w:line="276" w:lineRule="auto"/>
        <w:ind w:left="5964" w:firstLine="284"/>
        <w:jc w:val="center"/>
        <w:rPr>
          <w:rFonts w:cs="Arial"/>
          <w:szCs w:val="20"/>
        </w:rPr>
      </w:pPr>
      <w:r w:rsidRPr="00CE1A9A">
        <w:rPr>
          <w:rFonts w:cs="Arial"/>
          <w:szCs w:val="20"/>
        </w:rPr>
        <w:t>Janez Janša</w:t>
      </w:r>
    </w:p>
    <w:p w:rsidR="00C426DF" w:rsidRPr="00CE1A9A" w:rsidRDefault="00C426DF" w:rsidP="00C426DF">
      <w:pPr>
        <w:spacing w:after="200" w:line="276" w:lineRule="auto"/>
        <w:ind w:left="5964" w:firstLine="284"/>
        <w:jc w:val="center"/>
        <w:rPr>
          <w:rFonts w:cs="Arial"/>
          <w:szCs w:val="20"/>
        </w:rPr>
      </w:pPr>
      <w:r w:rsidRPr="00CE1A9A">
        <w:rPr>
          <w:rFonts w:cs="Arial"/>
          <w:szCs w:val="20"/>
        </w:rPr>
        <w:t>Predsednik</w:t>
      </w:r>
    </w:p>
    <w:p w:rsidR="00C426DF" w:rsidRPr="00CE1A9A" w:rsidRDefault="00C426DF" w:rsidP="00C426DF">
      <w:pPr>
        <w:autoSpaceDE w:val="0"/>
        <w:autoSpaceDN w:val="0"/>
        <w:adjustRightInd w:val="0"/>
        <w:spacing w:line="480" w:lineRule="auto"/>
        <w:rPr>
          <w:rFonts w:eastAsiaTheme="minorHAnsi" w:cs="Arial"/>
          <w:szCs w:val="20"/>
        </w:rPr>
      </w:pPr>
    </w:p>
    <w:p w:rsidR="00C426DF" w:rsidRDefault="00C426DF" w:rsidP="00C426DF">
      <w:pPr>
        <w:autoSpaceDE w:val="0"/>
        <w:autoSpaceDN w:val="0"/>
        <w:adjustRightInd w:val="0"/>
        <w:spacing w:line="480" w:lineRule="auto"/>
        <w:rPr>
          <w:rFonts w:eastAsiaTheme="minorHAnsi" w:cs="Arial"/>
          <w:szCs w:val="20"/>
        </w:rPr>
      </w:pPr>
    </w:p>
    <w:p w:rsidR="00C426DF" w:rsidRDefault="00C426DF" w:rsidP="00C426DF">
      <w:pPr>
        <w:autoSpaceDE w:val="0"/>
        <w:autoSpaceDN w:val="0"/>
        <w:adjustRightInd w:val="0"/>
        <w:spacing w:line="480" w:lineRule="auto"/>
        <w:rPr>
          <w:rFonts w:eastAsiaTheme="minorHAnsi" w:cs="Arial"/>
          <w:szCs w:val="20"/>
        </w:rPr>
      </w:pPr>
    </w:p>
    <w:p w:rsidR="00C426DF" w:rsidRDefault="00C426DF" w:rsidP="00C426DF">
      <w:pPr>
        <w:autoSpaceDE w:val="0"/>
        <w:autoSpaceDN w:val="0"/>
        <w:adjustRightInd w:val="0"/>
        <w:spacing w:line="480" w:lineRule="auto"/>
        <w:rPr>
          <w:rFonts w:eastAsiaTheme="minorHAnsi" w:cs="Arial"/>
          <w:szCs w:val="20"/>
        </w:rPr>
      </w:pPr>
    </w:p>
    <w:p w:rsidR="00C426DF" w:rsidRDefault="00C426DF" w:rsidP="00C426DF">
      <w:pPr>
        <w:autoSpaceDE w:val="0"/>
        <w:autoSpaceDN w:val="0"/>
        <w:adjustRightInd w:val="0"/>
        <w:spacing w:line="480" w:lineRule="auto"/>
        <w:rPr>
          <w:rFonts w:eastAsiaTheme="minorHAnsi" w:cs="Arial"/>
          <w:szCs w:val="20"/>
        </w:rPr>
      </w:pPr>
    </w:p>
    <w:p w:rsidR="00C426DF" w:rsidRDefault="00C426DF" w:rsidP="00C426DF">
      <w:pPr>
        <w:autoSpaceDE w:val="0"/>
        <w:autoSpaceDN w:val="0"/>
        <w:adjustRightInd w:val="0"/>
        <w:spacing w:line="480" w:lineRule="auto"/>
        <w:rPr>
          <w:rFonts w:eastAsiaTheme="minorHAnsi" w:cs="Arial"/>
          <w:szCs w:val="20"/>
        </w:rPr>
      </w:pPr>
    </w:p>
    <w:p w:rsidR="00C426DF" w:rsidRDefault="00C426DF" w:rsidP="00C426DF">
      <w:pPr>
        <w:autoSpaceDE w:val="0"/>
        <w:autoSpaceDN w:val="0"/>
        <w:adjustRightInd w:val="0"/>
        <w:spacing w:line="480" w:lineRule="auto"/>
        <w:rPr>
          <w:rFonts w:eastAsiaTheme="minorHAnsi" w:cs="Arial"/>
          <w:szCs w:val="20"/>
        </w:rPr>
      </w:pPr>
    </w:p>
    <w:p w:rsidR="00AF2CEB" w:rsidRDefault="00AF2CEB" w:rsidP="00AF2CEB">
      <w:pPr>
        <w:autoSpaceDE w:val="0"/>
        <w:autoSpaceDN w:val="0"/>
        <w:adjustRightInd w:val="0"/>
        <w:jc w:val="center"/>
        <w:rPr>
          <w:rFonts w:eastAsiaTheme="minorHAnsi" w:cs="Arial"/>
          <w:b/>
          <w:szCs w:val="20"/>
        </w:rPr>
      </w:pPr>
      <w:r w:rsidRPr="00BC0C30">
        <w:rPr>
          <w:rFonts w:eastAsiaTheme="minorHAnsi" w:cs="Arial"/>
          <w:b/>
          <w:szCs w:val="20"/>
        </w:rPr>
        <w:lastRenderedPageBreak/>
        <w:t>Obrazložitev:</w:t>
      </w:r>
    </w:p>
    <w:p w:rsidR="00F702F0" w:rsidRDefault="00F702F0" w:rsidP="00396B1A">
      <w:pPr>
        <w:jc w:val="both"/>
        <w:rPr>
          <w:rFonts w:cs="Arial"/>
          <w:szCs w:val="20"/>
        </w:rPr>
      </w:pPr>
    </w:p>
    <w:p w:rsidR="00F702F0" w:rsidRDefault="00F702F0" w:rsidP="00396B1A">
      <w:pPr>
        <w:jc w:val="both"/>
        <w:rPr>
          <w:rFonts w:eastAsia="Calibri" w:cs="Arial"/>
          <w:szCs w:val="20"/>
        </w:rPr>
      </w:pPr>
      <w:r w:rsidRPr="00F702F0">
        <w:rPr>
          <w:rFonts w:cs="Arial"/>
          <w:szCs w:val="20"/>
        </w:rPr>
        <w:t>Vlada ustanovi vladno službo, kadar pri svojem delovanju in usklajevanju dela ministrstev potrebuje organizacijsko, strokovno in drugo pomoč.</w:t>
      </w:r>
      <w:r>
        <w:rPr>
          <w:rFonts w:cs="Arial"/>
          <w:szCs w:val="20"/>
          <w:lang w:val="x-none"/>
        </w:rPr>
        <w:t xml:space="preserve"> </w:t>
      </w:r>
      <w:r>
        <w:rPr>
          <w:rFonts w:cs="Arial"/>
          <w:szCs w:val="20"/>
        </w:rPr>
        <w:t xml:space="preserve">S tem odlokom se ustanovi Urad Vlade Republike Slovenije, pristojen za </w:t>
      </w:r>
      <w:r w:rsidRPr="00F702F0">
        <w:rPr>
          <w:rFonts w:cs="Arial"/>
          <w:szCs w:val="20"/>
        </w:rPr>
        <w:t>pristojen za centralno cenovno evidenco medicinskih pripomočkov in medicinske opreme</w:t>
      </w:r>
      <w:r w:rsidR="00396B1A">
        <w:rPr>
          <w:rFonts w:cs="Arial"/>
          <w:szCs w:val="20"/>
        </w:rPr>
        <w:t xml:space="preserve"> (v nadaljnjem besedilu: urad za centralno cenovno evidenco).</w:t>
      </w:r>
      <w:r w:rsidRPr="00F702F0">
        <w:rPr>
          <w:rFonts w:eastAsia="Calibri" w:cs="Arial"/>
          <w:szCs w:val="20"/>
        </w:rPr>
        <w:t xml:space="preserve"> </w:t>
      </w:r>
    </w:p>
    <w:p w:rsidR="00F702F0" w:rsidRDefault="00F702F0" w:rsidP="00396B1A">
      <w:pPr>
        <w:jc w:val="both"/>
        <w:rPr>
          <w:rFonts w:eastAsia="Calibri" w:cs="Arial"/>
          <w:szCs w:val="20"/>
        </w:rPr>
      </w:pPr>
    </w:p>
    <w:p w:rsidR="00F702F0" w:rsidRDefault="00F702F0" w:rsidP="00396B1A">
      <w:pPr>
        <w:jc w:val="both"/>
        <w:rPr>
          <w:rFonts w:eastAsia="Calibri" w:cs="Arial"/>
          <w:szCs w:val="20"/>
        </w:rPr>
      </w:pPr>
      <w:r w:rsidRPr="0091514D">
        <w:rPr>
          <w:rFonts w:eastAsia="Calibri" w:cs="Arial"/>
          <w:szCs w:val="20"/>
        </w:rPr>
        <w:t xml:space="preserve">Urad vodi </w:t>
      </w:r>
      <w:r>
        <w:rPr>
          <w:rFonts w:eastAsia="Calibri" w:cs="Arial"/>
          <w:szCs w:val="20"/>
        </w:rPr>
        <w:t>direktor, ki ga imenuje Vlada Republike Slovenije. Direktor urada je odgovoren generalnemu sekretarju vlade.</w:t>
      </w:r>
    </w:p>
    <w:p w:rsidR="00542230" w:rsidRDefault="00F702F0" w:rsidP="00396B1A">
      <w:pPr>
        <w:shd w:val="clear" w:color="auto" w:fill="FFFFFF"/>
        <w:spacing w:before="240"/>
        <w:jc w:val="both"/>
        <w:rPr>
          <w:rFonts w:cs="Arial"/>
          <w:szCs w:val="20"/>
          <w:lang w:eastAsia="sl-SI"/>
        </w:rPr>
      </w:pPr>
      <w:r>
        <w:rPr>
          <w:rFonts w:cs="Arial"/>
          <w:szCs w:val="20"/>
          <w:lang w:eastAsia="sl-SI"/>
        </w:rPr>
        <w:t>U</w:t>
      </w:r>
      <w:r w:rsidR="00542230" w:rsidRPr="006A0CB7">
        <w:rPr>
          <w:rFonts w:cs="Arial"/>
          <w:szCs w:val="20"/>
          <w:lang w:eastAsia="sl-SI"/>
        </w:rPr>
        <w:t xml:space="preserve">rad Vlade Republike Slovenije za centralno </w:t>
      </w:r>
      <w:r w:rsidR="00396B1A">
        <w:rPr>
          <w:rFonts w:cs="Arial"/>
          <w:szCs w:val="20"/>
          <w:lang w:eastAsia="sl-SI"/>
        </w:rPr>
        <w:t xml:space="preserve">cenovno </w:t>
      </w:r>
      <w:r w:rsidR="00542230" w:rsidRPr="006A0CB7">
        <w:rPr>
          <w:rFonts w:cs="Arial"/>
          <w:szCs w:val="20"/>
          <w:lang w:eastAsia="sl-SI"/>
        </w:rPr>
        <w:t>evidenco zagotavlja z vidika nabav v zdravstvu informacijsko, organizacijsko, strokovno in drugo pomoč vladi s posebnim ciljem doseganja primerljivih in optimalnih cen pri javnem naročanju. Gre za urad najširšega in strateškega pomembna pri zagotavljanju vzdržnosti javne porabe in zmanjševanja proračunskih izdatkov ter transparentnosti in ustrezne primerljivosti nabav, ki je nujna za učinkovito porabo javnih sredstev. Hkrati bo ustanovitev urada zagotovila hitrejše približevanje tržnih in zdravih konkurenčnih praks v Republik Sloveniji standardom v primerljivih državah Evropske unije.</w:t>
      </w:r>
    </w:p>
    <w:p w:rsidR="00396B1A" w:rsidRPr="00CE1A9A" w:rsidRDefault="00396B1A" w:rsidP="00396B1A">
      <w:pPr>
        <w:shd w:val="clear" w:color="auto" w:fill="FFFFFF"/>
        <w:spacing w:before="240"/>
        <w:jc w:val="both"/>
        <w:rPr>
          <w:rFonts w:cs="Arial"/>
          <w:szCs w:val="20"/>
        </w:rPr>
      </w:pPr>
      <w:r w:rsidRPr="0091514D">
        <w:rPr>
          <w:rFonts w:eastAsia="Calibri" w:cs="Arial"/>
          <w:szCs w:val="20"/>
        </w:rPr>
        <w:t>Urad opravlja naloge, določene s tem odlokom in drugimi predpisi</w:t>
      </w:r>
      <w:r>
        <w:rPr>
          <w:rFonts w:eastAsia="Calibri" w:cs="Arial"/>
          <w:szCs w:val="20"/>
        </w:rPr>
        <w:t xml:space="preserve">. Urad </w:t>
      </w:r>
      <w:r w:rsidRPr="00CE1A9A">
        <w:rPr>
          <w:rFonts w:cs="Arial"/>
          <w:szCs w:val="20"/>
        </w:rPr>
        <w:t>spremlja in analizira cene medicinskih pripomočkov in medicinske opreme v primerljivih državah članicah Evropske unije</w:t>
      </w:r>
      <w:r>
        <w:rPr>
          <w:rFonts w:cs="Arial"/>
          <w:szCs w:val="20"/>
        </w:rPr>
        <w:t>, p</w:t>
      </w:r>
      <w:r w:rsidRPr="00CE1A9A">
        <w:rPr>
          <w:rFonts w:cs="Arial"/>
          <w:szCs w:val="20"/>
        </w:rPr>
        <w:t xml:space="preserve">ripravi in upravlja portal </w:t>
      </w:r>
      <w:r w:rsidRPr="00CE1A9A">
        <w:rPr>
          <w:rFonts w:cs="Arial"/>
          <w:szCs w:val="20"/>
          <w:lang w:eastAsia="sl-SI"/>
        </w:rPr>
        <w:t>»referenčna cena« na področju javnega naročanja medicinskih pripomočkov in medicinske opreme</w:t>
      </w:r>
      <w:r>
        <w:rPr>
          <w:rFonts w:cs="Arial"/>
          <w:szCs w:val="20"/>
        </w:rPr>
        <w:t xml:space="preserve">, </w:t>
      </w:r>
      <w:r w:rsidRPr="00CE1A9A">
        <w:rPr>
          <w:rFonts w:cs="Arial"/>
          <w:szCs w:val="20"/>
        </w:rPr>
        <w:t>pripravlja, vodi in izvaja lastne projekte s področja centralne cenovne evidence medicinskih pripomočkov in medicinske opreme, ki so financirani iz proračuna Republike Slovenije in skladov Evropske unije</w:t>
      </w:r>
      <w:r>
        <w:rPr>
          <w:rFonts w:cs="Arial"/>
          <w:szCs w:val="20"/>
        </w:rPr>
        <w:t>.</w:t>
      </w:r>
    </w:p>
    <w:p w:rsidR="00396B1A" w:rsidRPr="00CE1A9A" w:rsidRDefault="00396B1A" w:rsidP="00396B1A">
      <w:pPr>
        <w:pStyle w:val="Odstavek0"/>
        <w:spacing w:line="260" w:lineRule="exact"/>
        <w:ind w:firstLine="0"/>
        <w:jc w:val="both"/>
        <w:rPr>
          <w:rFonts w:ascii="Arial" w:hAnsi="Arial"/>
          <w:sz w:val="20"/>
          <w:szCs w:val="20"/>
        </w:rPr>
      </w:pPr>
      <w:r>
        <w:rPr>
          <w:rFonts w:ascii="Arial" w:hAnsi="Arial"/>
          <w:sz w:val="20"/>
          <w:szCs w:val="20"/>
        </w:rPr>
        <w:t>V</w:t>
      </w:r>
      <w:r w:rsidRPr="00CE1A9A">
        <w:rPr>
          <w:rFonts w:ascii="Arial" w:hAnsi="Arial"/>
          <w:sz w:val="20"/>
          <w:szCs w:val="20"/>
        </w:rPr>
        <w:t xml:space="preserve"> sodelovanju s pristojnimi ministrstvi pripravlja strateške državne dokumente in politike s področja centralne cenovne evidence medicinskih pripomočkov in medicinske opreme ter usklajuje in nadzira njihovo izvajanj</w:t>
      </w:r>
      <w:r>
        <w:rPr>
          <w:rFonts w:ascii="Arial" w:hAnsi="Arial"/>
          <w:sz w:val="20"/>
          <w:szCs w:val="20"/>
        </w:rPr>
        <w:t>e ter u</w:t>
      </w:r>
      <w:r w:rsidRPr="00CE1A9A">
        <w:rPr>
          <w:rFonts w:ascii="Arial" w:hAnsi="Arial"/>
          <w:sz w:val="20"/>
          <w:szCs w:val="20"/>
        </w:rPr>
        <w:t>sklajuje in pripravlja ukrepe zdravstvenih institucij na državni ravni s področja cenovne politike medicinskih pripomočkov in medicinske opreme ter spremlja in usklajuje njihovo izvajanje</w:t>
      </w:r>
      <w:r>
        <w:rPr>
          <w:rFonts w:ascii="Arial" w:hAnsi="Arial"/>
          <w:sz w:val="20"/>
          <w:szCs w:val="20"/>
        </w:rPr>
        <w:t>.</w:t>
      </w:r>
    </w:p>
    <w:p w:rsidR="00396B1A" w:rsidRPr="00CE1A9A" w:rsidRDefault="00396B1A" w:rsidP="00396B1A">
      <w:pPr>
        <w:pStyle w:val="Odstavek0"/>
        <w:spacing w:line="260" w:lineRule="exact"/>
        <w:ind w:firstLine="0"/>
        <w:jc w:val="both"/>
        <w:rPr>
          <w:rFonts w:ascii="Arial" w:hAnsi="Arial"/>
          <w:sz w:val="20"/>
          <w:szCs w:val="20"/>
        </w:rPr>
      </w:pPr>
      <w:r>
        <w:rPr>
          <w:rFonts w:ascii="Arial" w:hAnsi="Arial"/>
          <w:sz w:val="20"/>
          <w:szCs w:val="20"/>
        </w:rPr>
        <w:t>P</w:t>
      </w:r>
      <w:r w:rsidRPr="00CE1A9A">
        <w:rPr>
          <w:rFonts w:ascii="Arial" w:hAnsi="Arial"/>
          <w:sz w:val="20"/>
          <w:szCs w:val="20"/>
        </w:rPr>
        <w:t>ri opravljanju svojih nalog sodeluje z Vlado Republike Slovenije, upravnimi organi, raziskovalnimi in drugimi organizacijam</w:t>
      </w:r>
      <w:r>
        <w:rPr>
          <w:rFonts w:ascii="Arial" w:hAnsi="Arial"/>
          <w:sz w:val="20"/>
          <w:szCs w:val="20"/>
        </w:rPr>
        <w:t xml:space="preserve">i ter nevladnimi organizacijami, poleg tega pa </w:t>
      </w:r>
      <w:r w:rsidRPr="00CE1A9A">
        <w:rPr>
          <w:rFonts w:ascii="Arial" w:hAnsi="Arial"/>
          <w:sz w:val="20"/>
          <w:szCs w:val="20"/>
        </w:rPr>
        <w:t>spremlja cenovno politiko medicinskih pripomočkov in medicinske opreme drugih držav, vzpostavlja sodelovanje s podobnimi institucijami v državah članicah Evropske unije in drugih državah ter predlaga Vladi Republike Slovenije posnemanje dobrih praks za izboljšanje cenovno politiko medicinskih pripomočkov in medicinske opreme v Republiki Sloveniji.</w:t>
      </w:r>
    </w:p>
    <w:p w:rsidR="00396B1A" w:rsidRPr="003C15F4" w:rsidRDefault="00396B1A" w:rsidP="00396B1A">
      <w:pPr>
        <w:shd w:val="clear" w:color="auto" w:fill="FFFFFF"/>
        <w:spacing w:before="240"/>
        <w:jc w:val="both"/>
        <w:rPr>
          <w:rFonts w:cs="Arial"/>
          <w:szCs w:val="20"/>
          <w:lang w:eastAsia="sl-SI"/>
        </w:rPr>
      </w:pPr>
    </w:p>
    <w:p w:rsidR="00F702F0" w:rsidRPr="00405D04" w:rsidRDefault="00F702F0">
      <w:pPr>
        <w:jc w:val="both"/>
        <w:rPr>
          <w:rFonts w:eastAsia="Calibri" w:cs="Arial"/>
          <w:szCs w:val="20"/>
        </w:rPr>
      </w:pPr>
      <w:r w:rsidRPr="007918EA">
        <w:rPr>
          <w:rFonts w:eastAsia="Calibri" w:cs="Arial"/>
          <w:szCs w:val="20"/>
        </w:rPr>
        <w:t xml:space="preserve">Sredstva za delovanje urada </w:t>
      </w:r>
      <w:r w:rsidR="00774F21" w:rsidRPr="007918EA">
        <w:rPr>
          <w:rFonts w:eastAsia="Calibri" w:cs="Arial"/>
          <w:szCs w:val="20"/>
        </w:rPr>
        <w:t xml:space="preserve">se </w:t>
      </w:r>
      <w:r w:rsidRPr="007918EA">
        <w:rPr>
          <w:rFonts w:eastAsia="Calibri" w:cs="Arial"/>
          <w:szCs w:val="20"/>
        </w:rPr>
        <w:t>bodo</w:t>
      </w:r>
      <w:r w:rsidR="00774F21" w:rsidRPr="007918EA">
        <w:rPr>
          <w:rFonts w:eastAsia="Calibri" w:cs="Arial"/>
          <w:szCs w:val="20"/>
        </w:rPr>
        <w:t xml:space="preserve"> v skladu s 4. členom </w:t>
      </w:r>
      <w:r w:rsidR="00774F21" w:rsidRPr="00774F21">
        <w:rPr>
          <w:rFonts w:eastAsia="Calibri" w:cs="Arial"/>
          <w:szCs w:val="20"/>
        </w:rPr>
        <w:t>Zakon</w:t>
      </w:r>
      <w:r w:rsidR="00774F21">
        <w:rPr>
          <w:rFonts w:eastAsia="Calibri" w:cs="Arial"/>
          <w:szCs w:val="20"/>
        </w:rPr>
        <w:t>a</w:t>
      </w:r>
      <w:r w:rsidR="00774F21" w:rsidRPr="00774F21">
        <w:rPr>
          <w:rFonts w:eastAsia="Calibri" w:cs="Arial"/>
          <w:szCs w:val="20"/>
        </w:rPr>
        <w:t xml:space="preserve"> o izvrševanju proračunov Republike Slovenije za leti 2022 in 2023 (Uradni list RS, št. 187/21 in 206/21 – ZDUPŠOP)</w:t>
      </w:r>
      <w:r w:rsidR="00774F21">
        <w:rPr>
          <w:rFonts w:eastAsia="Calibri" w:cs="Arial"/>
          <w:szCs w:val="20"/>
        </w:rPr>
        <w:t xml:space="preserve">, do uveljavitve rebalansa proračuna države za leto 2022 oziroma do sprememb ali rebalansa proračuna 2023 zagotavljala v finančnem načrtu Generalnega sekretariata Vlade Republike Slovenije.  </w:t>
      </w:r>
    </w:p>
    <w:p w:rsidR="00F702F0" w:rsidRDefault="00F702F0">
      <w:pPr>
        <w:jc w:val="both"/>
        <w:rPr>
          <w:rFonts w:eastAsia="Calibri" w:cs="Arial"/>
          <w:szCs w:val="20"/>
        </w:rPr>
      </w:pPr>
    </w:p>
    <w:p w:rsidR="00F702F0" w:rsidRPr="006A0CB7" w:rsidRDefault="00F702F0">
      <w:pPr>
        <w:autoSpaceDE w:val="0"/>
        <w:autoSpaceDN w:val="0"/>
        <w:adjustRightInd w:val="0"/>
        <w:jc w:val="both"/>
        <w:rPr>
          <w:rFonts w:eastAsiaTheme="minorHAnsi" w:cs="Arial"/>
          <w:szCs w:val="20"/>
        </w:rPr>
      </w:pPr>
    </w:p>
    <w:p w:rsidR="00AF2CEB" w:rsidRPr="006A0CB7" w:rsidRDefault="00AF2CEB" w:rsidP="006A0CB7">
      <w:pPr>
        <w:autoSpaceDE w:val="0"/>
        <w:autoSpaceDN w:val="0"/>
        <w:adjustRightInd w:val="0"/>
        <w:jc w:val="center"/>
        <w:rPr>
          <w:rFonts w:eastAsiaTheme="minorHAnsi" w:cs="Arial"/>
          <w:b/>
          <w:szCs w:val="20"/>
        </w:rPr>
      </w:pPr>
    </w:p>
    <w:p w:rsidR="00AF2CEB" w:rsidRPr="006A0CB7" w:rsidRDefault="00AF2CEB" w:rsidP="006A0CB7">
      <w:pPr>
        <w:autoSpaceDE w:val="0"/>
        <w:autoSpaceDN w:val="0"/>
        <w:adjustRightInd w:val="0"/>
        <w:rPr>
          <w:rFonts w:eastAsiaTheme="minorHAnsi" w:cs="Arial"/>
          <w:szCs w:val="20"/>
        </w:rPr>
      </w:pPr>
    </w:p>
    <w:p w:rsidR="00AF2CEB" w:rsidRPr="006A0CB7" w:rsidRDefault="00AF2CEB" w:rsidP="006A0CB7">
      <w:pPr>
        <w:autoSpaceDE w:val="0"/>
        <w:autoSpaceDN w:val="0"/>
        <w:adjustRightInd w:val="0"/>
        <w:rPr>
          <w:rFonts w:eastAsiaTheme="minorHAnsi" w:cs="Arial"/>
          <w:szCs w:val="20"/>
        </w:rPr>
      </w:pPr>
    </w:p>
    <w:p w:rsidR="002A7C31" w:rsidRPr="00AF2CEB" w:rsidRDefault="002A7C31" w:rsidP="006A0CB7"/>
    <w:sectPr w:rsidR="002A7C31" w:rsidRPr="00AF2CEB" w:rsidSect="003C15F4">
      <w:headerReference w:type="default" r:id="rId8"/>
      <w:footerReference w:type="default" r:id="rId9"/>
      <w:headerReference w:type="first" r:id="rId10"/>
      <w:pgSz w:w="11900" w:h="16840" w:code="9"/>
      <w:pgMar w:top="1418"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5CB" w:rsidRDefault="001E25CB">
      <w:pPr>
        <w:spacing w:line="240" w:lineRule="auto"/>
      </w:pPr>
      <w:r>
        <w:separator/>
      </w:r>
    </w:p>
  </w:endnote>
  <w:endnote w:type="continuationSeparator" w:id="0">
    <w:p w:rsidR="001E25CB" w:rsidRDefault="001E2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590878"/>
      <w:docPartObj>
        <w:docPartGallery w:val="Page Numbers (Bottom of Page)"/>
        <w:docPartUnique/>
      </w:docPartObj>
    </w:sdtPr>
    <w:sdtEndPr/>
    <w:sdtContent>
      <w:p w:rsidR="0057731B" w:rsidRDefault="006F4823">
        <w:pPr>
          <w:pStyle w:val="Noga"/>
          <w:jc w:val="right"/>
        </w:pPr>
        <w:r>
          <w:fldChar w:fldCharType="begin"/>
        </w:r>
        <w:r w:rsidR="0057731B">
          <w:instrText>PAGE   \* MERGEFORMAT</w:instrText>
        </w:r>
        <w:r>
          <w:fldChar w:fldCharType="separate"/>
        </w:r>
        <w:r w:rsidR="00015141">
          <w:rPr>
            <w:noProof/>
          </w:rPr>
          <w:t>9</w:t>
        </w:r>
        <w:r>
          <w:fldChar w:fldCharType="end"/>
        </w:r>
      </w:p>
    </w:sdtContent>
  </w:sdt>
  <w:p w:rsidR="0057731B" w:rsidRDefault="0057731B">
    <w:pPr>
      <w:pStyle w:val="Noga"/>
    </w:pPr>
  </w:p>
  <w:p w:rsidR="001D71DE" w:rsidRDefault="001D71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5CB" w:rsidRDefault="001E25CB">
      <w:pPr>
        <w:spacing w:line="240" w:lineRule="auto"/>
      </w:pPr>
      <w:r>
        <w:separator/>
      </w:r>
    </w:p>
  </w:footnote>
  <w:footnote w:type="continuationSeparator" w:id="0">
    <w:p w:rsidR="001E25CB" w:rsidRDefault="001E25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69" w:rsidRPr="00110CBD" w:rsidRDefault="00015141" w:rsidP="007D75CF">
    <w:pPr>
      <w:pStyle w:val="Glava"/>
      <w:spacing w:line="240" w:lineRule="exact"/>
      <w:rPr>
        <w:rFonts w:ascii="Republika" w:hAnsi="Republika"/>
        <w:sz w:val="16"/>
      </w:rPr>
    </w:pPr>
  </w:p>
  <w:p w:rsidR="001D71DE" w:rsidRDefault="001D71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553B2" w:rsidRPr="008F3500" w:rsidTr="006348B5">
      <w:trPr>
        <w:cantSplit/>
        <w:trHeight w:hRule="exact" w:val="847"/>
      </w:trPr>
      <w:tc>
        <w:tcPr>
          <w:tcW w:w="567" w:type="dxa"/>
        </w:tcPr>
        <w:p w:rsidR="001553B2" w:rsidRPr="008F3500" w:rsidRDefault="00B35F0D" w:rsidP="006348B5">
          <w:pPr>
            <w:autoSpaceDE w:val="0"/>
            <w:autoSpaceDN w:val="0"/>
            <w:adjustRightInd w:val="0"/>
            <w:spacing w:line="240" w:lineRule="auto"/>
            <w:rPr>
              <w:rFonts w:ascii="Republika" w:hAnsi="Republika"/>
              <w:color w:val="529DBA"/>
              <w:sz w:val="60"/>
              <w:szCs w:val="60"/>
            </w:rPr>
          </w:pPr>
          <w:r>
            <w:rPr>
              <w:rFonts w:ascii="Republika" w:hAnsi="Republika"/>
              <w:noProof/>
              <w:color w:val="529DBA"/>
              <w:sz w:val="60"/>
              <w:szCs w:val="60"/>
              <w:lang w:eastAsia="sl-SI"/>
            </w:rPr>
            <mc:AlternateContent>
              <mc:Choice Requires="wps">
                <w:drawing>
                  <wp:anchor distT="4294967295" distB="4294967295" distL="114300" distR="114300" simplePos="0" relativeHeight="251660288" behindDoc="0" locked="0" layoutInCell="0" allowOverlap="1" wp14:anchorId="15509C4F" wp14:editId="50894E14">
                    <wp:simplePos x="0" y="0"/>
                    <wp:positionH relativeFrom="column">
                      <wp:posOffset>29845</wp:posOffset>
                    </wp:positionH>
                    <wp:positionV relativeFrom="page">
                      <wp:posOffset>3600449</wp:posOffset>
                    </wp:positionV>
                    <wp:extent cx="215900" cy="0"/>
                    <wp:effectExtent l="0" t="0" r="31750" b="190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B73732" id="_x0000_t32" coordsize="21600,21600" o:spt="32" o:oned="t" path="m,l21600,21600e" filled="f">
                    <v:path arrowok="t" fillok="f" o:connecttype="none"/>
                    <o:lock v:ext="edit" shapetype="t"/>
                  </v:shapetype>
                  <v:shape id="AutoShape 22" o:spid="_x0000_s1026" type="#_x0000_t32" style="position:absolute;margin-left:2.35pt;margin-top:283.5pt;width:1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ly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s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AONlly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1553B2" w:rsidRPr="008F3500" w:rsidRDefault="00260D2E" w:rsidP="001553B2">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3E8524C4" wp14:editId="14E04255">
          <wp:simplePos x="0" y="0"/>
          <wp:positionH relativeFrom="page">
            <wp:posOffset>0</wp:posOffset>
          </wp:positionH>
          <wp:positionV relativeFrom="page">
            <wp:posOffset>0</wp:posOffset>
          </wp:positionV>
          <wp:extent cx="4321810" cy="972185"/>
          <wp:effectExtent l="0" t="0" r="2540" b="0"/>
          <wp:wrapSquare wrapText="bothSides"/>
          <wp:docPr id="3" name="Slika 3"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Pr>
        <w:rFonts w:cs="Arial"/>
        <w:sz w:val="16"/>
      </w:rPr>
      <w:t>Gregorčičeva 20</w:t>
    </w:r>
    <w:r w:rsidRPr="008F3500">
      <w:rPr>
        <w:rFonts w:cs="Arial"/>
        <w:sz w:val="16"/>
      </w:rPr>
      <w:t xml:space="preserve">, </w:t>
    </w:r>
    <w:r w:rsidR="00547825">
      <w:rPr>
        <w:rFonts w:cs="Arial"/>
        <w:sz w:val="16"/>
      </w:rPr>
      <w:t>1000</w:t>
    </w:r>
    <w:r>
      <w:rPr>
        <w:rFonts w:cs="Arial"/>
        <w:sz w:val="16"/>
      </w:rPr>
      <w:t xml:space="preserve"> Ljubljana</w:t>
    </w:r>
    <w:r w:rsidRPr="008F3500">
      <w:rPr>
        <w:rFonts w:cs="Arial"/>
        <w:sz w:val="16"/>
      </w:rPr>
      <w:tab/>
      <w:t xml:space="preserve">T: </w:t>
    </w:r>
    <w:r>
      <w:rPr>
        <w:rFonts w:cs="Arial"/>
        <w:sz w:val="16"/>
      </w:rPr>
      <w:t>+386 1 478 1000</w:t>
    </w:r>
  </w:p>
  <w:p w:rsidR="001553B2" w:rsidRPr="008F3500" w:rsidRDefault="00260D2E" w:rsidP="001553B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+386 1 478 1607</w:t>
    </w:r>
    <w:r w:rsidRPr="008F3500">
      <w:rPr>
        <w:rFonts w:cs="Arial"/>
        <w:sz w:val="16"/>
      </w:rPr>
      <w:t xml:space="preserve"> </w:t>
    </w:r>
  </w:p>
  <w:p w:rsidR="001553B2" w:rsidRPr="008F3500" w:rsidRDefault="00260D2E" w:rsidP="001553B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gp.gs@gov.si</w:t>
    </w:r>
  </w:p>
  <w:p w:rsidR="001553B2" w:rsidRPr="008F3500" w:rsidRDefault="00260D2E" w:rsidP="001553B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http://www.gsv.gov.si/</w:t>
    </w:r>
  </w:p>
  <w:p w:rsidR="002A2B69" w:rsidRPr="001553B2" w:rsidRDefault="00015141" w:rsidP="001553B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2BE1"/>
    <w:multiLevelType w:val="hybridMultilevel"/>
    <w:tmpl w:val="7DBAC6BC"/>
    <w:lvl w:ilvl="0" w:tplc="157C7D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2F45AC"/>
    <w:multiLevelType w:val="hybridMultilevel"/>
    <w:tmpl w:val="759C4B3A"/>
    <w:lvl w:ilvl="0" w:tplc="25C20DB6">
      <w:start w:val="117"/>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44B459C"/>
    <w:multiLevelType w:val="hybridMultilevel"/>
    <w:tmpl w:val="D96E0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12037"/>
    <w:multiLevelType w:val="hybridMultilevel"/>
    <w:tmpl w:val="8D3CA7D8"/>
    <w:lvl w:ilvl="0" w:tplc="49BAD7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249A660C"/>
    <w:multiLevelType w:val="hybridMultilevel"/>
    <w:tmpl w:val="55AE78C8"/>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4D4E2F"/>
    <w:multiLevelType w:val="hybridMultilevel"/>
    <w:tmpl w:val="45B0CA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D12398"/>
    <w:multiLevelType w:val="hybridMultilevel"/>
    <w:tmpl w:val="5B5A26C0"/>
    <w:lvl w:ilvl="0" w:tplc="2A3CBE34">
      <w:start w:val="2"/>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CA78F1"/>
    <w:multiLevelType w:val="hybridMultilevel"/>
    <w:tmpl w:val="23D406B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016A75"/>
    <w:multiLevelType w:val="hybridMultilevel"/>
    <w:tmpl w:val="AF1A1354"/>
    <w:lvl w:ilvl="0" w:tplc="E33880DC">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803CCF"/>
    <w:multiLevelType w:val="hybridMultilevel"/>
    <w:tmpl w:val="EAF661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090223"/>
    <w:multiLevelType w:val="hybridMultilevel"/>
    <w:tmpl w:val="E91A487C"/>
    <w:lvl w:ilvl="0" w:tplc="B7D2682C">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8CF2667"/>
    <w:multiLevelType w:val="hybridMultilevel"/>
    <w:tmpl w:val="6FC8BB72"/>
    <w:lvl w:ilvl="0" w:tplc="FFA2B72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196BFC"/>
    <w:multiLevelType w:val="hybridMultilevel"/>
    <w:tmpl w:val="D96E0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472F64"/>
    <w:multiLevelType w:val="hybridMultilevel"/>
    <w:tmpl w:val="9948F7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EF0393C"/>
    <w:multiLevelType w:val="hybridMultilevel"/>
    <w:tmpl w:val="93CC94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FC23C4F"/>
    <w:multiLevelType w:val="hybridMultilevel"/>
    <w:tmpl w:val="6368F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9D77833"/>
    <w:multiLevelType w:val="hybridMultilevel"/>
    <w:tmpl w:val="A19AFC5C"/>
    <w:lvl w:ilvl="0" w:tplc="3464500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E43BD4"/>
    <w:multiLevelType w:val="hybridMultilevel"/>
    <w:tmpl w:val="384E5FA8"/>
    <w:lvl w:ilvl="0" w:tplc="2DCAF686">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55DC1406"/>
    <w:multiLevelType w:val="hybridMultilevel"/>
    <w:tmpl w:val="E2C43C0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65A0E2B"/>
    <w:multiLevelType w:val="hybridMultilevel"/>
    <w:tmpl w:val="734A5B2A"/>
    <w:lvl w:ilvl="0" w:tplc="4B74077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8A5D61"/>
    <w:multiLevelType w:val="hybridMultilevel"/>
    <w:tmpl w:val="C6680866"/>
    <w:lvl w:ilvl="0" w:tplc="F49225CE">
      <w:numFmt w:val="bullet"/>
      <w:lvlText w:val="–"/>
      <w:lvlJc w:val="left"/>
      <w:pPr>
        <w:ind w:left="1245" w:hanging="360"/>
      </w:pPr>
      <w:rPr>
        <w:rFonts w:ascii="Arial" w:eastAsia="Times New Roman" w:hAnsi="Arial" w:cs="Arial" w:hint="default"/>
      </w:rPr>
    </w:lvl>
    <w:lvl w:ilvl="1" w:tplc="04240003" w:tentative="1">
      <w:start w:val="1"/>
      <w:numFmt w:val="bullet"/>
      <w:lvlText w:val="o"/>
      <w:lvlJc w:val="left"/>
      <w:pPr>
        <w:ind w:left="1965" w:hanging="360"/>
      </w:pPr>
      <w:rPr>
        <w:rFonts w:ascii="Courier New" w:hAnsi="Courier New" w:cs="Courier New" w:hint="default"/>
      </w:rPr>
    </w:lvl>
    <w:lvl w:ilvl="2" w:tplc="04240005" w:tentative="1">
      <w:start w:val="1"/>
      <w:numFmt w:val="bullet"/>
      <w:lvlText w:val=""/>
      <w:lvlJc w:val="left"/>
      <w:pPr>
        <w:ind w:left="2685" w:hanging="360"/>
      </w:pPr>
      <w:rPr>
        <w:rFonts w:ascii="Wingdings" w:hAnsi="Wingdings" w:hint="default"/>
      </w:rPr>
    </w:lvl>
    <w:lvl w:ilvl="3" w:tplc="04240001" w:tentative="1">
      <w:start w:val="1"/>
      <w:numFmt w:val="bullet"/>
      <w:lvlText w:val=""/>
      <w:lvlJc w:val="left"/>
      <w:pPr>
        <w:ind w:left="3405" w:hanging="360"/>
      </w:pPr>
      <w:rPr>
        <w:rFonts w:ascii="Symbol" w:hAnsi="Symbol" w:hint="default"/>
      </w:rPr>
    </w:lvl>
    <w:lvl w:ilvl="4" w:tplc="04240003" w:tentative="1">
      <w:start w:val="1"/>
      <w:numFmt w:val="bullet"/>
      <w:lvlText w:val="o"/>
      <w:lvlJc w:val="left"/>
      <w:pPr>
        <w:ind w:left="4125" w:hanging="360"/>
      </w:pPr>
      <w:rPr>
        <w:rFonts w:ascii="Courier New" w:hAnsi="Courier New" w:cs="Courier New" w:hint="default"/>
      </w:rPr>
    </w:lvl>
    <w:lvl w:ilvl="5" w:tplc="04240005" w:tentative="1">
      <w:start w:val="1"/>
      <w:numFmt w:val="bullet"/>
      <w:lvlText w:val=""/>
      <w:lvlJc w:val="left"/>
      <w:pPr>
        <w:ind w:left="4845" w:hanging="360"/>
      </w:pPr>
      <w:rPr>
        <w:rFonts w:ascii="Wingdings" w:hAnsi="Wingdings" w:hint="default"/>
      </w:rPr>
    </w:lvl>
    <w:lvl w:ilvl="6" w:tplc="04240001" w:tentative="1">
      <w:start w:val="1"/>
      <w:numFmt w:val="bullet"/>
      <w:lvlText w:val=""/>
      <w:lvlJc w:val="left"/>
      <w:pPr>
        <w:ind w:left="5565" w:hanging="360"/>
      </w:pPr>
      <w:rPr>
        <w:rFonts w:ascii="Symbol" w:hAnsi="Symbol" w:hint="default"/>
      </w:rPr>
    </w:lvl>
    <w:lvl w:ilvl="7" w:tplc="04240003" w:tentative="1">
      <w:start w:val="1"/>
      <w:numFmt w:val="bullet"/>
      <w:lvlText w:val="o"/>
      <w:lvlJc w:val="left"/>
      <w:pPr>
        <w:ind w:left="6285" w:hanging="360"/>
      </w:pPr>
      <w:rPr>
        <w:rFonts w:ascii="Courier New" w:hAnsi="Courier New" w:cs="Courier New" w:hint="default"/>
      </w:rPr>
    </w:lvl>
    <w:lvl w:ilvl="8" w:tplc="04240005" w:tentative="1">
      <w:start w:val="1"/>
      <w:numFmt w:val="bullet"/>
      <w:lvlText w:val=""/>
      <w:lvlJc w:val="left"/>
      <w:pPr>
        <w:ind w:left="7005"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644F67"/>
    <w:multiLevelType w:val="hybridMultilevel"/>
    <w:tmpl w:val="E74C0C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880D89"/>
    <w:multiLevelType w:val="hybridMultilevel"/>
    <w:tmpl w:val="A718CDDA"/>
    <w:lvl w:ilvl="0" w:tplc="33523A2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094904"/>
    <w:multiLevelType w:val="hybridMultilevel"/>
    <w:tmpl w:val="18E8D73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A816FC"/>
    <w:multiLevelType w:val="hybridMultilevel"/>
    <w:tmpl w:val="09BE1B88"/>
    <w:lvl w:ilvl="0" w:tplc="0424000F">
      <w:start w:val="1"/>
      <w:numFmt w:val="decimal"/>
      <w:lvlText w:val="%1."/>
      <w:lvlJc w:val="left"/>
      <w:pPr>
        <w:ind w:left="1080" w:hanging="360"/>
      </w:pPr>
      <w:rPr>
        <w:rFonts w:hint="default"/>
      </w:rPr>
    </w:lvl>
    <w:lvl w:ilvl="1" w:tplc="0424000F">
      <w:start w:val="1"/>
      <w:numFmt w:val="decimal"/>
      <w:lvlText w:val="%2."/>
      <w:lvlJc w:val="left"/>
      <w:pPr>
        <w:ind w:left="786"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66AA5AB9"/>
    <w:multiLevelType w:val="hybridMultilevel"/>
    <w:tmpl w:val="4A0C10C0"/>
    <w:lvl w:ilvl="0" w:tplc="22E891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3" w15:restartNumberingAfterBreak="0">
    <w:nsid w:val="6F53209E"/>
    <w:multiLevelType w:val="hybridMultilevel"/>
    <w:tmpl w:val="08249ABC"/>
    <w:lvl w:ilvl="0" w:tplc="69043CE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09B4172"/>
    <w:multiLevelType w:val="hybridMultilevel"/>
    <w:tmpl w:val="FF30A17A"/>
    <w:lvl w:ilvl="0" w:tplc="4B74077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D93684"/>
    <w:multiLevelType w:val="hybridMultilevel"/>
    <w:tmpl w:val="7720ABBE"/>
    <w:lvl w:ilvl="0" w:tplc="3A1249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31603C"/>
    <w:multiLevelType w:val="hybridMultilevel"/>
    <w:tmpl w:val="3D28A2E0"/>
    <w:lvl w:ilvl="0" w:tplc="AA1C8EA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0E5408"/>
    <w:multiLevelType w:val="hybridMultilevel"/>
    <w:tmpl w:val="2D3A4FF6"/>
    <w:lvl w:ilvl="0" w:tplc="CBF27F2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B3F00BB"/>
    <w:multiLevelType w:val="hybridMultilevel"/>
    <w:tmpl w:val="712646DA"/>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D893BAC"/>
    <w:multiLevelType w:val="hybridMultilevel"/>
    <w:tmpl w:val="0F28F00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6"/>
  </w:num>
  <w:num w:numId="4">
    <w:abstractNumId w:val="5"/>
  </w:num>
  <w:num w:numId="5">
    <w:abstractNumId w:val="32"/>
  </w:num>
  <w:num w:numId="6">
    <w:abstractNumId w:val="18"/>
  </w:num>
  <w:num w:numId="7">
    <w:abstractNumId w:val="10"/>
  </w:num>
  <w:num w:numId="8">
    <w:abstractNumId w:val="35"/>
  </w:num>
  <w:num w:numId="9">
    <w:abstractNumId w:val="16"/>
  </w:num>
  <w:num w:numId="10">
    <w:abstractNumId w:val="14"/>
  </w:num>
  <w:num w:numId="11">
    <w:abstractNumId w:val="33"/>
  </w:num>
  <w:num w:numId="12">
    <w:abstractNumId w:val="6"/>
  </w:num>
  <w:num w:numId="13">
    <w:abstractNumId w:val="28"/>
  </w:num>
  <w:num w:numId="14">
    <w:abstractNumId w:val="1"/>
  </w:num>
  <w:num w:numId="15">
    <w:abstractNumId w:val="20"/>
  </w:num>
  <w:num w:numId="16">
    <w:abstractNumId w:val="27"/>
  </w:num>
  <w:num w:numId="17">
    <w:abstractNumId w:val="7"/>
  </w:num>
  <w:num w:numId="18">
    <w:abstractNumId w:val="17"/>
  </w:num>
  <w:num w:numId="19">
    <w:abstractNumId w:val="3"/>
  </w:num>
  <w:num w:numId="20">
    <w:abstractNumId w:val="24"/>
  </w:num>
  <w:num w:numId="21">
    <w:abstractNumId w:val="30"/>
  </w:num>
  <w:num w:numId="22">
    <w:abstractNumId w:val="38"/>
  </w:num>
  <w:num w:numId="23">
    <w:abstractNumId w:val="0"/>
  </w:num>
  <w:num w:numId="24">
    <w:abstractNumId w:val="9"/>
  </w:num>
  <w:num w:numId="25">
    <w:abstractNumId w:val="26"/>
  </w:num>
  <w:num w:numId="26">
    <w:abstractNumId w:val="22"/>
  </w:num>
  <w:num w:numId="27">
    <w:abstractNumId w:val="39"/>
  </w:num>
  <w:num w:numId="28">
    <w:abstractNumId w:val="34"/>
  </w:num>
  <w:num w:numId="29">
    <w:abstractNumId w:val="12"/>
  </w:num>
  <w:num w:numId="30">
    <w:abstractNumId w:val="23"/>
  </w:num>
  <w:num w:numId="31">
    <w:abstractNumId w:val="11"/>
  </w:num>
  <w:num w:numId="32">
    <w:abstractNumId w:val="29"/>
  </w:num>
  <w:num w:numId="33">
    <w:abstractNumId w:val="4"/>
  </w:num>
  <w:num w:numId="34">
    <w:abstractNumId w:val="31"/>
  </w:num>
  <w:num w:numId="35">
    <w:abstractNumId w:val="19"/>
  </w:num>
  <w:num w:numId="36">
    <w:abstractNumId w:val="8"/>
  </w:num>
  <w:num w:numId="37">
    <w:abstractNumId w:val="37"/>
  </w:num>
  <w:num w:numId="38">
    <w:abstractNumId w:val="21"/>
  </w:num>
  <w:num w:numId="39">
    <w:abstractNumId w:val="1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94"/>
    <w:rsid w:val="00010BA1"/>
    <w:rsid w:val="00015141"/>
    <w:rsid w:val="00037D8F"/>
    <w:rsid w:val="0006043B"/>
    <w:rsid w:val="000845F8"/>
    <w:rsid w:val="0009396B"/>
    <w:rsid w:val="00093BEE"/>
    <w:rsid w:val="00097F12"/>
    <w:rsid w:val="000B7761"/>
    <w:rsid w:val="000F0439"/>
    <w:rsid w:val="000F3ECA"/>
    <w:rsid w:val="000F6588"/>
    <w:rsid w:val="0010673F"/>
    <w:rsid w:val="00120535"/>
    <w:rsid w:val="00144E75"/>
    <w:rsid w:val="00144FC0"/>
    <w:rsid w:val="001572FD"/>
    <w:rsid w:val="00162B44"/>
    <w:rsid w:val="00164335"/>
    <w:rsid w:val="001915CE"/>
    <w:rsid w:val="001915D3"/>
    <w:rsid w:val="0019436E"/>
    <w:rsid w:val="001973E4"/>
    <w:rsid w:val="001A2E90"/>
    <w:rsid w:val="001A47BA"/>
    <w:rsid w:val="001C322C"/>
    <w:rsid w:val="001C7620"/>
    <w:rsid w:val="001D71DE"/>
    <w:rsid w:val="001E25CB"/>
    <w:rsid w:val="00204DE2"/>
    <w:rsid w:val="002212D6"/>
    <w:rsid w:val="00240593"/>
    <w:rsid w:val="00246550"/>
    <w:rsid w:val="002472A3"/>
    <w:rsid w:val="00260D2E"/>
    <w:rsid w:val="002704C5"/>
    <w:rsid w:val="002859CF"/>
    <w:rsid w:val="002A7C31"/>
    <w:rsid w:val="002C2BDD"/>
    <w:rsid w:val="002D02F3"/>
    <w:rsid w:val="002D5AD5"/>
    <w:rsid w:val="00311D9C"/>
    <w:rsid w:val="00323D61"/>
    <w:rsid w:val="00334C63"/>
    <w:rsid w:val="0033714E"/>
    <w:rsid w:val="00341936"/>
    <w:rsid w:val="00347548"/>
    <w:rsid w:val="003504EA"/>
    <w:rsid w:val="0036337D"/>
    <w:rsid w:val="00380AD6"/>
    <w:rsid w:val="00387351"/>
    <w:rsid w:val="00396B1A"/>
    <w:rsid w:val="003A2C10"/>
    <w:rsid w:val="003C15F4"/>
    <w:rsid w:val="003C337F"/>
    <w:rsid w:val="003C4AE6"/>
    <w:rsid w:val="003E369A"/>
    <w:rsid w:val="00437852"/>
    <w:rsid w:val="004410A8"/>
    <w:rsid w:val="004416C9"/>
    <w:rsid w:val="00457448"/>
    <w:rsid w:val="004619B9"/>
    <w:rsid w:val="00465E61"/>
    <w:rsid w:val="004901CF"/>
    <w:rsid w:val="0049344A"/>
    <w:rsid w:val="004947B0"/>
    <w:rsid w:val="004A21C1"/>
    <w:rsid w:val="004A34B7"/>
    <w:rsid w:val="004A5B6A"/>
    <w:rsid w:val="004B6DA6"/>
    <w:rsid w:val="004C378E"/>
    <w:rsid w:val="004D30C6"/>
    <w:rsid w:val="004D4AE8"/>
    <w:rsid w:val="004F3A78"/>
    <w:rsid w:val="005125EF"/>
    <w:rsid w:val="0051587D"/>
    <w:rsid w:val="00515C24"/>
    <w:rsid w:val="0053282F"/>
    <w:rsid w:val="005335BC"/>
    <w:rsid w:val="00542230"/>
    <w:rsid w:val="00547073"/>
    <w:rsid w:val="00547825"/>
    <w:rsid w:val="00551E09"/>
    <w:rsid w:val="0055368A"/>
    <w:rsid w:val="0056793C"/>
    <w:rsid w:val="0057731B"/>
    <w:rsid w:val="00597BDE"/>
    <w:rsid w:val="005B46DD"/>
    <w:rsid w:val="005B5089"/>
    <w:rsid w:val="005C5943"/>
    <w:rsid w:val="005C7080"/>
    <w:rsid w:val="005D0CC0"/>
    <w:rsid w:val="005D4CB7"/>
    <w:rsid w:val="00610BBE"/>
    <w:rsid w:val="00615549"/>
    <w:rsid w:val="00636F70"/>
    <w:rsid w:val="00637431"/>
    <w:rsid w:val="006533F2"/>
    <w:rsid w:val="00693D2C"/>
    <w:rsid w:val="0069627C"/>
    <w:rsid w:val="006A0CB7"/>
    <w:rsid w:val="006A25F2"/>
    <w:rsid w:val="006A35EA"/>
    <w:rsid w:val="006A6E10"/>
    <w:rsid w:val="006A6FCF"/>
    <w:rsid w:val="006B1823"/>
    <w:rsid w:val="006C06CF"/>
    <w:rsid w:val="006C2656"/>
    <w:rsid w:val="006E73B6"/>
    <w:rsid w:val="006F07E2"/>
    <w:rsid w:val="006F4823"/>
    <w:rsid w:val="006F5BFF"/>
    <w:rsid w:val="0070795E"/>
    <w:rsid w:val="007304D7"/>
    <w:rsid w:val="00753923"/>
    <w:rsid w:val="00761BB3"/>
    <w:rsid w:val="00774F21"/>
    <w:rsid w:val="007918EA"/>
    <w:rsid w:val="00791DF7"/>
    <w:rsid w:val="007A1FB6"/>
    <w:rsid w:val="007A77B3"/>
    <w:rsid w:val="007B1562"/>
    <w:rsid w:val="007C746B"/>
    <w:rsid w:val="007D66FB"/>
    <w:rsid w:val="007F2456"/>
    <w:rsid w:val="00800C7B"/>
    <w:rsid w:val="00802F73"/>
    <w:rsid w:val="0081167B"/>
    <w:rsid w:val="008200D0"/>
    <w:rsid w:val="0086175D"/>
    <w:rsid w:val="00882427"/>
    <w:rsid w:val="00883CFE"/>
    <w:rsid w:val="00892107"/>
    <w:rsid w:val="00894063"/>
    <w:rsid w:val="00894BF8"/>
    <w:rsid w:val="008A1BF3"/>
    <w:rsid w:val="008A2873"/>
    <w:rsid w:val="008A70FC"/>
    <w:rsid w:val="008B3F22"/>
    <w:rsid w:val="008C4004"/>
    <w:rsid w:val="008D41E4"/>
    <w:rsid w:val="008D44F1"/>
    <w:rsid w:val="008E52CA"/>
    <w:rsid w:val="008F08E1"/>
    <w:rsid w:val="008F210F"/>
    <w:rsid w:val="008F2201"/>
    <w:rsid w:val="00902722"/>
    <w:rsid w:val="00907B2D"/>
    <w:rsid w:val="009357DA"/>
    <w:rsid w:val="0094005A"/>
    <w:rsid w:val="00950359"/>
    <w:rsid w:val="00952996"/>
    <w:rsid w:val="00964990"/>
    <w:rsid w:val="00967DA1"/>
    <w:rsid w:val="00990888"/>
    <w:rsid w:val="009A4B40"/>
    <w:rsid w:val="009A6B0C"/>
    <w:rsid w:val="00A11111"/>
    <w:rsid w:val="00A3553C"/>
    <w:rsid w:val="00A3575B"/>
    <w:rsid w:val="00A44A1C"/>
    <w:rsid w:val="00A464B3"/>
    <w:rsid w:val="00A52175"/>
    <w:rsid w:val="00A57233"/>
    <w:rsid w:val="00A90B37"/>
    <w:rsid w:val="00AC0FDF"/>
    <w:rsid w:val="00AC17E9"/>
    <w:rsid w:val="00AD2395"/>
    <w:rsid w:val="00AF2CEB"/>
    <w:rsid w:val="00B35F0D"/>
    <w:rsid w:val="00B379A0"/>
    <w:rsid w:val="00B65994"/>
    <w:rsid w:val="00B66B68"/>
    <w:rsid w:val="00B7029C"/>
    <w:rsid w:val="00B85E9A"/>
    <w:rsid w:val="00B970BC"/>
    <w:rsid w:val="00BA7167"/>
    <w:rsid w:val="00BC1355"/>
    <w:rsid w:val="00BC1987"/>
    <w:rsid w:val="00BC526E"/>
    <w:rsid w:val="00BC5607"/>
    <w:rsid w:val="00BC7AC3"/>
    <w:rsid w:val="00BD786C"/>
    <w:rsid w:val="00BE147A"/>
    <w:rsid w:val="00C0540E"/>
    <w:rsid w:val="00C05438"/>
    <w:rsid w:val="00C05A69"/>
    <w:rsid w:val="00C36D7F"/>
    <w:rsid w:val="00C426DF"/>
    <w:rsid w:val="00C53148"/>
    <w:rsid w:val="00C6357B"/>
    <w:rsid w:val="00C77B53"/>
    <w:rsid w:val="00C917EF"/>
    <w:rsid w:val="00CA717E"/>
    <w:rsid w:val="00CD089E"/>
    <w:rsid w:val="00CE10CF"/>
    <w:rsid w:val="00CE1575"/>
    <w:rsid w:val="00CE1A9A"/>
    <w:rsid w:val="00CF3E43"/>
    <w:rsid w:val="00D03746"/>
    <w:rsid w:val="00D0503F"/>
    <w:rsid w:val="00D1537B"/>
    <w:rsid w:val="00D30B8C"/>
    <w:rsid w:val="00D3143E"/>
    <w:rsid w:val="00D503F4"/>
    <w:rsid w:val="00D50A6E"/>
    <w:rsid w:val="00D623CD"/>
    <w:rsid w:val="00D857F2"/>
    <w:rsid w:val="00D907CA"/>
    <w:rsid w:val="00D90A81"/>
    <w:rsid w:val="00D95102"/>
    <w:rsid w:val="00DF30EE"/>
    <w:rsid w:val="00E20D2A"/>
    <w:rsid w:val="00E3285B"/>
    <w:rsid w:val="00E358E5"/>
    <w:rsid w:val="00E36580"/>
    <w:rsid w:val="00E55609"/>
    <w:rsid w:val="00E60D03"/>
    <w:rsid w:val="00E701BD"/>
    <w:rsid w:val="00E8467C"/>
    <w:rsid w:val="00E85E9D"/>
    <w:rsid w:val="00E864A1"/>
    <w:rsid w:val="00EC40CB"/>
    <w:rsid w:val="00EC5F13"/>
    <w:rsid w:val="00EC652F"/>
    <w:rsid w:val="00ED669B"/>
    <w:rsid w:val="00F018E0"/>
    <w:rsid w:val="00F11ED0"/>
    <w:rsid w:val="00F148B6"/>
    <w:rsid w:val="00F23098"/>
    <w:rsid w:val="00F35E12"/>
    <w:rsid w:val="00F439BA"/>
    <w:rsid w:val="00F53C4D"/>
    <w:rsid w:val="00F702F0"/>
    <w:rsid w:val="00F860B4"/>
    <w:rsid w:val="00F919AA"/>
    <w:rsid w:val="00FA0F93"/>
    <w:rsid w:val="00FB397B"/>
    <w:rsid w:val="00FC0483"/>
    <w:rsid w:val="00FC6B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0DDE1D-3935-407D-8780-B043CABC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5994"/>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qFormat/>
    <w:rsid w:val="00BD786C"/>
    <w:pPr>
      <w:keepNext/>
      <w:spacing w:before="240" w:after="60" w:line="240" w:lineRule="auto"/>
      <w:outlineLvl w:val="0"/>
    </w:pPr>
    <w:rPr>
      <w:rFonts w:cs="Arial"/>
      <w:b/>
      <w:bCs/>
      <w:kern w:val="32"/>
      <w:sz w:val="32"/>
      <w:szCs w:val="32"/>
      <w:lang w:eastAsia="sl-SI"/>
    </w:rPr>
  </w:style>
  <w:style w:type="paragraph" w:styleId="Naslov3">
    <w:name w:val="heading 3"/>
    <w:basedOn w:val="Navaden"/>
    <w:next w:val="Navaden"/>
    <w:link w:val="Naslov3Znak"/>
    <w:uiPriority w:val="9"/>
    <w:semiHidden/>
    <w:unhideWhenUsed/>
    <w:qFormat/>
    <w:rsid w:val="006A25F2"/>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65994"/>
    <w:pPr>
      <w:tabs>
        <w:tab w:val="center" w:pos="4320"/>
        <w:tab w:val="right" w:pos="8640"/>
      </w:tabs>
    </w:pPr>
  </w:style>
  <w:style w:type="character" w:customStyle="1" w:styleId="GlavaZnak">
    <w:name w:val="Glava Znak"/>
    <w:basedOn w:val="Privzetapisavaodstavka"/>
    <w:link w:val="Glava"/>
    <w:rsid w:val="00B65994"/>
    <w:rPr>
      <w:rFonts w:ascii="Arial" w:eastAsia="Times New Roman" w:hAnsi="Arial" w:cs="Times New Roman"/>
      <w:sz w:val="20"/>
      <w:szCs w:val="24"/>
    </w:rPr>
  </w:style>
  <w:style w:type="paragraph" w:customStyle="1" w:styleId="datumtevilka">
    <w:name w:val="datum številka"/>
    <w:basedOn w:val="Navaden"/>
    <w:qFormat/>
    <w:rsid w:val="00B65994"/>
    <w:pPr>
      <w:tabs>
        <w:tab w:val="left" w:pos="1701"/>
      </w:tabs>
    </w:pPr>
    <w:rPr>
      <w:szCs w:val="20"/>
      <w:lang w:eastAsia="sl-SI"/>
    </w:rPr>
  </w:style>
  <w:style w:type="character" w:styleId="Hiperpovezava">
    <w:name w:val="Hyperlink"/>
    <w:rsid w:val="00B65994"/>
    <w:rPr>
      <w:color w:val="0000FF"/>
      <w:u w:val="single"/>
    </w:rPr>
  </w:style>
  <w:style w:type="paragraph" w:customStyle="1" w:styleId="Neotevilenodstavek">
    <w:name w:val="Neoštevilčen odstavek"/>
    <w:basedOn w:val="Navaden"/>
    <w:link w:val="NeotevilenodstavekZnak"/>
    <w:qFormat/>
    <w:rsid w:val="00B6599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B65994"/>
    <w:rPr>
      <w:rFonts w:ascii="Arial" w:eastAsia="Times New Roman" w:hAnsi="Arial" w:cs="Arial"/>
      <w:lang w:eastAsia="sl-SI"/>
    </w:rPr>
  </w:style>
  <w:style w:type="paragraph" w:customStyle="1" w:styleId="Oddelek">
    <w:name w:val="Oddelek"/>
    <w:basedOn w:val="Navaden"/>
    <w:link w:val="OddelekZnak1"/>
    <w:qFormat/>
    <w:rsid w:val="00B65994"/>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B65994"/>
    <w:rPr>
      <w:rFonts w:ascii="Arial" w:eastAsia="Times New Roman" w:hAnsi="Arial" w:cs="Arial"/>
      <w:b/>
      <w:lang w:eastAsia="sl-SI"/>
    </w:rPr>
  </w:style>
  <w:style w:type="paragraph" w:customStyle="1" w:styleId="Poglavje">
    <w:name w:val="Poglavje"/>
    <w:basedOn w:val="Navaden"/>
    <w:qFormat/>
    <w:rsid w:val="00B6599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aslovpredpisa">
    <w:name w:val="Naslov_predpisa"/>
    <w:basedOn w:val="Navaden"/>
    <w:link w:val="NaslovpredpisaZnak"/>
    <w:qFormat/>
    <w:rsid w:val="00B6599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B65994"/>
    <w:rPr>
      <w:rFonts w:ascii="Arial" w:eastAsia="Times New Roman" w:hAnsi="Arial" w:cs="Arial"/>
      <w:b/>
      <w:lang w:eastAsia="sl-SI"/>
    </w:rPr>
  </w:style>
  <w:style w:type="paragraph" w:styleId="Odstavekseznama">
    <w:name w:val="List Paragraph"/>
    <w:basedOn w:val="Navaden"/>
    <w:uiPriority w:val="34"/>
    <w:qFormat/>
    <w:rsid w:val="00E55609"/>
    <w:pPr>
      <w:ind w:left="708"/>
    </w:pPr>
  </w:style>
  <w:style w:type="paragraph" w:styleId="Besedilooblaka">
    <w:name w:val="Balloon Text"/>
    <w:basedOn w:val="Navaden"/>
    <w:link w:val="BesedilooblakaZnak"/>
    <w:unhideWhenUsed/>
    <w:rsid w:val="005D0CC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5D0CC0"/>
    <w:rPr>
      <w:rFonts w:ascii="Segoe UI" w:eastAsia="Times New Roman" w:hAnsi="Segoe UI" w:cs="Segoe UI"/>
      <w:sz w:val="18"/>
      <w:szCs w:val="18"/>
    </w:rPr>
  </w:style>
  <w:style w:type="character" w:customStyle="1" w:styleId="Naslov1Znak">
    <w:name w:val="Naslov 1 Znak"/>
    <w:basedOn w:val="Privzetapisavaodstavka"/>
    <w:link w:val="Naslov1"/>
    <w:rsid w:val="00BD786C"/>
    <w:rPr>
      <w:rFonts w:ascii="Arial" w:eastAsia="Times New Roman" w:hAnsi="Arial" w:cs="Arial"/>
      <w:b/>
      <w:bCs/>
      <w:kern w:val="32"/>
      <w:sz w:val="32"/>
      <w:szCs w:val="32"/>
      <w:lang w:eastAsia="sl-SI"/>
    </w:rPr>
  </w:style>
  <w:style w:type="paragraph" w:styleId="Sprotnaopomba-besedilo">
    <w:name w:val="footnote text"/>
    <w:basedOn w:val="Navaden"/>
    <w:link w:val="Sprotnaopomba-besediloZnak"/>
    <w:uiPriority w:val="99"/>
    <w:rsid w:val="00D50A6E"/>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uiPriority w:val="99"/>
    <w:rsid w:val="00D50A6E"/>
    <w:rPr>
      <w:rFonts w:ascii="Times New Roman" w:eastAsia="Times New Roman" w:hAnsi="Times New Roman" w:cs="Times New Roman"/>
      <w:sz w:val="20"/>
      <w:szCs w:val="20"/>
      <w:lang w:eastAsia="sl-SI"/>
    </w:rPr>
  </w:style>
  <w:style w:type="character" w:styleId="Sprotnaopomba-sklic">
    <w:name w:val="footnote reference"/>
    <w:uiPriority w:val="99"/>
    <w:rsid w:val="00D50A6E"/>
    <w:rPr>
      <w:vertAlign w:val="superscript"/>
    </w:rPr>
  </w:style>
  <w:style w:type="paragraph" w:styleId="Noga">
    <w:name w:val="footer"/>
    <w:basedOn w:val="Navaden"/>
    <w:link w:val="NogaZnak"/>
    <w:uiPriority w:val="99"/>
    <w:unhideWhenUsed/>
    <w:rsid w:val="0057731B"/>
    <w:pPr>
      <w:tabs>
        <w:tab w:val="center" w:pos="4536"/>
        <w:tab w:val="right" w:pos="9072"/>
      </w:tabs>
      <w:spacing w:line="240" w:lineRule="auto"/>
    </w:pPr>
  </w:style>
  <w:style w:type="character" w:customStyle="1" w:styleId="NogaZnak">
    <w:name w:val="Noga Znak"/>
    <w:basedOn w:val="Privzetapisavaodstavka"/>
    <w:link w:val="Noga"/>
    <w:uiPriority w:val="99"/>
    <w:rsid w:val="0057731B"/>
    <w:rPr>
      <w:rFonts w:ascii="Arial" w:eastAsia="Times New Roman" w:hAnsi="Arial" w:cs="Times New Roman"/>
      <w:sz w:val="20"/>
      <w:szCs w:val="24"/>
    </w:rPr>
  </w:style>
  <w:style w:type="character" w:customStyle="1" w:styleId="Naslov3Znak">
    <w:name w:val="Naslov 3 Znak"/>
    <w:basedOn w:val="Privzetapisavaodstavka"/>
    <w:link w:val="Naslov3"/>
    <w:uiPriority w:val="9"/>
    <w:semiHidden/>
    <w:rsid w:val="006A25F2"/>
    <w:rPr>
      <w:rFonts w:asciiTheme="majorHAnsi" w:eastAsiaTheme="majorEastAsia" w:hAnsiTheme="majorHAnsi" w:cstheme="majorBidi"/>
      <w:color w:val="1F4D78" w:themeColor="accent1" w:themeShade="7F"/>
      <w:sz w:val="24"/>
      <w:szCs w:val="24"/>
    </w:rPr>
  </w:style>
  <w:style w:type="paragraph" w:customStyle="1" w:styleId="podpisi">
    <w:name w:val="podpisi"/>
    <w:basedOn w:val="Navaden"/>
    <w:qFormat/>
    <w:rsid w:val="002A7C31"/>
    <w:pPr>
      <w:tabs>
        <w:tab w:val="left" w:pos="3402"/>
      </w:tabs>
    </w:pPr>
    <w:rPr>
      <w:lang w:val="it-IT"/>
    </w:rPr>
  </w:style>
  <w:style w:type="paragraph" w:customStyle="1" w:styleId="odstavek">
    <w:name w:val="odstavek"/>
    <w:basedOn w:val="Navaden"/>
    <w:rsid w:val="002A7C31"/>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2A7C31"/>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2A7C31"/>
    <w:pPr>
      <w:spacing w:before="100" w:beforeAutospacing="1" w:after="100" w:afterAutospacing="1" w:line="240" w:lineRule="auto"/>
    </w:pPr>
    <w:rPr>
      <w:rFonts w:ascii="Times New Roman" w:hAnsi="Times New Roman"/>
      <w:sz w:val="24"/>
      <w:lang w:eastAsia="sl-SI"/>
    </w:rPr>
  </w:style>
  <w:style w:type="paragraph" w:customStyle="1" w:styleId="Vrstapredpisa">
    <w:name w:val="Vrsta predpisa"/>
    <w:basedOn w:val="Navaden"/>
    <w:link w:val="VrstapredpisaZnak"/>
    <w:qFormat/>
    <w:rsid w:val="00547825"/>
    <w:pPr>
      <w:suppressAutoHyphens/>
      <w:spacing w:before="480" w:line="240" w:lineRule="auto"/>
      <w:jc w:val="center"/>
    </w:pPr>
    <w:rPr>
      <w:rFonts w:ascii="Times New Roman" w:hAnsi="Times New Roman" w:cs="Arial"/>
      <w:b/>
      <w:bCs/>
      <w:color w:val="000000"/>
      <w:spacing w:val="40"/>
      <w:sz w:val="24"/>
      <w:szCs w:val="22"/>
      <w:lang w:eastAsia="en-GB"/>
    </w:rPr>
  </w:style>
  <w:style w:type="character" w:customStyle="1" w:styleId="VrstapredpisaZnak">
    <w:name w:val="Vrsta predpisa Znak"/>
    <w:link w:val="Vrstapredpisa"/>
    <w:rsid w:val="00547825"/>
    <w:rPr>
      <w:rFonts w:ascii="Times New Roman" w:eastAsia="Times New Roman" w:hAnsi="Times New Roman" w:cs="Arial"/>
      <w:b/>
      <w:bCs/>
      <w:color w:val="000000"/>
      <w:spacing w:val="40"/>
      <w:sz w:val="24"/>
      <w:lang w:eastAsia="en-GB"/>
    </w:rPr>
  </w:style>
  <w:style w:type="paragraph" w:customStyle="1" w:styleId="len0">
    <w:name w:val="Člen"/>
    <w:basedOn w:val="Navaden"/>
    <w:link w:val="lenZnak"/>
    <w:qFormat/>
    <w:rsid w:val="00547825"/>
    <w:pPr>
      <w:suppressAutoHyphens/>
      <w:spacing w:before="480" w:line="240" w:lineRule="auto"/>
      <w:jc w:val="center"/>
    </w:pPr>
    <w:rPr>
      <w:rFonts w:ascii="Times New Roman" w:hAnsi="Times New Roman" w:cs="Arial"/>
      <w:b/>
      <w:sz w:val="24"/>
      <w:szCs w:val="22"/>
      <w:lang w:eastAsia="en-GB"/>
    </w:rPr>
  </w:style>
  <w:style w:type="character" w:customStyle="1" w:styleId="lenZnak">
    <w:name w:val="Člen Znak"/>
    <w:link w:val="len0"/>
    <w:rsid w:val="00547825"/>
    <w:rPr>
      <w:rFonts w:ascii="Times New Roman" w:eastAsia="Times New Roman" w:hAnsi="Times New Roman" w:cs="Arial"/>
      <w:b/>
      <w:sz w:val="24"/>
      <w:lang w:eastAsia="en-GB"/>
    </w:rPr>
  </w:style>
  <w:style w:type="paragraph" w:customStyle="1" w:styleId="Odstavek0">
    <w:name w:val="Odstavek"/>
    <w:basedOn w:val="Navaden"/>
    <w:link w:val="OdstavekZnak"/>
    <w:qFormat/>
    <w:rsid w:val="00547825"/>
    <w:pPr>
      <w:spacing w:before="240" w:line="240" w:lineRule="auto"/>
      <w:ind w:firstLine="1021"/>
    </w:pPr>
    <w:rPr>
      <w:rFonts w:ascii="Times New Roman" w:hAnsi="Times New Roman" w:cs="Arial"/>
      <w:sz w:val="24"/>
      <w:szCs w:val="22"/>
      <w:lang w:eastAsia="en-GB"/>
    </w:rPr>
  </w:style>
  <w:style w:type="character" w:customStyle="1" w:styleId="OdstavekZnak">
    <w:name w:val="Odstavek Znak"/>
    <w:link w:val="Odstavek0"/>
    <w:rsid w:val="00547825"/>
    <w:rPr>
      <w:rFonts w:ascii="Times New Roman" w:eastAsia="Times New Roman" w:hAnsi="Times New Roman" w:cs="Arial"/>
      <w:sz w:val="24"/>
      <w:lang w:eastAsia="en-GB"/>
    </w:rPr>
  </w:style>
  <w:style w:type="paragraph" w:customStyle="1" w:styleId="rta">
    <w:name w:val="Črta"/>
    <w:basedOn w:val="Navaden"/>
    <w:link w:val="rtaZnak"/>
    <w:qFormat/>
    <w:rsid w:val="00547825"/>
    <w:pPr>
      <w:spacing w:before="360" w:line="240" w:lineRule="auto"/>
      <w:jc w:val="center"/>
    </w:pPr>
    <w:rPr>
      <w:rFonts w:ascii="Times New Roman" w:hAnsi="Times New Roman" w:cs="Arial"/>
      <w:sz w:val="24"/>
      <w:szCs w:val="22"/>
      <w:lang w:eastAsia="en-GB"/>
    </w:rPr>
  </w:style>
  <w:style w:type="character" w:customStyle="1" w:styleId="rtaZnak">
    <w:name w:val="Črta Znak"/>
    <w:link w:val="rta"/>
    <w:rsid w:val="00547825"/>
    <w:rPr>
      <w:rFonts w:ascii="Times New Roman" w:eastAsia="Times New Roman" w:hAnsi="Times New Roman" w:cs="Arial"/>
      <w:sz w:val="24"/>
      <w:lang w:eastAsia="en-GB"/>
    </w:rPr>
  </w:style>
  <w:style w:type="character" w:styleId="Pripombasklic">
    <w:name w:val="annotation reference"/>
    <w:basedOn w:val="Privzetapisavaodstavka"/>
    <w:uiPriority w:val="99"/>
    <w:semiHidden/>
    <w:unhideWhenUsed/>
    <w:rsid w:val="00CE1A9A"/>
    <w:rPr>
      <w:sz w:val="16"/>
      <w:szCs w:val="16"/>
    </w:rPr>
  </w:style>
  <w:style w:type="paragraph" w:styleId="Pripombabesedilo">
    <w:name w:val="annotation text"/>
    <w:basedOn w:val="Navaden"/>
    <w:link w:val="PripombabesediloZnak"/>
    <w:uiPriority w:val="99"/>
    <w:semiHidden/>
    <w:unhideWhenUsed/>
    <w:rsid w:val="00CE1A9A"/>
    <w:pPr>
      <w:spacing w:line="240" w:lineRule="auto"/>
    </w:pPr>
    <w:rPr>
      <w:szCs w:val="20"/>
    </w:rPr>
  </w:style>
  <w:style w:type="character" w:customStyle="1" w:styleId="PripombabesediloZnak">
    <w:name w:val="Pripomba – besedilo Znak"/>
    <w:basedOn w:val="Privzetapisavaodstavka"/>
    <w:link w:val="Pripombabesedilo"/>
    <w:uiPriority w:val="99"/>
    <w:semiHidden/>
    <w:rsid w:val="00CE1A9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CE1A9A"/>
    <w:rPr>
      <w:b/>
      <w:bCs/>
    </w:rPr>
  </w:style>
  <w:style w:type="character" w:customStyle="1" w:styleId="ZadevapripombeZnak">
    <w:name w:val="Zadeva pripombe Znak"/>
    <w:basedOn w:val="PripombabesediloZnak"/>
    <w:link w:val="Zadevapripombe"/>
    <w:uiPriority w:val="99"/>
    <w:semiHidden/>
    <w:rsid w:val="00CE1A9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9026">
      <w:bodyDiv w:val="1"/>
      <w:marLeft w:val="0"/>
      <w:marRight w:val="0"/>
      <w:marTop w:val="0"/>
      <w:marBottom w:val="0"/>
      <w:divBdr>
        <w:top w:val="none" w:sz="0" w:space="0" w:color="auto"/>
        <w:left w:val="none" w:sz="0" w:space="0" w:color="auto"/>
        <w:bottom w:val="none" w:sz="0" w:space="0" w:color="auto"/>
        <w:right w:val="none" w:sz="0" w:space="0" w:color="auto"/>
      </w:divBdr>
    </w:div>
    <w:div w:id="290281874">
      <w:bodyDiv w:val="1"/>
      <w:marLeft w:val="0"/>
      <w:marRight w:val="0"/>
      <w:marTop w:val="0"/>
      <w:marBottom w:val="0"/>
      <w:divBdr>
        <w:top w:val="none" w:sz="0" w:space="0" w:color="auto"/>
        <w:left w:val="none" w:sz="0" w:space="0" w:color="auto"/>
        <w:bottom w:val="none" w:sz="0" w:space="0" w:color="auto"/>
        <w:right w:val="none" w:sz="0" w:space="0" w:color="auto"/>
      </w:divBdr>
    </w:div>
    <w:div w:id="544874016">
      <w:bodyDiv w:val="1"/>
      <w:marLeft w:val="0"/>
      <w:marRight w:val="0"/>
      <w:marTop w:val="0"/>
      <w:marBottom w:val="0"/>
      <w:divBdr>
        <w:top w:val="none" w:sz="0" w:space="0" w:color="auto"/>
        <w:left w:val="none" w:sz="0" w:space="0" w:color="auto"/>
        <w:bottom w:val="none" w:sz="0" w:space="0" w:color="auto"/>
        <w:right w:val="none" w:sz="0" w:space="0" w:color="auto"/>
      </w:divBdr>
    </w:div>
    <w:div w:id="584537104">
      <w:bodyDiv w:val="1"/>
      <w:marLeft w:val="0"/>
      <w:marRight w:val="0"/>
      <w:marTop w:val="0"/>
      <w:marBottom w:val="0"/>
      <w:divBdr>
        <w:top w:val="none" w:sz="0" w:space="0" w:color="auto"/>
        <w:left w:val="none" w:sz="0" w:space="0" w:color="auto"/>
        <w:bottom w:val="none" w:sz="0" w:space="0" w:color="auto"/>
        <w:right w:val="none" w:sz="0" w:space="0" w:color="auto"/>
      </w:divBdr>
    </w:div>
    <w:div w:id="1039937807">
      <w:bodyDiv w:val="1"/>
      <w:marLeft w:val="0"/>
      <w:marRight w:val="0"/>
      <w:marTop w:val="0"/>
      <w:marBottom w:val="0"/>
      <w:divBdr>
        <w:top w:val="none" w:sz="0" w:space="0" w:color="auto"/>
        <w:left w:val="none" w:sz="0" w:space="0" w:color="auto"/>
        <w:bottom w:val="none" w:sz="0" w:space="0" w:color="auto"/>
        <w:right w:val="none" w:sz="0" w:space="0" w:color="auto"/>
      </w:divBdr>
    </w:div>
    <w:div w:id="1070496110">
      <w:bodyDiv w:val="1"/>
      <w:marLeft w:val="0"/>
      <w:marRight w:val="0"/>
      <w:marTop w:val="0"/>
      <w:marBottom w:val="0"/>
      <w:divBdr>
        <w:top w:val="none" w:sz="0" w:space="0" w:color="auto"/>
        <w:left w:val="none" w:sz="0" w:space="0" w:color="auto"/>
        <w:bottom w:val="none" w:sz="0" w:space="0" w:color="auto"/>
        <w:right w:val="none" w:sz="0" w:space="0" w:color="auto"/>
      </w:divBdr>
    </w:div>
    <w:div w:id="1406412021">
      <w:bodyDiv w:val="1"/>
      <w:marLeft w:val="0"/>
      <w:marRight w:val="0"/>
      <w:marTop w:val="0"/>
      <w:marBottom w:val="0"/>
      <w:divBdr>
        <w:top w:val="none" w:sz="0" w:space="0" w:color="auto"/>
        <w:left w:val="none" w:sz="0" w:space="0" w:color="auto"/>
        <w:bottom w:val="none" w:sz="0" w:space="0" w:color="auto"/>
        <w:right w:val="none" w:sz="0" w:space="0" w:color="auto"/>
      </w:divBdr>
    </w:div>
    <w:div w:id="1502817428">
      <w:bodyDiv w:val="1"/>
      <w:marLeft w:val="0"/>
      <w:marRight w:val="0"/>
      <w:marTop w:val="0"/>
      <w:marBottom w:val="0"/>
      <w:divBdr>
        <w:top w:val="none" w:sz="0" w:space="0" w:color="auto"/>
        <w:left w:val="none" w:sz="0" w:space="0" w:color="auto"/>
        <w:bottom w:val="none" w:sz="0" w:space="0" w:color="auto"/>
        <w:right w:val="none" w:sz="0" w:space="0" w:color="auto"/>
      </w:divBdr>
    </w:div>
    <w:div w:id="1531725167">
      <w:bodyDiv w:val="1"/>
      <w:marLeft w:val="0"/>
      <w:marRight w:val="0"/>
      <w:marTop w:val="0"/>
      <w:marBottom w:val="0"/>
      <w:divBdr>
        <w:top w:val="none" w:sz="0" w:space="0" w:color="auto"/>
        <w:left w:val="none" w:sz="0" w:space="0" w:color="auto"/>
        <w:bottom w:val="none" w:sz="0" w:space="0" w:color="auto"/>
        <w:right w:val="none" w:sz="0" w:space="0" w:color="auto"/>
      </w:divBdr>
    </w:div>
    <w:div w:id="1650479636">
      <w:bodyDiv w:val="1"/>
      <w:marLeft w:val="0"/>
      <w:marRight w:val="0"/>
      <w:marTop w:val="0"/>
      <w:marBottom w:val="0"/>
      <w:divBdr>
        <w:top w:val="none" w:sz="0" w:space="0" w:color="auto"/>
        <w:left w:val="none" w:sz="0" w:space="0" w:color="auto"/>
        <w:bottom w:val="none" w:sz="0" w:space="0" w:color="auto"/>
        <w:right w:val="none" w:sz="0" w:space="0" w:color="auto"/>
      </w:divBdr>
    </w:div>
    <w:div w:id="1969118726">
      <w:bodyDiv w:val="1"/>
      <w:marLeft w:val="0"/>
      <w:marRight w:val="0"/>
      <w:marTop w:val="0"/>
      <w:marBottom w:val="0"/>
      <w:divBdr>
        <w:top w:val="none" w:sz="0" w:space="0" w:color="auto"/>
        <w:left w:val="none" w:sz="0" w:space="0" w:color="auto"/>
        <w:bottom w:val="none" w:sz="0" w:space="0" w:color="auto"/>
        <w:right w:val="none" w:sz="0" w:space="0" w:color="auto"/>
      </w:divBdr>
    </w:div>
    <w:div w:id="206787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1964</Words>
  <Characters>11197</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Pernuš</dc:creator>
  <cp:lastModifiedBy>Barbara Peternelj</cp:lastModifiedBy>
  <cp:revision>5</cp:revision>
  <cp:lastPrinted>2017-03-10T12:36:00Z</cp:lastPrinted>
  <dcterms:created xsi:type="dcterms:W3CDTF">2022-03-14T09:44:00Z</dcterms:created>
  <dcterms:modified xsi:type="dcterms:W3CDTF">2022-03-14T10:06:00Z</dcterms:modified>
</cp:coreProperties>
</file>