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F734E" w14:textId="4B09A9E4" w:rsidR="0025572A" w:rsidRPr="00216117" w:rsidRDefault="0025572A" w:rsidP="0025572A">
      <w:pPr>
        <w:rPr>
          <w:rFonts w:ascii="Arial" w:hAnsi="Arial" w:cs="Arial"/>
          <w:sz w:val="52"/>
          <w:szCs w:val="52"/>
        </w:rPr>
      </w:pPr>
    </w:p>
    <w:p w14:paraId="777AB75E" w14:textId="77777777" w:rsidR="005A44BB" w:rsidRPr="00216117" w:rsidRDefault="005A44BB" w:rsidP="005A44BB">
      <w:pPr>
        <w:jc w:val="center"/>
        <w:rPr>
          <w:rFonts w:ascii="Arial" w:hAnsi="Arial" w:cs="Arial"/>
          <w:sz w:val="52"/>
          <w:szCs w:val="52"/>
        </w:rPr>
      </w:pPr>
    </w:p>
    <w:p w14:paraId="49D3F64F" w14:textId="77777777" w:rsidR="009956C3" w:rsidRPr="00F8644B" w:rsidRDefault="009956C3" w:rsidP="009956C3">
      <w:pPr>
        <w:pStyle w:val="datumtevilka"/>
      </w:pPr>
      <w:r w:rsidRPr="00F8644B">
        <w:t xml:space="preserve">Številka: </w:t>
      </w:r>
      <w:r w:rsidRPr="00F8644B">
        <w:tab/>
      </w:r>
      <w:r w:rsidRPr="00F8644B">
        <w:rPr>
          <w:rFonts w:cs="Arial"/>
          <w:color w:val="000000"/>
        </w:rPr>
        <w:t>63000-1/2022/2</w:t>
      </w:r>
    </w:p>
    <w:p w14:paraId="639CFFB3" w14:textId="77777777" w:rsidR="009956C3" w:rsidRPr="00F8644B" w:rsidRDefault="009956C3" w:rsidP="009956C3">
      <w:pPr>
        <w:pStyle w:val="datumtevilka"/>
      </w:pPr>
      <w:r w:rsidRPr="00F8644B">
        <w:rPr>
          <w:rFonts w:cs="Arial"/>
          <w:color w:val="000000"/>
        </w:rPr>
        <w:t>Datum:</w:t>
      </w:r>
      <w:r w:rsidRPr="00F8644B">
        <w:t xml:space="preserve"> </w:t>
      </w:r>
      <w:r w:rsidRPr="00F8644B">
        <w:tab/>
      </w:r>
      <w:r w:rsidRPr="00F8644B">
        <w:rPr>
          <w:rFonts w:cs="Arial"/>
          <w:color w:val="000000"/>
        </w:rPr>
        <w:t>18. 5. 2022</w:t>
      </w:r>
      <w:r w:rsidRPr="00F8644B">
        <w:t xml:space="preserve"> </w:t>
      </w:r>
    </w:p>
    <w:p w14:paraId="39D98319" w14:textId="77777777" w:rsidR="005A44BB" w:rsidRPr="00216117" w:rsidRDefault="005A44BB" w:rsidP="005A44BB">
      <w:pPr>
        <w:jc w:val="center"/>
        <w:rPr>
          <w:rFonts w:ascii="Arial" w:hAnsi="Arial" w:cs="Arial"/>
          <w:sz w:val="52"/>
          <w:szCs w:val="52"/>
        </w:rPr>
      </w:pPr>
    </w:p>
    <w:p w14:paraId="68871BFD" w14:textId="77777777" w:rsidR="005A44BB" w:rsidRPr="00216117" w:rsidRDefault="005A44BB" w:rsidP="005A44BB">
      <w:pPr>
        <w:jc w:val="center"/>
        <w:rPr>
          <w:rFonts w:ascii="Arial" w:hAnsi="Arial" w:cs="Arial"/>
          <w:sz w:val="52"/>
          <w:szCs w:val="52"/>
        </w:rPr>
      </w:pPr>
    </w:p>
    <w:p w14:paraId="2249A4CF" w14:textId="77777777" w:rsidR="005A44BB" w:rsidRPr="00216117" w:rsidRDefault="005A44BB" w:rsidP="005A44BB">
      <w:pPr>
        <w:jc w:val="center"/>
        <w:rPr>
          <w:rFonts w:ascii="Arial" w:hAnsi="Arial" w:cs="Arial"/>
          <w:sz w:val="52"/>
          <w:szCs w:val="52"/>
        </w:rPr>
      </w:pPr>
    </w:p>
    <w:p w14:paraId="7E446240" w14:textId="77777777" w:rsidR="005A44BB" w:rsidRPr="00216117" w:rsidRDefault="005A44BB" w:rsidP="005A44BB">
      <w:pPr>
        <w:jc w:val="center"/>
        <w:rPr>
          <w:rFonts w:ascii="Arial" w:hAnsi="Arial" w:cs="Arial"/>
          <w:sz w:val="52"/>
          <w:szCs w:val="52"/>
        </w:rPr>
      </w:pPr>
    </w:p>
    <w:p w14:paraId="207A3547" w14:textId="77777777" w:rsidR="00E5059E" w:rsidRPr="00216117" w:rsidRDefault="00E5059E" w:rsidP="00E5059E">
      <w:pPr>
        <w:jc w:val="center"/>
        <w:rPr>
          <w:rFonts w:ascii="Arial" w:hAnsi="Arial" w:cs="Arial"/>
          <w:b/>
          <w:sz w:val="52"/>
          <w:szCs w:val="52"/>
        </w:rPr>
      </w:pPr>
      <w:r w:rsidRPr="00216117">
        <w:rPr>
          <w:rFonts w:ascii="Arial" w:hAnsi="Arial" w:cs="Arial"/>
          <w:b/>
          <w:sz w:val="52"/>
          <w:szCs w:val="52"/>
        </w:rPr>
        <w:t>Načrt razv</w:t>
      </w:r>
      <w:r w:rsidR="0029486D">
        <w:rPr>
          <w:rFonts w:ascii="Arial" w:hAnsi="Arial" w:cs="Arial"/>
          <w:b/>
          <w:sz w:val="52"/>
          <w:szCs w:val="52"/>
        </w:rPr>
        <w:t>oja raziskovalne infrastrukture</w:t>
      </w:r>
      <w:r w:rsidR="00CD1D26">
        <w:rPr>
          <w:rFonts w:ascii="Arial" w:hAnsi="Arial" w:cs="Arial"/>
          <w:b/>
          <w:sz w:val="52"/>
          <w:szCs w:val="52"/>
        </w:rPr>
        <w:t xml:space="preserve"> </w:t>
      </w:r>
      <w:r w:rsidRPr="00216117">
        <w:rPr>
          <w:rFonts w:ascii="Arial" w:hAnsi="Arial" w:cs="Arial"/>
          <w:b/>
          <w:sz w:val="52"/>
          <w:szCs w:val="52"/>
        </w:rPr>
        <w:t>20</w:t>
      </w:r>
      <w:r w:rsidR="006A4BBC">
        <w:rPr>
          <w:rFonts w:ascii="Arial" w:hAnsi="Arial" w:cs="Arial"/>
          <w:b/>
          <w:sz w:val="52"/>
          <w:szCs w:val="52"/>
        </w:rPr>
        <w:t>3</w:t>
      </w:r>
      <w:r w:rsidRPr="00216117">
        <w:rPr>
          <w:rFonts w:ascii="Arial" w:hAnsi="Arial" w:cs="Arial"/>
          <w:b/>
          <w:sz w:val="52"/>
          <w:szCs w:val="52"/>
        </w:rPr>
        <w:t>0</w:t>
      </w:r>
      <w:r w:rsidR="00007EB8" w:rsidRPr="00216117">
        <w:rPr>
          <w:rFonts w:ascii="Arial" w:hAnsi="Arial" w:cs="Arial"/>
          <w:b/>
          <w:sz w:val="52"/>
          <w:szCs w:val="52"/>
        </w:rPr>
        <w:t xml:space="preserve"> (NRRI</w:t>
      </w:r>
      <w:r w:rsidR="0029486D">
        <w:rPr>
          <w:rFonts w:ascii="Arial" w:hAnsi="Arial" w:cs="Arial"/>
          <w:b/>
          <w:sz w:val="52"/>
          <w:szCs w:val="52"/>
        </w:rPr>
        <w:t xml:space="preserve"> 2030</w:t>
      </w:r>
      <w:r w:rsidR="00007EB8" w:rsidRPr="00216117">
        <w:rPr>
          <w:rFonts w:ascii="Arial" w:hAnsi="Arial" w:cs="Arial"/>
          <w:b/>
          <w:sz w:val="52"/>
          <w:szCs w:val="52"/>
        </w:rPr>
        <w:t>)</w:t>
      </w:r>
    </w:p>
    <w:p w14:paraId="0B5A9A5F" w14:textId="77777777" w:rsidR="005A44BB" w:rsidRPr="00216117" w:rsidRDefault="005A44BB" w:rsidP="00E5059E">
      <w:pPr>
        <w:jc w:val="center"/>
        <w:rPr>
          <w:rFonts w:ascii="Arial" w:hAnsi="Arial" w:cs="Arial"/>
        </w:rPr>
      </w:pPr>
    </w:p>
    <w:p w14:paraId="2DE0DD1E" w14:textId="77777777" w:rsidR="005A44BB" w:rsidRPr="00216117" w:rsidRDefault="005A44BB">
      <w:pPr>
        <w:rPr>
          <w:rFonts w:ascii="Arial" w:hAnsi="Arial" w:cs="Arial"/>
        </w:rPr>
      </w:pPr>
    </w:p>
    <w:p w14:paraId="268FA0FD" w14:textId="77777777" w:rsidR="005A44BB" w:rsidRDefault="005A44BB">
      <w:pPr>
        <w:rPr>
          <w:rFonts w:ascii="Arial" w:hAnsi="Arial" w:cs="Arial"/>
        </w:rPr>
      </w:pPr>
    </w:p>
    <w:p w14:paraId="6F1FE29F" w14:textId="40DBA1D8" w:rsidR="006A4BBC" w:rsidRDefault="006A4BBC">
      <w:pPr>
        <w:rPr>
          <w:rFonts w:ascii="Arial" w:hAnsi="Arial" w:cs="Arial"/>
        </w:rPr>
      </w:pPr>
    </w:p>
    <w:p w14:paraId="44DCC412" w14:textId="77777777" w:rsidR="00471C64" w:rsidRDefault="00471C64">
      <w:pPr>
        <w:rPr>
          <w:rFonts w:ascii="Arial" w:hAnsi="Arial" w:cs="Arial"/>
        </w:rPr>
      </w:pPr>
    </w:p>
    <w:p w14:paraId="3545F05D" w14:textId="77777777" w:rsidR="006A4BBC" w:rsidRPr="00216117" w:rsidRDefault="006A4BBC">
      <w:pPr>
        <w:rPr>
          <w:rFonts w:ascii="Arial" w:hAnsi="Arial" w:cs="Arial"/>
        </w:rPr>
      </w:pPr>
    </w:p>
    <w:p w14:paraId="5722EA56" w14:textId="77777777" w:rsidR="005A44BB" w:rsidRPr="00216117" w:rsidRDefault="005A44BB">
      <w:pPr>
        <w:rPr>
          <w:rFonts w:ascii="Arial" w:hAnsi="Arial" w:cs="Arial"/>
        </w:rPr>
      </w:pPr>
    </w:p>
    <w:p w14:paraId="7184DB2D" w14:textId="77777777" w:rsidR="005A44BB" w:rsidRPr="00216117" w:rsidRDefault="005A44BB">
      <w:pPr>
        <w:rPr>
          <w:rFonts w:ascii="Arial" w:hAnsi="Arial" w:cs="Arial"/>
        </w:rPr>
      </w:pPr>
    </w:p>
    <w:p w14:paraId="10D949CF" w14:textId="77777777" w:rsidR="005A44BB" w:rsidRPr="00216117" w:rsidRDefault="005A44BB">
      <w:pPr>
        <w:rPr>
          <w:rFonts w:ascii="Arial" w:hAnsi="Arial" w:cs="Arial"/>
        </w:rPr>
      </w:pPr>
    </w:p>
    <w:p w14:paraId="7AF1326F" w14:textId="77777777" w:rsidR="005A44BB" w:rsidRPr="00216117" w:rsidRDefault="005A44BB">
      <w:pPr>
        <w:rPr>
          <w:rFonts w:ascii="Arial" w:hAnsi="Arial" w:cs="Arial"/>
        </w:rPr>
      </w:pPr>
    </w:p>
    <w:p w14:paraId="1228BAEC" w14:textId="77777777" w:rsidR="005A44BB" w:rsidRPr="00216117" w:rsidRDefault="005A44BB">
      <w:pPr>
        <w:rPr>
          <w:rFonts w:ascii="Arial" w:hAnsi="Arial" w:cs="Arial"/>
        </w:rPr>
      </w:pPr>
    </w:p>
    <w:p w14:paraId="3F97A71B" w14:textId="77777777" w:rsidR="005A44BB" w:rsidRPr="00216117" w:rsidRDefault="005A44BB">
      <w:pPr>
        <w:rPr>
          <w:rFonts w:ascii="Arial" w:hAnsi="Arial" w:cs="Arial"/>
        </w:rPr>
      </w:pPr>
    </w:p>
    <w:p w14:paraId="37F29991" w14:textId="77777777" w:rsidR="005A44BB" w:rsidRPr="00216117" w:rsidRDefault="005A44BB">
      <w:pPr>
        <w:rPr>
          <w:rFonts w:ascii="Arial" w:hAnsi="Arial" w:cs="Arial"/>
        </w:rPr>
      </w:pPr>
    </w:p>
    <w:sdt>
      <w:sdtPr>
        <w:rPr>
          <w:b/>
        </w:rPr>
        <w:id w:val="810447778"/>
        <w:docPartObj>
          <w:docPartGallery w:val="Table of Contents"/>
          <w:docPartUnique/>
        </w:docPartObj>
      </w:sdtPr>
      <w:sdtEndPr>
        <w:rPr>
          <w:b w:val="0"/>
          <w:bCs/>
        </w:rPr>
      </w:sdtEndPr>
      <w:sdtContent>
        <w:p w14:paraId="795D749F" w14:textId="12EC2BBD" w:rsidR="0026567E" w:rsidRPr="00F95432" w:rsidRDefault="0026567E" w:rsidP="00F95432">
          <w:pPr>
            <w:pStyle w:val="Brezrazmikov"/>
            <w:rPr>
              <w:rFonts w:ascii="Arial" w:hAnsi="Arial" w:cs="Arial"/>
              <w:b/>
              <w:sz w:val="24"/>
              <w:szCs w:val="24"/>
              <w:u w:val="single"/>
            </w:rPr>
          </w:pPr>
          <w:r w:rsidRPr="00F95432">
            <w:rPr>
              <w:rFonts w:ascii="Arial" w:hAnsi="Arial" w:cs="Arial"/>
              <w:b/>
              <w:sz w:val="24"/>
              <w:szCs w:val="24"/>
              <w:u w:val="single"/>
            </w:rPr>
            <w:t>Kazalo vsebine</w:t>
          </w:r>
        </w:p>
        <w:p w14:paraId="09569E8C" w14:textId="77777777" w:rsidR="0026567E" w:rsidRPr="00F95432" w:rsidRDefault="0026567E" w:rsidP="00F95432">
          <w:pPr>
            <w:pStyle w:val="Brezrazmikov"/>
            <w:rPr>
              <w:rFonts w:ascii="Arial" w:hAnsi="Arial" w:cs="Arial"/>
              <w:sz w:val="20"/>
              <w:szCs w:val="20"/>
              <w:lang w:eastAsia="sl-SI"/>
            </w:rPr>
          </w:pPr>
        </w:p>
        <w:p w14:paraId="2ED59980" w14:textId="55EED6F1" w:rsidR="0026567E" w:rsidRPr="00F95432" w:rsidRDefault="0026567E">
          <w:pPr>
            <w:pStyle w:val="Kazalovsebine1"/>
            <w:tabs>
              <w:tab w:val="left" w:pos="440"/>
              <w:tab w:val="right" w:leader="dot" w:pos="9062"/>
            </w:tabs>
            <w:rPr>
              <w:rFonts w:ascii="Arial" w:hAnsi="Arial" w:cs="Arial"/>
              <w:noProof/>
              <w:sz w:val="20"/>
              <w:szCs w:val="20"/>
            </w:rPr>
          </w:pPr>
          <w:r w:rsidRPr="00F95432">
            <w:rPr>
              <w:rFonts w:ascii="Arial" w:hAnsi="Arial" w:cs="Arial"/>
            </w:rPr>
            <w:fldChar w:fldCharType="begin"/>
          </w:r>
          <w:r w:rsidRPr="00F95432">
            <w:rPr>
              <w:rFonts w:ascii="Arial" w:hAnsi="Arial" w:cs="Arial"/>
            </w:rPr>
            <w:instrText xml:space="preserve"> TOC \o "1-4" \h \z \u </w:instrText>
          </w:r>
          <w:r w:rsidRPr="00F95432">
            <w:rPr>
              <w:rFonts w:ascii="Arial" w:hAnsi="Arial" w:cs="Arial"/>
            </w:rPr>
            <w:fldChar w:fldCharType="separate"/>
          </w:r>
          <w:hyperlink w:anchor="_Toc99976733" w:history="1">
            <w:r w:rsidRPr="00F95432">
              <w:rPr>
                <w:rStyle w:val="Hiperpovezava"/>
                <w:rFonts w:ascii="Arial" w:hAnsi="Arial" w:cs="Arial"/>
                <w:noProof/>
                <w:sz w:val="20"/>
                <w:szCs w:val="20"/>
              </w:rPr>
              <w:t>1.</w:t>
            </w:r>
            <w:r w:rsidR="00F95432">
              <w:rPr>
                <w:rStyle w:val="Hiperpovezava"/>
                <w:rFonts w:ascii="Arial" w:hAnsi="Arial" w:cs="Arial"/>
                <w:noProof/>
                <w:sz w:val="20"/>
                <w:szCs w:val="20"/>
              </w:rPr>
              <w:t xml:space="preserve"> </w:t>
            </w:r>
            <w:r w:rsidRPr="009957B7">
              <w:rPr>
                <w:rStyle w:val="Hiperpovezava"/>
                <w:rFonts w:ascii="Arial" w:hAnsi="Arial" w:cs="Arial"/>
                <w:noProof/>
                <w:sz w:val="20"/>
                <w:szCs w:val="20"/>
              </w:rPr>
              <w:t>U</w:t>
            </w:r>
            <w:r w:rsidR="00F95432" w:rsidRPr="009957B7">
              <w:rPr>
                <w:rStyle w:val="Hiperpovezava"/>
                <w:rFonts w:ascii="Arial" w:hAnsi="Arial" w:cs="Arial"/>
                <w:noProof/>
                <w:sz w:val="20"/>
                <w:szCs w:val="20"/>
              </w:rPr>
              <w:t>vod</w:t>
            </w:r>
            <w:r w:rsidRPr="00F95432">
              <w:rPr>
                <w:rFonts w:ascii="Arial" w:hAnsi="Arial" w:cs="Arial"/>
                <w:noProof/>
                <w:webHidden/>
                <w:sz w:val="20"/>
                <w:szCs w:val="20"/>
              </w:rPr>
              <w:tab/>
            </w:r>
            <w:r w:rsidRPr="00F95432">
              <w:rPr>
                <w:rFonts w:ascii="Arial" w:hAnsi="Arial" w:cs="Arial"/>
                <w:noProof/>
                <w:webHidden/>
                <w:sz w:val="20"/>
                <w:szCs w:val="20"/>
              </w:rPr>
              <w:fldChar w:fldCharType="begin"/>
            </w:r>
            <w:r w:rsidRPr="00F95432">
              <w:rPr>
                <w:rFonts w:ascii="Arial" w:hAnsi="Arial" w:cs="Arial"/>
                <w:noProof/>
                <w:webHidden/>
                <w:sz w:val="20"/>
                <w:szCs w:val="20"/>
              </w:rPr>
              <w:instrText xml:space="preserve"> PAGEREF _Toc99976733 \h </w:instrText>
            </w:r>
            <w:r w:rsidRPr="00F95432">
              <w:rPr>
                <w:rFonts w:ascii="Arial" w:hAnsi="Arial" w:cs="Arial"/>
                <w:noProof/>
                <w:webHidden/>
                <w:sz w:val="20"/>
                <w:szCs w:val="20"/>
              </w:rPr>
            </w:r>
            <w:r w:rsidRPr="00F95432">
              <w:rPr>
                <w:rFonts w:ascii="Arial" w:hAnsi="Arial" w:cs="Arial"/>
                <w:noProof/>
                <w:webHidden/>
                <w:sz w:val="20"/>
                <w:szCs w:val="20"/>
              </w:rPr>
              <w:fldChar w:fldCharType="separate"/>
            </w:r>
            <w:r w:rsidR="009F09BA">
              <w:rPr>
                <w:rFonts w:ascii="Arial" w:hAnsi="Arial" w:cs="Arial"/>
                <w:noProof/>
                <w:webHidden/>
                <w:sz w:val="20"/>
                <w:szCs w:val="20"/>
              </w:rPr>
              <w:t>5</w:t>
            </w:r>
            <w:r w:rsidRPr="00F95432">
              <w:rPr>
                <w:rFonts w:ascii="Arial" w:hAnsi="Arial" w:cs="Arial"/>
                <w:noProof/>
                <w:webHidden/>
                <w:sz w:val="20"/>
                <w:szCs w:val="20"/>
              </w:rPr>
              <w:fldChar w:fldCharType="end"/>
            </w:r>
          </w:hyperlink>
        </w:p>
        <w:p w14:paraId="536E8F7A" w14:textId="10479934" w:rsidR="0026567E" w:rsidRPr="00F95432" w:rsidRDefault="000B786D">
          <w:pPr>
            <w:pStyle w:val="Kazalovsebine2"/>
            <w:rPr>
              <w:rFonts w:ascii="Arial" w:hAnsi="Arial" w:cs="Arial"/>
              <w:noProof/>
              <w:sz w:val="20"/>
              <w:szCs w:val="20"/>
            </w:rPr>
          </w:pPr>
          <w:hyperlink w:anchor="_Toc99976734" w:history="1">
            <w:r w:rsidR="0026567E" w:rsidRPr="00F95432">
              <w:rPr>
                <w:rStyle w:val="Hiperpovezava"/>
                <w:rFonts w:ascii="Arial" w:hAnsi="Arial" w:cs="Arial"/>
                <w:noProof/>
                <w:sz w:val="20"/>
                <w:szCs w:val="20"/>
              </w:rPr>
              <w:t>Definicija raziskovalne infrastrukture (RI)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_Toc99976734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w:t>
            </w:r>
            <w:r w:rsidR="0026567E" w:rsidRPr="00F95432">
              <w:rPr>
                <w:rFonts w:ascii="Arial" w:hAnsi="Arial" w:cs="Arial"/>
                <w:noProof/>
                <w:webHidden/>
                <w:sz w:val="20"/>
                <w:szCs w:val="20"/>
              </w:rPr>
              <w:fldChar w:fldCharType="end"/>
            </w:r>
          </w:hyperlink>
        </w:p>
        <w:p w14:paraId="53831C34" w14:textId="37F5D2B3" w:rsidR="0026567E" w:rsidRPr="00F95432" w:rsidRDefault="000B786D">
          <w:pPr>
            <w:pStyle w:val="Kazalovsebine2"/>
            <w:rPr>
              <w:rFonts w:ascii="Arial" w:hAnsi="Arial" w:cs="Arial"/>
              <w:noProof/>
              <w:sz w:val="20"/>
              <w:szCs w:val="20"/>
            </w:rPr>
          </w:pPr>
          <w:hyperlink w:anchor="_Toc99976735" w:history="1">
            <w:r w:rsidR="0026567E" w:rsidRPr="00F95432">
              <w:rPr>
                <w:rStyle w:val="Hiperpovezava"/>
                <w:rFonts w:ascii="Arial" w:hAnsi="Arial" w:cs="Arial"/>
                <w:noProof/>
                <w:sz w:val="20"/>
                <w:szCs w:val="20"/>
              </w:rPr>
              <w:t>Namen in cilji NRRI 2030</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_Toc99976735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w:t>
            </w:r>
            <w:r w:rsidR="0026567E" w:rsidRPr="00F95432">
              <w:rPr>
                <w:rFonts w:ascii="Arial" w:hAnsi="Arial" w:cs="Arial"/>
                <w:noProof/>
                <w:webHidden/>
                <w:sz w:val="20"/>
                <w:szCs w:val="20"/>
              </w:rPr>
              <w:fldChar w:fldCharType="end"/>
            </w:r>
          </w:hyperlink>
        </w:p>
        <w:p w14:paraId="67DDCB68" w14:textId="47E1CEF8" w:rsidR="0026567E" w:rsidRPr="00F95432" w:rsidRDefault="000B786D">
          <w:pPr>
            <w:pStyle w:val="Kazalovsebine2"/>
            <w:rPr>
              <w:rFonts w:ascii="Arial" w:hAnsi="Arial" w:cs="Arial"/>
              <w:noProof/>
              <w:sz w:val="20"/>
              <w:szCs w:val="20"/>
            </w:rPr>
          </w:pPr>
          <w:hyperlink w:anchor="_Toc99976736" w:history="1">
            <w:r w:rsidR="0026567E" w:rsidRPr="00F95432">
              <w:rPr>
                <w:rStyle w:val="Hiperpovezava"/>
                <w:rFonts w:ascii="Arial" w:hAnsi="Arial" w:cs="Arial"/>
                <w:noProof/>
                <w:sz w:val="20"/>
                <w:szCs w:val="20"/>
              </w:rPr>
              <w:t>Analiza implementacije NRRI 2011</w:t>
            </w:r>
            <w:r w:rsidR="002C39C1">
              <w:rPr>
                <w:rStyle w:val="Hiperpovezava"/>
                <w:rFonts w:ascii="Arial" w:hAnsi="Arial" w:cs="Arial"/>
                <w:noProof/>
                <w:sz w:val="20"/>
                <w:szCs w:val="20"/>
              </w:rPr>
              <w:t>–</w:t>
            </w:r>
            <w:r w:rsidR="0026567E" w:rsidRPr="00F95432">
              <w:rPr>
                <w:rStyle w:val="Hiperpovezava"/>
                <w:rFonts w:ascii="Arial" w:hAnsi="Arial" w:cs="Arial"/>
                <w:noProof/>
                <w:sz w:val="20"/>
                <w:szCs w:val="20"/>
              </w:rPr>
              <w:t>2020</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_Toc99976736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w:t>
            </w:r>
            <w:r w:rsidR="0026567E" w:rsidRPr="00F95432">
              <w:rPr>
                <w:rFonts w:ascii="Arial" w:hAnsi="Arial" w:cs="Arial"/>
                <w:noProof/>
                <w:webHidden/>
                <w:sz w:val="20"/>
                <w:szCs w:val="20"/>
              </w:rPr>
              <w:fldChar w:fldCharType="end"/>
            </w:r>
          </w:hyperlink>
        </w:p>
        <w:p w14:paraId="42D150CA" w14:textId="5206A6BC" w:rsidR="0026567E" w:rsidRPr="00F95432" w:rsidRDefault="000B786D">
          <w:pPr>
            <w:pStyle w:val="Kazalovsebine2"/>
            <w:rPr>
              <w:rFonts w:ascii="Arial" w:hAnsi="Arial" w:cs="Arial"/>
              <w:noProof/>
              <w:sz w:val="20"/>
              <w:szCs w:val="20"/>
            </w:rPr>
          </w:pPr>
          <w:hyperlink w:anchor="_Toc99976737" w:history="1">
            <w:r w:rsidR="0026567E" w:rsidRPr="00F95432">
              <w:rPr>
                <w:rStyle w:val="Hiperpovezava"/>
                <w:rFonts w:ascii="Arial" w:hAnsi="Arial" w:cs="Arial"/>
                <w:noProof/>
                <w:sz w:val="20"/>
                <w:szCs w:val="20"/>
              </w:rPr>
              <w:t>Analiza napredka obstoječih mednarodnih projektov</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_Toc99976737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7</w:t>
            </w:r>
            <w:r w:rsidR="0026567E" w:rsidRPr="00F95432">
              <w:rPr>
                <w:rFonts w:ascii="Arial" w:hAnsi="Arial" w:cs="Arial"/>
                <w:noProof/>
                <w:webHidden/>
                <w:sz w:val="20"/>
                <w:szCs w:val="20"/>
              </w:rPr>
              <w:fldChar w:fldCharType="end"/>
            </w:r>
          </w:hyperlink>
        </w:p>
        <w:p w14:paraId="73152075" w14:textId="43ADC14F" w:rsidR="0026567E" w:rsidRPr="00F95432" w:rsidRDefault="000B786D">
          <w:pPr>
            <w:pStyle w:val="Kazalovsebine2"/>
            <w:rPr>
              <w:rFonts w:ascii="Arial" w:hAnsi="Arial" w:cs="Arial"/>
              <w:noProof/>
              <w:sz w:val="20"/>
              <w:szCs w:val="20"/>
            </w:rPr>
          </w:pPr>
          <w:hyperlink w:anchor="_Toc99976738" w:history="1">
            <w:r w:rsidR="0026567E" w:rsidRPr="00F95432">
              <w:rPr>
                <w:rStyle w:val="Hiperpovezava"/>
                <w:rFonts w:ascii="Arial" w:hAnsi="Arial" w:cs="Arial"/>
                <w:noProof/>
                <w:sz w:val="20"/>
                <w:szCs w:val="20"/>
              </w:rPr>
              <w:t>Analiza prijav za nove mednarodne projekte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_Toc99976738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7</w:t>
            </w:r>
            <w:r w:rsidR="0026567E" w:rsidRPr="00F95432">
              <w:rPr>
                <w:rFonts w:ascii="Arial" w:hAnsi="Arial" w:cs="Arial"/>
                <w:noProof/>
                <w:webHidden/>
                <w:sz w:val="20"/>
                <w:szCs w:val="20"/>
              </w:rPr>
              <w:fldChar w:fldCharType="end"/>
            </w:r>
          </w:hyperlink>
        </w:p>
        <w:p w14:paraId="0C8B28DC" w14:textId="4FF038F2" w:rsidR="0026567E" w:rsidRPr="00F95432" w:rsidRDefault="000B786D">
          <w:pPr>
            <w:pStyle w:val="Kazalovsebine2"/>
            <w:rPr>
              <w:rFonts w:ascii="Arial" w:hAnsi="Arial" w:cs="Arial"/>
              <w:noProof/>
              <w:sz w:val="20"/>
              <w:szCs w:val="20"/>
            </w:rPr>
          </w:pPr>
          <w:hyperlink w:anchor="_Toc99976739" w:history="1">
            <w:r w:rsidR="0026567E" w:rsidRPr="00F95432">
              <w:rPr>
                <w:rStyle w:val="Hiperpovezava"/>
                <w:rFonts w:ascii="Arial" w:hAnsi="Arial" w:cs="Arial"/>
                <w:noProof/>
                <w:sz w:val="20"/>
                <w:szCs w:val="20"/>
              </w:rPr>
              <w:t>Analiza pobud za nacionalna prednostna področja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_Toc99976739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8</w:t>
            </w:r>
            <w:r w:rsidR="0026567E" w:rsidRPr="00F95432">
              <w:rPr>
                <w:rFonts w:ascii="Arial" w:hAnsi="Arial" w:cs="Arial"/>
                <w:noProof/>
                <w:webHidden/>
                <w:sz w:val="20"/>
                <w:szCs w:val="20"/>
              </w:rPr>
              <w:fldChar w:fldCharType="end"/>
            </w:r>
          </w:hyperlink>
        </w:p>
        <w:p w14:paraId="51AB393E" w14:textId="266C6CF5" w:rsidR="0026567E" w:rsidRPr="00F95432" w:rsidRDefault="000B786D">
          <w:pPr>
            <w:pStyle w:val="Kazalovsebine1"/>
            <w:tabs>
              <w:tab w:val="right" w:leader="dot" w:pos="9062"/>
            </w:tabs>
            <w:rPr>
              <w:rFonts w:ascii="Arial" w:hAnsi="Arial" w:cs="Arial"/>
              <w:noProof/>
              <w:sz w:val="20"/>
              <w:szCs w:val="20"/>
            </w:rPr>
          </w:pPr>
          <w:hyperlink w:anchor="_Toc99976740" w:history="1">
            <w:r w:rsidR="0026567E" w:rsidRPr="00F95432">
              <w:rPr>
                <w:rStyle w:val="Hiperpovezava"/>
                <w:rFonts w:ascii="Arial" w:hAnsi="Arial" w:cs="Arial"/>
                <w:noProof/>
                <w:sz w:val="20"/>
                <w:szCs w:val="20"/>
              </w:rPr>
              <w:t>2. Mednarodni projekti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_Toc99976740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10</w:t>
            </w:r>
            <w:r w:rsidR="0026567E" w:rsidRPr="00F95432">
              <w:rPr>
                <w:rFonts w:ascii="Arial" w:hAnsi="Arial" w:cs="Arial"/>
                <w:noProof/>
                <w:webHidden/>
                <w:sz w:val="20"/>
                <w:szCs w:val="20"/>
              </w:rPr>
              <w:fldChar w:fldCharType="end"/>
            </w:r>
          </w:hyperlink>
        </w:p>
        <w:p w14:paraId="30BFD7A4" w14:textId="7FD26625" w:rsidR="0026567E" w:rsidRPr="00F95432" w:rsidRDefault="000B786D">
          <w:pPr>
            <w:pStyle w:val="Kazalovsebine2"/>
            <w:rPr>
              <w:rFonts w:ascii="Arial" w:hAnsi="Arial" w:cs="Arial"/>
              <w:noProof/>
              <w:sz w:val="20"/>
              <w:szCs w:val="20"/>
            </w:rPr>
          </w:pPr>
          <w:hyperlink w:anchor="_Toc99976741" w:history="1">
            <w:r w:rsidR="0026567E" w:rsidRPr="00F95432">
              <w:rPr>
                <w:rStyle w:val="Hiperpovezava"/>
                <w:rFonts w:ascii="Arial" w:hAnsi="Arial" w:cs="Arial"/>
                <w:noProof/>
                <w:sz w:val="20"/>
                <w:szCs w:val="20"/>
              </w:rPr>
              <w:t>2.1 Posodobljen seznam prednostnih projektov</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_Toc99976741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10</w:t>
            </w:r>
            <w:r w:rsidR="0026567E" w:rsidRPr="00F95432">
              <w:rPr>
                <w:rFonts w:ascii="Arial" w:hAnsi="Arial" w:cs="Arial"/>
                <w:noProof/>
                <w:webHidden/>
                <w:sz w:val="20"/>
                <w:szCs w:val="20"/>
              </w:rPr>
              <w:fldChar w:fldCharType="end"/>
            </w:r>
          </w:hyperlink>
        </w:p>
        <w:p w14:paraId="4AC0796E" w14:textId="7C7B6378" w:rsidR="0026567E" w:rsidRPr="00F95432" w:rsidRDefault="000B786D">
          <w:pPr>
            <w:pStyle w:val="Kazalovsebine3"/>
            <w:tabs>
              <w:tab w:val="right" w:leader="dot" w:pos="9062"/>
            </w:tabs>
            <w:rPr>
              <w:rFonts w:ascii="Arial" w:hAnsi="Arial" w:cs="Arial"/>
              <w:noProof/>
              <w:sz w:val="20"/>
              <w:szCs w:val="20"/>
            </w:rPr>
          </w:pPr>
          <w:hyperlink w:anchor="_Toc99976742" w:history="1">
            <w:r w:rsidR="0026567E" w:rsidRPr="00F95432">
              <w:rPr>
                <w:rStyle w:val="Hiperpovezava"/>
                <w:rFonts w:ascii="Arial" w:hAnsi="Arial" w:cs="Arial"/>
                <w:noProof/>
                <w:sz w:val="20"/>
                <w:szCs w:val="20"/>
              </w:rPr>
              <w:t xml:space="preserve">2.1.1 </w:t>
            </w:r>
            <w:r w:rsidR="0026567E" w:rsidRPr="00F95432">
              <w:rPr>
                <w:rStyle w:val="Hiperpovezava"/>
                <w:rFonts w:ascii="Arial" w:eastAsiaTheme="minorHAnsi" w:hAnsi="Arial" w:cs="Arial"/>
                <w:noProof/>
                <w:sz w:val="20"/>
                <w:szCs w:val="20"/>
              </w:rPr>
              <w:t>Družbene in kulturne inovacije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_Toc99976742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10</w:t>
            </w:r>
            <w:r w:rsidR="0026567E" w:rsidRPr="00F95432">
              <w:rPr>
                <w:rFonts w:ascii="Arial" w:hAnsi="Arial" w:cs="Arial"/>
                <w:noProof/>
                <w:webHidden/>
                <w:sz w:val="20"/>
                <w:szCs w:val="20"/>
              </w:rPr>
              <w:fldChar w:fldCharType="end"/>
            </w:r>
          </w:hyperlink>
        </w:p>
        <w:p w14:paraId="54FF5C68" w14:textId="5FD11870" w:rsidR="0026567E" w:rsidRPr="00F95432" w:rsidRDefault="000B786D">
          <w:pPr>
            <w:pStyle w:val="Kazalovsebine4"/>
            <w:tabs>
              <w:tab w:val="right" w:leader="dot" w:pos="9062"/>
            </w:tabs>
            <w:rPr>
              <w:rFonts w:ascii="Arial" w:hAnsi="Arial" w:cs="Arial"/>
              <w:noProof/>
              <w:sz w:val="20"/>
              <w:szCs w:val="20"/>
            </w:rPr>
          </w:pPr>
          <w:hyperlink w:anchor="_Toc99976743" w:history="1">
            <w:r w:rsidR="0026567E" w:rsidRPr="00F95432">
              <w:rPr>
                <w:rStyle w:val="Hiperpovezava"/>
                <w:rFonts w:ascii="Arial" w:hAnsi="Arial" w:cs="Arial"/>
                <w:noProof/>
                <w:sz w:val="20"/>
                <w:szCs w:val="20"/>
              </w:rPr>
              <w:t>2.1.1.1 E-RIHS</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_Toc99976743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10</w:t>
            </w:r>
            <w:r w:rsidR="0026567E" w:rsidRPr="00F95432">
              <w:rPr>
                <w:rFonts w:ascii="Arial" w:hAnsi="Arial" w:cs="Arial"/>
                <w:noProof/>
                <w:webHidden/>
                <w:sz w:val="20"/>
                <w:szCs w:val="20"/>
              </w:rPr>
              <w:fldChar w:fldCharType="end"/>
            </w:r>
          </w:hyperlink>
        </w:p>
        <w:p w14:paraId="6388EDC0" w14:textId="77BD4F59" w:rsidR="0026567E" w:rsidRPr="00F95432" w:rsidRDefault="000B786D">
          <w:pPr>
            <w:pStyle w:val="Kazalovsebine4"/>
            <w:tabs>
              <w:tab w:val="right" w:leader="dot" w:pos="9062"/>
            </w:tabs>
            <w:rPr>
              <w:rFonts w:ascii="Arial" w:hAnsi="Arial" w:cs="Arial"/>
              <w:noProof/>
              <w:sz w:val="20"/>
              <w:szCs w:val="20"/>
            </w:rPr>
          </w:pPr>
          <w:hyperlink w:anchor="_Toc99976744" w:history="1">
            <w:r w:rsidR="0026567E" w:rsidRPr="00F95432">
              <w:rPr>
                <w:rStyle w:val="Hiperpovezava"/>
                <w:rFonts w:ascii="Arial" w:hAnsi="Arial" w:cs="Arial"/>
                <w:noProof/>
                <w:sz w:val="20"/>
                <w:szCs w:val="20"/>
              </w:rPr>
              <w:t>2.1.1.2 GUIDE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_Toc99976744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12</w:t>
            </w:r>
            <w:r w:rsidR="0026567E" w:rsidRPr="00F95432">
              <w:rPr>
                <w:rFonts w:ascii="Arial" w:hAnsi="Arial" w:cs="Arial"/>
                <w:noProof/>
                <w:webHidden/>
                <w:sz w:val="20"/>
                <w:szCs w:val="20"/>
              </w:rPr>
              <w:fldChar w:fldCharType="end"/>
            </w:r>
          </w:hyperlink>
        </w:p>
        <w:p w14:paraId="1715D524" w14:textId="092839E8" w:rsidR="0026567E" w:rsidRPr="00F95432" w:rsidRDefault="000B786D">
          <w:pPr>
            <w:pStyle w:val="Kazalovsebine4"/>
            <w:tabs>
              <w:tab w:val="right" w:leader="dot" w:pos="9062"/>
            </w:tabs>
            <w:rPr>
              <w:rFonts w:ascii="Arial" w:hAnsi="Arial" w:cs="Arial"/>
              <w:noProof/>
              <w:sz w:val="20"/>
              <w:szCs w:val="20"/>
            </w:rPr>
          </w:pPr>
          <w:hyperlink w:anchor="_Toc99976745" w:history="1">
            <w:r w:rsidR="0026567E" w:rsidRPr="00F95432">
              <w:rPr>
                <w:rStyle w:val="Hiperpovezava"/>
                <w:rFonts w:ascii="Arial" w:hAnsi="Arial" w:cs="Arial"/>
                <w:noProof/>
                <w:sz w:val="20"/>
                <w:szCs w:val="20"/>
              </w:rPr>
              <w:t>2.1.1.3 OPERAS</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_Toc99976745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13</w:t>
            </w:r>
            <w:r w:rsidR="0026567E" w:rsidRPr="00F95432">
              <w:rPr>
                <w:rFonts w:ascii="Arial" w:hAnsi="Arial" w:cs="Arial"/>
                <w:noProof/>
                <w:webHidden/>
                <w:sz w:val="20"/>
                <w:szCs w:val="20"/>
              </w:rPr>
              <w:fldChar w:fldCharType="end"/>
            </w:r>
          </w:hyperlink>
        </w:p>
        <w:p w14:paraId="3B9E7941" w14:textId="6E86E8DA" w:rsidR="0026567E" w:rsidRPr="00F95432" w:rsidRDefault="000B786D">
          <w:pPr>
            <w:pStyle w:val="Kazalovsebine4"/>
            <w:tabs>
              <w:tab w:val="right" w:leader="dot" w:pos="9062"/>
            </w:tabs>
            <w:rPr>
              <w:rFonts w:ascii="Arial" w:hAnsi="Arial" w:cs="Arial"/>
              <w:noProof/>
              <w:sz w:val="20"/>
              <w:szCs w:val="20"/>
            </w:rPr>
          </w:pPr>
          <w:hyperlink w:anchor="_Toc99976746" w:history="1">
            <w:r w:rsidR="0026567E" w:rsidRPr="00F95432">
              <w:rPr>
                <w:rStyle w:val="Hiperpovezava"/>
                <w:rFonts w:ascii="Arial" w:hAnsi="Arial" w:cs="Arial"/>
                <w:noProof/>
                <w:sz w:val="20"/>
                <w:szCs w:val="20"/>
              </w:rPr>
              <w:t>2.1.1.4 RESILIENCE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_Toc99976746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14</w:t>
            </w:r>
            <w:r w:rsidR="0026567E" w:rsidRPr="00F95432">
              <w:rPr>
                <w:rFonts w:ascii="Arial" w:hAnsi="Arial" w:cs="Arial"/>
                <w:noProof/>
                <w:webHidden/>
                <w:sz w:val="20"/>
                <w:szCs w:val="20"/>
              </w:rPr>
              <w:fldChar w:fldCharType="end"/>
            </w:r>
          </w:hyperlink>
        </w:p>
        <w:p w14:paraId="499E8EC6" w14:textId="11CE4EF2" w:rsidR="0026567E" w:rsidRPr="00F95432" w:rsidRDefault="000B786D">
          <w:pPr>
            <w:pStyle w:val="Kazalovsebine3"/>
            <w:tabs>
              <w:tab w:val="right" w:leader="dot" w:pos="9062"/>
            </w:tabs>
            <w:rPr>
              <w:rFonts w:ascii="Arial" w:hAnsi="Arial" w:cs="Arial"/>
              <w:noProof/>
              <w:sz w:val="20"/>
              <w:szCs w:val="20"/>
            </w:rPr>
          </w:pPr>
          <w:hyperlink w:anchor="_Toc99976747" w:history="1">
            <w:r w:rsidR="0026567E" w:rsidRPr="00F95432">
              <w:rPr>
                <w:rStyle w:val="Hiperpovezava"/>
                <w:rFonts w:ascii="Arial" w:hAnsi="Arial" w:cs="Arial"/>
                <w:noProof/>
                <w:sz w:val="20"/>
                <w:szCs w:val="20"/>
              </w:rPr>
              <w:t>2.1.2 Okolje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_Toc99976747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16</w:t>
            </w:r>
            <w:r w:rsidR="0026567E" w:rsidRPr="00F95432">
              <w:rPr>
                <w:rFonts w:ascii="Arial" w:hAnsi="Arial" w:cs="Arial"/>
                <w:noProof/>
                <w:webHidden/>
                <w:sz w:val="20"/>
                <w:szCs w:val="20"/>
              </w:rPr>
              <w:fldChar w:fldCharType="end"/>
            </w:r>
          </w:hyperlink>
        </w:p>
        <w:p w14:paraId="62D82BCD" w14:textId="15F1C4FC" w:rsidR="0026567E" w:rsidRPr="00F95432" w:rsidRDefault="000B786D">
          <w:pPr>
            <w:pStyle w:val="Kazalovsebine4"/>
            <w:tabs>
              <w:tab w:val="right" w:leader="dot" w:pos="9062"/>
            </w:tabs>
            <w:rPr>
              <w:rFonts w:ascii="Arial" w:hAnsi="Arial" w:cs="Arial"/>
              <w:noProof/>
              <w:sz w:val="20"/>
              <w:szCs w:val="20"/>
            </w:rPr>
          </w:pPr>
          <w:hyperlink w:anchor="_Toc99976748" w:history="1">
            <w:r w:rsidR="0026567E" w:rsidRPr="00F95432">
              <w:rPr>
                <w:rStyle w:val="Hiperpovezava"/>
                <w:rFonts w:ascii="Arial" w:hAnsi="Arial" w:cs="Arial"/>
                <w:noProof/>
                <w:sz w:val="20"/>
                <w:szCs w:val="20"/>
              </w:rPr>
              <w:t>2.1.2.1 eLTER</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_Toc99976748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16</w:t>
            </w:r>
            <w:r w:rsidR="0026567E" w:rsidRPr="00F95432">
              <w:rPr>
                <w:rFonts w:ascii="Arial" w:hAnsi="Arial" w:cs="Arial"/>
                <w:noProof/>
                <w:webHidden/>
                <w:sz w:val="20"/>
                <w:szCs w:val="20"/>
              </w:rPr>
              <w:fldChar w:fldCharType="end"/>
            </w:r>
          </w:hyperlink>
        </w:p>
        <w:p w14:paraId="1A154A91" w14:textId="0B151097" w:rsidR="0026567E" w:rsidRPr="00F95432" w:rsidRDefault="000B786D">
          <w:pPr>
            <w:pStyle w:val="Kazalovsebine3"/>
            <w:tabs>
              <w:tab w:val="right" w:leader="dot" w:pos="9062"/>
            </w:tabs>
            <w:rPr>
              <w:rFonts w:ascii="Arial" w:hAnsi="Arial" w:cs="Arial"/>
              <w:noProof/>
              <w:sz w:val="20"/>
              <w:szCs w:val="20"/>
            </w:rPr>
          </w:pPr>
          <w:hyperlink w:anchor="_Toc99976749" w:history="1">
            <w:r w:rsidR="0026567E" w:rsidRPr="00F95432">
              <w:rPr>
                <w:rStyle w:val="Hiperpovezava"/>
                <w:rFonts w:ascii="Arial" w:hAnsi="Arial" w:cs="Arial"/>
                <w:noProof/>
                <w:sz w:val="20"/>
                <w:szCs w:val="20"/>
              </w:rPr>
              <w:t>2.1.3 Zdravje in hrana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_Toc99976749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17</w:t>
            </w:r>
            <w:r w:rsidR="0026567E" w:rsidRPr="00F95432">
              <w:rPr>
                <w:rFonts w:ascii="Arial" w:hAnsi="Arial" w:cs="Arial"/>
                <w:noProof/>
                <w:webHidden/>
                <w:sz w:val="20"/>
                <w:szCs w:val="20"/>
              </w:rPr>
              <w:fldChar w:fldCharType="end"/>
            </w:r>
          </w:hyperlink>
        </w:p>
        <w:p w14:paraId="3DDA5027" w14:textId="72B7D6E6" w:rsidR="0026567E" w:rsidRPr="00F95432" w:rsidRDefault="000B786D">
          <w:pPr>
            <w:pStyle w:val="Kazalovsebine4"/>
            <w:tabs>
              <w:tab w:val="right" w:leader="dot" w:pos="9062"/>
            </w:tabs>
            <w:rPr>
              <w:rFonts w:ascii="Arial" w:hAnsi="Arial" w:cs="Arial"/>
              <w:noProof/>
              <w:sz w:val="20"/>
              <w:szCs w:val="20"/>
            </w:rPr>
          </w:pPr>
          <w:hyperlink w:anchor="_Toc99976750" w:history="1">
            <w:r w:rsidR="0026567E" w:rsidRPr="00F95432">
              <w:rPr>
                <w:rStyle w:val="Hiperpovezava"/>
                <w:rFonts w:ascii="Arial" w:hAnsi="Arial" w:cs="Arial"/>
                <w:noProof/>
                <w:sz w:val="20"/>
                <w:szCs w:val="20"/>
              </w:rPr>
              <w:t>2.1.3.1 EMBRC</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_Toc99976750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17</w:t>
            </w:r>
            <w:r w:rsidR="0026567E" w:rsidRPr="00F95432">
              <w:rPr>
                <w:rFonts w:ascii="Arial" w:hAnsi="Arial" w:cs="Arial"/>
                <w:noProof/>
                <w:webHidden/>
                <w:sz w:val="20"/>
                <w:szCs w:val="20"/>
              </w:rPr>
              <w:fldChar w:fldCharType="end"/>
            </w:r>
          </w:hyperlink>
        </w:p>
        <w:p w14:paraId="7B41B9D6" w14:textId="28901A48" w:rsidR="0026567E" w:rsidRPr="00F95432" w:rsidRDefault="000B786D">
          <w:pPr>
            <w:pStyle w:val="Kazalovsebine4"/>
            <w:tabs>
              <w:tab w:val="right" w:leader="dot" w:pos="9062"/>
            </w:tabs>
            <w:rPr>
              <w:rFonts w:ascii="Arial" w:hAnsi="Arial" w:cs="Arial"/>
              <w:noProof/>
              <w:sz w:val="20"/>
              <w:szCs w:val="20"/>
            </w:rPr>
          </w:pPr>
          <w:hyperlink w:anchor="_Toc99976751" w:history="1">
            <w:r w:rsidR="0026567E" w:rsidRPr="00F95432">
              <w:rPr>
                <w:rStyle w:val="Hiperpovezava"/>
                <w:rFonts w:ascii="Arial" w:hAnsi="Arial" w:cs="Arial"/>
                <w:noProof/>
                <w:sz w:val="20"/>
                <w:szCs w:val="20"/>
              </w:rPr>
              <w:t>2.1.3.2 Instruct</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_Toc99976751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19</w:t>
            </w:r>
            <w:r w:rsidR="0026567E" w:rsidRPr="00F95432">
              <w:rPr>
                <w:rFonts w:ascii="Arial" w:hAnsi="Arial" w:cs="Arial"/>
                <w:noProof/>
                <w:webHidden/>
                <w:sz w:val="20"/>
                <w:szCs w:val="20"/>
              </w:rPr>
              <w:fldChar w:fldCharType="end"/>
            </w:r>
          </w:hyperlink>
        </w:p>
        <w:p w14:paraId="2383467F" w14:textId="5A5843A6" w:rsidR="0026567E" w:rsidRPr="00F95432" w:rsidRDefault="000B786D">
          <w:pPr>
            <w:pStyle w:val="Kazalovsebine4"/>
            <w:tabs>
              <w:tab w:val="right" w:leader="dot" w:pos="9062"/>
            </w:tabs>
            <w:rPr>
              <w:rFonts w:ascii="Arial" w:hAnsi="Arial" w:cs="Arial"/>
              <w:noProof/>
              <w:sz w:val="20"/>
              <w:szCs w:val="20"/>
            </w:rPr>
          </w:pPr>
          <w:hyperlink w:anchor="_Toc99976752" w:history="1">
            <w:r w:rsidR="0026567E" w:rsidRPr="00F95432">
              <w:rPr>
                <w:rStyle w:val="Hiperpovezava"/>
                <w:rFonts w:ascii="Arial" w:hAnsi="Arial" w:cs="Arial"/>
                <w:noProof/>
                <w:sz w:val="20"/>
                <w:szCs w:val="20"/>
              </w:rPr>
              <w:t>2.1.3.3 METROFOOD</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_Toc99976752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20</w:t>
            </w:r>
            <w:r w:rsidR="0026567E" w:rsidRPr="00F95432">
              <w:rPr>
                <w:rFonts w:ascii="Arial" w:hAnsi="Arial" w:cs="Arial"/>
                <w:noProof/>
                <w:webHidden/>
                <w:sz w:val="20"/>
                <w:szCs w:val="20"/>
              </w:rPr>
              <w:fldChar w:fldCharType="end"/>
            </w:r>
          </w:hyperlink>
        </w:p>
        <w:p w14:paraId="7E34446F" w14:textId="776F081E" w:rsidR="0026567E" w:rsidRPr="00F95432" w:rsidRDefault="000B786D">
          <w:pPr>
            <w:pStyle w:val="Kazalovsebine2"/>
            <w:rPr>
              <w:rFonts w:ascii="Arial" w:hAnsi="Arial" w:cs="Arial"/>
              <w:noProof/>
              <w:sz w:val="20"/>
              <w:szCs w:val="20"/>
            </w:rPr>
          </w:pPr>
          <w:hyperlink w:anchor="_Toc99976753" w:history="1">
            <w:r w:rsidR="0026567E" w:rsidRPr="00F95432">
              <w:rPr>
                <w:rStyle w:val="Hiperpovezava"/>
                <w:rFonts w:ascii="Arial" w:hAnsi="Arial" w:cs="Arial"/>
                <w:noProof/>
                <w:sz w:val="20"/>
                <w:szCs w:val="20"/>
              </w:rPr>
              <w:t>2.2 Implementirani projekti – »landmarks«</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_Toc99976753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23</w:t>
            </w:r>
            <w:r w:rsidR="0026567E" w:rsidRPr="00F95432">
              <w:rPr>
                <w:rFonts w:ascii="Arial" w:hAnsi="Arial" w:cs="Arial"/>
                <w:noProof/>
                <w:webHidden/>
                <w:sz w:val="20"/>
                <w:szCs w:val="20"/>
              </w:rPr>
              <w:fldChar w:fldCharType="end"/>
            </w:r>
          </w:hyperlink>
        </w:p>
        <w:p w14:paraId="36324F69" w14:textId="14F5E5EE" w:rsidR="0026567E" w:rsidRPr="00F95432" w:rsidRDefault="000B786D">
          <w:pPr>
            <w:pStyle w:val="Kazalovsebine3"/>
            <w:tabs>
              <w:tab w:val="right" w:leader="dot" w:pos="9062"/>
            </w:tabs>
            <w:rPr>
              <w:rFonts w:ascii="Arial" w:hAnsi="Arial" w:cs="Arial"/>
              <w:noProof/>
              <w:sz w:val="20"/>
              <w:szCs w:val="20"/>
            </w:rPr>
          </w:pPr>
          <w:hyperlink w:anchor="_Toc99976754" w:history="1">
            <w:r w:rsidR="0026567E" w:rsidRPr="00F95432">
              <w:rPr>
                <w:rStyle w:val="Hiperpovezava"/>
                <w:rFonts w:ascii="Arial" w:hAnsi="Arial" w:cs="Arial"/>
                <w:noProof/>
                <w:sz w:val="20"/>
                <w:szCs w:val="20"/>
              </w:rPr>
              <w:t>2.2.1 Družbene in kulturne inovacije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_Toc99976754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23</w:t>
            </w:r>
            <w:r w:rsidR="0026567E" w:rsidRPr="00F95432">
              <w:rPr>
                <w:rFonts w:ascii="Arial" w:hAnsi="Arial" w:cs="Arial"/>
                <w:noProof/>
                <w:webHidden/>
                <w:sz w:val="20"/>
                <w:szCs w:val="20"/>
              </w:rPr>
              <w:fldChar w:fldCharType="end"/>
            </w:r>
          </w:hyperlink>
        </w:p>
        <w:p w14:paraId="431D3700" w14:textId="1A40EF2C" w:rsidR="0026567E" w:rsidRPr="00F95432" w:rsidRDefault="000B786D">
          <w:pPr>
            <w:pStyle w:val="Kazalovsebine4"/>
            <w:tabs>
              <w:tab w:val="right" w:leader="dot" w:pos="9062"/>
            </w:tabs>
            <w:rPr>
              <w:rFonts w:ascii="Arial" w:hAnsi="Arial" w:cs="Arial"/>
              <w:noProof/>
              <w:sz w:val="20"/>
              <w:szCs w:val="20"/>
            </w:rPr>
          </w:pPr>
          <w:hyperlink w:anchor="_Toc99976755" w:history="1">
            <w:r w:rsidR="0026567E" w:rsidRPr="00F95432">
              <w:rPr>
                <w:rStyle w:val="Hiperpovezava"/>
                <w:rFonts w:ascii="Arial" w:hAnsi="Arial" w:cs="Arial"/>
                <w:noProof/>
                <w:sz w:val="20"/>
                <w:szCs w:val="20"/>
              </w:rPr>
              <w:t>2.2.1.1 CESSDA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_Toc99976755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23</w:t>
            </w:r>
            <w:r w:rsidR="0026567E" w:rsidRPr="00F95432">
              <w:rPr>
                <w:rFonts w:ascii="Arial" w:hAnsi="Arial" w:cs="Arial"/>
                <w:noProof/>
                <w:webHidden/>
                <w:sz w:val="20"/>
                <w:szCs w:val="20"/>
              </w:rPr>
              <w:fldChar w:fldCharType="end"/>
            </w:r>
          </w:hyperlink>
        </w:p>
        <w:p w14:paraId="52D3DC42" w14:textId="578817C8" w:rsidR="0026567E" w:rsidRPr="00F95432" w:rsidRDefault="000B786D">
          <w:pPr>
            <w:pStyle w:val="Kazalovsebine4"/>
            <w:tabs>
              <w:tab w:val="right" w:leader="dot" w:pos="9062"/>
            </w:tabs>
            <w:rPr>
              <w:rFonts w:ascii="Arial" w:hAnsi="Arial" w:cs="Arial"/>
              <w:noProof/>
              <w:sz w:val="20"/>
              <w:szCs w:val="20"/>
            </w:rPr>
          </w:pPr>
          <w:hyperlink w:anchor="_Toc99976756" w:history="1">
            <w:r w:rsidR="0026567E" w:rsidRPr="00F95432">
              <w:rPr>
                <w:rStyle w:val="Hiperpovezava"/>
                <w:rFonts w:ascii="Arial" w:hAnsi="Arial" w:cs="Arial"/>
                <w:noProof/>
                <w:sz w:val="20"/>
                <w:szCs w:val="20"/>
              </w:rPr>
              <w:t>2.2.1.2 CLARIN</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_Toc99976756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25</w:t>
            </w:r>
            <w:r w:rsidR="0026567E" w:rsidRPr="00F95432">
              <w:rPr>
                <w:rFonts w:ascii="Arial" w:hAnsi="Arial" w:cs="Arial"/>
                <w:noProof/>
                <w:webHidden/>
                <w:sz w:val="20"/>
                <w:szCs w:val="20"/>
              </w:rPr>
              <w:fldChar w:fldCharType="end"/>
            </w:r>
          </w:hyperlink>
        </w:p>
        <w:p w14:paraId="24B5A0FA" w14:textId="4405E6CC" w:rsidR="0026567E" w:rsidRPr="00F95432" w:rsidRDefault="000B786D">
          <w:pPr>
            <w:pStyle w:val="Kazalovsebine4"/>
            <w:tabs>
              <w:tab w:val="right" w:leader="dot" w:pos="9062"/>
            </w:tabs>
            <w:rPr>
              <w:rFonts w:ascii="Arial" w:hAnsi="Arial" w:cs="Arial"/>
              <w:noProof/>
              <w:sz w:val="20"/>
              <w:szCs w:val="20"/>
            </w:rPr>
          </w:pPr>
          <w:hyperlink w:anchor="_Toc99976757" w:history="1">
            <w:r w:rsidR="0026567E" w:rsidRPr="00F95432">
              <w:rPr>
                <w:rStyle w:val="Hiperpovezava"/>
                <w:rFonts w:ascii="Arial" w:hAnsi="Arial" w:cs="Arial"/>
                <w:noProof/>
                <w:sz w:val="20"/>
                <w:szCs w:val="20"/>
              </w:rPr>
              <w:t>2.2.1.3 DARIAH</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_Toc99976757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27</w:t>
            </w:r>
            <w:r w:rsidR="0026567E" w:rsidRPr="00F95432">
              <w:rPr>
                <w:rFonts w:ascii="Arial" w:hAnsi="Arial" w:cs="Arial"/>
                <w:noProof/>
                <w:webHidden/>
                <w:sz w:val="20"/>
                <w:szCs w:val="20"/>
              </w:rPr>
              <w:fldChar w:fldCharType="end"/>
            </w:r>
          </w:hyperlink>
        </w:p>
        <w:p w14:paraId="66ED57DB" w14:textId="0A2FA5A6" w:rsidR="0026567E" w:rsidRPr="00F95432" w:rsidRDefault="000B786D">
          <w:pPr>
            <w:pStyle w:val="Kazalovsebine4"/>
            <w:tabs>
              <w:tab w:val="right" w:leader="dot" w:pos="9062"/>
            </w:tabs>
            <w:rPr>
              <w:rFonts w:ascii="Arial" w:hAnsi="Arial" w:cs="Arial"/>
              <w:noProof/>
              <w:sz w:val="20"/>
              <w:szCs w:val="20"/>
            </w:rPr>
          </w:pPr>
          <w:hyperlink w:anchor="_Toc99976758" w:history="1">
            <w:r w:rsidR="0026567E" w:rsidRPr="00F95432">
              <w:rPr>
                <w:rStyle w:val="Hiperpovezava"/>
                <w:rFonts w:ascii="Arial" w:hAnsi="Arial" w:cs="Arial"/>
                <w:noProof/>
                <w:sz w:val="20"/>
                <w:szCs w:val="20"/>
              </w:rPr>
              <w:t>2.2.1.4 ESS</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_Toc99976758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28</w:t>
            </w:r>
            <w:r w:rsidR="0026567E" w:rsidRPr="00F95432">
              <w:rPr>
                <w:rFonts w:ascii="Arial" w:hAnsi="Arial" w:cs="Arial"/>
                <w:noProof/>
                <w:webHidden/>
                <w:sz w:val="20"/>
                <w:szCs w:val="20"/>
              </w:rPr>
              <w:fldChar w:fldCharType="end"/>
            </w:r>
          </w:hyperlink>
        </w:p>
        <w:p w14:paraId="3A505FE0" w14:textId="368502B4" w:rsidR="0026567E" w:rsidRPr="00F95432" w:rsidRDefault="000B786D">
          <w:pPr>
            <w:pStyle w:val="Kazalovsebine4"/>
            <w:tabs>
              <w:tab w:val="right" w:leader="dot" w:pos="9062"/>
            </w:tabs>
            <w:rPr>
              <w:rFonts w:ascii="Arial" w:hAnsi="Arial" w:cs="Arial"/>
              <w:noProof/>
              <w:sz w:val="20"/>
              <w:szCs w:val="20"/>
            </w:rPr>
          </w:pPr>
          <w:hyperlink w:anchor="_Toc99976759" w:history="1">
            <w:r w:rsidR="0026567E" w:rsidRPr="00F95432">
              <w:rPr>
                <w:rStyle w:val="Hiperpovezava"/>
                <w:rFonts w:ascii="Arial" w:hAnsi="Arial" w:cs="Arial"/>
                <w:noProof/>
                <w:sz w:val="20"/>
                <w:szCs w:val="20"/>
              </w:rPr>
              <w:t>2.2.1.5 SHARE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_Toc99976759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31</w:t>
            </w:r>
            <w:r w:rsidR="0026567E" w:rsidRPr="00F95432">
              <w:rPr>
                <w:rFonts w:ascii="Arial" w:hAnsi="Arial" w:cs="Arial"/>
                <w:noProof/>
                <w:webHidden/>
                <w:sz w:val="20"/>
                <w:szCs w:val="20"/>
              </w:rPr>
              <w:fldChar w:fldCharType="end"/>
            </w:r>
          </w:hyperlink>
        </w:p>
        <w:p w14:paraId="387ADCC2" w14:textId="5BB8A221" w:rsidR="0026567E" w:rsidRPr="00F95432" w:rsidRDefault="000B786D">
          <w:pPr>
            <w:pStyle w:val="Kazalovsebine3"/>
            <w:tabs>
              <w:tab w:val="right" w:leader="dot" w:pos="9062"/>
            </w:tabs>
            <w:rPr>
              <w:rFonts w:ascii="Arial" w:hAnsi="Arial" w:cs="Arial"/>
              <w:noProof/>
              <w:sz w:val="20"/>
              <w:szCs w:val="20"/>
            </w:rPr>
          </w:pPr>
          <w:hyperlink w:anchor="_Toc99976760" w:history="1">
            <w:r w:rsidR="0026567E" w:rsidRPr="00F95432">
              <w:rPr>
                <w:rStyle w:val="Hiperpovezava"/>
                <w:rFonts w:ascii="Arial" w:hAnsi="Arial" w:cs="Arial"/>
                <w:noProof/>
                <w:sz w:val="20"/>
                <w:szCs w:val="20"/>
              </w:rPr>
              <w:t>2.2.2 Naravoslovne znanosti in inženirstvo</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_Toc99976760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33</w:t>
            </w:r>
            <w:r w:rsidR="0026567E" w:rsidRPr="00F95432">
              <w:rPr>
                <w:rFonts w:ascii="Arial" w:hAnsi="Arial" w:cs="Arial"/>
                <w:noProof/>
                <w:webHidden/>
                <w:sz w:val="20"/>
                <w:szCs w:val="20"/>
              </w:rPr>
              <w:fldChar w:fldCharType="end"/>
            </w:r>
          </w:hyperlink>
        </w:p>
        <w:p w14:paraId="5C73C3C9" w14:textId="741EE5FB" w:rsidR="0026567E" w:rsidRPr="00F95432" w:rsidRDefault="000B786D">
          <w:pPr>
            <w:pStyle w:val="Kazalovsebine4"/>
            <w:tabs>
              <w:tab w:val="right" w:leader="dot" w:pos="9062"/>
            </w:tabs>
            <w:rPr>
              <w:rFonts w:ascii="Arial" w:hAnsi="Arial" w:cs="Arial"/>
              <w:noProof/>
              <w:sz w:val="20"/>
              <w:szCs w:val="20"/>
            </w:rPr>
          </w:pPr>
          <w:hyperlink w:anchor="_Toc99976761" w:history="1">
            <w:r w:rsidR="0026567E" w:rsidRPr="00F95432">
              <w:rPr>
                <w:rStyle w:val="Hiperpovezava"/>
                <w:rFonts w:ascii="Arial" w:hAnsi="Arial" w:cs="Arial"/>
                <w:noProof/>
                <w:sz w:val="20"/>
                <w:szCs w:val="20"/>
              </w:rPr>
              <w:t>2.2.2.1 Belle 2</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_Toc99976761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33</w:t>
            </w:r>
            <w:r w:rsidR="0026567E" w:rsidRPr="00F95432">
              <w:rPr>
                <w:rFonts w:ascii="Arial" w:hAnsi="Arial" w:cs="Arial"/>
                <w:noProof/>
                <w:webHidden/>
                <w:sz w:val="20"/>
                <w:szCs w:val="20"/>
              </w:rPr>
              <w:fldChar w:fldCharType="end"/>
            </w:r>
          </w:hyperlink>
        </w:p>
        <w:p w14:paraId="602AD088" w14:textId="5AAE7A9E" w:rsidR="0026567E" w:rsidRPr="00F95432" w:rsidRDefault="000B786D">
          <w:pPr>
            <w:pStyle w:val="Kazalovsebine4"/>
            <w:tabs>
              <w:tab w:val="right" w:leader="dot" w:pos="9062"/>
            </w:tabs>
            <w:rPr>
              <w:rFonts w:ascii="Arial" w:hAnsi="Arial" w:cs="Arial"/>
              <w:noProof/>
              <w:sz w:val="20"/>
              <w:szCs w:val="20"/>
            </w:rPr>
          </w:pPr>
          <w:hyperlink w:anchor="_Toc99976762" w:history="1">
            <w:r w:rsidR="0026567E" w:rsidRPr="00F95432">
              <w:rPr>
                <w:rStyle w:val="Hiperpovezava"/>
                <w:rFonts w:ascii="Arial" w:hAnsi="Arial" w:cs="Arial"/>
                <w:noProof/>
                <w:sz w:val="20"/>
                <w:szCs w:val="20"/>
              </w:rPr>
              <w:t>2.2.2.2 CERIC</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_Toc99976762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34</w:t>
            </w:r>
            <w:r w:rsidR="0026567E" w:rsidRPr="00F95432">
              <w:rPr>
                <w:rFonts w:ascii="Arial" w:hAnsi="Arial" w:cs="Arial"/>
                <w:noProof/>
                <w:webHidden/>
                <w:sz w:val="20"/>
                <w:szCs w:val="20"/>
              </w:rPr>
              <w:fldChar w:fldCharType="end"/>
            </w:r>
          </w:hyperlink>
        </w:p>
        <w:p w14:paraId="658EDB6E" w14:textId="04CA01AD" w:rsidR="0026567E" w:rsidRPr="00F95432" w:rsidRDefault="000B786D">
          <w:pPr>
            <w:pStyle w:val="Kazalovsebine4"/>
            <w:tabs>
              <w:tab w:val="right" w:leader="dot" w:pos="9062"/>
            </w:tabs>
            <w:rPr>
              <w:rFonts w:ascii="Arial" w:hAnsi="Arial" w:cs="Arial"/>
              <w:noProof/>
              <w:sz w:val="20"/>
              <w:szCs w:val="20"/>
            </w:rPr>
          </w:pPr>
          <w:hyperlink w:anchor="_Toc99976763" w:history="1">
            <w:r w:rsidR="0026567E" w:rsidRPr="00F95432">
              <w:rPr>
                <w:rStyle w:val="Hiperpovezava"/>
                <w:rFonts w:ascii="Arial" w:hAnsi="Arial" w:cs="Arial"/>
                <w:noProof/>
                <w:sz w:val="20"/>
                <w:szCs w:val="20"/>
              </w:rPr>
              <w:t>2.2.2.3 CERN</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_Toc99976763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36</w:t>
            </w:r>
            <w:r w:rsidR="0026567E" w:rsidRPr="00F95432">
              <w:rPr>
                <w:rFonts w:ascii="Arial" w:hAnsi="Arial" w:cs="Arial"/>
                <w:noProof/>
                <w:webHidden/>
                <w:sz w:val="20"/>
                <w:szCs w:val="20"/>
              </w:rPr>
              <w:fldChar w:fldCharType="end"/>
            </w:r>
          </w:hyperlink>
        </w:p>
        <w:p w14:paraId="3484E5A0" w14:textId="42297448" w:rsidR="0026567E" w:rsidRPr="00F95432" w:rsidRDefault="000B786D">
          <w:pPr>
            <w:pStyle w:val="Kazalovsebine4"/>
            <w:tabs>
              <w:tab w:val="right" w:leader="dot" w:pos="9062"/>
            </w:tabs>
            <w:rPr>
              <w:rFonts w:ascii="Arial" w:hAnsi="Arial" w:cs="Arial"/>
              <w:noProof/>
              <w:sz w:val="20"/>
              <w:szCs w:val="20"/>
            </w:rPr>
          </w:pPr>
          <w:hyperlink w:anchor="_Toc99976764" w:history="1">
            <w:r w:rsidR="0026567E" w:rsidRPr="00F95432">
              <w:rPr>
                <w:rStyle w:val="Hiperpovezava"/>
                <w:rFonts w:ascii="Arial" w:hAnsi="Arial" w:cs="Arial"/>
                <w:noProof/>
                <w:sz w:val="20"/>
                <w:szCs w:val="20"/>
              </w:rPr>
              <w:t>2.2.2.4 CTA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_Toc99976764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39</w:t>
            </w:r>
            <w:r w:rsidR="0026567E" w:rsidRPr="00F95432">
              <w:rPr>
                <w:rFonts w:ascii="Arial" w:hAnsi="Arial" w:cs="Arial"/>
                <w:noProof/>
                <w:webHidden/>
                <w:sz w:val="20"/>
                <w:szCs w:val="20"/>
              </w:rPr>
              <w:fldChar w:fldCharType="end"/>
            </w:r>
          </w:hyperlink>
        </w:p>
        <w:p w14:paraId="6969FCB8" w14:textId="26F0B54D" w:rsidR="0026567E" w:rsidRPr="00F95432" w:rsidRDefault="000B786D">
          <w:pPr>
            <w:pStyle w:val="Kazalovsebine4"/>
            <w:tabs>
              <w:tab w:val="right" w:leader="dot" w:pos="9062"/>
            </w:tabs>
            <w:rPr>
              <w:rFonts w:ascii="Arial" w:hAnsi="Arial" w:cs="Arial"/>
              <w:noProof/>
              <w:sz w:val="20"/>
              <w:szCs w:val="20"/>
            </w:rPr>
          </w:pPr>
          <w:hyperlink w:anchor="_Toc99976765" w:history="1">
            <w:r w:rsidR="0026567E" w:rsidRPr="00F95432">
              <w:rPr>
                <w:rStyle w:val="Hiperpovezava"/>
                <w:rFonts w:ascii="Arial" w:hAnsi="Arial" w:cs="Arial"/>
                <w:noProof/>
                <w:sz w:val="20"/>
                <w:szCs w:val="20"/>
              </w:rPr>
              <w:t>2.2.2.5 FAIR</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_Toc99976765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40</w:t>
            </w:r>
            <w:r w:rsidR="0026567E" w:rsidRPr="00F95432">
              <w:rPr>
                <w:rFonts w:ascii="Arial" w:hAnsi="Arial" w:cs="Arial"/>
                <w:noProof/>
                <w:webHidden/>
                <w:sz w:val="20"/>
                <w:szCs w:val="20"/>
              </w:rPr>
              <w:fldChar w:fldCharType="end"/>
            </w:r>
          </w:hyperlink>
        </w:p>
        <w:p w14:paraId="221117A1" w14:textId="1D99AE26" w:rsidR="0026567E" w:rsidRPr="00F95432" w:rsidRDefault="000B786D">
          <w:pPr>
            <w:pStyle w:val="Kazalovsebine4"/>
            <w:tabs>
              <w:tab w:val="right" w:leader="dot" w:pos="9062"/>
            </w:tabs>
            <w:rPr>
              <w:rFonts w:ascii="Arial" w:hAnsi="Arial" w:cs="Arial"/>
              <w:noProof/>
              <w:sz w:val="20"/>
              <w:szCs w:val="20"/>
            </w:rPr>
          </w:pPr>
          <w:hyperlink w:anchor="_Toc99976766" w:history="1">
            <w:r w:rsidR="0026567E" w:rsidRPr="00F95432">
              <w:rPr>
                <w:rStyle w:val="Hiperpovezava"/>
                <w:rFonts w:ascii="Arial" w:hAnsi="Arial" w:cs="Arial"/>
                <w:noProof/>
                <w:sz w:val="20"/>
                <w:szCs w:val="20"/>
              </w:rPr>
              <w:t>2.2.2.6 ILL</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_Toc99976766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43</w:t>
            </w:r>
            <w:r w:rsidR="0026567E" w:rsidRPr="00F95432">
              <w:rPr>
                <w:rFonts w:ascii="Arial" w:hAnsi="Arial" w:cs="Arial"/>
                <w:noProof/>
                <w:webHidden/>
                <w:sz w:val="20"/>
                <w:szCs w:val="20"/>
              </w:rPr>
              <w:fldChar w:fldCharType="end"/>
            </w:r>
          </w:hyperlink>
        </w:p>
        <w:p w14:paraId="04C44DD7" w14:textId="6FBB2D33" w:rsidR="0026567E" w:rsidRPr="00F95432" w:rsidRDefault="000B786D">
          <w:pPr>
            <w:pStyle w:val="Kazalovsebine3"/>
            <w:tabs>
              <w:tab w:val="right" w:leader="dot" w:pos="9062"/>
            </w:tabs>
            <w:rPr>
              <w:rFonts w:ascii="Arial" w:hAnsi="Arial" w:cs="Arial"/>
              <w:noProof/>
              <w:sz w:val="20"/>
              <w:szCs w:val="20"/>
            </w:rPr>
          </w:pPr>
          <w:hyperlink w:anchor="_Toc99976767" w:history="1">
            <w:r w:rsidR="0026567E" w:rsidRPr="00F95432">
              <w:rPr>
                <w:rStyle w:val="Hiperpovezava"/>
                <w:rFonts w:ascii="Arial" w:hAnsi="Arial" w:cs="Arial"/>
                <w:noProof/>
                <w:sz w:val="20"/>
                <w:szCs w:val="20"/>
              </w:rPr>
              <w:t>2.2.3 Okolje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_Toc99976767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44</w:t>
            </w:r>
            <w:r w:rsidR="0026567E" w:rsidRPr="00F95432">
              <w:rPr>
                <w:rFonts w:ascii="Arial" w:hAnsi="Arial" w:cs="Arial"/>
                <w:noProof/>
                <w:webHidden/>
                <w:sz w:val="20"/>
                <w:szCs w:val="20"/>
              </w:rPr>
              <w:fldChar w:fldCharType="end"/>
            </w:r>
          </w:hyperlink>
        </w:p>
        <w:p w14:paraId="79EAD61E" w14:textId="527E5694" w:rsidR="0026567E" w:rsidRPr="00F95432" w:rsidRDefault="000B786D">
          <w:pPr>
            <w:pStyle w:val="Kazalovsebine4"/>
            <w:tabs>
              <w:tab w:val="right" w:leader="dot" w:pos="9062"/>
            </w:tabs>
            <w:rPr>
              <w:rFonts w:ascii="Arial" w:hAnsi="Arial" w:cs="Arial"/>
              <w:noProof/>
              <w:sz w:val="20"/>
              <w:szCs w:val="20"/>
            </w:rPr>
          </w:pPr>
          <w:hyperlink w:anchor="_Toc99976768" w:history="1">
            <w:r w:rsidR="0026567E" w:rsidRPr="00F95432">
              <w:rPr>
                <w:rStyle w:val="Hiperpovezava"/>
                <w:rFonts w:ascii="Arial" w:hAnsi="Arial" w:cs="Arial"/>
                <w:noProof/>
                <w:sz w:val="20"/>
                <w:szCs w:val="20"/>
              </w:rPr>
              <w:t>3.3.1 EPOS</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_Toc99976768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44</w:t>
            </w:r>
            <w:r w:rsidR="0026567E" w:rsidRPr="00F95432">
              <w:rPr>
                <w:rFonts w:ascii="Arial" w:hAnsi="Arial" w:cs="Arial"/>
                <w:noProof/>
                <w:webHidden/>
                <w:sz w:val="20"/>
                <w:szCs w:val="20"/>
              </w:rPr>
              <w:fldChar w:fldCharType="end"/>
            </w:r>
          </w:hyperlink>
        </w:p>
        <w:p w14:paraId="412532C3" w14:textId="19A49DF2" w:rsidR="0026567E" w:rsidRPr="00F95432" w:rsidRDefault="000B786D">
          <w:pPr>
            <w:pStyle w:val="Kazalovsebine4"/>
            <w:tabs>
              <w:tab w:val="right" w:leader="dot" w:pos="9062"/>
            </w:tabs>
            <w:rPr>
              <w:rFonts w:ascii="Arial" w:hAnsi="Arial" w:cs="Arial"/>
              <w:noProof/>
              <w:sz w:val="20"/>
              <w:szCs w:val="20"/>
            </w:rPr>
          </w:pPr>
          <w:hyperlink w:anchor="_Toc99976769" w:history="1">
            <w:r w:rsidR="0026567E" w:rsidRPr="00F95432">
              <w:rPr>
                <w:rStyle w:val="Hiperpovezava"/>
                <w:rFonts w:ascii="Arial" w:hAnsi="Arial" w:cs="Arial"/>
                <w:noProof/>
                <w:sz w:val="20"/>
                <w:szCs w:val="20"/>
              </w:rPr>
              <w:t>2.2.3.1 LifeWatch</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_Toc99976769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46</w:t>
            </w:r>
            <w:r w:rsidR="0026567E" w:rsidRPr="00F95432">
              <w:rPr>
                <w:rFonts w:ascii="Arial" w:hAnsi="Arial" w:cs="Arial"/>
                <w:noProof/>
                <w:webHidden/>
                <w:sz w:val="20"/>
                <w:szCs w:val="20"/>
              </w:rPr>
              <w:fldChar w:fldCharType="end"/>
            </w:r>
          </w:hyperlink>
        </w:p>
        <w:p w14:paraId="4B19320A" w14:textId="35650B3B" w:rsidR="0026567E" w:rsidRPr="00F95432" w:rsidRDefault="000B786D">
          <w:pPr>
            <w:pStyle w:val="Kazalovsebine3"/>
            <w:tabs>
              <w:tab w:val="right" w:leader="dot" w:pos="9062"/>
            </w:tabs>
            <w:rPr>
              <w:rFonts w:ascii="Arial" w:hAnsi="Arial" w:cs="Arial"/>
              <w:noProof/>
              <w:sz w:val="20"/>
              <w:szCs w:val="20"/>
            </w:rPr>
          </w:pPr>
          <w:hyperlink w:anchor="_Toc99976770" w:history="1">
            <w:r w:rsidR="0026567E" w:rsidRPr="00F95432">
              <w:rPr>
                <w:rStyle w:val="Hiperpovezava"/>
                <w:rFonts w:ascii="Arial" w:hAnsi="Arial" w:cs="Arial"/>
                <w:noProof/>
                <w:sz w:val="20"/>
                <w:szCs w:val="20"/>
              </w:rPr>
              <w:t xml:space="preserve">2.2.4 </w:t>
            </w:r>
            <w:r w:rsidR="0026567E" w:rsidRPr="00F95432">
              <w:rPr>
                <w:rStyle w:val="Hiperpovezava"/>
                <w:rFonts w:ascii="Arial" w:eastAsiaTheme="minorHAnsi" w:hAnsi="Arial" w:cs="Arial"/>
                <w:noProof/>
                <w:sz w:val="20"/>
                <w:szCs w:val="20"/>
              </w:rPr>
              <w:t>Podatkovna, računalniška in digitalna RI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_Toc99976770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48</w:t>
            </w:r>
            <w:r w:rsidR="0026567E" w:rsidRPr="00F95432">
              <w:rPr>
                <w:rFonts w:ascii="Arial" w:hAnsi="Arial" w:cs="Arial"/>
                <w:noProof/>
                <w:webHidden/>
                <w:sz w:val="20"/>
                <w:szCs w:val="20"/>
              </w:rPr>
              <w:fldChar w:fldCharType="end"/>
            </w:r>
          </w:hyperlink>
        </w:p>
        <w:p w14:paraId="20A18340" w14:textId="0E62F7EF" w:rsidR="0026567E" w:rsidRPr="00F95432" w:rsidRDefault="000B786D">
          <w:pPr>
            <w:pStyle w:val="Kazalovsebine4"/>
            <w:tabs>
              <w:tab w:val="right" w:leader="dot" w:pos="9062"/>
            </w:tabs>
            <w:rPr>
              <w:rFonts w:ascii="Arial" w:hAnsi="Arial" w:cs="Arial"/>
              <w:noProof/>
              <w:sz w:val="20"/>
              <w:szCs w:val="20"/>
            </w:rPr>
          </w:pPr>
          <w:hyperlink w:anchor="_Toc99976771" w:history="1">
            <w:r w:rsidR="0026567E" w:rsidRPr="00F95432">
              <w:rPr>
                <w:rStyle w:val="Hiperpovezava"/>
                <w:rFonts w:ascii="Arial" w:hAnsi="Arial" w:cs="Arial"/>
                <w:noProof/>
                <w:sz w:val="20"/>
                <w:szCs w:val="20"/>
              </w:rPr>
              <w:t>2.2.4.1 PRACE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_Toc99976771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48</w:t>
            </w:r>
            <w:r w:rsidR="0026567E" w:rsidRPr="00F95432">
              <w:rPr>
                <w:rFonts w:ascii="Arial" w:hAnsi="Arial" w:cs="Arial"/>
                <w:noProof/>
                <w:webHidden/>
                <w:sz w:val="20"/>
                <w:szCs w:val="20"/>
              </w:rPr>
              <w:fldChar w:fldCharType="end"/>
            </w:r>
          </w:hyperlink>
        </w:p>
        <w:p w14:paraId="6F34EB04" w14:textId="56A9F407" w:rsidR="0026567E" w:rsidRPr="00F95432" w:rsidRDefault="000B786D">
          <w:pPr>
            <w:pStyle w:val="Kazalovsebine3"/>
            <w:tabs>
              <w:tab w:val="right" w:leader="dot" w:pos="9062"/>
            </w:tabs>
            <w:rPr>
              <w:rFonts w:ascii="Arial" w:hAnsi="Arial" w:cs="Arial"/>
              <w:noProof/>
              <w:sz w:val="20"/>
              <w:szCs w:val="20"/>
            </w:rPr>
          </w:pPr>
          <w:hyperlink w:anchor="_Toc99976772" w:history="1">
            <w:r w:rsidR="0026567E" w:rsidRPr="00F95432">
              <w:rPr>
                <w:rStyle w:val="Hiperpovezava"/>
                <w:rFonts w:ascii="Arial" w:hAnsi="Arial" w:cs="Arial"/>
                <w:noProof/>
                <w:sz w:val="20"/>
                <w:szCs w:val="20"/>
              </w:rPr>
              <w:t>2.2.5 Zdravje in hrana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_Toc99976772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50</w:t>
            </w:r>
            <w:r w:rsidR="0026567E" w:rsidRPr="00F95432">
              <w:rPr>
                <w:rFonts w:ascii="Arial" w:hAnsi="Arial" w:cs="Arial"/>
                <w:noProof/>
                <w:webHidden/>
                <w:sz w:val="20"/>
                <w:szCs w:val="20"/>
              </w:rPr>
              <w:fldChar w:fldCharType="end"/>
            </w:r>
          </w:hyperlink>
        </w:p>
        <w:p w14:paraId="5C28DE34" w14:textId="122D2638" w:rsidR="0026567E" w:rsidRPr="00F95432" w:rsidRDefault="000B786D">
          <w:pPr>
            <w:pStyle w:val="Kazalovsebine4"/>
            <w:tabs>
              <w:tab w:val="right" w:leader="dot" w:pos="9062"/>
            </w:tabs>
            <w:rPr>
              <w:rFonts w:ascii="Arial" w:hAnsi="Arial" w:cs="Arial"/>
              <w:noProof/>
              <w:sz w:val="20"/>
              <w:szCs w:val="20"/>
            </w:rPr>
          </w:pPr>
          <w:hyperlink w:anchor="_Toc99976773" w:history="1">
            <w:r w:rsidR="0026567E" w:rsidRPr="00F95432">
              <w:rPr>
                <w:rStyle w:val="Hiperpovezava"/>
                <w:rFonts w:ascii="Arial" w:hAnsi="Arial" w:cs="Arial"/>
                <w:noProof/>
                <w:sz w:val="20"/>
                <w:szCs w:val="20"/>
              </w:rPr>
              <w:t>2.2.5.1 BBMRI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_Toc99976773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50</w:t>
            </w:r>
            <w:r w:rsidR="0026567E" w:rsidRPr="00F95432">
              <w:rPr>
                <w:rFonts w:ascii="Arial" w:hAnsi="Arial" w:cs="Arial"/>
                <w:noProof/>
                <w:webHidden/>
                <w:sz w:val="20"/>
                <w:szCs w:val="20"/>
              </w:rPr>
              <w:fldChar w:fldCharType="end"/>
            </w:r>
          </w:hyperlink>
        </w:p>
        <w:p w14:paraId="26E16482" w14:textId="702F1DAA" w:rsidR="0026567E" w:rsidRPr="00F95432" w:rsidRDefault="000B786D">
          <w:pPr>
            <w:pStyle w:val="Kazalovsebine4"/>
            <w:tabs>
              <w:tab w:val="right" w:leader="dot" w:pos="9062"/>
            </w:tabs>
            <w:rPr>
              <w:rFonts w:ascii="Arial" w:hAnsi="Arial" w:cs="Arial"/>
              <w:noProof/>
              <w:sz w:val="20"/>
              <w:szCs w:val="20"/>
            </w:rPr>
          </w:pPr>
          <w:hyperlink w:anchor="_Toc99976774" w:history="1">
            <w:r w:rsidR="0026567E" w:rsidRPr="00F95432">
              <w:rPr>
                <w:rStyle w:val="Hiperpovezava"/>
                <w:rFonts w:ascii="Arial" w:hAnsi="Arial" w:cs="Arial"/>
                <w:noProof/>
                <w:sz w:val="20"/>
                <w:szCs w:val="20"/>
              </w:rPr>
              <w:t>2.2.5.2 EATRIS</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_Toc99976774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52</w:t>
            </w:r>
            <w:r w:rsidR="0026567E" w:rsidRPr="00F95432">
              <w:rPr>
                <w:rFonts w:ascii="Arial" w:hAnsi="Arial" w:cs="Arial"/>
                <w:noProof/>
                <w:webHidden/>
                <w:sz w:val="20"/>
                <w:szCs w:val="20"/>
              </w:rPr>
              <w:fldChar w:fldCharType="end"/>
            </w:r>
          </w:hyperlink>
        </w:p>
        <w:p w14:paraId="2FD98D1E" w14:textId="2A8BC140" w:rsidR="0026567E" w:rsidRPr="00F95432" w:rsidRDefault="000B786D">
          <w:pPr>
            <w:pStyle w:val="Kazalovsebine4"/>
            <w:tabs>
              <w:tab w:val="right" w:leader="dot" w:pos="9062"/>
            </w:tabs>
            <w:rPr>
              <w:rFonts w:ascii="Arial" w:hAnsi="Arial" w:cs="Arial"/>
              <w:noProof/>
              <w:sz w:val="20"/>
              <w:szCs w:val="20"/>
            </w:rPr>
          </w:pPr>
          <w:hyperlink w:anchor="_Toc99976775" w:history="1">
            <w:r w:rsidR="0026567E" w:rsidRPr="00F95432">
              <w:rPr>
                <w:rStyle w:val="Hiperpovezava"/>
                <w:rFonts w:ascii="Arial" w:hAnsi="Arial" w:cs="Arial"/>
                <w:noProof/>
                <w:sz w:val="20"/>
                <w:szCs w:val="20"/>
              </w:rPr>
              <w:t>2.2.5.3 ELIXIR</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_Toc99976775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54</w:t>
            </w:r>
            <w:r w:rsidR="0026567E" w:rsidRPr="00F95432">
              <w:rPr>
                <w:rFonts w:ascii="Arial" w:hAnsi="Arial" w:cs="Arial"/>
                <w:noProof/>
                <w:webHidden/>
                <w:sz w:val="20"/>
                <w:szCs w:val="20"/>
              </w:rPr>
              <w:fldChar w:fldCharType="end"/>
            </w:r>
          </w:hyperlink>
        </w:p>
        <w:p w14:paraId="48079316" w14:textId="785B0C54" w:rsidR="0026567E" w:rsidRPr="00F95432" w:rsidRDefault="000B786D">
          <w:pPr>
            <w:pStyle w:val="Kazalovsebine4"/>
            <w:tabs>
              <w:tab w:val="right" w:leader="dot" w:pos="9062"/>
            </w:tabs>
            <w:rPr>
              <w:rFonts w:ascii="Arial" w:hAnsi="Arial" w:cs="Arial"/>
              <w:noProof/>
              <w:sz w:val="20"/>
              <w:szCs w:val="20"/>
            </w:rPr>
          </w:pPr>
          <w:hyperlink w:anchor="_Toc99976776" w:history="1">
            <w:r w:rsidR="0026567E" w:rsidRPr="00F95432">
              <w:rPr>
                <w:rStyle w:val="Hiperpovezava"/>
                <w:rFonts w:ascii="Arial" w:hAnsi="Arial" w:cs="Arial"/>
                <w:noProof/>
                <w:sz w:val="20"/>
                <w:szCs w:val="20"/>
              </w:rPr>
              <w:t>2.2.5.4 Euro-BioImaging</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_Toc99976776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57</w:t>
            </w:r>
            <w:r w:rsidR="0026567E" w:rsidRPr="00F95432">
              <w:rPr>
                <w:rFonts w:ascii="Arial" w:hAnsi="Arial" w:cs="Arial"/>
                <w:noProof/>
                <w:webHidden/>
                <w:sz w:val="20"/>
                <w:szCs w:val="20"/>
              </w:rPr>
              <w:fldChar w:fldCharType="end"/>
            </w:r>
          </w:hyperlink>
        </w:p>
        <w:p w14:paraId="65A28F01" w14:textId="2E61F013" w:rsidR="0026567E" w:rsidRPr="00F95432" w:rsidRDefault="000B786D">
          <w:pPr>
            <w:pStyle w:val="Kazalovsebine1"/>
            <w:tabs>
              <w:tab w:val="right" w:leader="dot" w:pos="9062"/>
            </w:tabs>
            <w:rPr>
              <w:rFonts w:ascii="Arial" w:hAnsi="Arial" w:cs="Arial"/>
              <w:noProof/>
              <w:sz w:val="20"/>
              <w:szCs w:val="20"/>
            </w:rPr>
          </w:pPr>
          <w:hyperlink w:anchor="_Toc99976777" w:history="1">
            <w:r w:rsidR="0026567E" w:rsidRPr="00F95432">
              <w:rPr>
                <w:rStyle w:val="Hiperpovezava"/>
                <w:rFonts w:ascii="Arial" w:hAnsi="Arial" w:cs="Arial"/>
                <w:noProof/>
                <w:sz w:val="20"/>
                <w:szCs w:val="20"/>
              </w:rPr>
              <w:t>3. Prednostna nacionalna področja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_Toc99976777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59</w:t>
            </w:r>
            <w:r w:rsidR="0026567E" w:rsidRPr="00F95432">
              <w:rPr>
                <w:rFonts w:ascii="Arial" w:hAnsi="Arial" w:cs="Arial"/>
                <w:noProof/>
                <w:webHidden/>
                <w:sz w:val="20"/>
                <w:szCs w:val="20"/>
              </w:rPr>
              <w:fldChar w:fldCharType="end"/>
            </w:r>
          </w:hyperlink>
        </w:p>
        <w:p w14:paraId="2854F54D" w14:textId="10BB0586" w:rsidR="0026567E" w:rsidRPr="00F95432" w:rsidRDefault="000B786D">
          <w:pPr>
            <w:pStyle w:val="Kazalovsebine3"/>
            <w:tabs>
              <w:tab w:val="right" w:leader="dot" w:pos="9062"/>
            </w:tabs>
            <w:rPr>
              <w:rFonts w:ascii="Arial" w:hAnsi="Arial" w:cs="Arial"/>
              <w:noProof/>
              <w:sz w:val="20"/>
              <w:szCs w:val="20"/>
            </w:rPr>
          </w:pPr>
          <w:hyperlink w:anchor="_Toc99976778" w:history="1">
            <w:r w:rsidR="0026567E" w:rsidRPr="00F95432">
              <w:rPr>
                <w:rStyle w:val="Hiperpovezava"/>
                <w:rFonts w:ascii="Arial" w:hAnsi="Arial" w:cs="Arial"/>
                <w:noProof/>
                <w:sz w:val="20"/>
                <w:szCs w:val="20"/>
              </w:rPr>
              <w:t>3.1 Družbene in kulturne inovacije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_Toc99976778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59</w:t>
            </w:r>
            <w:r w:rsidR="0026567E" w:rsidRPr="00F95432">
              <w:rPr>
                <w:rFonts w:ascii="Arial" w:hAnsi="Arial" w:cs="Arial"/>
                <w:noProof/>
                <w:webHidden/>
                <w:sz w:val="20"/>
                <w:szCs w:val="20"/>
              </w:rPr>
              <w:fldChar w:fldCharType="end"/>
            </w:r>
          </w:hyperlink>
        </w:p>
        <w:p w14:paraId="5E535FF1" w14:textId="60A6C3B8" w:rsidR="0026567E" w:rsidRPr="00F95432" w:rsidRDefault="000B786D">
          <w:pPr>
            <w:pStyle w:val="Kazalovsebine4"/>
            <w:tabs>
              <w:tab w:val="right" w:leader="dot" w:pos="9062"/>
            </w:tabs>
            <w:rPr>
              <w:rFonts w:ascii="Arial" w:hAnsi="Arial" w:cs="Arial"/>
              <w:noProof/>
              <w:sz w:val="20"/>
              <w:szCs w:val="20"/>
            </w:rPr>
          </w:pPr>
          <w:hyperlink w:anchor="_Toc99976779" w:history="1">
            <w:r w:rsidR="0026567E" w:rsidRPr="00F95432">
              <w:rPr>
                <w:rStyle w:val="Hiperpovezava"/>
                <w:rFonts w:ascii="Arial" w:hAnsi="Arial" w:cs="Arial"/>
                <w:noProof/>
                <w:sz w:val="20"/>
                <w:szCs w:val="20"/>
              </w:rPr>
              <w:t>3.1.1 Analiza družbenih skupin in procesov</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_Toc99976779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59</w:t>
            </w:r>
            <w:r w:rsidR="0026567E" w:rsidRPr="00F95432">
              <w:rPr>
                <w:rFonts w:ascii="Arial" w:hAnsi="Arial" w:cs="Arial"/>
                <w:noProof/>
                <w:webHidden/>
                <w:sz w:val="20"/>
                <w:szCs w:val="20"/>
              </w:rPr>
              <w:fldChar w:fldCharType="end"/>
            </w:r>
          </w:hyperlink>
        </w:p>
        <w:p w14:paraId="3F9479A4" w14:textId="5634495A" w:rsidR="0026567E" w:rsidRPr="00F95432" w:rsidRDefault="000B786D">
          <w:pPr>
            <w:pStyle w:val="Kazalovsebine4"/>
            <w:tabs>
              <w:tab w:val="right" w:leader="dot" w:pos="9062"/>
            </w:tabs>
            <w:rPr>
              <w:rFonts w:ascii="Arial" w:hAnsi="Arial" w:cs="Arial"/>
              <w:noProof/>
              <w:sz w:val="20"/>
              <w:szCs w:val="20"/>
            </w:rPr>
          </w:pPr>
          <w:hyperlink w:anchor="_Toc99976780" w:history="1">
            <w:r w:rsidR="0026567E" w:rsidRPr="00F95432">
              <w:rPr>
                <w:rStyle w:val="Hiperpovezava"/>
                <w:rFonts w:ascii="Arial" w:hAnsi="Arial" w:cs="Arial"/>
                <w:noProof/>
                <w:sz w:val="20"/>
                <w:szCs w:val="20"/>
              </w:rPr>
              <w:t>3.1.2 Humanistične RI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_Toc99976780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60</w:t>
            </w:r>
            <w:r w:rsidR="0026567E" w:rsidRPr="00F95432">
              <w:rPr>
                <w:rFonts w:ascii="Arial" w:hAnsi="Arial" w:cs="Arial"/>
                <w:noProof/>
                <w:webHidden/>
                <w:sz w:val="20"/>
                <w:szCs w:val="20"/>
              </w:rPr>
              <w:fldChar w:fldCharType="end"/>
            </w:r>
          </w:hyperlink>
        </w:p>
        <w:p w14:paraId="3E0B614B" w14:textId="2564B343" w:rsidR="0026567E" w:rsidRPr="00F95432" w:rsidRDefault="000B786D">
          <w:pPr>
            <w:pStyle w:val="Kazalovsebine3"/>
            <w:tabs>
              <w:tab w:val="right" w:leader="dot" w:pos="9062"/>
            </w:tabs>
            <w:rPr>
              <w:rFonts w:ascii="Arial" w:hAnsi="Arial" w:cs="Arial"/>
              <w:noProof/>
              <w:sz w:val="20"/>
              <w:szCs w:val="20"/>
            </w:rPr>
          </w:pPr>
          <w:hyperlink w:anchor="_Toc99976781" w:history="1">
            <w:r w:rsidR="0026567E" w:rsidRPr="00F95432">
              <w:rPr>
                <w:rStyle w:val="Hiperpovezava"/>
                <w:rFonts w:ascii="Arial" w:hAnsi="Arial" w:cs="Arial"/>
                <w:noProof/>
                <w:sz w:val="20"/>
                <w:szCs w:val="20"/>
              </w:rPr>
              <w:t>3.2 Energija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_Toc99976781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61</w:t>
            </w:r>
            <w:r w:rsidR="0026567E" w:rsidRPr="00F95432">
              <w:rPr>
                <w:rFonts w:ascii="Arial" w:hAnsi="Arial" w:cs="Arial"/>
                <w:noProof/>
                <w:webHidden/>
                <w:sz w:val="20"/>
                <w:szCs w:val="20"/>
              </w:rPr>
              <w:fldChar w:fldCharType="end"/>
            </w:r>
          </w:hyperlink>
        </w:p>
        <w:p w14:paraId="55A0567B" w14:textId="2E3E4061" w:rsidR="0026567E" w:rsidRPr="00F95432" w:rsidRDefault="000B786D">
          <w:pPr>
            <w:pStyle w:val="Kazalovsebine4"/>
            <w:tabs>
              <w:tab w:val="right" w:leader="dot" w:pos="9062"/>
            </w:tabs>
            <w:rPr>
              <w:rFonts w:ascii="Arial" w:hAnsi="Arial" w:cs="Arial"/>
              <w:noProof/>
              <w:sz w:val="20"/>
              <w:szCs w:val="20"/>
            </w:rPr>
          </w:pPr>
          <w:hyperlink w:anchor="_Toc99976782" w:history="1">
            <w:r w:rsidR="0026567E" w:rsidRPr="00F95432">
              <w:rPr>
                <w:rStyle w:val="Hiperpovezava"/>
                <w:rFonts w:ascii="Arial" w:hAnsi="Arial" w:cs="Arial"/>
                <w:noProof/>
                <w:sz w:val="20"/>
                <w:szCs w:val="20"/>
              </w:rPr>
              <w:t xml:space="preserve">3.2.1 </w:t>
            </w:r>
            <w:r w:rsidR="0026567E" w:rsidRPr="00F95432">
              <w:rPr>
                <w:rStyle w:val="Hiperpovezava"/>
                <w:rFonts w:ascii="Arial" w:hAnsi="Arial" w:cs="Arial"/>
                <w:noProof/>
                <w:sz w:val="20"/>
                <w:szCs w:val="20"/>
                <w:lang w:eastAsia="sl-SI"/>
              </w:rPr>
              <w:t>Trajnostni viri energije in energetska učinkovitost</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_Toc99976782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61</w:t>
            </w:r>
            <w:r w:rsidR="0026567E" w:rsidRPr="00F95432">
              <w:rPr>
                <w:rFonts w:ascii="Arial" w:hAnsi="Arial" w:cs="Arial"/>
                <w:noProof/>
                <w:webHidden/>
                <w:sz w:val="20"/>
                <w:szCs w:val="20"/>
              </w:rPr>
              <w:fldChar w:fldCharType="end"/>
            </w:r>
          </w:hyperlink>
        </w:p>
        <w:p w14:paraId="03229D88" w14:textId="71ABC0CC" w:rsidR="0026567E" w:rsidRPr="00F95432" w:rsidRDefault="000B786D">
          <w:pPr>
            <w:pStyle w:val="Kazalovsebine3"/>
            <w:tabs>
              <w:tab w:val="right" w:leader="dot" w:pos="9062"/>
            </w:tabs>
            <w:rPr>
              <w:rFonts w:ascii="Arial" w:hAnsi="Arial" w:cs="Arial"/>
              <w:noProof/>
              <w:sz w:val="20"/>
              <w:szCs w:val="20"/>
            </w:rPr>
          </w:pPr>
          <w:hyperlink w:anchor="_Toc99976783" w:history="1">
            <w:r w:rsidR="0026567E" w:rsidRPr="00F95432">
              <w:rPr>
                <w:rStyle w:val="Hiperpovezava"/>
                <w:rFonts w:ascii="Arial" w:hAnsi="Arial" w:cs="Arial"/>
                <w:noProof/>
                <w:sz w:val="20"/>
                <w:szCs w:val="20"/>
              </w:rPr>
              <w:t>3.3 Naravoslovne znanosti in inž</w:t>
            </w:r>
            <w:bookmarkStart w:id="0" w:name="_GoBack"/>
            <w:bookmarkEnd w:id="0"/>
            <w:r w:rsidR="0026567E" w:rsidRPr="00F95432">
              <w:rPr>
                <w:rStyle w:val="Hiperpovezava"/>
                <w:rFonts w:ascii="Arial" w:hAnsi="Arial" w:cs="Arial"/>
                <w:noProof/>
                <w:sz w:val="20"/>
                <w:szCs w:val="20"/>
              </w:rPr>
              <w:t>enirstvo</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_Toc99976783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62</w:t>
            </w:r>
            <w:r w:rsidR="0026567E" w:rsidRPr="00F95432">
              <w:rPr>
                <w:rFonts w:ascii="Arial" w:hAnsi="Arial" w:cs="Arial"/>
                <w:noProof/>
                <w:webHidden/>
                <w:sz w:val="20"/>
                <w:szCs w:val="20"/>
              </w:rPr>
              <w:fldChar w:fldCharType="end"/>
            </w:r>
          </w:hyperlink>
        </w:p>
        <w:p w14:paraId="62020CA6" w14:textId="7B3E8EE8" w:rsidR="0026567E" w:rsidRPr="00F95432" w:rsidRDefault="000B786D">
          <w:pPr>
            <w:pStyle w:val="Kazalovsebine4"/>
            <w:tabs>
              <w:tab w:val="right" w:leader="dot" w:pos="9062"/>
            </w:tabs>
            <w:rPr>
              <w:rFonts w:ascii="Arial" w:hAnsi="Arial" w:cs="Arial"/>
              <w:noProof/>
              <w:sz w:val="20"/>
              <w:szCs w:val="20"/>
            </w:rPr>
          </w:pPr>
          <w:hyperlink w:anchor="_Toc99976784" w:history="1">
            <w:r w:rsidR="0026567E" w:rsidRPr="00F95432">
              <w:rPr>
                <w:rStyle w:val="Hiperpovezava"/>
                <w:rFonts w:ascii="Arial" w:hAnsi="Arial" w:cs="Arial"/>
                <w:noProof/>
                <w:sz w:val="20"/>
                <w:szCs w:val="20"/>
              </w:rPr>
              <w:t xml:space="preserve">3.3.1 </w:t>
            </w:r>
            <w:r w:rsidR="0026567E" w:rsidRPr="00F95432">
              <w:rPr>
                <w:rStyle w:val="Hiperpovezava"/>
                <w:rFonts w:ascii="Arial" w:hAnsi="Arial" w:cs="Arial"/>
                <w:noProof/>
                <w:sz w:val="20"/>
                <w:szCs w:val="20"/>
                <w:lang w:eastAsia="sl-SI"/>
              </w:rPr>
              <w:t>Napredni materiali in tehnologije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_Toc99976784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62</w:t>
            </w:r>
            <w:r w:rsidR="0026567E" w:rsidRPr="00F95432">
              <w:rPr>
                <w:rFonts w:ascii="Arial" w:hAnsi="Arial" w:cs="Arial"/>
                <w:noProof/>
                <w:webHidden/>
                <w:sz w:val="20"/>
                <w:szCs w:val="20"/>
              </w:rPr>
              <w:fldChar w:fldCharType="end"/>
            </w:r>
          </w:hyperlink>
        </w:p>
        <w:p w14:paraId="03AC1686" w14:textId="079E0681" w:rsidR="0026567E" w:rsidRPr="00F95432" w:rsidRDefault="000B786D">
          <w:pPr>
            <w:pStyle w:val="Kazalovsebine4"/>
            <w:tabs>
              <w:tab w:val="right" w:leader="dot" w:pos="9062"/>
            </w:tabs>
            <w:rPr>
              <w:rFonts w:ascii="Arial" w:hAnsi="Arial" w:cs="Arial"/>
              <w:noProof/>
              <w:sz w:val="20"/>
              <w:szCs w:val="20"/>
            </w:rPr>
          </w:pPr>
          <w:hyperlink w:anchor="_Toc99976785" w:history="1">
            <w:r w:rsidR="0026567E" w:rsidRPr="00F95432">
              <w:rPr>
                <w:rStyle w:val="Hiperpovezava"/>
                <w:rFonts w:ascii="Arial" w:hAnsi="Arial" w:cs="Arial"/>
                <w:noProof/>
                <w:sz w:val="20"/>
                <w:szCs w:val="20"/>
              </w:rPr>
              <w:t>3.3.2 N</w:t>
            </w:r>
            <w:r w:rsidR="0026567E" w:rsidRPr="00F95432">
              <w:rPr>
                <w:rStyle w:val="Hiperpovezava"/>
                <w:rFonts w:ascii="Arial" w:eastAsia="Times New Roman" w:hAnsi="Arial" w:cs="Arial"/>
                <w:noProof/>
                <w:sz w:val="20"/>
                <w:szCs w:val="20"/>
                <w:lang w:eastAsia="sl-SI"/>
              </w:rPr>
              <w:t>ano, kvantni ter fotonski materiali in tehnologije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_Toc99976785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62</w:t>
            </w:r>
            <w:r w:rsidR="0026567E" w:rsidRPr="00F95432">
              <w:rPr>
                <w:rFonts w:ascii="Arial" w:hAnsi="Arial" w:cs="Arial"/>
                <w:noProof/>
                <w:webHidden/>
                <w:sz w:val="20"/>
                <w:szCs w:val="20"/>
              </w:rPr>
              <w:fldChar w:fldCharType="end"/>
            </w:r>
          </w:hyperlink>
        </w:p>
        <w:p w14:paraId="7BE8D177" w14:textId="2F37F92E" w:rsidR="0026567E" w:rsidRPr="00F95432" w:rsidRDefault="000B786D">
          <w:pPr>
            <w:pStyle w:val="Kazalovsebine4"/>
            <w:tabs>
              <w:tab w:val="right" w:leader="dot" w:pos="9062"/>
            </w:tabs>
            <w:rPr>
              <w:rFonts w:ascii="Arial" w:hAnsi="Arial" w:cs="Arial"/>
              <w:noProof/>
              <w:sz w:val="20"/>
              <w:szCs w:val="20"/>
            </w:rPr>
          </w:pPr>
          <w:hyperlink w:anchor="_Toc99976786" w:history="1">
            <w:r w:rsidR="0026567E" w:rsidRPr="00F95432">
              <w:rPr>
                <w:rStyle w:val="Hiperpovezava"/>
                <w:rFonts w:ascii="Arial" w:hAnsi="Arial" w:cs="Arial"/>
                <w:noProof/>
                <w:sz w:val="20"/>
                <w:szCs w:val="20"/>
              </w:rPr>
              <w:t xml:space="preserve">3.3.3 </w:t>
            </w:r>
            <w:r w:rsidR="0026567E" w:rsidRPr="00F95432">
              <w:rPr>
                <w:rStyle w:val="Hiperpovezava"/>
                <w:rFonts w:ascii="Arial" w:hAnsi="Arial" w:cs="Arial"/>
                <w:noProof/>
                <w:sz w:val="20"/>
                <w:szCs w:val="20"/>
                <w:lang w:eastAsia="sl-SI"/>
              </w:rPr>
              <w:t>RI za aplikacije v vesolju</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_Toc99976786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63</w:t>
            </w:r>
            <w:r w:rsidR="0026567E" w:rsidRPr="00F95432">
              <w:rPr>
                <w:rFonts w:ascii="Arial" w:hAnsi="Arial" w:cs="Arial"/>
                <w:noProof/>
                <w:webHidden/>
                <w:sz w:val="20"/>
                <w:szCs w:val="20"/>
              </w:rPr>
              <w:fldChar w:fldCharType="end"/>
            </w:r>
          </w:hyperlink>
        </w:p>
        <w:p w14:paraId="2DB8CAAD" w14:textId="2DAC6396" w:rsidR="0026567E" w:rsidRPr="00F95432" w:rsidRDefault="000B786D">
          <w:pPr>
            <w:pStyle w:val="Kazalovsebine3"/>
            <w:tabs>
              <w:tab w:val="right" w:leader="dot" w:pos="9062"/>
            </w:tabs>
            <w:rPr>
              <w:rFonts w:ascii="Arial" w:hAnsi="Arial" w:cs="Arial"/>
              <w:noProof/>
              <w:sz w:val="20"/>
              <w:szCs w:val="20"/>
            </w:rPr>
          </w:pPr>
          <w:hyperlink w:anchor="_Toc99976787" w:history="1">
            <w:r w:rsidR="0026567E" w:rsidRPr="00F95432">
              <w:rPr>
                <w:rStyle w:val="Hiperpovezava"/>
                <w:rFonts w:ascii="Arial" w:hAnsi="Arial" w:cs="Arial"/>
                <w:noProof/>
                <w:sz w:val="20"/>
                <w:szCs w:val="20"/>
              </w:rPr>
              <w:t>3.4 Okolje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_Toc99976787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64</w:t>
            </w:r>
            <w:r w:rsidR="0026567E" w:rsidRPr="00F95432">
              <w:rPr>
                <w:rFonts w:ascii="Arial" w:hAnsi="Arial" w:cs="Arial"/>
                <w:noProof/>
                <w:webHidden/>
                <w:sz w:val="20"/>
                <w:szCs w:val="20"/>
              </w:rPr>
              <w:fldChar w:fldCharType="end"/>
            </w:r>
          </w:hyperlink>
        </w:p>
        <w:p w14:paraId="25441FD9" w14:textId="29F7E614" w:rsidR="0026567E" w:rsidRPr="00F95432" w:rsidRDefault="000B786D">
          <w:pPr>
            <w:pStyle w:val="Kazalovsebine4"/>
            <w:tabs>
              <w:tab w:val="right" w:leader="dot" w:pos="9062"/>
            </w:tabs>
            <w:rPr>
              <w:rFonts w:ascii="Arial" w:hAnsi="Arial" w:cs="Arial"/>
              <w:noProof/>
              <w:sz w:val="20"/>
              <w:szCs w:val="20"/>
            </w:rPr>
          </w:pPr>
          <w:hyperlink w:anchor="_Toc99976788" w:history="1">
            <w:r w:rsidR="0026567E" w:rsidRPr="00F95432">
              <w:rPr>
                <w:rStyle w:val="Hiperpovezava"/>
                <w:rFonts w:ascii="Arial" w:hAnsi="Arial" w:cs="Arial"/>
                <w:noProof/>
                <w:sz w:val="20"/>
                <w:szCs w:val="20"/>
                <w:lang w:eastAsia="sl-SI"/>
              </w:rPr>
              <w:t>3.4.1 Okoljske znanosti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_Toc99976788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64</w:t>
            </w:r>
            <w:r w:rsidR="0026567E" w:rsidRPr="00F95432">
              <w:rPr>
                <w:rFonts w:ascii="Arial" w:hAnsi="Arial" w:cs="Arial"/>
                <w:noProof/>
                <w:webHidden/>
                <w:sz w:val="20"/>
                <w:szCs w:val="20"/>
              </w:rPr>
              <w:fldChar w:fldCharType="end"/>
            </w:r>
          </w:hyperlink>
        </w:p>
        <w:p w14:paraId="418688DF" w14:textId="364DD6EB" w:rsidR="0026567E" w:rsidRPr="00F95432" w:rsidRDefault="000B786D">
          <w:pPr>
            <w:pStyle w:val="Kazalovsebine3"/>
            <w:tabs>
              <w:tab w:val="right" w:leader="dot" w:pos="9062"/>
            </w:tabs>
            <w:rPr>
              <w:rFonts w:ascii="Arial" w:hAnsi="Arial" w:cs="Arial"/>
              <w:noProof/>
              <w:sz w:val="20"/>
              <w:szCs w:val="20"/>
            </w:rPr>
          </w:pPr>
          <w:hyperlink w:anchor="_Toc99976789" w:history="1">
            <w:r w:rsidR="0026567E" w:rsidRPr="00F95432">
              <w:rPr>
                <w:rStyle w:val="Hiperpovezava"/>
                <w:rFonts w:ascii="Arial" w:hAnsi="Arial" w:cs="Arial"/>
                <w:noProof/>
                <w:sz w:val="20"/>
                <w:szCs w:val="20"/>
              </w:rPr>
              <w:t>3.5 Podatkovna, računalniška in digitalna RI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_Toc99976789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65</w:t>
            </w:r>
            <w:r w:rsidR="0026567E" w:rsidRPr="00F95432">
              <w:rPr>
                <w:rFonts w:ascii="Arial" w:hAnsi="Arial" w:cs="Arial"/>
                <w:noProof/>
                <w:webHidden/>
                <w:sz w:val="20"/>
                <w:szCs w:val="20"/>
              </w:rPr>
              <w:fldChar w:fldCharType="end"/>
            </w:r>
          </w:hyperlink>
        </w:p>
        <w:p w14:paraId="613D9FF6" w14:textId="04CA34C1" w:rsidR="0026567E" w:rsidRPr="00F95432" w:rsidRDefault="000B786D">
          <w:pPr>
            <w:pStyle w:val="Kazalovsebine4"/>
            <w:tabs>
              <w:tab w:val="right" w:leader="dot" w:pos="9062"/>
            </w:tabs>
            <w:rPr>
              <w:rFonts w:ascii="Arial" w:hAnsi="Arial" w:cs="Arial"/>
              <w:noProof/>
              <w:sz w:val="20"/>
              <w:szCs w:val="20"/>
            </w:rPr>
          </w:pPr>
          <w:hyperlink w:anchor="_Toc99976790" w:history="1">
            <w:r w:rsidR="0026567E" w:rsidRPr="00F95432">
              <w:rPr>
                <w:rStyle w:val="Hiperpovezava"/>
                <w:rFonts w:ascii="Arial" w:hAnsi="Arial" w:cs="Arial"/>
                <w:noProof/>
                <w:sz w:val="20"/>
                <w:szCs w:val="20"/>
              </w:rPr>
              <w:t xml:space="preserve">3.5.1 </w:t>
            </w:r>
            <w:r w:rsidR="0026567E" w:rsidRPr="00F95432">
              <w:rPr>
                <w:rStyle w:val="Hiperpovezava"/>
                <w:rFonts w:ascii="Arial" w:hAnsi="Arial" w:cs="Arial"/>
                <w:noProof/>
                <w:sz w:val="20"/>
                <w:szCs w:val="20"/>
                <w:lang w:eastAsia="sl-SI"/>
              </w:rPr>
              <w:t>Računalniška omrežja, storitve računalniškega oblaka in visokozmogljivo računalništvo</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_Toc99976790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65</w:t>
            </w:r>
            <w:r w:rsidR="0026567E" w:rsidRPr="00F95432">
              <w:rPr>
                <w:rFonts w:ascii="Arial" w:hAnsi="Arial" w:cs="Arial"/>
                <w:noProof/>
                <w:webHidden/>
                <w:sz w:val="20"/>
                <w:szCs w:val="20"/>
              </w:rPr>
              <w:fldChar w:fldCharType="end"/>
            </w:r>
          </w:hyperlink>
        </w:p>
        <w:p w14:paraId="142E8F1D" w14:textId="2C2B46CF" w:rsidR="0026567E" w:rsidRPr="00F95432" w:rsidRDefault="000B786D">
          <w:pPr>
            <w:pStyle w:val="Kazalovsebine4"/>
            <w:tabs>
              <w:tab w:val="right" w:leader="dot" w:pos="9062"/>
            </w:tabs>
            <w:rPr>
              <w:rFonts w:ascii="Arial" w:hAnsi="Arial" w:cs="Arial"/>
              <w:noProof/>
              <w:sz w:val="20"/>
              <w:szCs w:val="20"/>
            </w:rPr>
          </w:pPr>
          <w:hyperlink w:anchor="_Toc99976791" w:history="1">
            <w:r w:rsidR="0026567E" w:rsidRPr="00F95432">
              <w:rPr>
                <w:rStyle w:val="Hiperpovezava"/>
                <w:rFonts w:ascii="Arial" w:hAnsi="Arial" w:cs="Arial"/>
                <w:noProof/>
                <w:sz w:val="20"/>
                <w:szCs w:val="20"/>
                <w:lang w:eastAsia="sl-SI"/>
              </w:rPr>
              <w:t>3.5.2 Hranjenje in dostop do raziskovalnih rezultatov</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_Toc99976791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66</w:t>
            </w:r>
            <w:r w:rsidR="0026567E" w:rsidRPr="00F95432">
              <w:rPr>
                <w:rFonts w:ascii="Arial" w:hAnsi="Arial" w:cs="Arial"/>
                <w:noProof/>
                <w:webHidden/>
                <w:sz w:val="20"/>
                <w:szCs w:val="20"/>
              </w:rPr>
              <w:fldChar w:fldCharType="end"/>
            </w:r>
          </w:hyperlink>
        </w:p>
        <w:p w14:paraId="593510D8" w14:textId="61955B71" w:rsidR="0026567E" w:rsidRPr="00F95432" w:rsidRDefault="000B786D">
          <w:pPr>
            <w:pStyle w:val="Kazalovsebine4"/>
            <w:tabs>
              <w:tab w:val="right" w:leader="dot" w:pos="9062"/>
            </w:tabs>
            <w:rPr>
              <w:rFonts w:ascii="Arial" w:hAnsi="Arial" w:cs="Arial"/>
              <w:noProof/>
              <w:sz w:val="20"/>
              <w:szCs w:val="20"/>
            </w:rPr>
          </w:pPr>
          <w:hyperlink w:anchor="_Toc99976792" w:history="1">
            <w:r w:rsidR="0026567E" w:rsidRPr="00F95432">
              <w:rPr>
                <w:rStyle w:val="Hiperpovezava"/>
                <w:rFonts w:ascii="Arial" w:hAnsi="Arial" w:cs="Arial"/>
                <w:noProof/>
                <w:sz w:val="20"/>
                <w:szCs w:val="20"/>
                <w:lang w:eastAsia="sl-SI"/>
              </w:rPr>
              <w:t>3.5.3 Umetna inteligenca za znanost</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_Toc99976792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67</w:t>
            </w:r>
            <w:r w:rsidR="0026567E" w:rsidRPr="00F95432">
              <w:rPr>
                <w:rFonts w:ascii="Arial" w:hAnsi="Arial" w:cs="Arial"/>
                <w:noProof/>
                <w:webHidden/>
                <w:sz w:val="20"/>
                <w:szCs w:val="20"/>
              </w:rPr>
              <w:fldChar w:fldCharType="end"/>
            </w:r>
          </w:hyperlink>
        </w:p>
        <w:p w14:paraId="63D408FB" w14:textId="1915BC72" w:rsidR="0026567E" w:rsidRPr="00F95432" w:rsidRDefault="000B786D">
          <w:pPr>
            <w:pStyle w:val="Kazalovsebine3"/>
            <w:tabs>
              <w:tab w:val="right" w:leader="dot" w:pos="9062"/>
            </w:tabs>
            <w:rPr>
              <w:rFonts w:ascii="Arial" w:hAnsi="Arial" w:cs="Arial"/>
              <w:noProof/>
              <w:sz w:val="20"/>
              <w:szCs w:val="20"/>
            </w:rPr>
          </w:pPr>
          <w:hyperlink w:anchor="_Toc99976793" w:history="1">
            <w:r w:rsidR="0026567E" w:rsidRPr="00F95432">
              <w:rPr>
                <w:rStyle w:val="Hiperpovezava"/>
                <w:rFonts w:ascii="Arial" w:hAnsi="Arial" w:cs="Arial"/>
                <w:noProof/>
                <w:sz w:val="20"/>
                <w:szCs w:val="20"/>
              </w:rPr>
              <w:t>3.6 Zdravje in hrana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_Toc99976793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68</w:t>
            </w:r>
            <w:r w:rsidR="0026567E" w:rsidRPr="00F95432">
              <w:rPr>
                <w:rFonts w:ascii="Arial" w:hAnsi="Arial" w:cs="Arial"/>
                <w:noProof/>
                <w:webHidden/>
                <w:sz w:val="20"/>
                <w:szCs w:val="20"/>
              </w:rPr>
              <w:fldChar w:fldCharType="end"/>
            </w:r>
          </w:hyperlink>
        </w:p>
        <w:p w14:paraId="58696F35" w14:textId="51A722BC" w:rsidR="0026567E" w:rsidRPr="00F95432" w:rsidRDefault="000B786D">
          <w:pPr>
            <w:pStyle w:val="Kazalovsebine4"/>
            <w:tabs>
              <w:tab w:val="right" w:leader="dot" w:pos="9062"/>
            </w:tabs>
            <w:rPr>
              <w:rFonts w:ascii="Arial" w:hAnsi="Arial" w:cs="Arial"/>
              <w:noProof/>
              <w:sz w:val="20"/>
              <w:szCs w:val="20"/>
            </w:rPr>
          </w:pPr>
          <w:hyperlink w:anchor="_Toc99976794" w:history="1">
            <w:r w:rsidR="0026567E" w:rsidRPr="00F95432">
              <w:rPr>
                <w:rStyle w:val="Hiperpovezava"/>
                <w:rFonts w:ascii="Arial" w:hAnsi="Arial" w:cs="Arial"/>
                <w:noProof/>
                <w:sz w:val="20"/>
                <w:szCs w:val="20"/>
                <w:lang w:eastAsia="sl-SI"/>
              </w:rPr>
              <w:t>3.6.1 Biotehnologija, biomedicina in biološki viri</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_Toc99976794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68</w:t>
            </w:r>
            <w:r w:rsidR="0026567E" w:rsidRPr="00F95432">
              <w:rPr>
                <w:rFonts w:ascii="Arial" w:hAnsi="Arial" w:cs="Arial"/>
                <w:noProof/>
                <w:webHidden/>
                <w:sz w:val="20"/>
                <w:szCs w:val="20"/>
              </w:rPr>
              <w:fldChar w:fldCharType="end"/>
            </w:r>
          </w:hyperlink>
        </w:p>
        <w:p w14:paraId="5FDC1EEA" w14:textId="5FF4676A" w:rsidR="0026567E" w:rsidRPr="00F95432" w:rsidRDefault="000B786D">
          <w:pPr>
            <w:pStyle w:val="Kazalovsebine4"/>
            <w:tabs>
              <w:tab w:val="right" w:leader="dot" w:pos="9062"/>
            </w:tabs>
            <w:rPr>
              <w:rFonts w:ascii="Arial" w:hAnsi="Arial" w:cs="Arial"/>
              <w:noProof/>
              <w:sz w:val="20"/>
              <w:szCs w:val="20"/>
            </w:rPr>
          </w:pPr>
          <w:hyperlink w:anchor="_Toc99976795" w:history="1">
            <w:r w:rsidR="0026567E" w:rsidRPr="00F95432">
              <w:rPr>
                <w:rStyle w:val="Hiperpovezava"/>
                <w:rFonts w:ascii="Arial" w:hAnsi="Arial" w:cs="Arial"/>
                <w:noProof/>
                <w:sz w:val="20"/>
                <w:szCs w:val="20"/>
                <w:lang w:eastAsia="sl-SI"/>
              </w:rPr>
              <w:t>3.6.2 Varna in zdrava hrana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_Toc99976795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69</w:t>
            </w:r>
            <w:r w:rsidR="0026567E" w:rsidRPr="00F95432">
              <w:rPr>
                <w:rFonts w:ascii="Arial" w:hAnsi="Arial" w:cs="Arial"/>
                <w:noProof/>
                <w:webHidden/>
                <w:sz w:val="20"/>
                <w:szCs w:val="20"/>
              </w:rPr>
              <w:fldChar w:fldCharType="end"/>
            </w:r>
          </w:hyperlink>
        </w:p>
        <w:p w14:paraId="1A9AEEF8" w14:textId="433159F1" w:rsidR="0026567E" w:rsidRPr="00F95432" w:rsidRDefault="000B786D">
          <w:pPr>
            <w:pStyle w:val="Kazalovsebine1"/>
            <w:tabs>
              <w:tab w:val="right" w:leader="dot" w:pos="9062"/>
            </w:tabs>
            <w:rPr>
              <w:rFonts w:ascii="Arial" w:hAnsi="Arial" w:cs="Arial"/>
              <w:noProof/>
              <w:sz w:val="20"/>
              <w:szCs w:val="20"/>
            </w:rPr>
          </w:pPr>
          <w:hyperlink w:anchor="_Toc99976796" w:history="1">
            <w:r w:rsidR="0026567E" w:rsidRPr="00F95432">
              <w:rPr>
                <w:rStyle w:val="Hiperpovezava"/>
                <w:rFonts w:ascii="Arial" w:hAnsi="Arial" w:cs="Arial"/>
                <w:noProof/>
                <w:sz w:val="20"/>
                <w:szCs w:val="20"/>
              </w:rPr>
              <w:t>4. Povezave med NRRI in Strategijo pametne specializacije</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_Toc99976796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71</w:t>
            </w:r>
            <w:r w:rsidR="0026567E" w:rsidRPr="00F95432">
              <w:rPr>
                <w:rFonts w:ascii="Arial" w:hAnsi="Arial" w:cs="Arial"/>
                <w:noProof/>
                <w:webHidden/>
                <w:sz w:val="20"/>
                <w:szCs w:val="20"/>
              </w:rPr>
              <w:fldChar w:fldCharType="end"/>
            </w:r>
          </w:hyperlink>
        </w:p>
        <w:p w14:paraId="44CE7284" w14:textId="15E73E49" w:rsidR="0026567E" w:rsidRPr="00F95432" w:rsidRDefault="000B786D">
          <w:pPr>
            <w:pStyle w:val="Kazalovsebine1"/>
            <w:tabs>
              <w:tab w:val="right" w:leader="dot" w:pos="9062"/>
            </w:tabs>
            <w:rPr>
              <w:rFonts w:ascii="Arial" w:hAnsi="Arial" w:cs="Arial"/>
              <w:noProof/>
              <w:sz w:val="20"/>
              <w:szCs w:val="20"/>
            </w:rPr>
          </w:pPr>
          <w:hyperlink w:anchor="_Toc99976797" w:history="1">
            <w:r w:rsidR="0026567E" w:rsidRPr="00F95432">
              <w:rPr>
                <w:rStyle w:val="Hiperpovezava"/>
                <w:rFonts w:ascii="Arial" w:hAnsi="Arial" w:cs="Arial"/>
                <w:noProof/>
                <w:sz w:val="20"/>
                <w:szCs w:val="20"/>
              </w:rPr>
              <w:t>5. Načini financiranja</w:t>
            </w:r>
            <w:r w:rsidR="0026567E" w:rsidRPr="00F95432">
              <w:rPr>
                <w:rFonts w:ascii="Arial" w:hAnsi="Arial" w:cs="Arial"/>
                <w:noProof/>
                <w:webHidden/>
                <w:sz w:val="20"/>
                <w:szCs w:val="20"/>
              </w:rPr>
              <w:tab/>
            </w:r>
            <w:r w:rsidR="0026567E" w:rsidRPr="00F95432">
              <w:rPr>
                <w:rFonts w:ascii="Arial" w:hAnsi="Arial" w:cs="Arial"/>
                <w:noProof/>
                <w:webHidden/>
                <w:sz w:val="20"/>
                <w:szCs w:val="20"/>
              </w:rPr>
              <w:fldChar w:fldCharType="begin"/>
            </w:r>
            <w:r w:rsidR="0026567E" w:rsidRPr="00F95432">
              <w:rPr>
                <w:rFonts w:ascii="Arial" w:hAnsi="Arial" w:cs="Arial"/>
                <w:noProof/>
                <w:webHidden/>
                <w:sz w:val="20"/>
                <w:szCs w:val="20"/>
              </w:rPr>
              <w:instrText xml:space="preserve"> PAGEREF _Toc99976797 \h </w:instrText>
            </w:r>
            <w:r w:rsidR="0026567E" w:rsidRPr="00F95432">
              <w:rPr>
                <w:rFonts w:ascii="Arial" w:hAnsi="Arial" w:cs="Arial"/>
                <w:noProof/>
                <w:webHidden/>
                <w:sz w:val="20"/>
                <w:szCs w:val="20"/>
              </w:rPr>
            </w:r>
            <w:r w:rsidR="0026567E" w:rsidRPr="00F95432">
              <w:rPr>
                <w:rFonts w:ascii="Arial" w:hAnsi="Arial" w:cs="Arial"/>
                <w:noProof/>
                <w:webHidden/>
                <w:sz w:val="20"/>
                <w:szCs w:val="20"/>
              </w:rPr>
              <w:fldChar w:fldCharType="separate"/>
            </w:r>
            <w:r w:rsidR="009F09BA">
              <w:rPr>
                <w:rFonts w:ascii="Arial" w:hAnsi="Arial" w:cs="Arial"/>
                <w:noProof/>
                <w:webHidden/>
                <w:sz w:val="20"/>
                <w:szCs w:val="20"/>
              </w:rPr>
              <w:t>74</w:t>
            </w:r>
            <w:r w:rsidR="0026567E" w:rsidRPr="00F95432">
              <w:rPr>
                <w:rFonts w:ascii="Arial" w:hAnsi="Arial" w:cs="Arial"/>
                <w:noProof/>
                <w:webHidden/>
                <w:sz w:val="20"/>
                <w:szCs w:val="20"/>
              </w:rPr>
              <w:fldChar w:fldCharType="end"/>
            </w:r>
          </w:hyperlink>
        </w:p>
        <w:p w14:paraId="114FEB4E" w14:textId="1A2AED4F" w:rsidR="0026567E" w:rsidRDefault="0026567E">
          <w:r w:rsidRPr="00F95432">
            <w:rPr>
              <w:rFonts w:ascii="Arial" w:eastAsiaTheme="minorEastAsia" w:hAnsi="Arial" w:cs="Arial"/>
              <w:lang w:eastAsia="sl-SI"/>
            </w:rPr>
            <w:fldChar w:fldCharType="end"/>
          </w:r>
        </w:p>
      </w:sdtContent>
    </w:sdt>
    <w:p w14:paraId="7367A90F" w14:textId="77777777" w:rsidR="005E68F4" w:rsidRDefault="005E68F4">
      <w:pPr>
        <w:rPr>
          <w:rFonts w:ascii="Arial" w:hAnsi="Arial" w:cs="Arial"/>
          <w:sz w:val="20"/>
          <w:szCs w:val="20"/>
        </w:rPr>
      </w:pPr>
      <w:r>
        <w:rPr>
          <w:rFonts w:ascii="Arial" w:hAnsi="Arial" w:cs="Arial"/>
          <w:sz w:val="20"/>
          <w:szCs w:val="20"/>
        </w:rPr>
        <w:br w:type="page"/>
      </w:r>
    </w:p>
    <w:p w14:paraId="52A0F5D2" w14:textId="3F9F94B6" w:rsidR="00BE1C38" w:rsidRPr="00F95432" w:rsidRDefault="00BE1C38" w:rsidP="00BE1C38">
      <w:pPr>
        <w:rPr>
          <w:rFonts w:ascii="Arial" w:hAnsi="Arial" w:cs="Arial"/>
          <w:b/>
          <w:sz w:val="24"/>
          <w:szCs w:val="24"/>
          <w:u w:val="single"/>
        </w:rPr>
      </w:pPr>
      <w:r w:rsidRPr="00F95432">
        <w:rPr>
          <w:rFonts w:ascii="Arial" w:hAnsi="Arial" w:cs="Arial"/>
          <w:b/>
          <w:sz w:val="24"/>
          <w:szCs w:val="24"/>
          <w:u w:val="single"/>
        </w:rPr>
        <w:lastRenderedPageBreak/>
        <w:t xml:space="preserve">SEZNAM KRATIC </w:t>
      </w:r>
    </w:p>
    <w:tbl>
      <w:tblPr>
        <w:tblStyle w:val="Tabelamrea1"/>
        <w:tblW w:w="0" w:type="auto"/>
        <w:tblLook w:val="04A0" w:firstRow="1" w:lastRow="0" w:firstColumn="1" w:lastColumn="0" w:noHBand="0" w:noVBand="1"/>
      </w:tblPr>
      <w:tblGrid>
        <w:gridCol w:w="1980"/>
        <w:gridCol w:w="7082"/>
      </w:tblGrid>
      <w:tr w:rsidR="00B57F16" w:rsidRPr="00216117" w14:paraId="66CDE2E6" w14:textId="77777777" w:rsidTr="00BE1C38">
        <w:tc>
          <w:tcPr>
            <w:tcW w:w="1980" w:type="dxa"/>
          </w:tcPr>
          <w:p w14:paraId="4BC1B19D" w14:textId="77777777" w:rsidR="00B57F16" w:rsidRPr="001810C7" w:rsidRDefault="00B57F16" w:rsidP="001810C7">
            <w:pPr>
              <w:pStyle w:val="Brezrazmikov"/>
              <w:rPr>
                <w:rFonts w:ascii="Arial" w:hAnsi="Arial" w:cs="Arial"/>
                <w:sz w:val="20"/>
                <w:szCs w:val="20"/>
              </w:rPr>
            </w:pPr>
            <w:r w:rsidRPr="00963895">
              <w:rPr>
                <w:rFonts w:ascii="Arial" w:hAnsi="Arial" w:cs="Arial"/>
                <w:sz w:val="20"/>
                <w:szCs w:val="20"/>
              </w:rPr>
              <w:t>+1MG</w:t>
            </w:r>
          </w:p>
        </w:tc>
        <w:tc>
          <w:tcPr>
            <w:tcW w:w="7082" w:type="dxa"/>
          </w:tcPr>
          <w:p w14:paraId="60C7A9E7"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One Plus Million Genome</w:t>
            </w:r>
          </w:p>
        </w:tc>
      </w:tr>
      <w:tr w:rsidR="00B57F16" w:rsidRPr="00216117" w14:paraId="4701CC04" w14:textId="77777777" w:rsidTr="00BE1C38">
        <w:tc>
          <w:tcPr>
            <w:tcW w:w="1980" w:type="dxa"/>
          </w:tcPr>
          <w:p w14:paraId="0386858C"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BBMRI</w:t>
            </w:r>
          </w:p>
        </w:tc>
        <w:tc>
          <w:tcPr>
            <w:tcW w:w="7082" w:type="dxa"/>
          </w:tcPr>
          <w:p w14:paraId="5ABE063A"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Biobanking and Biomolecular Resources Research Infrastructure</w:t>
            </w:r>
          </w:p>
        </w:tc>
      </w:tr>
      <w:tr w:rsidR="00B57F16" w:rsidRPr="00216117" w14:paraId="2EBAC3DC" w14:textId="77777777" w:rsidTr="00BE1C38">
        <w:tc>
          <w:tcPr>
            <w:tcW w:w="1980" w:type="dxa"/>
          </w:tcPr>
          <w:p w14:paraId="2AFC9357"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Belle 2</w:t>
            </w:r>
          </w:p>
        </w:tc>
        <w:tc>
          <w:tcPr>
            <w:tcW w:w="7082" w:type="dxa"/>
          </w:tcPr>
          <w:p w14:paraId="36AD3AEF"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Detektor Belle 2</w:t>
            </w:r>
          </w:p>
        </w:tc>
      </w:tr>
      <w:tr w:rsidR="00B57F16" w:rsidRPr="00216117" w14:paraId="57F3CE63" w14:textId="77777777" w:rsidTr="00BE1C38">
        <w:tc>
          <w:tcPr>
            <w:tcW w:w="1980" w:type="dxa"/>
          </w:tcPr>
          <w:p w14:paraId="4DF88B04"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CERIC</w:t>
            </w:r>
          </w:p>
        </w:tc>
        <w:tc>
          <w:tcPr>
            <w:tcW w:w="7082" w:type="dxa"/>
          </w:tcPr>
          <w:p w14:paraId="52F9E5DA" w14:textId="621CD751"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Central-European Research Infrastructures Consortium</w:t>
            </w:r>
          </w:p>
        </w:tc>
      </w:tr>
      <w:tr w:rsidR="00B57F16" w:rsidRPr="00216117" w14:paraId="1973A3AD" w14:textId="77777777" w:rsidTr="00BE1C38">
        <w:tc>
          <w:tcPr>
            <w:tcW w:w="1980" w:type="dxa"/>
          </w:tcPr>
          <w:p w14:paraId="3F417EE9"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CERN</w:t>
            </w:r>
          </w:p>
        </w:tc>
        <w:tc>
          <w:tcPr>
            <w:tcW w:w="7082" w:type="dxa"/>
          </w:tcPr>
          <w:p w14:paraId="4EAE8D68"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Organisation for Nuclear Research</w:t>
            </w:r>
          </w:p>
        </w:tc>
      </w:tr>
      <w:tr w:rsidR="00B57F16" w:rsidRPr="00216117" w14:paraId="468C1153" w14:textId="77777777" w:rsidTr="00BE1C38">
        <w:tc>
          <w:tcPr>
            <w:tcW w:w="1980" w:type="dxa"/>
          </w:tcPr>
          <w:p w14:paraId="045AF5F9"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CESSDA</w:t>
            </w:r>
          </w:p>
        </w:tc>
        <w:tc>
          <w:tcPr>
            <w:tcW w:w="7082" w:type="dxa"/>
          </w:tcPr>
          <w:p w14:paraId="309B07EE"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Consortium of European Social Science Data Archives</w:t>
            </w:r>
          </w:p>
        </w:tc>
      </w:tr>
      <w:tr w:rsidR="00B57F16" w:rsidRPr="00216117" w14:paraId="34612594" w14:textId="77777777" w:rsidTr="00BE1C38">
        <w:tc>
          <w:tcPr>
            <w:tcW w:w="1980" w:type="dxa"/>
          </w:tcPr>
          <w:p w14:paraId="06816B28"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CLARIN</w:t>
            </w:r>
          </w:p>
        </w:tc>
        <w:tc>
          <w:tcPr>
            <w:tcW w:w="7082" w:type="dxa"/>
          </w:tcPr>
          <w:p w14:paraId="2DF89461"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Common Language Resources and Technology Infrastructure</w:t>
            </w:r>
          </w:p>
        </w:tc>
      </w:tr>
      <w:tr w:rsidR="00B57F16" w:rsidRPr="00216117" w14:paraId="26205AF0" w14:textId="77777777" w:rsidTr="00BE1C38">
        <w:tc>
          <w:tcPr>
            <w:tcW w:w="1980" w:type="dxa"/>
          </w:tcPr>
          <w:p w14:paraId="0DEB7E87"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CTA</w:t>
            </w:r>
          </w:p>
        </w:tc>
        <w:tc>
          <w:tcPr>
            <w:tcW w:w="7082" w:type="dxa"/>
          </w:tcPr>
          <w:p w14:paraId="1E61B9C4"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Cherenkov Telescope Array</w:t>
            </w:r>
          </w:p>
        </w:tc>
      </w:tr>
      <w:tr w:rsidR="00B57F16" w:rsidRPr="00216117" w14:paraId="58D5161C" w14:textId="77777777" w:rsidTr="00BE1C38">
        <w:tc>
          <w:tcPr>
            <w:tcW w:w="1980" w:type="dxa"/>
          </w:tcPr>
          <w:p w14:paraId="424D6EA5"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DARIAH</w:t>
            </w:r>
          </w:p>
        </w:tc>
        <w:tc>
          <w:tcPr>
            <w:tcW w:w="7082" w:type="dxa"/>
          </w:tcPr>
          <w:p w14:paraId="2F9A9865"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Digital Research Infrastructure for the Arts and Humanities</w:t>
            </w:r>
          </w:p>
        </w:tc>
      </w:tr>
      <w:tr w:rsidR="00B57F16" w:rsidRPr="00216117" w14:paraId="14724FF0" w14:textId="77777777" w:rsidTr="00BE1C38">
        <w:tc>
          <w:tcPr>
            <w:tcW w:w="1980" w:type="dxa"/>
          </w:tcPr>
          <w:p w14:paraId="01BE0B97"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EATRIS</w:t>
            </w:r>
          </w:p>
        </w:tc>
        <w:tc>
          <w:tcPr>
            <w:tcW w:w="7082" w:type="dxa"/>
          </w:tcPr>
          <w:p w14:paraId="72CF440B"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Advanced Translational Research Infrastructure in Medicine</w:t>
            </w:r>
          </w:p>
        </w:tc>
      </w:tr>
      <w:tr w:rsidR="00B57F16" w:rsidRPr="00216117" w14:paraId="37CA5125" w14:textId="77777777" w:rsidTr="00BE1C38">
        <w:tc>
          <w:tcPr>
            <w:tcW w:w="1980" w:type="dxa"/>
          </w:tcPr>
          <w:p w14:paraId="00717100"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ELIXIR</w:t>
            </w:r>
          </w:p>
        </w:tc>
        <w:tc>
          <w:tcPr>
            <w:tcW w:w="7082" w:type="dxa"/>
          </w:tcPr>
          <w:p w14:paraId="1B08B311"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The European Life-Science Infrastructure for Biological Information</w:t>
            </w:r>
          </w:p>
        </w:tc>
      </w:tr>
      <w:tr w:rsidR="00B57F16" w:rsidRPr="00216117" w14:paraId="70EAFF87" w14:textId="77777777" w:rsidTr="00BE1C38">
        <w:tc>
          <w:tcPr>
            <w:tcW w:w="1980" w:type="dxa"/>
          </w:tcPr>
          <w:p w14:paraId="6797BFBC"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eLTER</w:t>
            </w:r>
          </w:p>
        </w:tc>
        <w:tc>
          <w:tcPr>
            <w:tcW w:w="7082" w:type="dxa"/>
          </w:tcPr>
          <w:p w14:paraId="43A375CD"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Long-Term Ecosystem Research</w:t>
            </w:r>
          </w:p>
        </w:tc>
      </w:tr>
      <w:tr w:rsidR="00B57F16" w:rsidRPr="00216117" w14:paraId="761E265F" w14:textId="77777777" w:rsidTr="00BE1C38">
        <w:tc>
          <w:tcPr>
            <w:tcW w:w="1980" w:type="dxa"/>
          </w:tcPr>
          <w:p w14:paraId="0259D7E1"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EMBRC</w:t>
            </w:r>
          </w:p>
        </w:tc>
        <w:tc>
          <w:tcPr>
            <w:tcW w:w="7082" w:type="dxa"/>
          </w:tcPr>
          <w:p w14:paraId="4BBB93B3"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eastAsia="sl-SI"/>
              </w:rPr>
              <w:t>European Marine Biological Resource Centre</w:t>
            </w:r>
          </w:p>
        </w:tc>
      </w:tr>
      <w:tr w:rsidR="00B57F16" w:rsidRPr="00216117" w14:paraId="59556D87" w14:textId="77777777" w:rsidTr="00BE1C38">
        <w:tc>
          <w:tcPr>
            <w:tcW w:w="1980" w:type="dxa"/>
          </w:tcPr>
          <w:p w14:paraId="7DB31460" w14:textId="77777777" w:rsidR="00B57F16" w:rsidRPr="001810C7" w:rsidRDefault="00B57F16" w:rsidP="001810C7">
            <w:pPr>
              <w:pStyle w:val="Brezrazmikov"/>
              <w:rPr>
                <w:rFonts w:ascii="Arial" w:hAnsi="Arial" w:cs="Arial"/>
                <w:sz w:val="20"/>
                <w:szCs w:val="20"/>
              </w:rPr>
            </w:pPr>
            <w:r w:rsidRPr="00963895">
              <w:rPr>
                <w:rFonts w:ascii="Arial" w:hAnsi="Arial" w:cs="Arial"/>
                <w:sz w:val="20"/>
                <w:szCs w:val="20"/>
              </w:rPr>
              <w:t>EOSC</w:t>
            </w:r>
          </w:p>
        </w:tc>
        <w:tc>
          <w:tcPr>
            <w:tcW w:w="7082" w:type="dxa"/>
          </w:tcPr>
          <w:p w14:paraId="5A21AF78"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Open Science Cloud</w:t>
            </w:r>
          </w:p>
        </w:tc>
      </w:tr>
      <w:tr w:rsidR="00B57F16" w:rsidRPr="00216117" w14:paraId="76314B8E" w14:textId="77777777" w:rsidTr="00BE1C38">
        <w:tc>
          <w:tcPr>
            <w:tcW w:w="1980" w:type="dxa"/>
          </w:tcPr>
          <w:p w14:paraId="3D57B334"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EPOS</w:t>
            </w:r>
          </w:p>
        </w:tc>
        <w:tc>
          <w:tcPr>
            <w:tcW w:w="7082" w:type="dxa"/>
          </w:tcPr>
          <w:p w14:paraId="68829F97"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Plate Observing System</w:t>
            </w:r>
          </w:p>
        </w:tc>
      </w:tr>
      <w:tr w:rsidR="00B57F16" w:rsidRPr="00216117" w14:paraId="31355576" w14:textId="77777777" w:rsidTr="00BE1C38">
        <w:tc>
          <w:tcPr>
            <w:tcW w:w="1980" w:type="dxa"/>
          </w:tcPr>
          <w:p w14:paraId="5C2C6F69"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ERA</w:t>
            </w:r>
          </w:p>
        </w:tc>
        <w:tc>
          <w:tcPr>
            <w:tcW w:w="7082" w:type="dxa"/>
          </w:tcPr>
          <w:p w14:paraId="2FBAED7B"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Research Area</w:t>
            </w:r>
          </w:p>
        </w:tc>
      </w:tr>
      <w:tr w:rsidR="00B57F16" w:rsidRPr="00216117" w14:paraId="16DC6293" w14:textId="77777777" w:rsidTr="00BE1C38">
        <w:tc>
          <w:tcPr>
            <w:tcW w:w="1980" w:type="dxa"/>
          </w:tcPr>
          <w:p w14:paraId="661C582C"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E-RIHS</w:t>
            </w:r>
          </w:p>
        </w:tc>
        <w:tc>
          <w:tcPr>
            <w:tcW w:w="7082" w:type="dxa"/>
          </w:tcPr>
          <w:p w14:paraId="686F74B0"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Research Infrastructure for Heritage Science</w:t>
            </w:r>
          </w:p>
        </w:tc>
      </w:tr>
      <w:tr w:rsidR="00B57F16" w:rsidRPr="00216117" w14:paraId="63D79576" w14:textId="77777777" w:rsidTr="00BE1C38">
        <w:tc>
          <w:tcPr>
            <w:tcW w:w="1980" w:type="dxa"/>
          </w:tcPr>
          <w:p w14:paraId="1FBE64B1"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ESFRI</w:t>
            </w:r>
          </w:p>
        </w:tc>
        <w:tc>
          <w:tcPr>
            <w:tcW w:w="7082" w:type="dxa"/>
          </w:tcPr>
          <w:p w14:paraId="6629921F"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Strategy Forum on Research Infrastructure</w:t>
            </w:r>
          </w:p>
        </w:tc>
      </w:tr>
      <w:tr w:rsidR="00B57F16" w:rsidRPr="00216117" w14:paraId="051CEA91" w14:textId="77777777" w:rsidTr="00BE1C38">
        <w:tc>
          <w:tcPr>
            <w:tcW w:w="1980" w:type="dxa"/>
          </w:tcPr>
          <w:p w14:paraId="608DC6C7" w14:textId="77777777" w:rsidR="00B57F16" w:rsidRPr="00694E1F" w:rsidRDefault="00B57F16" w:rsidP="001810C7">
            <w:pPr>
              <w:pStyle w:val="Brezrazmikov"/>
              <w:rPr>
                <w:rFonts w:ascii="Arial" w:hAnsi="Arial" w:cs="Arial"/>
                <w:sz w:val="20"/>
                <w:szCs w:val="20"/>
              </w:rPr>
            </w:pPr>
            <w:r w:rsidRPr="00694E1F">
              <w:rPr>
                <w:rFonts w:ascii="Arial" w:hAnsi="Arial" w:cs="Arial"/>
                <w:sz w:val="20"/>
                <w:szCs w:val="20"/>
              </w:rPr>
              <w:t>ESRR</w:t>
            </w:r>
          </w:p>
        </w:tc>
        <w:tc>
          <w:tcPr>
            <w:tcW w:w="7082" w:type="dxa"/>
          </w:tcPr>
          <w:p w14:paraId="3A0FA43F" w14:textId="77777777" w:rsidR="00B57F16" w:rsidRPr="00AD1669" w:rsidRDefault="00B57F16" w:rsidP="001810C7">
            <w:pPr>
              <w:pStyle w:val="Brezrazmikov"/>
              <w:rPr>
                <w:rFonts w:ascii="Arial" w:hAnsi="Arial" w:cs="Arial"/>
                <w:sz w:val="20"/>
                <w:szCs w:val="20"/>
                <w:lang w:val="it-IT"/>
              </w:rPr>
            </w:pPr>
            <w:r w:rsidRPr="00AD1669">
              <w:rPr>
                <w:rFonts w:ascii="Arial" w:hAnsi="Arial" w:cs="Arial"/>
                <w:sz w:val="20"/>
                <w:szCs w:val="20"/>
                <w:lang w:val="it-IT"/>
              </w:rPr>
              <w:t>Evropski sklad za regionalni razvoj</w:t>
            </w:r>
          </w:p>
        </w:tc>
      </w:tr>
      <w:tr w:rsidR="00B57F16" w:rsidRPr="00216117" w14:paraId="52266545" w14:textId="77777777" w:rsidTr="00BE1C38">
        <w:tc>
          <w:tcPr>
            <w:tcW w:w="1980" w:type="dxa"/>
          </w:tcPr>
          <w:p w14:paraId="415F82CF"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ESS</w:t>
            </w:r>
          </w:p>
        </w:tc>
        <w:tc>
          <w:tcPr>
            <w:tcW w:w="7082" w:type="dxa"/>
          </w:tcPr>
          <w:p w14:paraId="082A19A4"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Social Survey</w:t>
            </w:r>
          </w:p>
        </w:tc>
      </w:tr>
      <w:tr w:rsidR="00B57F16" w:rsidRPr="00216117" w14:paraId="060C80D1" w14:textId="77777777" w:rsidTr="00BE1C38">
        <w:tc>
          <w:tcPr>
            <w:tcW w:w="1980" w:type="dxa"/>
          </w:tcPr>
          <w:p w14:paraId="2607E6DA"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EuroBioImaging /EuBI</w:t>
            </w:r>
          </w:p>
        </w:tc>
        <w:tc>
          <w:tcPr>
            <w:tcW w:w="7082" w:type="dxa"/>
          </w:tcPr>
          <w:p w14:paraId="18300A6C"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European Research Infrastructure for Imaging Technologies in Biological and Biomedical Sciences</w:t>
            </w:r>
          </w:p>
        </w:tc>
      </w:tr>
      <w:tr w:rsidR="00B57F16" w:rsidRPr="00216117" w14:paraId="43062219" w14:textId="77777777" w:rsidTr="00BE1C38">
        <w:tc>
          <w:tcPr>
            <w:tcW w:w="1980" w:type="dxa"/>
          </w:tcPr>
          <w:p w14:paraId="28B69284" w14:textId="77777777" w:rsidR="00B57F16" w:rsidRPr="001810C7" w:rsidRDefault="00B57F16" w:rsidP="0057708C">
            <w:pPr>
              <w:pStyle w:val="Brezrazmikov"/>
              <w:rPr>
                <w:rFonts w:ascii="Arial" w:hAnsi="Arial" w:cs="Arial"/>
                <w:sz w:val="20"/>
                <w:szCs w:val="20"/>
              </w:rPr>
            </w:pPr>
            <w:r w:rsidRPr="001810C7">
              <w:rPr>
                <w:rFonts w:ascii="Arial" w:hAnsi="Arial" w:cs="Arial"/>
                <w:sz w:val="20"/>
                <w:szCs w:val="20"/>
              </w:rPr>
              <w:t>European XFEL / EuroFEL</w:t>
            </w:r>
          </w:p>
        </w:tc>
        <w:tc>
          <w:tcPr>
            <w:tcW w:w="7082" w:type="dxa"/>
          </w:tcPr>
          <w:p w14:paraId="7F1F9B74" w14:textId="77777777" w:rsidR="00B57F16" w:rsidRPr="00C04FD6" w:rsidRDefault="00B57F16" w:rsidP="0057708C">
            <w:pPr>
              <w:pStyle w:val="Brezrazmikov"/>
              <w:rPr>
                <w:rFonts w:ascii="Arial" w:hAnsi="Arial" w:cs="Arial"/>
                <w:sz w:val="20"/>
                <w:szCs w:val="20"/>
                <w:lang w:val="en-GB"/>
              </w:rPr>
            </w:pPr>
            <w:r w:rsidRPr="00C04FD6">
              <w:rPr>
                <w:rFonts w:ascii="Arial" w:hAnsi="Arial" w:cs="Arial"/>
                <w:sz w:val="20"/>
                <w:szCs w:val="20"/>
                <w:lang w:val="en-GB"/>
              </w:rPr>
              <w:t>X-ray Free Electron Laser</w:t>
            </w:r>
          </w:p>
          <w:p w14:paraId="7A9BB89C" w14:textId="77777777" w:rsidR="00B57F16" w:rsidRPr="00C04FD6" w:rsidRDefault="00B57F16" w:rsidP="0057708C">
            <w:pPr>
              <w:pStyle w:val="Brezrazmikov"/>
              <w:rPr>
                <w:rFonts w:ascii="Arial" w:hAnsi="Arial" w:cs="Arial"/>
                <w:sz w:val="20"/>
                <w:szCs w:val="20"/>
                <w:lang w:val="en-GB"/>
              </w:rPr>
            </w:pPr>
            <w:r w:rsidRPr="00C04FD6">
              <w:rPr>
                <w:rFonts w:ascii="Arial" w:hAnsi="Arial" w:cs="Arial"/>
                <w:sz w:val="20"/>
                <w:szCs w:val="20"/>
                <w:lang w:val="en-GB"/>
              </w:rPr>
              <w:t>European Free Electron Lasers</w:t>
            </w:r>
          </w:p>
        </w:tc>
      </w:tr>
      <w:tr w:rsidR="00B57F16" w:rsidRPr="00216117" w14:paraId="66028439" w14:textId="77777777" w:rsidTr="00BE1C38">
        <w:tc>
          <w:tcPr>
            <w:tcW w:w="1980" w:type="dxa"/>
          </w:tcPr>
          <w:p w14:paraId="5D56E26F"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FAIR</w:t>
            </w:r>
          </w:p>
        </w:tc>
        <w:tc>
          <w:tcPr>
            <w:tcW w:w="7082" w:type="dxa"/>
          </w:tcPr>
          <w:p w14:paraId="6939B5DB"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Facility for Antiproton and Ion Research in Europe</w:t>
            </w:r>
          </w:p>
        </w:tc>
      </w:tr>
      <w:tr w:rsidR="00B57F16" w:rsidRPr="00216117" w14:paraId="71C6AA12" w14:textId="77777777" w:rsidTr="00BE1C38">
        <w:tc>
          <w:tcPr>
            <w:tcW w:w="1980" w:type="dxa"/>
          </w:tcPr>
          <w:p w14:paraId="09976D9B"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GUIDE</w:t>
            </w:r>
          </w:p>
        </w:tc>
        <w:tc>
          <w:tcPr>
            <w:tcW w:w="7082" w:type="dxa"/>
          </w:tcPr>
          <w:p w14:paraId="11548032"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iCs/>
                <w:sz w:val="20"/>
                <w:szCs w:val="20"/>
                <w:lang w:val="en-GB"/>
              </w:rPr>
              <w:t>Growing Up in Digital Europe: EuroCohort</w:t>
            </w:r>
          </w:p>
        </w:tc>
      </w:tr>
      <w:tr w:rsidR="00B57F16" w:rsidRPr="00216117" w14:paraId="16EA0F46" w14:textId="77777777" w:rsidTr="00BE1C38">
        <w:tc>
          <w:tcPr>
            <w:tcW w:w="1980" w:type="dxa"/>
          </w:tcPr>
          <w:p w14:paraId="6D775F4F"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ILL</w:t>
            </w:r>
          </w:p>
        </w:tc>
        <w:tc>
          <w:tcPr>
            <w:tcW w:w="7082" w:type="dxa"/>
          </w:tcPr>
          <w:p w14:paraId="179053C3"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Institute Laue Langevin</w:t>
            </w:r>
          </w:p>
        </w:tc>
      </w:tr>
      <w:tr w:rsidR="00B57F16" w:rsidRPr="00216117" w14:paraId="2D80F93C" w14:textId="77777777" w:rsidTr="00BE1C38">
        <w:tc>
          <w:tcPr>
            <w:tcW w:w="1980" w:type="dxa"/>
          </w:tcPr>
          <w:p w14:paraId="2C58A315"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Instruct</w:t>
            </w:r>
          </w:p>
        </w:tc>
        <w:tc>
          <w:tcPr>
            <w:tcW w:w="7082" w:type="dxa"/>
          </w:tcPr>
          <w:p w14:paraId="5F752E60"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eastAsia="sl-SI"/>
              </w:rPr>
              <w:t>Integrated Structural Biology Infrastructure</w:t>
            </w:r>
          </w:p>
        </w:tc>
      </w:tr>
      <w:tr w:rsidR="00B57F16" w:rsidRPr="00216117" w14:paraId="371532D1" w14:textId="77777777" w:rsidTr="00BE1C38">
        <w:tc>
          <w:tcPr>
            <w:tcW w:w="1980" w:type="dxa"/>
          </w:tcPr>
          <w:p w14:paraId="47E63CE7"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ISBE</w:t>
            </w:r>
          </w:p>
        </w:tc>
        <w:tc>
          <w:tcPr>
            <w:tcW w:w="7082" w:type="dxa"/>
          </w:tcPr>
          <w:p w14:paraId="66BB360B"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Infrastructure for Systems Biology Europe</w:t>
            </w:r>
          </w:p>
        </w:tc>
      </w:tr>
      <w:tr w:rsidR="00B57F16" w:rsidRPr="00216117" w14:paraId="23BFB98E" w14:textId="77777777" w:rsidTr="00BE1C38">
        <w:tc>
          <w:tcPr>
            <w:tcW w:w="1980" w:type="dxa"/>
          </w:tcPr>
          <w:p w14:paraId="434B4834"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LifeWatch</w:t>
            </w:r>
          </w:p>
        </w:tc>
        <w:tc>
          <w:tcPr>
            <w:tcW w:w="7082" w:type="dxa"/>
          </w:tcPr>
          <w:p w14:paraId="3A1DC949"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e-Science and Technology European Infrastructure for Biodiversity and Ecosystem</w:t>
            </w:r>
          </w:p>
        </w:tc>
      </w:tr>
      <w:tr w:rsidR="00B57F16" w:rsidRPr="00216117" w14:paraId="5C00FD64" w14:textId="77777777" w:rsidTr="00BE1C38">
        <w:tc>
          <w:tcPr>
            <w:tcW w:w="1980" w:type="dxa"/>
          </w:tcPr>
          <w:p w14:paraId="0D3E53BB"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METROFOOD</w:t>
            </w:r>
          </w:p>
        </w:tc>
        <w:tc>
          <w:tcPr>
            <w:tcW w:w="7082" w:type="dxa"/>
          </w:tcPr>
          <w:p w14:paraId="2B1EE9ED"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Infrastructure for Promoting Metrology in Food in Nutrition</w:t>
            </w:r>
          </w:p>
        </w:tc>
      </w:tr>
      <w:tr w:rsidR="00B57F16" w:rsidRPr="00216117" w14:paraId="243E9B49" w14:textId="77777777" w:rsidTr="00BE1C38">
        <w:tc>
          <w:tcPr>
            <w:tcW w:w="1980" w:type="dxa"/>
          </w:tcPr>
          <w:p w14:paraId="2D05CC6E"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NRRI</w:t>
            </w:r>
          </w:p>
        </w:tc>
        <w:tc>
          <w:tcPr>
            <w:tcW w:w="7082" w:type="dxa"/>
          </w:tcPr>
          <w:p w14:paraId="52806F67"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Načrt razvoja raziskovalnih infrastruktur</w:t>
            </w:r>
          </w:p>
        </w:tc>
      </w:tr>
      <w:tr w:rsidR="00B57F16" w:rsidRPr="00216117" w14:paraId="2CFFC641" w14:textId="77777777" w:rsidTr="00BE1C38">
        <w:tc>
          <w:tcPr>
            <w:tcW w:w="1980" w:type="dxa"/>
          </w:tcPr>
          <w:p w14:paraId="10D80355" w14:textId="77777777" w:rsidR="00B57F16" w:rsidRPr="00694E1F" w:rsidRDefault="00B57F16" w:rsidP="001810C7">
            <w:pPr>
              <w:pStyle w:val="Brezrazmikov"/>
              <w:rPr>
                <w:rFonts w:ascii="Arial" w:hAnsi="Arial" w:cs="Arial"/>
                <w:strike/>
                <w:sz w:val="20"/>
                <w:szCs w:val="20"/>
                <w:highlight w:val="yellow"/>
              </w:rPr>
            </w:pPr>
            <w:r w:rsidRPr="001810C7">
              <w:rPr>
                <w:rFonts w:ascii="Arial" w:hAnsi="Arial" w:cs="Arial"/>
                <w:sz w:val="20"/>
                <w:szCs w:val="20"/>
              </w:rPr>
              <w:t>OPERAS</w:t>
            </w:r>
          </w:p>
        </w:tc>
        <w:tc>
          <w:tcPr>
            <w:tcW w:w="7082" w:type="dxa"/>
          </w:tcPr>
          <w:p w14:paraId="4A04961D" w14:textId="77777777" w:rsidR="00B57F16" w:rsidRPr="00C04FD6" w:rsidRDefault="00B57F16" w:rsidP="001810C7">
            <w:pPr>
              <w:pStyle w:val="Brezrazmikov"/>
              <w:rPr>
                <w:rFonts w:ascii="Arial" w:hAnsi="Arial" w:cs="Arial"/>
                <w:strike/>
                <w:sz w:val="20"/>
                <w:szCs w:val="20"/>
                <w:highlight w:val="yellow"/>
                <w:lang w:val="en-GB"/>
              </w:rPr>
            </w:pPr>
            <w:r w:rsidRPr="00C04FD6">
              <w:rPr>
                <w:rFonts w:ascii="Arial" w:hAnsi="Arial" w:cs="Arial"/>
                <w:sz w:val="20"/>
                <w:szCs w:val="20"/>
                <w:lang w:val="en-GB" w:eastAsia="sl-SI"/>
              </w:rPr>
              <w:t>Open scholarly communication in the european research area for social sciences and humanities</w:t>
            </w:r>
          </w:p>
        </w:tc>
      </w:tr>
      <w:tr w:rsidR="00B57F16" w:rsidRPr="00216117" w14:paraId="1B2228C3" w14:textId="77777777" w:rsidTr="00BE1C38">
        <w:tc>
          <w:tcPr>
            <w:tcW w:w="1980" w:type="dxa"/>
          </w:tcPr>
          <w:p w14:paraId="6B657EC8"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PRACE</w:t>
            </w:r>
          </w:p>
        </w:tc>
        <w:tc>
          <w:tcPr>
            <w:tcW w:w="7082" w:type="dxa"/>
          </w:tcPr>
          <w:p w14:paraId="2FBDB053"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Partnership for Advanced Computing in Europe</w:t>
            </w:r>
          </w:p>
        </w:tc>
      </w:tr>
      <w:tr w:rsidR="00B57F16" w:rsidRPr="00216117" w14:paraId="58F0BEEC" w14:textId="77777777" w:rsidTr="00BE1C38">
        <w:tc>
          <w:tcPr>
            <w:tcW w:w="1980" w:type="dxa"/>
          </w:tcPr>
          <w:p w14:paraId="088274B2"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RESILIENCE</w:t>
            </w:r>
          </w:p>
        </w:tc>
        <w:tc>
          <w:tcPr>
            <w:tcW w:w="7082" w:type="dxa"/>
          </w:tcPr>
          <w:p w14:paraId="0FC37874"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eastAsia="sl-SI"/>
              </w:rPr>
              <w:t>Religious Studies Infrastructure - Building a European Response to the Challenges of Religious Diversity</w:t>
            </w:r>
          </w:p>
        </w:tc>
      </w:tr>
      <w:tr w:rsidR="00B57F16" w:rsidRPr="00216117" w14:paraId="159A6E87" w14:textId="77777777" w:rsidTr="00BE1C38">
        <w:tc>
          <w:tcPr>
            <w:tcW w:w="1980" w:type="dxa"/>
          </w:tcPr>
          <w:p w14:paraId="26D95A33" w14:textId="77777777" w:rsidR="00B57F16" w:rsidRPr="001810C7" w:rsidRDefault="00B57F16" w:rsidP="001810C7">
            <w:pPr>
              <w:pStyle w:val="Brezrazmikov"/>
              <w:rPr>
                <w:rFonts w:ascii="Arial" w:hAnsi="Arial" w:cs="Arial"/>
                <w:sz w:val="20"/>
                <w:szCs w:val="20"/>
              </w:rPr>
            </w:pPr>
            <w:r w:rsidRPr="00B57F16">
              <w:rPr>
                <w:rFonts w:ascii="Arial" w:hAnsi="Arial" w:cs="Arial"/>
                <w:color w:val="000000"/>
                <w:sz w:val="20"/>
                <w:szCs w:val="20"/>
              </w:rPr>
              <w:t>ReZrIS30</w:t>
            </w:r>
          </w:p>
        </w:tc>
        <w:tc>
          <w:tcPr>
            <w:tcW w:w="7082" w:type="dxa"/>
          </w:tcPr>
          <w:p w14:paraId="7B6610AB" w14:textId="77777777" w:rsidR="00B57F16" w:rsidRPr="00B57F16" w:rsidRDefault="00B57F16" w:rsidP="00B57F16">
            <w:pPr>
              <w:pStyle w:val="Brezrazmikov"/>
              <w:rPr>
                <w:rFonts w:ascii="Arial" w:hAnsi="Arial" w:cs="Arial"/>
                <w:sz w:val="20"/>
                <w:szCs w:val="20"/>
              </w:rPr>
            </w:pPr>
            <w:r w:rsidRPr="00B57F16">
              <w:rPr>
                <w:rFonts w:ascii="Arial" w:hAnsi="Arial" w:cs="Arial"/>
                <w:bCs/>
                <w:color w:val="000000"/>
                <w:sz w:val="20"/>
                <w:szCs w:val="20"/>
              </w:rPr>
              <w:t>Resolucija o znanstvenoraziskovalni in inovacijski strategiji</w:t>
            </w:r>
            <w:r>
              <w:rPr>
                <w:rFonts w:ascii="Arial" w:hAnsi="Arial" w:cs="Arial"/>
                <w:bCs/>
                <w:color w:val="000000"/>
                <w:sz w:val="20"/>
                <w:szCs w:val="20"/>
              </w:rPr>
              <w:t xml:space="preserve"> Slovenije 2030</w:t>
            </w:r>
          </w:p>
        </w:tc>
      </w:tr>
      <w:tr w:rsidR="00B57F16" w:rsidRPr="00216117" w14:paraId="017A2A40" w14:textId="77777777" w:rsidTr="00BE1C38">
        <w:tc>
          <w:tcPr>
            <w:tcW w:w="1980" w:type="dxa"/>
          </w:tcPr>
          <w:p w14:paraId="608EF500"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RISS</w:t>
            </w:r>
          </w:p>
        </w:tc>
        <w:tc>
          <w:tcPr>
            <w:tcW w:w="7082" w:type="dxa"/>
          </w:tcPr>
          <w:p w14:paraId="6759F789" w14:textId="77777777" w:rsidR="00B57F16" w:rsidRPr="00AD1669" w:rsidRDefault="00B57F16" w:rsidP="001810C7">
            <w:pPr>
              <w:pStyle w:val="Brezrazmikov"/>
              <w:rPr>
                <w:rFonts w:ascii="Arial" w:hAnsi="Arial" w:cs="Arial"/>
                <w:sz w:val="20"/>
                <w:szCs w:val="20"/>
                <w:lang w:val="it-IT"/>
              </w:rPr>
            </w:pPr>
            <w:r w:rsidRPr="00AD1669">
              <w:rPr>
                <w:rFonts w:ascii="Arial" w:hAnsi="Arial" w:cs="Arial"/>
                <w:sz w:val="20"/>
                <w:szCs w:val="20"/>
                <w:lang w:val="it-IT"/>
              </w:rPr>
              <w:t>Raziskovalna in inovacijska strategija Slovenije</w:t>
            </w:r>
          </w:p>
        </w:tc>
      </w:tr>
      <w:tr w:rsidR="00B57F16" w:rsidRPr="00216117" w14:paraId="00BEBB05" w14:textId="77777777" w:rsidTr="00BE1C38">
        <w:tc>
          <w:tcPr>
            <w:tcW w:w="1980" w:type="dxa"/>
          </w:tcPr>
          <w:p w14:paraId="46B386CE" w14:textId="77777777" w:rsidR="00B57F16" w:rsidRPr="00694E1F" w:rsidRDefault="00B57F16" w:rsidP="001810C7">
            <w:pPr>
              <w:pStyle w:val="Brezrazmikov"/>
              <w:rPr>
                <w:rFonts w:ascii="Arial" w:hAnsi="Arial" w:cs="Arial"/>
                <w:strike/>
                <w:sz w:val="20"/>
                <w:szCs w:val="20"/>
                <w:highlight w:val="yellow"/>
              </w:rPr>
            </w:pPr>
            <w:r w:rsidRPr="001810C7">
              <w:rPr>
                <w:rFonts w:ascii="Arial" w:hAnsi="Arial" w:cs="Arial"/>
                <w:sz w:val="20"/>
                <w:szCs w:val="20"/>
              </w:rPr>
              <w:t>S4 /S5</w:t>
            </w:r>
          </w:p>
        </w:tc>
        <w:tc>
          <w:tcPr>
            <w:tcW w:w="7082" w:type="dxa"/>
          </w:tcPr>
          <w:p w14:paraId="70477775" w14:textId="77777777" w:rsidR="00B57F16" w:rsidRPr="00694E1F" w:rsidRDefault="00B57F16" w:rsidP="001810C7">
            <w:pPr>
              <w:pStyle w:val="Brezrazmikov"/>
              <w:rPr>
                <w:rFonts w:ascii="Arial" w:hAnsi="Arial" w:cs="Arial"/>
                <w:strike/>
                <w:sz w:val="20"/>
                <w:szCs w:val="20"/>
                <w:highlight w:val="yellow"/>
              </w:rPr>
            </w:pPr>
            <w:r w:rsidRPr="001810C7">
              <w:rPr>
                <w:rFonts w:ascii="Arial" w:hAnsi="Arial" w:cs="Arial"/>
                <w:sz w:val="20"/>
                <w:szCs w:val="20"/>
                <w:lang w:val="en-GB"/>
              </w:rPr>
              <w:t>Strategija pametne specializacije</w:t>
            </w:r>
          </w:p>
        </w:tc>
      </w:tr>
      <w:tr w:rsidR="00B57F16" w:rsidRPr="00216117" w14:paraId="1CAD9402" w14:textId="77777777" w:rsidTr="00BE1C38">
        <w:tc>
          <w:tcPr>
            <w:tcW w:w="1980" w:type="dxa"/>
          </w:tcPr>
          <w:p w14:paraId="30195781" w14:textId="77777777" w:rsidR="00B57F16" w:rsidRPr="001810C7" w:rsidRDefault="00B57F16" w:rsidP="001810C7">
            <w:pPr>
              <w:pStyle w:val="Brezrazmikov"/>
              <w:rPr>
                <w:rFonts w:ascii="Arial" w:hAnsi="Arial" w:cs="Arial"/>
                <w:sz w:val="20"/>
                <w:szCs w:val="20"/>
              </w:rPr>
            </w:pPr>
            <w:r w:rsidRPr="001810C7">
              <w:rPr>
                <w:rFonts w:ascii="Arial" w:hAnsi="Arial" w:cs="Arial"/>
                <w:sz w:val="20"/>
                <w:szCs w:val="20"/>
              </w:rPr>
              <w:t>SHARE</w:t>
            </w:r>
          </w:p>
        </w:tc>
        <w:tc>
          <w:tcPr>
            <w:tcW w:w="7082" w:type="dxa"/>
          </w:tcPr>
          <w:p w14:paraId="573EBB8A" w14:textId="77777777" w:rsidR="00B57F16" w:rsidRPr="00C04FD6" w:rsidRDefault="00B57F16" w:rsidP="001810C7">
            <w:pPr>
              <w:pStyle w:val="Brezrazmikov"/>
              <w:rPr>
                <w:rFonts w:ascii="Arial" w:hAnsi="Arial" w:cs="Arial"/>
                <w:sz w:val="20"/>
                <w:szCs w:val="20"/>
                <w:lang w:val="en-GB"/>
              </w:rPr>
            </w:pPr>
            <w:r w:rsidRPr="00C04FD6">
              <w:rPr>
                <w:rFonts w:ascii="Arial" w:hAnsi="Arial" w:cs="Arial"/>
                <w:sz w:val="20"/>
                <w:szCs w:val="20"/>
                <w:lang w:val="en-GB"/>
              </w:rPr>
              <w:t>Survey of Health, Ageing and Retirement in Europe</w:t>
            </w:r>
          </w:p>
        </w:tc>
      </w:tr>
      <w:tr w:rsidR="00B57F16" w:rsidRPr="00216117" w14:paraId="1AE4B1FC" w14:textId="77777777" w:rsidTr="00BE1C38">
        <w:tc>
          <w:tcPr>
            <w:tcW w:w="1980" w:type="dxa"/>
          </w:tcPr>
          <w:p w14:paraId="4A13DE0D" w14:textId="77777777" w:rsidR="00B57F16" w:rsidRPr="001810C7" w:rsidRDefault="00B57F16" w:rsidP="001810C7">
            <w:pPr>
              <w:pStyle w:val="Brezrazmikov"/>
              <w:rPr>
                <w:rFonts w:ascii="Arial" w:hAnsi="Arial" w:cs="Arial"/>
                <w:sz w:val="20"/>
                <w:szCs w:val="20"/>
              </w:rPr>
            </w:pPr>
            <w:r w:rsidRPr="001810C7">
              <w:rPr>
                <w:rFonts w:ascii="Arial" w:hAnsi="Arial" w:cs="Arial"/>
                <w:bCs/>
                <w:color w:val="000000"/>
                <w:sz w:val="20"/>
                <w:szCs w:val="20"/>
              </w:rPr>
              <w:t>ZZrID</w:t>
            </w:r>
          </w:p>
        </w:tc>
        <w:tc>
          <w:tcPr>
            <w:tcW w:w="7082" w:type="dxa"/>
          </w:tcPr>
          <w:p w14:paraId="773A83F1" w14:textId="7F6776F6" w:rsidR="00B57F16" w:rsidRPr="001810C7" w:rsidRDefault="00B57F16" w:rsidP="001810C7">
            <w:pPr>
              <w:pStyle w:val="Brezrazmikov"/>
              <w:rPr>
                <w:rFonts w:ascii="Arial" w:hAnsi="Arial" w:cs="Arial"/>
                <w:sz w:val="20"/>
                <w:szCs w:val="20"/>
              </w:rPr>
            </w:pPr>
            <w:r w:rsidRPr="001810C7">
              <w:rPr>
                <w:rFonts w:ascii="Arial" w:hAnsi="Arial" w:cs="Arial"/>
                <w:bCs/>
                <w:color w:val="000000"/>
                <w:sz w:val="20"/>
                <w:szCs w:val="20"/>
              </w:rPr>
              <w:t>Zakon o znanstvenoraziskovalni in inovacijski dejavnosti</w:t>
            </w:r>
          </w:p>
        </w:tc>
      </w:tr>
    </w:tbl>
    <w:p w14:paraId="22A90E88" w14:textId="77777777" w:rsidR="00BE1C38" w:rsidRPr="00216117" w:rsidRDefault="00BE1C38" w:rsidP="00BE1C38">
      <w:pPr>
        <w:rPr>
          <w:rFonts w:ascii="Arial" w:hAnsi="Arial" w:cs="Arial"/>
          <w:sz w:val="20"/>
          <w:szCs w:val="20"/>
        </w:rPr>
      </w:pPr>
    </w:p>
    <w:p w14:paraId="294DFFD2" w14:textId="77777777" w:rsidR="00BE1C38" w:rsidRDefault="00BE1C38" w:rsidP="005A44BB">
      <w:pPr>
        <w:rPr>
          <w:rFonts w:ascii="Arial" w:hAnsi="Arial" w:cs="Arial"/>
          <w:sz w:val="20"/>
          <w:szCs w:val="20"/>
        </w:rPr>
      </w:pPr>
    </w:p>
    <w:p w14:paraId="1E73B768" w14:textId="7597EDAD" w:rsidR="00BE1C38" w:rsidRDefault="00BE1C38">
      <w:pPr>
        <w:rPr>
          <w:rFonts w:ascii="Arial" w:hAnsi="Arial" w:cs="Arial"/>
          <w:sz w:val="20"/>
          <w:szCs w:val="20"/>
        </w:rPr>
      </w:pPr>
      <w:r>
        <w:rPr>
          <w:rFonts w:ascii="Arial" w:hAnsi="Arial" w:cs="Arial"/>
          <w:sz w:val="20"/>
          <w:szCs w:val="20"/>
        </w:rPr>
        <w:br w:type="page"/>
      </w:r>
    </w:p>
    <w:p w14:paraId="0B6A9A0D" w14:textId="6A37EEE5" w:rsidR="005A44BB" w:rsidRPr="00FA0FFD" w:rsidRDefault="005A44BB" w:rsidP="00CE65F7">
      <w:pPr>
        <w:pStyle w:val="Naslov1"/>
      </w:pPr>
      <w:bookmarkStart w:id="1" w:name="_Toc466882052"/>
      <w:bookmarkStart w:id="2" w:name="_Toc99976733"/>
      <w:r w:rsidRPr="00FA0FFD">
        <w:lastRenderedPageBreak/>
        <w:t>UVOD</w:t>
      </w:r>
      <w:bookmarkEnd w:id="1"/>
      <w:bookmarkEnd w:id="2"/>
    </w:p>
    <w:p w14:paraId="13A493DB" w14:textId="77777777" w:rsidR="00233130" w:rsidRPr="00216117" w:rsidRDefault="00233130" w:rsidP="00E5059E">
      <w:pPr>
        <w:pStyle w:val="Brezrazmikov"/>
        <w:jc w:val="both"/>
        <w:rPr>
          <w:rFonts w:ascii="Arial" w:hAnsi="Arial" w:cs="Arial"/>
          <w:sz w:val="20"/>
          <w:szCs w:val="20"/>
        </w:rPr>
      </w:pPr>
    </w:p>
    <w:p w14:paraId="2BC8F5B4" w14:textId="7E6749FA" w:rsidR="00D57514" w:rsidRPr="00C71727" w:rsidRDefault="00CD1D26" w:rsidP="00D57514">
      <w:pPr>
        <w:autoSpaceDE w:val="0"/>
        <w:autoSpaceDN w:val="0"/>
        <w:adjustRightInd w:val="0"/>
        <w:spacing w:after="0" w:line="240" w:lineRule="auto"/>
        <w:jc w:val="both"/>
        <w:rPr>
          <w:rFonts w:ascii="Helv" w:hAnsi="Helv" w:cs="Helv"/>
          <w:color w:val="000000"/>
          <w:sz w:val="20"/>
          <w:szCs w:val="20"/>
          <w:highlight w:val="yellow"/>
        </w:rPr>
      </w:pPr>
      <w:r w:rsidRPr="00CD1D26">
        <w:rPr>
          <w:rFonts w:ascii="Arial" w:hAnsi="Arial" w:cs="Arial"/>
          <w:sz w:val="20"/>
          <w:szCs w:val="20"/>
        </w:rPr>
        <w:t xml:space="preserve">Načrt razvoja raziskovalne infrastrukture za strateško obdobje </w:t>
      </w:r>
      <w:r w:rsidR="00E5615C">
        <w:rPr>
          <w:rFonts w:ascii="Arial" w:hAnsi="Arial" w:cs="Arial"/>
          <w:sz w:val="20"/>
          <w:szCs w:val="20"/>
        </w:rPr>
        <w:t xml:space="preserve">do </w:t>
      </w:r>
      <w:r w:rsidRPr="00CD1D26">
        <w:rPr>
          <w:rFonts w:ascii="Arial" w:hAnsi="Arial" w:cs="Arial"/>
          <w:sz w:val="20"/>
          <w:szCs w:val="20"/>
        </w:rPr>
        <w:t>2</w:t>
      </w:r>
      <w:r w:rsidR="0057708C">
        <w:rPr>
          <w:rFonts w:ascii="Arial" w:hAnsi="Arial" w:cs="Arial"/>
          <w:sz w:val="20"/>
          <w:szCs w:val="20"/>
        </w:rPr>
        <w:t>030 (v nadalj</w:t>
      </w:r>
      <w:r w:rsidR="00B9078B">
        <w:rPr>
          <w:rFonts w:ascii="Arial" w:hAnsi="Arial" w:cs="Arial"/>
          <w:sz w:val="20"/>
          <w:szCs w:val="20"/>
        </w:rPr>
        <w:t>njem besedilu</w:t>
      </w:r>
      <w:r w:rsidR="0057708C">
        <w:rPr>
          <w:rFonts w:ascii="Arial" w:hAnsi="Arial" w:cs="Arial"/>
          <w:sz w:val="20"/>
          <w:szCs w:val="20"/>
        </w:rPr>
        <w:t>: NRRI 2030)</w:t>
      </w:r>
      <w:r w:rsidR="00EE4648">
        <w:rPr>
          <w:rFonts w:ascii="Arial" w:hAnsi="Arial" w:cs="Arial"/>
          <w:sz w:val="20"/>
          <w:szCs w:val="20"/>
        </w:rPr>
        <w:t xml:space="preserve"> se pripravlja zaradi </w:t>
      </w:r>
      <w:r w:rsidR="005810FF">
        <w:rPr>
          <w:rFonts w:ascii="Arial" w:hAnsi="Arial" w:cs="Arial"/>
          <w:sz w:val="20"/>
          <w:szCs w:val="20"/>
        </w:rPr>
        <w:t>iztek</w:t>
      </w:r>
      <w:r w:rsidR="00EE4648">
        <w:rPr>
          <w:rFonts w:ascii="Arial" w:hAnsi="Arial" w:cs="Arial"/>
          <w:sz w:val="20"/>
          <w:szCs w:val="20"/>
        </w:rPr>
        <w:t>a</w:t>
      </w:r>
      <w:r w:rsidRPr="00CD1D26">
        <w:rPr>
          <w:rFonts w:ascii="Arial" w:hAnsi="Arial" w:cs="Arial"/>
          <w:sz w:val="20"/>
          <w:szCs w:val="20"/>
        </w:rPr>
        <w:t xml:space="preserve"> N</w:t>
      </w:r>
      <w:r w:rsidR="00EE4648">
        <w:rPr>
          <w:rFonts w:ascii="Arial" w:hAnsi="Arial" w:cs="Arial"/>
          <w:sz w:val="20"/>
          <w:szCs w:val="20"/>
        </w:rPr>
        <w:t>ačrta razvoja raziskovalne infrastrukture</w:t>
      </w:r>
      <w:r w:rsidRPr="00CD1D26">
        <w:rPr>
          <w:rFonts w:ascii="Arial" w:hAnsi="Arial" w:cs="Arial"/>
          <w:sz w:val="20"/>
          <w:szCs w:val="20"/>
        </w:rPr>
        <w:t xml:space="preserve"> 2011</w:t>
      </w:r>
      <w:r w:rsidR="002C39C1">
        <w:rPr>
          <w:rFonts w:ascii="Arial" w:hAnsi="Arial" w:cs="Arial"/>
          <w:sz w:val="20"/>
          <w:szCs w:val="20"/>
        </w:rPr>
        <w:t>–</w:t>
      </w:r>
      <w:r w:rsidRPr="00CD1D26">
        <w:rPr>
          <w:rFonts w:ascii="Arial" w:hAnsi="Arial" w:cs="Arial"/>
          <w:sz w:val="20"/>
          <w:szCs w:val="20"/>
        </w:rPr>
        <w:t xml:space="preserve">2020 </w:t>
      </w:r>
      <w:r w:rsidR="00B9078B">
        <w:rPr>
          <w:rFonts w:ascii="Arial" w:hAnsi="Arial" w:cs="Arial"/>
          <w:sz w:val="20"/>
          <w:szCs w:val="20"/>
        </w:rPr>
        <w:br/>
      </w:r>
      <w:r w:rsidRPr="00CD1D26">
        <w:rPr>
          <w:rFonts w:ascii="Arial" w:hAnsi="Arial" w:cs="Arial"/>
          <w:sz w:val="20"/>
          <w:szCs w:val="20"/>
        </w:rPr>
        <w:t>(št. 63000-2/2014/4, z dne 28.</w:t>
      </w:r>
      <w:r w:rsidR="002C39C1">
        <w:rPr>
          <w:rFonts w:ascii="Arial" w:hAnsi="Arial" w:cs="Arial"/>
          <w:sz w:val="20"/>
          <w:szCs w:val="20"/>
        </w:rPr>
        <w:t> </w:t>
      </w:r>
      <w:r w:rsidRPr="00CD1D26">
        <w:rPr>
          <w:rFonts w:ascii="Arial" w:hAnsi="Arial" w:cs="Arial"/>
          <w:sz w:val="20"/>
          <w:szCs w:val="20"/>
        </w:rPr>
        <w:t>4.</w:t>
      </w:r>
      <w:r w:rsidR="002C39C1">
        <w:rPr>
          <w:rFonts w:ascii="Arial" w:hAnsi="Arial" w:cs="Arial"/>
          <w:sz w:val="20"/>
          <w:szCs w:val="20"/>
        </w:rPr>
        <w:t> </w:t>
      </w:r>
      <w:r w:rsidRPr="00CD1D26">
        <w:rPr>
          <w:rFonts w:ascii="Arial" w:hAnsi="Arial" w:cs="Arial"/>
          <w:sz w:val="20"/>
          <w:szCs w:val="20"/>
        </w:rPr>
        <w:t>2011) in Revizije 2016 (Sklep Vlade R</w:t>
      </w:r>
      <w:r w:rsidR="00496C95">
        <w:rPr>
          <w:rFonts w:ascii="Arial" w:hAnsi="Arial" w:cs="Arial"/>
          <w:sz w:val="20"/>
          <w:szCs w:val="20"/>
        </w:rPr>
        <w:t xml:space="preserve">epublike </w:t>
      </w:r>
      <w:r w:rsidRPr="00CD1D26">
        <w:rPr>
          <w:rFonts w:ascii="Arial" w:hAnsi="Arial" w:cs="Arial"/>
          <w:sz w:val="20"/>
          <w:szCs w:val="20"/>
        </w:rPr>
        <w:t>S</w:t>
      </w:r>
      <w:r w:rsidR="00496C95">
        <w:rPr>
          <w:rFonts w:ascii="Arial" w:hAnsi="Arial" w:cs="Arial"/>
          <w:sz w:val="20"/>
          <w:szCs w:val="20"/>
        </w:rPr>
        <w:t>lovenije</w:t>
      </w:r>
      <w:r w:rsidRPr="00CD1D26">
        <w:rPr>
          <w:rFonts w:ascii="Arial" w:hAnsi="Arial" w:cs="Arial"/>
          <w:sz w:val="20"/>
          <w:szCs w:val="20"/>
        </w:rPr>
        <w:t xml:space="preserve"> </w:t>
      </w:r>
      <w:r w:rsidR="00B9078B">
        <w:rPr>
          <w:rFonts w:ascii="Arial" w:hAnsi="Arial" w:cs="Arial"/>
          <w:sz w:val="20"/>
          <w:szCs w:val="20"/>
        </w:rPr>
        <w:br/>
      </w:r>
      <w:r w:rsidRPr="00CD1D26">
        <w:rPr>
          <w:rFonts w:ascii="Arial" w:hAnsi="Arial" w:cs="Arial"/>
          <w:sz w:val="20"/>
          <w:szCs w:val="20"/>
        </w:rPr>
        <w:t>št.</w:t>
      </w:r>
      <w:r w:rsidR="002C39C1">
        <w:rPr>
          <w:rFonts w:ascii="Arial" w:hAnsi="Arial" w:cs="Arial"/>
          <w:sz w:val="20"/>
          <w:szCs w:val="20"/>
        </w:rPr>
        <w:t> </w:t>
      </w:r>
      <w:r w:rsidR="00496C95">
        <w:rPr>
          <w:rFonts w:ascii="Arial" w:hAnsi="Arial" w:cs="Arial"/>
          <w:sz w:val="20"/>
          <w:szCs w:val="20"/>
        </w:rPr>
        <w:t>63000-2/2016/3</w:t>
      </w:r>
      <w:r w:rsidRPr="00CD1D26">
        <w:rPr>
          <w:rFonts w:ascii="Arial" w:hAnsi="Arial" w:cs="Arial"/>
          <w:sz w:val="20"/>
          <w:szCs w:val="20"/>
        </w:rPr>
        <w:t xml:space="preserve"> z dne 14.</w:t>
      </w:r>
      <w:r w:rsidR="002C39C1">
        <w:rPr>
          <w:rFonts w:ascii="Arial" w:hAnsi="Arial" w:cs="Arial"/>
          <w:sz w:val="20"/>
          <w:szCs w:val="20"/>
        </w:rPr>
        <w:t> </w:t>
      </w:r>
      <w:r w:rsidRPr="00CD1D26">
        <w:rPr>
          <w:rFonts w:ascii="Arial" w:hAnsi="Arial" w:cs="Arial"/>
          <w:sz w:val="20"/>
          <w:szCs w:val="20"/>
        </w:rPr>
        <w:t>12.</w:t>
      </w:r>
      <w:r w:rsidR="002C39C1">
        <w:rPr>
          <w:rFonts w:ascii="Arial" w:hAnsi="Arial" w:cs="Arial"/>
          <w:sz w:val="20"/>
          <w:szCs w:val="20"/>
        </w:rPr>
        <w:t> </w:t>
      </w:r>
      <w:r w:rsidRPr="00CD1D26">
        <w:rPr>
          <w:rFonts w:ascii="Arial" w:hAnsi="Arial" w:cs="Arial"/>
          <w:sz w:val="20"/>
          <w:szCs w:val="20"/>
        </w:rPr>
        <w:t xml:space="preserve">2016) (v </w:t>
      </w:r>
      <w:r w:rsidR="00B9078B">
        <w:rPr>
          <w:rFonts w:ascii="Arial" w:hAnsi="Arial" w:cs="Arial"/>
          <w:sz w:val="20"/>
          <w:szCs w:val="20"/>
        </w:rPr>
        <w:t xml:space="preserve">nadaljnjem besedilu: </w:t>
      </w:r>
      <w:r w:rsidRPr="00CD1D26">
        <w:rPr>
          <w:rFonts w:ascii="Arial" w:hAnsi="Arial" w:cs="Arial"/>
          <w:sz w:val="20"/>
          <w:szCs w:val="20"/>
        </w:rPr>
        <w:t>Revizija NRRI 2016) kot izvedbenega dokumenta Resolucije o raziskovalni in inovacijski strategiji Slovenije 2011</w:t>
      </w:r>
      <w:r w:rsidR="002C39C1">
        <w:rPr>
          <w:rFonts w:ascii="Arial" w:hAnsi="Arial" w:cs="Arial"/>
          <w:sz w:val="20"/>
          <w:szCs w:val="20"/>
        </w:rPr>
        <w:t>–</w:t>
      </w:r>
      <w:r w:rsidRPr="00CD1D26">
        <w:rPr>
          <w:rFonts w:ascii="Arial" w:hAnsi="Arial" w:cs="Arial"/>
          <w:sz w:val="20"/>
          <w:szCs w:val="20"/>
        </w:rPr>
        <w:t>2020 (Uradni list RS, št</w:t>
      </w:r>
      <w:r w:rsidR="005810FF">
        <w:rPr>
          <w:rFonts w:ascii="Arial" w:hAnsi="Arial" w:cs="Arial"/>
          <w:sz w:val="20"/>
          <w:szCs w:val="20"/>
        </w:rPr>
        <w:t>.</w:t>
      </w:r>
      <w:r w:rsidR="002C39C1">
        <w:rPr>
          <w:rFonts w:ascii="Arial" w:hAnsi="Arial" w:cs="Arial"/>
          <w:sz w:val="20"/>
          <w:szCs w:val="20"/>
        </w:rPr>
        <w:t> </w:t>
      </w:r>
      <w:r w:rsidR="00D57514">
        <w:rPr>
          <w:rFonts w:ascii="Arial" w:hAnsi="Arial" w:cs="Arial"/>
          <w:sz w:val="20"/>
          <w:szCs w:val="20"/>
        </w:rPr>
        <w:t>43/11</w:t>
      </w:r>
      <w:r w:rsidR="002C39C1">
        <w:rPr>
          <w:rFonts w:ascii="Arial" w:hAnsi="Arial" w:cs="Arial"/>
          <w:sz w:val="20"/>
          <w:szCs w:val="20"/>
        </w:rPr>
        <w:t xml:space="preserve">; </w:t>
      </w:r>
      <w:r w:rsidR="00B9078B">
        <w:rPr>
          <w:rFonts w:ascii="Arial" w:hAnsi="Arial" w:cs="Arial"/>
          <w:sz w:val="20"/>
          <w:szCs w:val="20"/>
        </w:rPr>
        <w:t xml:space="preserve">v nadaljnjem besedilu: </w:t>
      </w:r>
      <w:r w:rsidR="00D57514">
        <w:rPr>
          <w:rFonts w:ascii="Arial" w:hAnsi="Arial" w:cs="Arial"/>
          <w:sz w:val="20"/>
          <w:szCs w:val="20"/>
        </w:rPr>
        <w:t xml:space="preserve">RISS). NRRI 2030 je pripravljen na podlagi </w:t>
      </w:r>
      <w:r w:rsidR="00D57514" w:rsidRPr="009A0198">
        <w:rPr>
          <w:rFonts w:ascii="Helv" w:hAnsi="Helv" w:cs="Helv"/>
          <w:bCs/>
          <w:color w:val="000000"/>
          <w:sz w:val="20"/>
          <w:szCs w:val="20"/>
        </w:rPr>
        <w:t>33.</w:t>
      </w:r>
      <w:r w:rsidR="002C39C1">
        <w:rPr>
          <w:rFonts w:ascii="Helv" w:hAnsi="Helv" w:cs="Helv"/>
          <w:bCs/>
          <w:color w:val="000000"/>
          <w:sz w:val="20"/>
          <w:szCs w:val="20"/>
        </w:rPr>
        <w:t> </w:t>
      </w:r>
      <w:r w:rsidR="002E259B" w:rsidRPr="00B57F16">
        <w:rPr>
          <w:rFonts w:ascii="Helv" w:hAnsi="Helv" w:cs="Helv"/>
          <w:bCs/>
          <w:color w:val="000000"/>
          <w:sz w:val="20"/>
          <w:szCs w:val="20"/>
        </w:rPr>
        <w:t xml:space="preserve">člena </w:t>
      </w:r>
      <w:r w:rsidR="00D57514" w:rsidRPr="00B57F16">
        <w:rPr>
          <w:rFonts w:ascii="Helv" w:hAnsi="Helv" w:cs="Helv"/>
          <w:bCs/>
          <w:color w:val="000000"/>
          <w:sz w:val="20"/>
          <w:szCs w:val="20"/>
        </w:rPr>
        <w:t>Zakona o znanstvenoraziskovalni in inovacijski dejavnosti (Uradni list RS, št.</w:t>
      </w:r>
      <w:r w:rsidR="002C39C1">
        <w:rPr>
          <w:rFonts w:ascii="Helv" w:hAnsi="Helv" w:cs="Helv"/>
          <w:bCs/>
          <w:color w:val="000000"/>
          <w:sz w:val="20"/>
          <w:szCs w:val="20"/>
        </w:rPr>
        <w:t> </w:t>
      </w:r>
      <w:r w:rsidR="00D57514" w:rsidRPr="00B57F16">
        <w:rPr>
          <w:rFonts w:ascii="Helv" w:hAnsi="Helv" w:cs="Helv"/>
          <w:bCs/>
          <w:color w:val="000000"/>
          <w:sz w:val="20"/>
          <w:szCs w:val="20"/>
        </w:rPr>
        <w:t>186/21</w:t>
      </w:r>
      <w:r w:rsidR="002C39C1">
        <w:rPr>
          <w:rFonts w:ascii="Helv" w:hAnsi="Helv" w:cs="Helv"/>
          <w:bCs/>
          <w:color w:val="000000"/>
          <w:sz w:val="20"/>
          <w:szCs w:val="20"/>
        </w:rPr>
        <w:t xml:space="preserve">; </w:t>
      </w:r>
      <w:r w:rsidR="00B9078B">
        <w:rPr>
          <w:rFonts w:ascii="Arial" w:hAnsi="Arial" w:cs="Arial"/>
          <w:sz w:val="20"/>
          <w:szCs w:val="20"/>
        </w:rPr>
        <w:t xml:space="preserve">v nadaljnjem </w:t>
      </w:r>
      <w:r w:rsidR="00B9078B">
        <w:rPr>
          <w:rFonts w:ascii="Arial" w:hAnsi="Arial" w:cs="Arial"/>
          <w:sz w:val="20"/>
          <w:szCs w:val="20"/>
        </w:rPr>
        <w:br/>
      </w:r>
      <w:r w:rsidR="00B9078B">
        <w:rPr>
          <w:rFonts w:ascii="Arial" w:hAnsi="Arial" w:cs="Arial"/>
          <w:sz w:val="20"/>
          <w:szCs w:val="20"/>
        </w:rPr>
        <w:t xml:space="preserve">besedilu: </w:t>
      </w:r>
      <w:proofErr w:type="spellStart"/>
      <w:r w:rsidR="002C39C1" w:rsidRPr="00B57F16">
        <w:rPr>
          <w:rFonts w:ascii="Helv" w:hAnsi="Helv" w:cs="Helv"/>
          <w:bCs/>
          <w:color w:val="000000"/>
          <w:sz w:val="20"/>
          <w:szCs w:val="20"/>
        </w:rPr>
        <w:t>ZZrID</w:t>
      </w:r>
      <w:proofErr w:type="spellEnd"/>
      <w:r w:rsidR="00D57514" w:rsidRPr="00B57F16">
        <w:rPr>
          <w:rFonts w:ascii="Helv" w:hAnsi="Helv" w:cs="Helv"/>
          <w:bCs/>
          <w:color w:val="000000"/>
          <w:sz w:val="20"/>
          <w:szCs w:val="20"/>
        </w:rPr>
        <w:t xml:space="preserve">) </w:t>
      </w:r>
      <w:r w:rsidR="002C39C1">
        <w:rPr>
          <w:rFonts w:ascii="Helv" w:hAnsi="Helv" w:cs="Helv"/>
          <w:bCs/>
          <w:color w:val="000000"/>
          <w:sz w:val="20"/>
          <w:szCs w:val="20"/>
        </w:rPr>
        <w:t>ter</w:t>
      </w:r>
      <w:r w:rsidR="002C39C1" w:rsidRPr="00B57F16">
        <w:rPr>
          <w:rFonts w:ascii="Helv" w:hAnsi="Helv" w:cs="Helv"/>
          <w:bCs/>
          <w:color w:val="000000"/>
          <w:sz w:val="20"/>
          <w:szCs w:val="20"/>
        </w:rPr>
        <w:t xml:space="preserve"> </w:t>
      </w:r>
      <w:r w:rsidR="00B57F16" w:rsidRPr="00B57F16">
        <w:rPr>
          <w:rFonts w:ascii="Arial" w:hAnsi="Arial" w:cs="Arial"/>
          <w:bCs/>
          <w:color w:val="000000"/>
          <w:sz w:val="20"/>
          <w:szCs w:val="20"/>
        </w:rPr>
        <w:t xml:space="preserve">Resolucije o znanstvenoraziskovalni in inovacijski strategiji Slovenije 2030 </w:t>
      </w:r>
      <w:r w:rsidR="00B57F16" w:rsidRPr="00B57F16">
        <w:rPr>
          <w:rFonts w:ascii="Arial" w:hAnsi="Arial" w:cs="Arial"/>
          <w:color w:val="000000"/>
          <w:sz w:val="20"/>
          <w:szCs w:val="20"/>
        </w:rPr>
        <w:t>(Uradni list RS, št.</w:t>
      </w:r>
      <w:r w:rsidR="002C39C1">
        <w:rPr>
          <w:rFonts w:ascii="Arial" w:hAnsi="Arial" w:cs="Arial"/>
          <w:color w:val="000000"/>
          <w:sz w:val="20"/>
          <w:szCs w:val="20"/>
        </w:rPr>
        <w:t> </w:t>
      </w:r>
      <w:r w:rsidR="00B57F16" w:rsidRPr="00B57F16">
        <w:rPr>
          <w:rFonts w:ascii="Arial" w:hAnsi="Arial" w:cs="Arial"/>
          <w:color w:val="000000"/>
          <w:sz w:val="20"/>
          <w:szCs w:val="20"/>
        </w:rPr>
        <w:t>49/22</w:t>
      </w:r>
      <w:r w:rsidR="002C39C1">
        <w:rPr>
          <w:rFonts w:ascii="Helv" w:hAnsi="Helv" w:cs="Helv"/>
          <w:bCs/>
          <w:color w:val="000000"/>
          <w:sz w:val="20"/>
          <w:szCs w:val="20"/>
        </w:rPr>
        <w:t xml:space="preserve">; </w:t>
      </w:r>
      <w:r w:rsidR="00B9078B">
        <w:rPr>
          <w:rFonts w:ascii="Arial" w:hAnsi="Arial" w:cs="Arial"/>
          <w:sz w:val="20"/>
          <w:szCs w:val="20"/>
        </w:rPr>
        <w:t xml:space="preserve">v nadaljnjem besedilu: </w:t>
      </w:r>
      <w:r w:rsidR="002C39C1" w:rsidRPr="00B57F16">
        <w:rPr>
          <w:rFonts w:ascii="Arial" w:hAnsi="Arial" w:cs="Arial"/>
          <w:color w:val="000000"/>
          <w:sz w:val="20"/>
          <w:szCs w:val="20"/>
        </w:rPr>
        <w:t>ReZrIS30</w:t>
      </w:r>
      <w:r w:rsidR="00B57F16" w:rsidRPr="00B57F16">
        <w:rPr>
          <w:rFonts w:ascii="Arial" w:hAnsi="Arial" w:cs="Arial"/>
          <w:color w:val="000000"/>
          <w:sz w:val="20"/>
          <w:szCs w:val="20"/>
        </w:rPr>
        <w:t>)</w:t>
      </w:r>
      <w:r w:rsidR="00B57F16">
        <w:rPr>
          <w:rFonts w:ascii="Arial" w:hAnsi="Arial" w:cs="Arial"/>
          <w:color w:val="000000"/>
          <w:sz w:val="20"/>
          <w:szCs w:val="20"/>
        </w:rPr>
        <w:t>.</w:t>
      </w:r>
    </w:p>
    <w:p w14:paraId="5786B642" w14:textId="77777777" w:rsidR="00D57514" w:rsidRDefault="00D57514" w:rsidP="00CD1D26">
      <w:pPr>
        <w:pStyle w:val="Brezrazmikov"/>
        <w:jc w:val="both"/>
        <w:rPr>
          <w:rFonts w:ascii="Arial" w:hAnsi="Arial" w:cs="Arial"/>
          <w:sz w:val="20"/>
          <w:szCs w:val="20"/>
        </w:rPr>
      </w:pPr>
    </w:p>
    <w:p w14:paraId="660AE0D5" w14:textId="7EFFC078" w:rsidR="00CD1D26" w:rsidRPr="00CD1D26" w:rsidRDefault="005810FF" w:rsidP="00CD1D26">
      <w:pPr>
        <w:pStyle w:val="Brezrazmikov"/>
        <w:jc w:val="both"/>
        <w:rPr>
          <w:rFonts w:ascii="Arial" w:hAnsi="Arial" w:cs="Arial"/>
          <w:sz w:val="20"/>
          <w:szCs w:val="20"/>
        </w:rPr>
      </w:pPr>
      <w:r>
        <w:rPr>
          <w:rFonts w:ascii="Arial" w:hAnsi="Arial" w:cs="Arial"/>
          <w:sz w:val="20"/>
          <w:szCs w:val="20"/>
        </w:rPr>
        <w:t>NRRI 2030 je v</w:t>
      </w:r>
      <w:r w:rsidR="00CD1D26" w:rsidRPr="00CD1D26">
        <w:rPr>
          <w:rFonts w:ascii="Arial" w:hAnsi="Arial" w:cs="Arial"/>
          <w:sz w:val="20"/>
          <w:szCs w:val="20"/>
        </w:rPr>
        <w:t xml:space="preserve">sebinsko </w:t>
      </w:r>
      <w:r>
        <w:rPr>
          <w:rFonts w:ascii="Arial" w:hAnsi="Arial" w:cs="Arial"/>
          <w:sz w:val="20"/>
          <w:szCs w:val="20"/>
        </w:rPr>
        <w:t xml:space="preserve">usklajen z </w:t>
      </w:r>
      <w:r w:rsidR="00CD1D26" w:rsidRPr="00CD1D26">
        <w:rPr>
          <w:rFonts w:ascii="Arial" w:hAnsi="Arial" w:cs="Arial"/>
          <w:sz w:val="20"/>
          <w:szCs w:val="20"/>
        </w:rPr>
        <w:t>zadnjo revizijo prednostnega seznama mednarodnih projektov Evropskega strateškega foruma za raziskovalne infrastrukture (</w:t>
      </w:r>
      <w:r w:rsidR="00B9078B">
        <w:rPr>
          <w:rFonts w:ascii="Arial" w:hAnsi="Arial" w:cs="Arial"/>
          <w:sz w:val="20"/>
          <w:szCs w:val="20"/>
        </w:rPr>
        <w:t xml:space="preserve">v nadaljnjem besedilu: </w:t>
      </w:r>
      <w:r w:rsidR="0057708C">
        <w:rPr>
          <w:rFonts w:ascii="Arial" w:hAnsi="Arial" w:cs="Arial"/>
          <w:sz w:val="20"/>
          <w:szCs w:val="20"/>
        </w:rPr>
        <w:t xml:space="preserve">ESFRI </w:t>
      </w:r>
      <w:proofErr w:type="spellStart"/>
      <w:r w:rsidR="0057708C">
        <w:rPr>
          <w:rFonts w:ascii="Arial" w:hAnsi="Arial" w:cs="Arial"/>
          <w:sz w:val="20"/>
          <w:szCs w:val="20"/>
        </w:rPr>
        <w:t>Roadmap</w:t>
      </w:r>
      <w:proofErr w:type="spellEnd"/>
      <w:r w:rsidR="0057708C">
        <w:rPr>
          <w:rFonts w:ascii="Arial" w:hAnsi="Arial" w:cs="Arial"/>
          <w:sz w:val="20"/>
          <w:szCs w:val="20"/>
        </w:rPr>
        <w:t xml:space="preserve"> 2021). V obdobju</w:t>
      </w:r>
      <w:r>
        <w:rPr>
          <w:rFonts w:ascii="Arial" w:hAnsi="Arial" w:cs="Arial"/>
          <w:sz w:val="20"/>
          <w:szCs w:val="20"/>
        </w:rPr>
        <w:t xml:space="preserve"> do </w:t>
      </w:r>
      <w:r w:rsidR="000F715D">
        <w:rPr>
          <w:rFonts w:ascii="Arial" w:hAnsi="Arial" w:cs="Arial"/>
          <w:sz w:val="20"/>
          <w:szCs w:val="20"/>
        </w:rPr>
        <w:t>leta </w:t>
      </w:r>
      <w:r w:rsidR="00CD1D26" w:rsidRPr="00CD1D26">
        <w:rPr>
          <w:rFonts w:ascii="Arial" w:hAnsi="Arial" w:cs="Arial"/>
          <w:sz w:val="20"/>
          <w:szCs w:val="20"/>
        </w:rPr>
        <w:t xml:space="preserve">2030 </w:t>
      </w:r>
      <w:r w:rsidR="00F36903">
        <w:rPr>
          <w:rFonts w:ascii="Arial" w:hAnsi="Arial" w:cs="Arial"/>
          <w:sz w:val="20"/>
          <w:szCs w:val="20"/>
        </w:rPr>
        <w:t>se načrtuje</w:t>
      </w:r>
      <w:r w:rsidR="00CD1D26" w:rsidRPr="00CD1D26">
        <w:rPr>
          <w:rFonts w:ascii="Arial" w:hAnsi="Arial" w:cs="Arial"/>
          <w:sz w:val="20"/>
          <w:szCs w:val="20"/>
        </w:rPr>
        <w:t xml:space="preserve"> revizija, ki </w:t>
      </w:r>
      <w:r w:rsidR="00CB165C">
        <w:rPr>
          <w:rFonts w:ascii="Arial" w:hAnsi="Arial" w:cs="Arial"/>
          <w:sz w:val="20"/>
          <w:szCs w:val="20"/>
        </w:rPr>
        <w:t xml:space="preserve">bo </w:t>
      </w:r>
      <w:r w:rsidR="00F36903">
        <w:rPr>
          <w:rFonts w:ascii="Arial" w:hAnsi="Arial" w:cs="Arial"/>
          <w:sz w:val="20"/>
          <w:szCs w:val="20"/>
        </w:rPr>
        <w:t>predvidoma</w:t>
      </w:r>
      <w:r w:rsidR="00CD1D26" w:rsidRPr="00CD1D26">
        <w:rPr>
          <w:rFonts w:ascii="Arial" w:hAnsi="Arial" w:cs="Arial"/>
          <w:sz w:val="20"/>
          <w:szCs w:val="20"/>
        </w:rPr>
        <w:t xml:space="preserve"> izvedena do leta</w:t>
      </w:r>
      <w:r w:rsidR="002C39C1">
        <w:rPr>
          <w:rFonts w:ascii="Arial" w:hAnsi="Arial" w:cs="Arial"/>
          <w:sz w:val="20"/>
          <w:szCs w:val="20"/>
        </w:rPr>
        <w:t> </w:t>
      </w:r>
      <w:r w:rsidR="00CD1D26" w:rsidRPr="00CD1D26">
        <w:rPr>
          <w:rFonts w:ascii="Arial" w:hAnsi="Arial" w:cs="Arial"/>
          <w:sz w:val="20"/>
          <w:szCs w:val="20"/>
        </w:rPr>
        <w:t>2026, njen termin pa bo prilagojen časovnemu načrtu naslednje revizije ESFRI Roadmap</w:t>
      </w:r>
      <w:r w:rsidR="00F36903">
        <w:rPr>
          <w:rFonts w:ascii="Arial" w:hAnsi="Arial" w:cs="Arial"/>
          <w:sz w:val="20"/>
          <w:szCs w:val="20"/>
        </w:rPr>
        <w:t xml:space="preserve"> v </w:t>
      </w:r>
      <w:r w:rsidR="00CD1D26" w:rsidRPr="00CD1D26">
        <w:rPr>
          <w:rFonts w:ascii="Arial" w:hAnsi="Arial" w:cs="Arial"/>
          <w:sz w:val="20"/>
          <w:szCs w:val="20"/>
        </w:rPr>
        <w:t>let</w:t>
      </w:r>
      <w:r w:rsidR="00F36903">
        <w:rPr>
          <w:rFonts w:ascii="Arial" w:hAnsi="Arial" w:cs="Arial"/>
          <w:sz w:val="20"/>
          <w:szCs w:val="20"/>
        </w:rPr>
        <w:t>u</w:t>
      </w:r>
      <w:r w:rsidR="002C39C1">
        <w:rPr>
          <w:rFonts w:ascii="Arial" w:hAnsi="Arial" w:cs="Arial"/>
          <w:sz w:val="20"/>
          <w:szCs w:val="20"/>
        </w:rPr>
        <w:t> </w:t>
      </w:r>
      <w:r w:rsidR="00CD1D26" w:rsidRPr="00CD1D26">
        <w:rPr>
          <w:rFonts w:ascii="Arial" w:hAnsi="Arial" w:cs="Arial"/>
          <w:sz w:val="20"/>
          <w:szCs w:val="20"/>
        </w:rPr>
        <w:t>2025.</w:t>
      </w:r>
    </w:p>
    <w:p w14:paraId="4A6049EF" w14:textId="78879C3F" w:rsidR="00D57514" w:rsidRDefault="00D57514" w:rsidP="00CD1D26">
      <w:pPr>
        <w:pStyle w:val="Brezrazmikov"/>
        <w:jc w:val="both"/>
        <w:rPr>
          <w:rFonts w:ascii="Arial" w:hAnsi="Arial" w:cs="Arial"/>
          <w:sz w:val="20"/>
          <w:szCs w:val="20"/>
          <w:highlight w:val="yellow"/>
        </w:rPr>
      </w:pPr>
    </w:p>
    <w:p w14:paraId="05821FF1" w14:textId="77777777" w:rsidR="00076A67" w:rsidRDefault="00076A67" w:rsidP="00CD1D26">
      <w:pPr>
        <w:pStyle w:val="Brezrazmikov"/>
        <w:jc w:val="both"/>
        <w:rPr>
          <w:rFonts w:ascii="Arial" w:hAnsi="Arial" w:cs="Arial"/>
          <w:sz w:val="20"/>
          <w:szCs w:val="20"/>
          <w:highlight w:val="yellow"/>
        </w:rPr>
      </w:pPr>
    </w:p>
    <w:p w14:paraId="1742E162" w14:textId="6034AA63" w:rsidR="00076A67" w:rsidRDefault="00076A67" w:rsidP="007540F5">
      <w:pPr>
        <w:pStyle w:val="Naslov2"/>
      </w:pPr>
      <w:bookmarkStart w:id="3" w:name="_Toc99976734"/>
      <w:r>
        <w:t xml:space="preserve">Definicija </w:t>
      </w:r>
      <w:r w:rsidR="003B2DFD">
        <w:t>raziskovalne infrastrukture (RI)</w:t>
      </w:r>
      <w:bookmarkEnd w:id="3"/>
    </w:p>
    <w:p w14:paraId="44D134D1" w14:textId="77777777" w:rsidR="00076A67" w:rsidRPr="00CD1D26" w:rsidRDefault="00076A67" w:rsidP="00076A67">
      <w:pPr>
        <w:pStyle w:val="Brezrazmikov"/>
        <w:jc w:val="both"/>
        <w:rPr>
          <w:rFonts w:ascii="Arial" w:hAnsi="Arial" w:cs="Arial"/>
          <w:b/>
          <w:sz w:val="20"/>
          <w:szCs w:val="20"/>
          <w:u w:val="single"/>
        </w:rPr>
      </w:pPr>
    </w:p>
    <w:p w14:paraId="45745E8A" w14:textId="2F11D70E" w:rsidR="00BE1C38" w:rsidRPr="00BE1C38" w:rsidRDefault="00076A67" w:rsidP="00BE1C38">
      <w:pPr>
        <w:pStyle w:val="Brezrazmikov"/>
        <w:jc w:val="both"/>
        <w:rPr>
          <w:rFonts w:ascii="Arial" w:hAnsi="Arial" w:cs="Arial"/>
          <w:sz w:val="20"/>
          <w:szCs w:val="20"/>
        </w:rPr>
      </w:pPr>
      <w:r w:rsidRPr="00BE1C38">
        <w:rPr>
          <w:rFonts w:ascii="Arial" w:hAnsi="Arial" w:cs="Arial"/>
          <w:sz w:val="20"/>
          <w:szCs w:val="20"/>
        </w:rPr>
        <w:t>Raziskovalne infrastrukture</w:t>
      </w:r>
      <w:r w:rsidR="009D5998" w:rsidRPr="00BE1C38">
        <w:rPr>
          <w:rFonts w:ascii="Arial" w:hAnsi="Arial" w:cs="Arial"/>
          <w:sz w:val="20"/>
          <w:szCs w:val="20"/>
        </w:rPr>
        <w:t xml:space="preserve"> (RI)</w:t>
      </w:r>
      <w:r w:rsidRPr="00BE1C38">
        <w:rPr>
          <w:rFonts w:ascii="Arial" w:hAnsi="Arial" w:cs="Arial"/>
          <w:sz w:val="20"/>
          <w:szCs w:val="20"/>
        </w:rPr>
        <w:t xml:space="preserve"> so zmogljivosti, viri ali storitve posebne narave, ki podpirajo vrhunske raziskovalne dejavnosti na njihovih področjih</w:t>
      </w:r>
      <w:r w:rsidR="00DD3B6A" w:rsidRPr="00BE1C38">
        <w:rPr>
          <w:rFonts w:ascii="Arial" w:hAnsi="Arial" w:cs="Arial"/>
          <w:sz w:val="20"/>
          <w:szCs w:val="20"/>
        </w:rPr>
        <w:t xml:space="preserve"> </w:t>
      </w:r>
      <w:r w:rsidR="002C39C1">
        <w:rPr>
          <w:rFonts w:ascii="Arial" w:hAnsi="Arial" w:cs="Arial"/>
          <w:sz w:val="20"/>
          <w:szCs w:val="20"/>
        </w:rPr>
        <w:t>in</w:t>
      </w:r>
      <w:r w:rsidR="002C39C1" w:rsidRPr="00BE1C38">
        <w:rPr>
          <w:rFonts w:ascii="Arial" w:hAnsi="Arial" w:cs="Arial"/>
          <w:sz w:val="20"/>
          <w:szCs w:val="20"/>
        </w:rPr>
        <w:t xml:space="preserve"> </w:t>
      </w:r>
      <w:r w:rsidR="00DD3B6A" w:rsidRPr="00BE1C38">
        <w:rPr>
          <w:rFonts w:ascii="Arial" w:hAnsi="Arial" w:cs="Arial"/>
          <w:sz w:val="20"/>
          <w:szCs w:val="20"/>
        </w:rPr>
        <w:t>v</w:t>
      </w:r>
      <w:r w:rsidRPr="00BE1C38">
        <w:rPr>
          <w:rFonts w:ascii="Arial" w:hAnsi="Arial" w:cs="Arial"/>
          <w:sz w:val="20"/>
          <w:szCs w:val="20"/>
        </w:rPr>
        <w:t xml:space="preserve">ključujejo: </w:t>
      </w:r>
    </w:p>
    <w:p w14:paraId="36A68A0D" w14:textId="6AA45479" w:rsidR="00DD3B6A" w:rsidRPr="00BE1C38" w:rsidRDefault="008D4748" w:rsidP="008D4748">
      <w:pPr>
        <w:pStyle w:val="Brezrazmikov"/>
        <w:ind w:left="709" w:hanging="709"/>
        <w:jc w:val="both"/>
        <w:rPr>
          <w:rFonts w:ascii="Arial" w:hAnsi="Arial" w:cs="Arial"/>
          <w:sz w:val="20"/>
          <w:szCs w:val="20"/>
          <w:lang w:eastAsia="sl-SI"/>
        </w:rPr>
      </w:pPr>
      <w:r>
        <w:rPr>
          <w:rFonts w:ascii="Arial" w:hAnsi="Arial" w:cs="Arial"/>
          <w:sz w:val="20"/>
          <w:szCs w:val="20"/>
        </w:rPr>
        <w:t>–</w:t>
      </w:r>
      <w:r w:rsidR="00BE1C38" w:rsidRPr="00BE1C38">
        <w:rPr>
          <w:rFonts w:ascii="Arial" w:hAnsi="Arial" w:cs="Arial"/>
          <w:sz w:val="20"/>
          <w:szCs w:val="20"/>
        </w:rPr>
        <w:t xml:space="preserve"> </w:t>
      </w:r>
      <w:r>
        <w:rPr>
          <w:rFonts w:ascii="Arial" w:hAnsi="Arial" w:cs="Arial"/>
          <w:sz w:val="20"/>
          <w:szCs w:val="20"/>
        </w:rPr>
        <w:tab/>
      </w:r>
      <w:r w:rsidR="009D5998" w:rsidRPr="00BE1C38">
        <w:rPr>
          <w:rFonts w:ascii="Arial" w:hAnsi="Arial" w:cs="Arial"/>
          <w:sz w:val="20"/>
          <w:szCs w:val="20"/>
        </w:rPr>
        <w:t>večjo</w:t>
      </w:r>
      <w:r w:rsidR="00076A67" w:rsidRPr="00BE1C38">
        <w:rPr>
          <w:rFonts w:ascii="Arial" w:hAnsi="Arial" w:cs="Arial"/>
          <w:sz w:val="20"/>
          <w:szCs w:val="20"/>
        </w:rPr>
        <w:t xml:space="preserve"> znanstveno opremo, na znanju temelječe vire (zbirke, </w:t>
      </w:r>
      <w:r w:rsidR="0057708C">
        <w:rPr>
          <w:rFonts w:ascii="Arial" w:hAnsi="Arial" w:cs="Arial"/>
          <w:sz w:val="20"/>
          <w:szCs w:val="20"/>
        </w:rPr>
        <w:t>arhive in znanstvene podatke),</w:t>
      </w:r>
    </w:p>
    <w:p w14:paraId="31C260B6" w14:textId="3D49960D" w:rsidR="00DD3B6A" w:rsidRPr="00BE1C38" w:rsidRDefault="008D4748" w:rsidP="008D4748">
      <w:pPr>
        <w:pStyle w:val="Brezrazmikov"/>
        <w:ind w:left="709" w:hanging="709"/>
        <w:jc w:val="both"/>
        <w:rPr>
          <w:rFonts w:ascii="Arial" w:hAnsi="Arial" w:cs="Arial"/>
          <w:sz w:val="20"/>
          <w:szCs w:val="20"/>
          <w:lang w:eastAsia="sl-SI"/>
        </w:rPr>
      </w:pPr>
      <w:r>
        <w:rPr>
          <w:rFonts w:ascii="Arial" w:hAnsi="Arial" w:cs="Arial"/>
          <w:sz w:val="20"/>
          <w:szCs w:val="20"/>
        </w:rPr>
        <w:t>–</w:t>
      </w:r>
      <w:r w:rsidR="00BE1C38" w:rsidRPr="00BE1C38">
        <w:rPr>
          <w:rFonts w:ascii="Arial" w:hAnsi="Arial" w:cs="Arial"/>
          <w:sz w:val="20"/>
          <w:szCs w:val="20"/>
        </w:rPr>
        <w:t xml:space="preserve"> </w:t>
      </w:r>
      <w:r>
        <w:rPr>
          <w:rFonts w:ascii="Arial" w:hAnsi="Arial" w:cs="Arial"/>
          <w:sz w:val="20"/>
          <w:szCs w:val="20"/>
        </w:rPr>
        <w:tab/>
      </w:r>
      <w:r w:rsidR="0057708C">
        <w:rPr>
          <w:rFonts w:ascii="Arial" w:hAnsi="Arial" w:cs="Arial"/>
          <w:sz w:val="20"/>
          <w:szCs w:val="20"/>
        </w:rPr>
        <w:t xml:space="preserve">e-infrastrukture </w:t>
      </w:r>
      <w:r w:rsidR="00076A67" w:rsidRPr="00BE1C38">
        <w:rPr>
          <w:rFonts w:ascii="Arial" w:hAnsi="Arial" w:cs="Arial"/>
          <w:sz w:val="20"/>
          <w:szCs w:val="20"/>
        </w:rPr>
        <w:t>(podatkovne in računske sisteme in mreže) ter</w:t>
      </w:r>
    </w:p>
    <w:p w14:paraId="4752940C" w14:textId="4B0E405F" w:rsidR="00DD3B6A" w:rsidRPr="00BE1C38" w:rsidRDefault="008D4748" w:rsidP="008D4748">
      <w:pPr>
        <w:pStyle w:val="Brezrazmikov"/>
        <w:ind w:left="709" w:hanging="709"/>
        <w:jc w:val="both"/>
        <w:rPr>
          <w:rFonts w:ascii="Arial" w:hAnsi="Arial" w:cs="Arial"/>
          <w:sz w:val="20"/>
          <w:szCs w:val="20"/>
        </w:rPr>
      </w:pPr>
      <w:r>
        <w:rPr>
          <w:rFonts w:ascii="Arial" w:hAnsi="Arial" w:cs="Arial"/>
          <w:sz w:val="20"/>
          <w:szCs w:val="20"/>
        </w:rPr>
        <w:t>–</w:t>
      </w:r>
      <w:r w:rsidR="00BE1C38" w:rsidRPr="00BE1C38">
        <w:rPr>
          <w:rFonts w:ascii="Arial" w:hAnsi="Arial" w:cs="Arial"/>
          <w:sz w:val="20"/>
          <w:szCs w:val="20"/>
        </w:rPr>
        <w:t xml:space="preserve"> </w:t>
      </w:r>
      <w:r>
        <w:rPr>
          <w:rFonts w:ascii="Arial" w:hAnsi="Arial" w:cs="Arial"/>
          <w:sz w:val="20"/>
          <w:szCs w:val="20"/>
        </w:rPr>
        <w:tab/>
      </w:r>
      <w:r w:rsidR="00076A67" w:rsidRPr="00BE1C38">
        <w:rPr>
          <w:rFonts w:ascii="Arial" w:hAnsi="Arial" w:cs="Arial"/>
          <w:sz w:val="20"/>
          <w:szCs w:val="20"/>
        </w:rPr>
        <w:t>druga orodja</w:t>
      </w:r>
      <w:r w:rsidR="000925A9">
        <w:rPr>
          <w:rFonts w:ascii="Arial" w:hAnsi="Arial" w:cs="Arial"/>
          <w:sz w:val="20"/>
          <w:szCs w:val="20"/>
        </w:rPr>
        <w:t>,</w:t>
      </w:r>
      <w:r w:rsidR="00076A67" w:rsidRPr="00BE1C38">
        <w:rPr>
          <w:rFonts w:ascii="Arial" w:hAnsi="Arial" w:cs="Arial"/>
          <w:sz w:val="20"/>
          <w:szCs w:val="20"/>
        </w:rPr>
        <w:t xml:space="preserve"> bistvena za doseganje odličnosti v raziskavah in inovacijah.</w:t>
      </w:r>
    </w:p>
    <w:p w14:paraId="6C72D714" w14:textId="77777777" w:rsidR="00BE1C38" w:rsidRPr="00BE1C38" w:rsidRDefault="00BE1C38" w:rsidP="00BE1C38">
      <w:pPr>
        <w:pStyle w:val="Brezrazmikov"/>
        <w:jc w:val="both"/>
        <w:rPr>
          <w:rFonts w:ascii="Arial" w:hAnsi="Arial" w:cs="Arial"/>
          <w:sz w:val="20"/>
          <w:szCs w:val="20"/>
          <w:lang w:eastAsia="sl-SI"/>
        </w:rPr>
      </w:pPr>
    </w:p>
    <w:p w14:paraId="51B09694" w14:textId="34B745D6" w:rsidR="00141683" w:rsidRPr="00BE1C38" w:rsidRDefault="003B2DFD" w:rsidP="00DD3B6A">
      <w:pPr>
        <w:jc w:val="both"/>
        <w:textAlignment w:val="baseline"/>
        <w:rPr>
          <w:rFonts w:ascii="Arial" w:hAnsi="Arial" w:cs="Arial"/>
          <w:sz w:val="20"/>
          <w:szCs w:val="20"/>
          <w:lang w:eastAsia="sl-SI"/>
        </w:rPr>
      </w:pPr>
      <w:r>
        <w:rPr>
          <w:rFonts w:ascii="Arial" w:hAnsi="Arial" w:cs="Arial"/>
          <w:sz w:val="20"/>
          <w:szCs w:val="20"/>
          <w:lang w:eastAsia="sl-SI"/>
        </w:rPr>
        <w:t xml:space="preserve">Raziskovalne infrastrukture </w:t>
      </w:r>
      <w:r w:rsidR="00141683" w:rsidRPr="00BE1C38">
        <w:rPr>
          <w:rFonts w:ascii="Arial" w:hAnsi="Arial" w:cs="Arial"/>
          <w:sz w:val="20"/>
          <w:szCs w:val="20"/>
          <w:lang w:eastAsia="sl-SI"/>
        </w:rPr>
        <w:t>so lahko skoncentrirane na enem mestu, distribuirane ali virtualne (storitve omogočajo elektronsko). Pogosto potrebujejo strukturiran informacijski sistem za upravljanje podatk</w:t>
      </w:r>
      <w:r w:rsidR="002C39C1">
        <w:rPr>
          <w:rFonts w:ascii="Arial" w:hAnsi="Arial" w:cs="Arial"/>
          <w:sz w:val="20"/>
          <w:szCs w:val="20"/>
          <w:lang w:eastAsia="sl-SI"/>
        </w:rPr>
        <w:t>ov</w:t>
      </w:r>
      <w:r w:rsidR="00141683" w:rsidRPr="00BE1C38">
        <w:rPr>
          <w:rFonts w:ascii="Arial" w:hAnsi="Arial" w:cs="Arial"/>
          <w:sz w:val="20"/>
          <w:szCs w:val="20"/>
          <w:lang w:eastAsia="sl-SI"/>
        </w:rPr>
        <w:t xml:space="preserve"> ter omogočanje informacij in komunikacije.</w:t>
      </w:r>
      <w:r w:rsidR="009D5998">
        <w:rPr>
          <w:rStyle w:val="Sprotnaopomba-sklic"/>
          <w:rFonts w:cstheme="minorHAnsi"/>
          <w:color w:val="000000"/>
          <w:sz w:val="16"/>
          <w:szCs w:val="16"/>
        </w:rPr>
        <w:footnoteReference w:id="1"/>
      </w:r>
    </w:p>
    <w:p w14:paraId="34191E1E" w14:textId="2DA29981" w:rsidR="00141683" w:rsidRPr="00141683" w:rsidRDefault="00141683" w:rsidP="00141683">
      <w:pPr>
        <w:spacing w:line="240" w:lineRule="auto"/>
        <w:jc w:val="both"/>
        <w:rPr>
          <w:rFonts w:ascii="Arial" w:hAnsi="Arial" w:cs="Arial"/>
          <w:sz w:val="20"/>
          <w:szCs w:val="20"/>
          <w:lang w:eastAsia="sl-SI"/>
        </w:rPr>
      </w:pPr>
      <w:r w:rsidRPr="00141683">
        <w:rPr>
          <w:rFonts w:ascii="Arial" w:hAnsi="Arial" w:cs="Arial"/>
          <w:sz w:val="20"/>
          <w:szCs w:val="20"/>
          <w:lang w:eastAsia="sl-SI"/>
        </w:rPr>
        <w:t>Primeri raziskovalnih infrastruktur so velike raziskovalne postavitve, zbirke, knjižnice, baze podatkov, biološki arhivi in zbirke, visokozmogljiva oz</w:t>
      </w:r>
      <w:r w:rsidR="002C39C1">
        <w:rPr>
          <w:rFonts w:ascii="Arial" w:hAnsi="Arial" w:cs="Arial"/>
          <w:sz w:val="20"/>
          <w:szCs w:val="20"/>
          <w:lang w:eastAsia="sl-SI"/>
        </w:rPr>
        <w:t>iroma</w:t>
      </w:r>
      <w:r w:rsidRPr="00141683">
        <w:rPr>
          <w:rFonts w:ascii="Arial" w:hAnsi="Arial" w:cs="Arial"/>
          <w:sz w:val="20"/>
          <w:szCs w:val="20"/>
          <w:lang w:eastAsia="sl-SI"/>
        </w:rPr>
        <w:t xml:space="preserve"> širokopasovna komunikacijska omrežja, raziskovalna plovila, teleskopi, satelitske in letalske opazovalne zmogljivosti, mreže računskih zmogljivosti (HPC), čiste sobe, obalne opazovalne postaje, sinhrotroni in pospeševalniki</w:t>
      </w:r>
      <w:r w:rsidR="002C39C1">
        <w:rPr>
          <w:rFonts w:ascii="Arial" w:hAnsi="Arial" w:cs="Arial"/>
          <w:sz w:val="20"/>
          <w:szCs w:val="20"/>
          <w:lang w:eastAsia="sl-SI"/>
        </w:rPr>
        <w:t> </w:t>
      </w:r>
      <w:r w:rsidRPr="00141683">
        <w:rPr>
          <w:rFonts w:ascii="Arial" w:hAnsi="Arial" w:cs="Arial"/>
          <w:sz w:val="20"/>
          <w:szCs w:val="20"/>
          <w:lang w:eastAsia="sl-SI"/>
        </w:rPr>
        <w:t>ipd.</w:t>
      </w:r>
    </w:p>
    <w:p w14:paraId="30865375" w14:textId="2F9B353F" w:rsidR="00141683" w:rsidRDefault="00141683" w:rsidP="009D5998">
      <w:pPr>
        <w:pStyle w:val="Brezrazmikov"/>
        <w:rPr>
          <w:rFonts w:ascii="Arial" w:hAnsi="Arial" w:cs="Arial"/>
          <w:sz w:val="20"/>
          <w:szCs w:val="20"/>
          <w:highlight w:val="yellow"/>
        </w:rPr>
      </w:pPr>
    </w:p>
    <w:p w14:paraId="705676E5" w14:textId="77777777" w:rsidR="009D5998" w:rsidRPr="009D5998" w:rsidRDefault="009D5998" w:rsidP="009D5998">
      <w:pPr>
        <w:pStyle w:val="Brezrazmikov"/>
        <w:rPr>
          <w:rFonts w:ascii="Arial" w:hAnsi="Arial" w:cs="Arial"/>
          <w:sz w:val="20"/>
          <w:szCs w:val="20"/>
          <w:highlight w:val="yellow"/>
        </w:rPr>
      </w:pPr>
    </w:p>
    <w:p w14:paraId="265ACC45" w14:textId="77777777" w:rsidR="00CD1D26" w:rsidRPr="00CD1D26" w:rsidRDefault="000C2A85" w:rsidP="007540F5">
      <w:pPr>
        <w:pStyle w:val="Naslov2"/>
      </w:pPr>
      <w:bookmarkStart w:id="4" w:name="_Toc99976735"/>
      <w:r>
        <w:t>Namen</w:t>
      </w:r>
      <w:r w:rsidRPr="00CD1D26">
        <w:t xml:space="preserve"> </w:t>
      </w:r>
      <w:r w:rsidR="005E348C">
        <w:t xml:space="preserve">in cilji </w:t>
      </w:r>
      <w:r w:rsidR="003D7F7F">
        <w:t>NRRI 2030</w:t>
      </w:r>
      <w:bookmarkEnd w:id="4"/>
    </w:p>
    <w:p w14:paraId="045B3921" w14:textId="77777777" w:rsidR="00CD1D26" w:rsidRPr="00CD1D26" w:rsidRDefault="00CD1D26" w:rsidP="00CD1D26">
      <w:pPr>
        <w:pStyle w:val="Brezrazmikov"/>
        <w:jc w:val="both"/>
        <w:rPr>
          <w:rFonts w:ascii="Arial" w:hAnsi="Arial" w:cs="Arial"/>
          <w:sz w:val="20"/>
          <w:szCs w:val="20"/>
        </w:rPr>
      </w:pPr>
    </w:p>
    <w:p w14:paraId="3AAB5419" w14:textId="09C2C3F1" w:rsidR="00BF3436" w:rsidRPr="00353B06" w:rsidRDefault="003A4ACA" w:rsidP="003A4ACA">
      <w:pPr>
        <w:pStyle w:val="Brezrazmikov"/>
        <w:jc w:val="both"/>
        <w:rPr>
          <w:rFonts w:ascii="Arial" w:hAnsi="Arial" w:cs="Arial"/>
          <w:sz w:val="20"/>
          <w:szCs w:val="20"/>
          <w:shd w:val="clear" w:color="auto" w:fill="FFFFFF"/>
        </w:rPr>
      </w:pPr>
      <w:r w:rsidRPr="001D28DB">
        <w:rPr>
          <w:rFonts w:ascii="Arial" w:hAnsi="Arial" w:cs="Arial"/>
          <w:bCs/>
          <w:sz w:val="20"/>
          <w:szCs w:val="20"/>
        </w:rPr>
        <w:t>NRRI 2030 je sklad</w:t>
      </w:r>
      <w:r w:rsidR="00BE1C38" w:rsidRPr="001D28DB">
        <w:rPr>
          <w:rFonts w:ascii="Arial" w:hAnsi="Arial" w:cs="Arial"/>
          <w:bCs/>
          <w:sz w:val="20"/>
          <w:szCs w:val="20"/>
        </w:rPr>
        <w:t>en</w:t>
      </w:r>
      <w:r w:rsidRPr="001D28DB">
        <w:rPr>
          <w:rFonts w:ascii="Arial" w:hAnsi="Arial" w:cs="Arial"/>
          <w:bCs/>
          <w:sz w:val="20"/>
          <w:szCs w:val="20"/>
        </w:rPr>
        <w:t xml:space="preserve"> z namenom in cilji </w:t>
      </w:r>
      <w:r w:rsidR="00B57F16" w:rsidRPr="00B57F16">
        <w:rPr>
          <w:rFonts w:ascii="Arial" w:hAnsi="Arial" w:cs="Arial"/>
          <w:color w:val="000000"/>
          <w:sz w:val="20"/>
          <w:szCs w:val="20"/>
        </w:rPr>
        <w:t>ReZrIS30</w:t>
      </w:r>
      <w:r w:rsidRPr="001D28DB">
        <w:rPr>
          <w:rFonts w:ascii="Arial" w:hAnsi="Arial" w:cs="Arial"/>
          <w:bCs/>
          <w:sz w:val="20"/>
          <w:szCs w:val="20"/>
        </w:rPr>
        <w:t xml:space="preserve">, ki opredeljuje sodobno, konkurenčno </w:t>
      </w:r>
      <w:r w:rsidR="001D28DB">
        <w:rPr>
          <w:rFonts w:ascii="Arial" w:hAnsi="Arial" w:cs="Arial"/>
          <w:bCs/>
          <w:sz w:val="20"/>
          <w:szCs w:val="20"/>
        </w:rPr>
        <w:t xml:space="preserve">in </w:t>
      </w:r>
      <w:r w:rsidR="00BF3436" w:rsidRPr="00353B06">
        <w:rPr>
          <w:rFonts w:ascii="Arial" w:hAnsi="Arial" w:cs="Arial"/>
          <w:sz w:val="20"/>
          <w:szCs w:val="20"/>
          <w:shd w:val="clear" w:color="auto" w:fill="FFFFFF"/>
        </w:rPr>
        <w:t>dostopn</w:t>
      </w:r>
      <w:r w:rsidRPr="00353B06">
        <w:rPr>
          <w:rFonts w:ascii="Arial" w:hAnsi="Arial" w:cs="Arial"/>
          <w:sz w:val="20"/>
          <w:szCs w:val="20"/>
          <w:shd w:val="clear" w:color="auto" w:fill="FFFFFF"/>
        </w:rPr>
        <w:t>o</w:t>
      </w:r>
      <w:r w:rsidR="00BF3436" w:rsidRPr="00353B06">
        <w:rPr>
          <w:rFonts w:ascii="Arial" w:hAnsi="Arial" w:cs="Arial"/>
          <w:sz w:val="20"/>
          <w:szCs w:val="20"/>
          <w:shd w:val="clear" w:color="auto" w:fill="FFFFFF"/>
        </w:rPr>
        <w:t xml:space="preserve"> raziskovaln</w:t>
      </w:r>
      <w:r w:rsidR="001D28DB">
        <w:rPr>
          <w:rFonts w:ascii="Arial" w:hAnsi="Arial" w:cs="Arial"/>
          <w:sz w:val="20"/>
          <w:szCs w:val="20"/>
          <w:shd w:val="clear" w:color="auto" w:fill="FFFFFF"/>
        </w:rPr>
        <w:t>o</w:t>
      </w:r>
      <w:r w:rsidR="00BF3436" w:rsidRPr="00353B06">
        <w:rPr>
          <w:rFonts w:ascii="Arial" w:hAnsi="Arial" w:cs="Arial"/>
          <w:sz w:val="20"/>
          <w:szCs w:val="20"/>
          <w:shd w:val="clear" w:color="auto" w:fill="FFFFFF"/>
        </w:rPr>
        <w:t xml:space="preserve"> infrastruktur</w:t>
      </w:r>
      <w:r w:rsidR="001D28DB">
        <w:rPr>
          <w:rFonts w:ascii="Arial" w:hAnsi="Arial" w:cs="Arial"/>
          <w:sz w:val="20"/>
          <w:szCs w:val="20"/>
          <w:shd w:val="clear" w:color="auto" w:fill="FFFFFF"/>
        </w:rPr>
        <w:t>o</w:t>
      </w:r>
      <w:r w:rsidR="00BF3436" w:rsidRPr="00353B06">
        <w:rPr>
          <w:rFonts w:ascii="Arial" w:hAnsi="Arial" w:cs="Arial"/>
          <w:sz w:val="20"/>
          <w:szCs w:val="20"/>
          <w:shd w:val="clear" w:color="auto" w:fill="FFFFFF"/>
        </w:rPr>
        <w:t xml:space="preserve"> </w:t>
      </w:r>
      <w:r w:rsidRPr="00353B06">
        <w:rPr>
          <w:rFonts w:ascii="Arial" w:hAnsi="Arial" w:cs="Arial"/>
          <w:sz w:val="20"/>
          <w:szCs w:val="20"/>
          <w:shd w:val="clear" w:color="auto" w:fill="FFFFFF"/>
        </w:rPr>
        <w:t xml:space="preserve">kot </w:t>
      </w:r>
      <w:r w:rsidR="00BF3436" w:rsidRPr="00353B06">
        <w:rPr>
          <w:rFonts w:ascii="Arial" w:hAnsi="Arial" w:cs="Arial"/>
          <w:sz w:val="20"/>
          <w:szCs w:val="20"/>
          <w:shd w:val="clear" w:color="auto" w:fill="FFFFFF"/>
        </w:rPr>
        <w:t xml:space="preserve">eno od ključnih orodij za odlično znanost in karierni razvoj. Brez </w:t>
      </w:r>
      <w:r w:rsidRPr="00353B06">
        <w:rPr>
          <w:rFonts w:ascii="Arial" w:hAnsi="Arial" w:cs="Arial"/>
          <w:sz w:val="20"/>
          <w:szCs w:val="20"/>
          <w:shd w:val="clear" w:color="auto" w:fill="FFFFFF"/>
        </w:rPr>
        <w:t xml:space="preserve">raziskovalnih infrastruktur </w:t>
      </w:r>
      <w:r w:rsidR="00BF3436" w:rsidRPr="00353B06">
        <w:rPr>
          <w:rFonts w:ascii="Arial" w:hAnsi="Arial" w:cs="Arial"/>
          <w:sz w:val="20"/>
          <w:szCs w:val="20"/>
          <w:shd w:val="clear" w:color="auto" w:fill="FFFFFF"/>
        </w:rPr>
        <w:t xml:space="preserve">ni kakovostnih raziskav in pomembnih odkritij in tudi ne želenega razvoja znanosti v Sloveniji, s tem pa tudi ne </w:t>
      </w:r>
      <w:r w:rsidR="00BF3436" w:rsidRPr="00353B06">
        <w:rPr>
          <w:rFonts w:ascii="Arial" w:hAnsi="Arial" w:cs="Arial"/>
          <w:sz w:val="20"/>
          <w:szCs w:val="20"/>
        </w:rPr>
        <w:t>doseganja in ohranitve ustrezne znanstvene ravni v državi na evropski oziroma svetovno primerljivi ravni</w:t>
      </w:r>
      <w:r w:rsidR="00BF3436" w:rsidRPr="00353B06">
        <w:rPr>
          <w:rFonts w:ascii="Arial" w:hAnsi="Arial" w:cs="Arial"/>
          <w:sz w:val="20"/>
          <w:szCs w:val="20"/>
          <w:shd w:val="clear" w:color="auto" w:fill="FFFFFF"/>
        </w:rPr>
        <w:t>.</w:t>
      </w:r>
    </w:p>
    <w:p w14:paraId="59C603E5" w14:textId="77777777" w:rsidR="00A22CA7" w:rsidRPr="00353B06" w:rsidRDefault="00A22CA7" w:rsidP="00A22CA7">
      <w:pPr>
        <w:pStyle w:val="Brezrazmikov"/>
        <w:jc w:val="both"/>
        <w:rPr>
          <w:rFonts w:ascii="Arial" w:hAnsi="Arial" w:cs="Arial"/>
          <w:sz w:val="20"/>
          <w:szCs w:val="20"/>
        </w:rPr>
      </w:pPr>
    </w:p>
    <w:p w14:paraId="4AFF307B" w14:textId="5B5B7DCC" w:rsidR="00F92DD9" w:rsidRPr="00353B06" w:rsidRDefault="00BF3436" w:rsidP="00F92DD9">
      <w:pPr>
        <w:jc w:val="both"/>
        <w:rPr>
          <w:rFonts w:ascii="Arial" w:hAnsi="Arial" w:cs="Arial"/>
          <w:sz w:val="20"/>
          <w:szCs w:val="20"/>
        </w:rPr>
      </w:pPr>
      <w:r w:rsidRPr="00353B06">
        <w:rPr>
          <w:rFonts w:ascii="Arial" w:hAnsi="Arial" w:cs="Arial"/>
          <w:sz w:val="20"/>
          <w:szCs w:val="20"/>
        </w:rPr>
        <w:t>Raziskovalna infrastruktura je</w:t>
      </w:r>
      <w:r w:rsidR="003A4ACA" w:rsidRPr="00353B06">
        <w:rPr>
          <w:rFonts w:ascii="Arial" w:hAnsi="Arial" w:cs="Arial"/>
          <w:sz w:val="20"/>
          <w:szCs w:val="20"/>
        </w:rPr>
        <w:t xml:space="preserve"> torej</w:t>
      </w:r>
      <w:r w:rsidRPr="00353B06">
        <w:rPr>
          <w:rFonts w:ascii="Arial" w:hAnsi="Arial" w:cs="Arial"/>
          <w:sz w:val="20"/>
          <w:szCs w:val="20"/>
        </w:rPr>
        <w:t xml:space="preserve"> eden od temeljev za razvoj Slovenije v družbo znanja in inovacij. Pričakuje se, da bo mednarodno konkurenčna raziskovalna infrastruktura okrepila sodelovanje med raziskovalnimi inštituti, univerzami in gospodarstvom v Sloveniji in v tujini, s posebnim poudarkom na državah EU. Raziskovalna infrastruktura bi tako lahko pritegnila več odličnih raziskovalcev iz tujine in zmanjšala beg možganov. Slovenija mora nadomestiti zaostanek pri razvoju osnovne raziskovalne infrastrukture, velike raziskovalne opreme in gradnje novih objektov.</w:t>
      </w:r>
    </w:p>
    <w:p w14:paraId="571A7304" w14:textId="75EB3FFB" w:rsidR="003A4ACA" w:rsidRDefault="003A4ACA" w:rsidP="003A4ACA">
      <w:pPr>
        <w:pStyle w:val="Brezrazmikov"/>
        <w:jc w:val="both"/>
        <w:rPr>
          <w:rFonts w:ascii="Arial" w:hAnsi="Arial" w:cs="Arial"/>
          <w:sz w:val="20"/>
          <w:szCs w:val="20"/>
        </w:rPr>
      </w:pPr>
      <w:r w:rsidRPr="009D5998">
        <w:rPr>
          <w:rFonts w:ascii="Arial" w:hAnsi="Arial" w:cs="Arial"/>
          <w:sz w:val="20"/>
          <w:szCs w:val="20"/>
        </w:rPr>
        <w:t>Raziskovalne infrastrukture imajo ključno vlogo pri zmožnosti ustvarjanja novega znanja in inovacij, ki pomagajo razumeti okoljske, družbene in gospodarske izzive, s katerimi se soočamo</w:t>
      </w:r>
      <w:r w:rsidR="00F3068C">
        <w:rPr>
          <w:rFonts w:ascii="Arial" w:hAnsi="Arial" w:cs="Arial"/>
          <w:sz w:val="20"/>
          <w:szCs w:val="20"/>
        </w:rPr>
        <w:t>,</w:t>
      </w:r>
      <w:r w:rsidRPr="009D5998">
        <w:rPr>
          <w:rFonts w:ascii="Arial" w:hAnsi="Arial" w:cs="Arial"/>
          <w:sz w:val="20"/>
          <w:szCs w:val="20"/>
        </w:rPr>
        <w:t xml:space="preserve"> in se spopasti z njimi.</w:t>
      </w:r>
      <w:r>
        <w:rPr>
          <w:rFonts w:ascii="Arial" w:hAnsi="Arial" w:cs="Arial"/>
          <w:sz w:val="20"/>
          <w:szCs w:val="20"/>
        </w:rPr>
        <w:t xml:space="preserve"> </w:t>
      </w:r>
      <w:r w:rsidRPr="009D5998">
        <w:rPr>
          <w:rFonts w:ascii="Arial" w:hAnsi="Arial" w:cs="Arial"/>
          <w:sz w:val="20"/>
          <w:szCs w:val="20"/>
        </w:rPr>
        <w:t xml:space="preserve">Raziskovalne infrastrukture </w:t>
      </w:r>
      <w:r w:rsidR="00F3068C">
        <w:rPr>
          <w:rFonts w:ascii="Arial" w:hAnsi="Arial" w:cs="Arial"/>
          <w:sz w:val="20"/>
          <w:szCs w:val="20"/>
        </w:rPr>
        <w:t>so</w:t>
      </w:r>
      <w:r w:rsidR="00F3068C" w:rsidRPr="009D5998">
        <w:rPr>
          <w:rFonts w:ascii="Arial" w:hAnsi="Arial" w:cs="Arial"/>
          <w:sz w:val="20"/>
          <w:szCs w:val="20"/>
        </w:rPr>
        <w:t xml:space="preserve"> </w:t>
      </w:r>
      <w:r w:rsidRPr="009D5998">
        <w:rPr>
          <w:rFonts w:ascii="Arial" w:hAnsi="Arial" w:cs="Arial"/>
          <w:sz w:val="20"/>
          <w:szCs w:val="20"/>
        </w:rPr>
        <w:t xml:space="preserve">močan vir za industrijo, predpogoj za sodelovanje med industrijo in akademskim krogom. </w:t>
      </w:r>
      <w:r w:rsidR="00F3068C">
        <w:rPr>
          <w:rFonts w:ascii="Arial" w:hAnsi="Arial" w:cs="Arial"/>
          <w:sz w:val="20"/>
          <w:szCs w:val="20"/>
        </w:rPr>
        <w:t>Z</w:t>
      </w:r>
      <w:r w:rsidRPr="009D5998">
        <w:rPr>
          <w:rFonts w:ascii="Arial" w:hAnsi="Arial" w:cs="Arial"/>
          <w:sz w:val="20"/>
          <w:szCs w:val="20"/>
        </w:rPr>
        <w:t xml:space="preserve">agotavljajo edinstvene priložnosti za usposabljanje in </w:t>
      </w:r>
      <w:r w:rsidR="00F3068C">
        <w:rPr>
          <w:rFonts w:ascii="Arial" w:hAnsi="Arial" w:cs="Arial"/>
          <w:sz w:val="20"/>
          <w:szCs w:val="20"/>
        </w:rPr>
        <w:t>imajo</w:t>
      </w:r>
      <w:r w:rsidR="00F3068C" w:rsidRPr="009D5998">
        <w:rPr>
          <w:rFonts w:ascii="Arial" w:hAnsi="Arial" w:cs="Arial"/>
          <w:sz w:val="20"/>
          <w:szCs w:val="20"/>
        </w:rPr>
        <w:t xml:space="preserve"> </w:t>
      </w:r>
      <w:r w:rsidRPr="009D5998">
        <w:rPr>
          <w:rFonts w:ascii="Arial" w:hAnsi="Arial" w:cs="Arial"/>
          <w:sz w:val="20"/>
          <w:szCs w:val="20"/>
        </w:rPr>
        <w:t xml:space="preserve">pomembno vlogo pri izobraževanju in izpopolnjevanju novih generacij znanstvenikov, inženirjev in strokovnjakov za </w:t>
      </w:r>
      <w:r w:rsidRPr="009D5998">
        <w:rPr>
          <w:rFonts w:ascii="Arial" w:hAnsi="Arial" w:cs="Arial"/>
          <w:sz w:val="20"/>
          <w:szCs w:val="20"/>
        </w:rPr>
        <w:lastRenderedPageBreak/>
        <w:t>podatke.</w:t>
      </w:r>
      <w:r>
        <w:rPr>
          <w:rFonts w:ascii="Arial" w:hAnsi="Arial" w:cs="Arial"/>
          <w:sz w:val="20"/>
          <w:szCs w:val="20"/>
        </w:rPr>
        <w:t xml:space="preserve"> </w:t>
      </w:r>
      <w:r w:rsidRPr="009D5998">
        <w:rPr>
          <w:rFonts w:ascii="Arial" w:hAnsi="Arial" w:cs="Arial"/>
          <w:sz w:val="20"/>
          <w:szCs w:val="20"/>
        </w:rPr>
        <w:t>Raziskovalne infrastrukture so močno zakoreninjene v regijah in kritično vplivajo na regionalni razvoj</w:t>
      </w:r>
      <w:r>
        <w:rPr>
          <w:rFonts w:ascii="Arial" w:hAnsi="Arial" w:cs="Arial"/>
          <w:sz w:val="20"/>
          <w:szCs w:val="20"/>
        </w:rPr>
        <w:t>.</w:t>
      </w:r>
    </w:p>
    <w:p w14:paraId="6831A2AF" w14:textId="77777777" w:rsidR="00353B06" w:rsidRPr="009D5998" w:rsidRDefault="00353B06" w:rsidP="003A4ACA">
      <w:pPr>
        <w:pStyle w:val="Brezrazmikov"/>
        <w:jc w:val="both"/>
        <w:rPr>
          <w:rFonts w:ascii="Arial" w:hAnsi="Arial" w:cs="Arial"/>
          <w:sz w:val="20"/>
          <w:szCs w:val="20"/>
        </w:rPr>
      </w:pPr>
    </w:p>
    <w:p w14:paraId="7697887C" w14:textId="3E4BF3AC" w:rsidR="00984751" w:rsidRPr="009D5998" w:rsidRDefault="00984751" w:rsidP="00984751">
      <w:pPr>
        <w:pStyle w:val="Brezrazmikov"/>
        <w:jc w:val="both"/>
        <w:rPr>
          <w:rFonts w:ascii="Arial" w:hAnsi="Arial" w:cs="Arial"/>
          <w:sz w:val="20"/>
          <w:szCs w:val="20"/>
        </w:rPr>
      </w:pPr>
      <w:r w:rsidRPr="009D5998">
        <w:rPr>
          <w:rFonts w:ascii="Arial" w:hAnsi="Arial" w:cs="Arial"/>
          <w:sz w:val="20"/>
          <w:szCs w:val="20"/>
        </w:rPr>
        <w:t>NRRI</w:t>
      </w:r>
      <w:r w:rsidR="00F00779" w:rsidRPr="009D5998">
        <w:rPr>
          <w:rFonts w:ascii="Arial" w:hAnsi="Arial" w:cs="Arial"/>
          <w:sz w:val="20"/>
          <w:szCs w:val="20"/>
        </w:rPr>
        <w:t xml:space="preserve"> 2030</w:t>
      </w:r>
      <w:r w:rsidRPr="009D5998">
        <w:rPr>
          <w:rFonts w:ascii="Arial" w:hAnsi="Arial" w:cs="Arial"/>
          <w:sz w:val="20"/>
          <w:szCs w:val="20"/>
        </w:rPr>
        <w:t xml:space="preserve"> postavlja </w:t>
      </w:r>
      <w:r w:rsidR="00F3068C">
        <w:rPr>
          <w:rFonts w:ascii="Arial" w:hAnsi="Arial" w:cs="Arial"/>
          <w:sz w:val="20"/>
          <w:szCs w:val="20"/>
        </w:rPr>
        <w:t>prednostne naloge</w:t>
      </w:r>
      <w:r w:rsidR="00F3068C" w:rsidRPr="009D5998">
        <w:rPr>
          <w:rFonts w:ascii="Arial" w:hAnsi="Arial" w:cs="Arial"/>
          <w:sz w:val="20"/>
          <w:szCs w:val="20"/>
        </w:rPr>
        <w:t xml:space="preserve"> </w:t>
      </w:r>
      <w:r w:rsidRPr="009D5998">
        <w:rPr>
          <w:rFonts w:ascii="Arial" w:hAnsi="Arial" w:cs="Arial"/>
          <w:sz w:val="20"/>
          <w:szCs w:val="20"/>
        </w:rPr>
        <w:t xml:space="preserve">Republike Slovenije na področju raziskovalne infrastrukture </w:t>
      </w:r>
      <w:r w:rsidR="003A4ACA">
        <w:rPr>
          <w:rFonts w:ascii="Arial" w:hAnsi="Arial" w:cs="Arial"/>
          <w:sz w:val="20"/>
          <w:szCs w:val="20"/>
        </w:rPr>
        <w:t>in</w:t>
      </w:r>
      <w:r w:rsidRPr="009D5998">
        <w:rPr>
          <w:rFonts w:ascii="Arial" w:hAnsi="Arial" w:cs="Arial"/>
          <w:sz w:val="20"/>
          <w:szCs w:val="20"/>
        </w:rPr>
        <w:t xml:space="preserve"> služi kot vodilo za implementacijo na tem področju</w:t>
      </w:r>
      <w:r w:rsidR="007B1491">
        <w:rPr>
          <w:rFonts w:ascii="Arial" w:hAnsi="Arial" w:cs="Arial"/>
          <w:sz w:val="20"/>
          <w:szCs w:val="20"/>
        </w:rPr>
        <w:t xml:space="preserve">. </w:t>
      </w:r>
      <w:r w:rsidRPr="009D5998">
        <w:rPr>
          <w:rFonts w:ascii="Arial" w:hAnsi="Arial" w:cs="Arial"/>
          <w:sz w:val="20"/>
          <w:szCs w:val="20"/>
        </w:rPr>
        <w:t xml:space="preserve">Za doseganje in ohranitev ravni znanosti v državi na primerljivi evropski oziroma globalni ravni </w:t>
      </w:r>
      <w:r w:rsidR="003A4ACA">
        <w:rPr>
          <w:rFonts w:ascii="Arial" w:hAnsi="Arial" w:cs="Arial"/>
          <w:sz w:val="20"/>
          <w:szCs w:val="20"/>
        </w:rPr>
        <w:t>je</w:t>
      </w:r>
      <w:r w:rsidR="003A4ACA" w:rsidRPr="009D5998">
        <w:rPr>
          <w:rFonts w:ascii="Arial" w:hAnsi="Arial" w:cs="Arial"/>
          <w:sz w:val="20"/>
          <w:szCs w:val="20"/>
        </w:rPr>
        <w:t xml:space="preserve"> </w:t>
      </w:r>
      <w:r w:rsidRPr="009D5998">
        <w:rPr>
          <w:rFonts w:ascii="Arial" w:hAnsi="Arial" w:cs="Arial"/>
          <w:sz w:val="20"/>
          <w:szCs w:val="20"/>
        </w:rPr>
        <w:t>ključen dostop slovenskih raziskovalcev do velike raziskovalne infrastrukture. Zaradi komplementarnosti in racionalizacije stroškov je smiselno, da je večja nacionalna raziskovalna infrastruktura vključena v evropsko mrežo raziskovalnih infrastruktur.</w:t>
      </w:r>
    </w:p>
    <w:p w14:paraId="1BF02E58" w14:textId="77777777" w:rsidR="00CD1D26" w:rsidRPr="009D5998" w:rsidRDefault="00CD1D26" w:rsidP="00CD1D26">
      <w:pPr>
        <w:pStyle w:val="Brezrazmikov"/>
        <w:jc w:val="both"/>
        <w:rPr>
          <w:rFonts w:ascii="Arial" w:hAnsi="Arial" w:cs="Arial"/>
          <w:sz w:val="20"/>
          <w:szCs w:val="20"/>
        </w:rPr>
      </w:pPr>
    </w:p>
    <w:p w14:paraId="71329C45" w14:textId="78D78CC6" w:rsidR="00226EEC" w:rsidRPr="00CD1D26" w:rsidRDefault="00D25ECB" w:rsidP="00226EEC">
      <w:pPr>
        <w:pStyle w:val="Brezrazmikov"/>
        <w:jc w:val="both"/>
        <w:rPr>
          <w:rFonts w:ascii="Arial" w:hAnsi="Arial" w:cs="Arial"/>
          <w:sz w:val="20"/>
          <w:szCs w:val="20"/>
        </w:rPr>
      </w:pPr>
      <w:r w:rsidRPr="009D5998">
        <w:rPr>
          <w:rFonts w:ascii="Arial" w:hAnsi="Arial" w:cs="Arial"/>
          <w:sz w:val="20"/>
          <w:szCs w:val="20"/>
        </w:rPr>
        <w:t xml:space="preserve">Ključni cilj </w:t>
      </w:r>
      <w:r w:rsidR="003A4ACA">
        <w:rPr>
          <w:rFonts w:ascii="Arial" w:hAnsi="Arial" w:cs="Arial"/>
          <w:sz w:val="20"/>
          <w:szCs w:val="20"/>
        </w:rPr>
        <w:t>NRRI 2030</w:t>
      </w:r>
      <w:r w:rsidRPr="009D5998">
        <w:rPr>
          <w:rFonts w:ascii="Arial" w:hAnsi="Arial" w:cs="Arial"/>
          <w:sz w:val="20"/>
          <w:szCs w:val="20"/>
        </w:rPr>
        <w:t xml:space="preserve"> </w:t>
      </w:r>
      <w:r w:rsidR="003A4ACA">
        <w:rPr>
          <w:rFonts w:ascii="Arial" w:hAnsi="Arial" w:cs="Arial"/>
          <w:sz w:val="20"/>
          <w:szCs w:val="20"/>
        </w:rPr>
        <w:t>je</w:t>
      </w:r>
      <w:r w:rsidRPr="009D5998">
        <w:rPr>
          <w:rFonts w:ascii="Arial" w:hAnsi="Arial" w:cs="Arial"/>
          <w:sz w:val="20"/>
          <w:szCs w:val="20"/>
        </w:rPr>
        <w:t xml:space="preserve"> </w:t>
      </w:r>
      <w:r w:rsidR="00F3068C" w:rsidRPr="009D5998">
        <w:rPr>
          <w:rFonts w:ascii="Arial" w:hAnsi="Arial" w:cs="Arial"/>
          <w:sz w:val="20"/>
          <w:szCs w:val="20"/>
        </w:rPr>
        <w:t>posodobit</w:t>
      </w:r>
      <w:r w:rsidR="00F3068C">
        <w:rPr>
          <w:rFonts w:ascii="Arial" w:hAnsi="Arial" w:cs="Arial"/>
          <w:sz w:val="20"/>
          <w:szCs w:val="20"/>
        </w:rPr>
        <w:t>i</w:t>
      </w:r>
      <w:r w:rsidR="00F3068C" w:rsidRPr="009D5998">
        <w:rPr>
          <w:rFonts w:ascii="Arial" w:hAnsi="Arial" w:cs="Arial"/>
          <w:sz w:val="20"/>
          <w:szCs w:val="20"/>
        </w:rPr>
        <w:t xml:space="preserve"> </w:t>
      </w:r>
      <w:r w:rsidRPr="009D5998">
        <w:rPr>
          <w:rFonts w:ascii="Arial" w:hAnsi="Arial" w:cs="Arial"/>
          <w:sz w:val="20"/>
          <w:szCs w:val="20"/>
        </w:rPr>
        <w:t xml:space="preserve">obstoječ </w:t>
      </w:r>
      <w:r w:rsidR="00226EEC" w:rsidRPr="009D5998">
        <w:rPr>
          <w:rFonts w:ascii="Arial" w:hAnsi="Arial" w:cs="Arial"/>
          <w:sz w:val="20"/>
          <w:szCs w:val="20"/>
        </w:rPr>
        <w:t>prednostn</w:t>
      </w:r>
      <w:r w:rsidR="00F3068C">
        <w:rPr>
          <w:rFonts w:ascii="Arial" w:hAnsi="Arial" w:cs="Arial"/>
          <w:sz w:val="20"/>
          <w:szCs w:val="20"/>
        </w:rPr>
        <w:t>i</w:t>
      </w:r>
      <w:r w:rsidR="00226EEC" w:rsidRPr="009D5998">
        <w:rPr>
          <w:rFonts w:ascii="Arial" w:hAnsi="Arial" w:cs="Arial"/>
          <w:sz w:val="20"/>
          <w:szCs w:val="20"/>
        </w:rPr>
        <w:t xml:space="preserve"> seznam mednarodnih projektov in n</w:t>
      </w:r>
      <w:r w:rsidR="00D7320E">
        <w:rPr>
          <w:rFonts w:ascii="Arial" w:hAnsi="Arial" w:cs="Arial"/>
          <w:sz w:val="20"/>
          <w:szCs w:val="20"/>
        </w:rPr>
        <w:t>acionalnih prednostnih področij</w:t>
      </w:r>
      <w:r w:rsidR="003A4ACA">
        <w:rPr>
          <w:rFonts w:ascii="Arial" w:hAnsi="Arial" w:cs="Arial"/>
          <w:sz w:val="20"/>
          <w:szCs w:val="20"/>
        </w:rPr>
        <w:t xml:space="preserve">, pri čemer se </w:t>
      </w:r>
      <w:r w:rsidR="00226EEC" w:rsidRPr="009D5998">
        <w:rPr>
          <w:rFonts w:ascii="Arial" w:hAnsi="Arial" w:cs="Arial"/>
          <w:sz w:val="20"/>
          <w:szCs w:val="20"/>
        </w:rPr>
        <w:t>predpostavlja</w:t>
      </w:r>
      <w:r w:rsidR="00F3068C">
        <w:rPr>
          <w:rFonts w:ascii="Arial" w:hAnsi="Arial" w:cs="Arial"/>
          <w:sz w:val="20"/>
          <w:szCs w:val="20"/>
        </w:rPr>
        <w:t>jo</w:t>
      </w:r>
      <w:r w:rsidR="00226EEC" w:rsidRPr="009D5998">
        <w:rPr>
          <w:rFonts w:ascii="Arial" w:hAnsi="Arial" w:cs="Arial"/>
          <w:sz w:val="20"/>
          <w:szCs w:val="20"/>
        </w:rPr>
        <w:t xml:space="preserve"> </w:t>
      </w:r>
      <w:r w:rsidR="00F3068C" w:rsidRPr="009D5998">
        <w:rPr>
          <w:rFonts w:ascii="Arial" w:hAnsi="Arial" w:cs="Arial"/>
          <w:sz w:val="20"/>
          <w:szCs w:val="20"/>
        </w:rPr>
        <w:t>identifikacij</w:t>
      </w:r>
      <w:r w:rsidR="00F3068C">
        <w:rPr>
          <w:rFonts w:ascii="Arial" w:hAnsi="Arial" w:cs="Arial"/>
          <w:sz w:val="20"/>
          <w:szCs w:val="20"/>
        </w:rPr>
        <w:t>a</w:t>
      </w:r>
      <w:r w:rsidR="00F3068C" w:rsidRPr="009D5998">
        <w:rPr>
          <w:rFonts w:ascii="Arial" w:hAnsi="Arial" w:cs="Arial"/>
          <w:sz w:val="20"/>
          <w:szCs w:val="20"/>
        </w:rPr>
        <w:t xml:space="preserve"> </w:t>
      </w:r>
      <w:r w:rsidR="00226EEC" w:rsidRPr="009D5998">
        <w:rPr>
          <w:rFonts w:ascii="Arial" w:hAnsi="Arial" w:cs="Arial"/>
          <w:sz w:val="20"/>
          <w:szCs w:val="20"/>
        </w:rPr>
        <w:t xml:space="preserve">novih projektov oziroma področij, </w:t>
      </w:r>
      <w:r w:rsidR="00F3068C" w:rsidRPr="009D5998">
        <w:rPr>
          <w:rFonts w:ascii="Arial" w:hAnsi="Arial" w:cs="Arial"/>
          <w:sz w:val="20"/>
          <w:szCs w:val="20"/>
        </w:rPr>
        <w:t>analiz</w:t>
      </w:r>
      <w:r w:rsidR="00F3068C">
        <w:rPr>
          <w:rFonts w:ascii="Arial" w:hAnsi="Arial" w:cs="Arial"/>
          <w:sz w:val="20"/>
          <w:szCs w:val="20"/>
        </w:rPr>
        <w:t>a</w:t>
      </w:r>
      <w:r w:rsidR="00F3068C" w:rsidRPr="009D5998">
        <w:rPr>
          <w:rFonts w:ascii="Arial" w:hAnsi="Arial" w:cs="Arial"/>
          <w:sz w:val="20"/>
          <w:szCs w:val="20"/>
        </w:rPr>
        <w:t xml:space="preserve"> </w:t>
      </w:r>
      <w:r w:rsidR="00226EEC" w:rsidRPr="009D5998">
        <w:rPr>
          <w:rFonts w:ascii="Arial" w:hAnsi="Arial" w:cs="Arial"/>
          <w:sz w:val="20"/>
          <w:szCs w:val="20"/>
        </w:rPr>
        <w:t>dosedanjega napredka posameznih projektov oziroma področ</w:t>
      </w:r>
      <w:r w:rsidR="00D7320E">
        <w:rPr>
          <w:rFonts w:ascii="Arial" w:hAnsi="Arial" w:cs="Arial"/>
          <w:sz w:val="20"/>
          <w:szCs w:val="20"/>
        </w:rPr>
        <w:t>ij</w:t>
      </w:r>
      <w:r w:rsidR="00226EEC" w:rsidRPr="009D5998">
        <w:rPr>
          <w:rFonts w:ascii="Arial" w:hAnsi="Arial" w:cs="Arial"/>
          <w:sz w:val="20"/>
          <w:szCs w:val="20"/>
        </w:rPr>
        <w:t xml:space="preserve">, finančnih vložkov vanje in ocene njihovih učinkov ter določitev ciljev za naslednje strateško obdobje, vključno z načrtovanjem implementacije in postavitvijo ustreznih podlag za njihovo nadgradnjo </w:t>
      </w:r>
      <w:r w:rsidRPr="009D5998">
        <w:rPr>
          <w:rFonts w:ascii="Arial" w:hAnsi="Arial" w:cs="Arial"/>
          <w:sz w:val="20"/>
          <w:szCs w:val="20"/>
        </w:rPr>
        <w:t>ter</w:t>
      </w:r>
      <w:r w:rsidR="00226EEC" w:rsidRPr="009D5998">
        <w:rPr>
          <w:rFonts w:ascii="Arial" w:hAnsi="Arial" w:cs="Arial"/>
          <w:sz w:val="20"/>
          <w:szCs w:val="20"/>
        </w:rPr>
        <w:t xml:space="preserve"> za vzdržno delovanje in financiranje.</w:t>
      </w:r>
    </w:p>
    <w:p w14:paraId="332209C2" w14:textId="77777777" w:rsidR="00CD1D26" w:rsidRDefault="00CD1D26" w:rsidP="00CD1D26">
      <w:pPr>
        <w:pStyle w:val="Brezrazmikov"/>
        <w:jc w:val="both"/>
        <w:rPr>
          <w:rFonts w:ascii="Arial" w:hAnsi="Arial" w:cs="Arial"/>
          <w:b/>
          <w:sz w:val="20"/>
          <w:szCs w:val="20"/>
          <w:u w:val="single"/>
        </w:rPr>
      </w:pPr>
    </w:p>
    <w:p w14:paraId="3BDD1C43" w14:textId="77777777" w:rsidR="00CD1D26" w:rsidRPr="00CD1D26" w:rsidRDefault="00CD1D26" w:rsidP="00CD1D26">
      <w:pPr>
        <w:pStyle w:val="Brezrazmikov"/>
        <w:jc w:val="both"/>
        <w:rPr>
          <w:rFonts w:ascii="Arial" w:hAnsi="Arial" w:cs="Arial"/>
          <w:b/>
          <w:sz w:val="20"/>
          <w:szCs w:val="20"/>
          <w:u w:val="single"/>
        </w:rPr>
      </w:pPr>
    </w:p>
    <w:p w14:paraId="2C920671" w14:textId="1FC82B3D" w:rsidR="00CD1D26" w:rsidRPr="00CD1D26" w:rsidRDefault="00CD1D26" w:rsidP="007540F5">
      <w:pPr>
        <w:pStyle w:val="Naslov2"/>
      </w:pPr>
      <w:bookmarkStart w:id="5" w:name="_Toc99976736"/>
      <w:r w:rsidRPr="00CD1D26">
        <w:t>Analiza implementacije NRRI 2011</w:t>
      </w:r>
      <w:r w:rsidR="00F3068C">
        <w:t>–</w:t>
      </w:r>
      <w:r w:rsidRPr="00CD1D26">
        <w:t>2020</w:t>
      </w:r>
      <w:bookmarkEnd w:id="5"/>
    </w:p>
    <w:p w14:paraId="790DD731" w14:textId="77777777" w:rsidR="00CD1D26" w:rsidRPr="00CD1D26" w:rsidRDefault="00CD1D26" w:rsidP="00CD1D26">
      <w:pPr>
        <w:pStyle w:val="Brezrazmikov"/>
        <w:jc w:val="both"/>
        <w:rPr>
          <w:rFonts w:ascii="Arial" w:hAnsi="Arial" w:cs="Arial"/>
          <w:sz w:val="20"/>
          <w:szCs w:val="20"/>
        </w:rPr>
      </w:pPr>
    </w:p>
    <w:p w14:paraId="43258B59" w14:textId="68E64959" w:rsidR="00353B06" w:rsidRDefault="006777C5" w:rsidP="00CD1D26">
      <w:pPr>
        <w:pStyle w:val="Brezrazmikov"/>
        <w:jc w:val="both"/>
        <w:rPr>
          <w:rFonts w:ascii="Arial" w:hAnsi="Arial" w:cs="Arial"/>
          <w:sz w:val="20"/>
          <w:szCs w:val="20"/>
        </w:rPr>
      </w:pPr>
      <w:r w:rsidRPr="00CD1D26">
        <w:rPr>
          <w:rFonts w:ascii="Arial" w:hAnsi="Arial" w:cs="Arial"/>
          <w:sz w:val="20"/>
          <w:szCs w:val="20"/>
        </w:rPr>
        <w:t xml:space="preserve">Pri pripravi NRRI 2030 so </w:t>
      </w:r>
      <w:r w:rsidR="00F3068C">
        <w:rPr>
          <w:rFonts w:ascii="Arial" w:hAnsi="Arial" w:cs="Arial"/>
          <w:sz w:val="20"/>
          <w:szCs w:val="20"/>
        </w:rPr>
        <w:t xml:space="preserve">se </w:t>
      </w:r>
      <w:r w:rsidRPr="00CD1D26">
        <w:rPr>
          <w:rFonts w:ascii="Arial" w:hAnsi="Arial" w:cs="Arial"/>
          <w:sz w:val="20"/>
          <w:szCs w:val="20"/>
        </w:rPr>
        <w:t>upošteva</w:t>
      </w:r>
      <w:r w:rsidR="00F3068C">
        <w:rPr>
          <w:rFonts w:ascii="Arial" w:hAnsi="Arial" w:cs="Arial"/>
          <w:sz w:val="20"/>
          <w:szCs w:val="20"/>
        </w:rPr>
        <w:t>l</w:t>
      </w:r>
      <w:r w:rsidR="003A4ACA">
        <w:rPr>
          <w:rFonts w:ascii="Arial" w:hAnsi="Arial" w:cs="Arial"/>
          <w:sz w:val="20"/>
          <w:szCs w:val="20"/>
        </w:rPr>
        <w:t>i rezultati</w:t>
      </w:r>
      <w:r w:rsidRPr="00CD1D26">
        <w:rPr>
          <w:rFonts w:ascii="Arial" w:hAnsi="Arial" w:cs="Arial"/>
          <w:sz w:val="20"/>
          <w:szCs w:val="20"/>
        </w:rPr>
        <w:t xml:space="preserve"> v preteklem desetletju </w:t>
      </w:r>
      <w:r w:rsidR="00F3068C">
        <w:rPr>
          <w:rFonts w:ascii="Arial" w:hAnsi="Arial" w:cs="Arial"/>
          <w:sz w:val="20"/>
          <w:szCs w:val="20"/>
        </w:rPr>
        <w:t>ter</w:t>
      </w:r>
      <w:r w:rsidR="00F3068C" w:rsidRPr="00CD1D26">
        <w:rPr>
          <w:rFonts w:ascii="Arial" w:hAnsi="Arial" w:cs="Arial"/>
          <w:sz w:val="20"/>
          <w:szCs w:val="20"/>
        </w:rPr>
        <w:t xml:space="preserve"> </w:t>
      </w:r>
      <w:r w:rsidRPr="00CD1D26">
        <w:rPr>
          <w:rFonts w:ascii="Arial" w:hAnsi="Arial" w:cs="Arial"/>
          <w:sz w:val="20"/>
          <w:szCs w:val="20"/>
        </w:rPr>
        <w:t>tudi nove mednarodne in nacionalne okoliščine na področju raziskovalne infrastrukture oziroma znanosti in raziskav</w:t>
      </w:r>
      <w:r w:rsidR="003A4ACA">
        <w:rPr>
          <w:rFonts w:ascii="Arial" w:hAnsi="Arial" w:cs="Arial"/>
          <w:sz w:val="20"/>
          <w:szCs w:val="20"/>
        </w:rPr>
        <w:t>.</w:t>
      </w:r>
      <w:r w:rsidRPr="00CD1D26">
        <w:rPr>
          <w:rFonts w:ascii="Arial" w:hAnsi="Arial" w:cs="Arial"/>
          <w:sz w:val="20"/>
          <w:szCs w:val="20"/>
        </w:rPr>
        <w:t xml:space="preserve"> Pri pripravi </w:t>
      </w:r>
      <w:r>
        <w:rPr>
          <w:rFonts w:ascii="Arial" w:hAnsi="Arial" w:cs="Arial"/>
          <w:sz w:val="20"/>
          <w:szCs w:val="20"/>
        </w:rPr>
        <w:t>načrta</w:t>
      </w:r>
      <w:r w:rsidRPr="00CD1D26">
        <w:rPr>
          <w:rFonts w:ascii="Arial" w:hAnsi="Arial" w:cs="Arial"/>
          <w:sz w:val="20"/>
          <w:szCs w:val="20"/>
        </w:rPr>
        <w:t xml:space="preserve"> se je izkazalo, da na področju </w:t>
      </w:r>
      <w:r w:rsidR="00A633B7">
        <w:rPr>
          <w:rFonts w:ascii="Arial" w:hAnsi="Arial" w:cs="Arial"/>
          <w:sz w:val="20"/>
          <w:szCs w:val="20"/>
        </w:rPr>
        <w:t xml:space="preserve">raziskovalnih infrastruktur </w:t>
      </w:r>
      <w:r w:rsidR="003A4ACA">
        <w:rPr>
          <w:rFonts w:ascii="Arial" w:hAnsi="Arial" w:cs="Arial"/>
          <w:sz w:val="20"/>
          <w:szCs w:val="20"/>
        </w:rPr>
        <w:t xml:space="preserve">ni treba </w:t>
      </w:r>
      <w:r w:rsidRPr="00CD1D26">
        <w:rPr>
          <w:rFonts w:ascii="Arial" w:hAnsi="Arial" w:cs="Arial"/>
          <w:sz w:val="20"/>
          <w:szCs w:val="20"/>
        </w:rPr>
        <w:t>ponavljati celotnega procesa</w:t>
      </w:r>
      <w:r w:rsidR="003A4ACA">
        <w:rPr>
          <w:rFonts w:ascii="Arial" w:hAnsi="Arial" w:cs="Arial"/>
          <w:sz w:val="20"/>
          <w:szCs w:val="20"/>
        </w:rPr>
        <w:t xml:space="preserve">, ki se začel pred desetimi leti, </w:t>
      </w:r>
      <w:r w:rsidRPr="00CD1D26">
        <w:rPr>
          <w:rFonts w:ascii="Arial" w:hAnsi="Arial" w:cs="Arial"/>
          <w:sz w:val="20"/>
          <w:szCs w:val="20"/>
        </w:rPr>
        <w:t xml:space="preserve">temveč predvsem upoštevati, posodobiti in nadgraditi že obstoječe temelje. </w:t>
      </w:r>
      <w:r>
        <w:rPr>
          <w:rFonts w:ascii="Arial" w:hAnsi="Arial" w:cs="Arial"/>
          <w:sz w:val="20"/>
          <w:szCs w:val="20"/>
        </w:rPr>
        <w:t>NRRI 2030</w:t>
      </w:r>
      <w:r w:rsidRPr="00CD1D26">
        <w:rPr>
          <w:rFonts w:ascii="Arial" w:hAnsi="Arial" w:cs="Arial"/>
          <w:sz w:val="20"/>
          <w:szCs w:val="20"/>
        </w:rPr>
        <w:t xml:space="preserve"> revidira vse segmente (ne le posameznih sekcij, kot je bilo npr. v primeru Revizije</w:t>
      </w:r>
      <w:r w:rsidR="00F3068C">
        <w:rPr>
          <w:rFonts w:ascii="Arial" w:hAnsi="Arial" w:cs="Arial"/>
          <w:sz w:val="20"/>
          <w:szCs w:val="20"/>
        </w:rPr>
        <w:t> </w:t>
      </w:r>
      <w:r w:rsidRPr="00CD1D26">
        <w:rPr>
          <w:rFonts w:ascii="Arial" w:hAnsi="Arial" w:cs="Arial"/>
          <w:sz w:val="20"/>
          <w:szCs w:val="20"/>
        </w:rPr>
        <w:t xml:space="preserve">2016), torej tako prednostne mednarodne projekte kot tudi nacionalna prednostna področja v okviru </w:t>
      </w:r>
      <w:r w:rsidR="00A633B7">
        <w:rPr>
          <w:rFonts w:ascii="Arial" w:hAnsi="Arial" w:cs="Arial"/>
          <w:sz w:val="20"/>
          <w:szCs w:val="20"/>
        </w:rPr>
        <w:t>raziskovalne infrastrukture</w:t>
      </w:r>
      <w:r w:rsidRPr="00CD1D26">
        <w:rPr>
          <w:rFonts w:ascii="Arial" w:hAnsi="Arial" w:cs="Arial"/>
          <w:sz w:val="20"/>
          <w:szCs w:val="20"/>
        </w:rPr>
        <w:t>.</w:t>
      </w:r>
    </w:p>
    <w:p w14:paraId="22D4C237" w14:textId="39A7EAD1" w:rsidR="006777C5" w:rsidRDefault="006777C5" w:rsidP="00CD1D26">
      <w:pPr>
        <w:pStyle w:val="Brezrazmikov"/>
        <w:jc w:val="both"/>
        <w:rPr>
          <w:rFonts w:ascii="Arial" w:hAnsi="Arial" w:cs="Arial"/>
          <w:sz w:val="20"/>
          <w:szCs w:val="20"/>
        </w:rPr>
      </w:pPr>
    </w:p>
    <w:p w14:paraId="45E4B8DC" w14:textId="4589B96B" w:rsidR="00CD1D26" w:rsidRPr="00CD1D26" w:rsidRDefault="00CD1D26" w:rsidP="00CD1D26">
      <w:pPr>
        <w:pStyle w:val="Brezrazmikov"/>
        <w:jc w:val="both"/>
        <w:rPr>
          <w:rFonts w:ascii="Arial" w:hAnsi="Arial" w:cs="Arial"/>
          <w:sz w:val="20"/>
          <w:szCs w:val="20"/>
        </w:rPr>
      </w:pPr>
      <w:r w:rsidRPr="00CD1D26">
        <w:rPr>
          <w:rFonts w:ascii="Arial" w:hAnsi="Arial" w:cs="Arial"/>
          <w:sz w:val="20"/>
          <w:szCs w:val="20"/>
        </w:rPr>
        <w:t>Dosedanjo implementacijo prednostnih mednarodnih projektov lahko ocenimo kot zelo uspešno, saj se je Slovenija kljub slabšim finančnim razmeram v vsaj nekaj letih preteklega desetletja uspešno vključila v večino prednostnih mednarodnih projektov iz NRRI 2011</w:t>
      </w:r>
      <w:r w:rsidR="00F3068C">
        <w:rPr>
          <w:rFonts w:ascii="Arial" w:hAnsi="Arial" w:cs="Arial"/>
          <w:sz w:val="20"/>
          <w:szCs w:val="20"/>
        </w:rPr>
        <w:t>–</w:t>
      </w:r>
      <w:r w:rsidRPr="00CD1D26">
        <w:rPr>
          <w:rFonts w:ascii="Arial" w:hAnsi="Arial" w:cs="Arial"/>
          <w:sz w:val="20"/>
          <w:szCs w:val="20"/>
        </w:rPr>
        <w:t xml:space="preserve">2020 in njegove revizije v 2016 ter se v njih uveljavila kot verodostojna in stabilna partnerica. V več primerih, zlasti pri projektih, ki zahtevajo večje vložke v nadgradnjo raziskovalne infrastrukture v nacionalnih vozliščih, to ne bi bilo mogoče </w:t>
      </w:r>
      <w:r w:rsidR="00F3068C">
        <w:rPr>
          <w:rFonts w:ascii="Arial" w:hAnsi="Arial" w:cs="Arial"/>
          <w:sz w:val="20"/>
          <w:szCs w:val="20"/>
        </w:rPr>
        <w:t>le</w:t>
      </w:r>
      <w:r w:rsidR="00F3068C" w:rsidRPr="00CD1D26">
        <w:rPr>
          <w:rFonts w:ascii="Arial" w:hAnsi="Arial" w:cs="Arial"/>
          <w:sz w:val="20"/>
          <w:szCs w:val="20"/>
        </w:rPr>
        <w:t xml:space="preserve"> </w:t>
      </w:r>
      <w:r w:rsidRPr="00CD1D26">
        <w:rPr>
          <w:rFonts w:ascii="Arial" w:hAnsi="Arial" w:cs="Arial"/>
          <w:sz w:val="20"/>
          <w:szCs w:val="20"/>
        </w:rPr>
        <w:t xml:space="preserve">z integralnimi sredstvi, ampak le z znatnimi sredstvi iz </w:t>
      </w:r>
      <w:r w:rsidR="006777C5">
        <w:rPr>
          <w:rFonts w:ascii="Arial" w:hAnsi="Arial" w:cs="Arial"/>
          <w:sz w:val="20"/>
          <w:szCs w:val="20"/>
        </w:rPr>
        <w:t>sredstev Evropske kohezijske politike</w:t>
      </w:r>
      <w:r w:rsidRPr="00CD1D26">
        <w:rPr>
          <w:rFonts w:ascii="Arial" w:hAnsi="Arial" w:cs="Arial"/>
          <w:sz w:val="20"/>
          <w:szCs w:val="20"/>
        </w:rPr>
        <w:t xml:space="preserve"> (ESRR). Tudi v okviru mednarodnega povezovanja sledimo prednostnim področjem pametne specializacije, s čimer krepimo predvsem nacionalna </w:t>
      </w:r>
      <w:r w:rsidR="00F3068C">
        <w:rPr>
          <w:rFonts w:ascii="Arial" w:hAnsi="Arial" w:cs="Arial"/>
          <w:sz w:val="20"/>
          <w:szCs w:val="20"/>
        </w:rPr>
        <w:t>prednostna</w:t>
      </w:r>
      <w:r w:rsidR="00F3068C" w:rsidRPr="00CD1D26">
        <w:rPr>
          <w:rFonts w:ascii="Arial" w:hAnsi="Arial" w:cs="Arial"/>
          <w:sz w:val="20"/>
          <w:szCs w:val="20"/>
        </w:rPr>
        <w:t xml:space="preserve"> </w:t>
      </w:r>
      <w:r w:rsidRPr="00CD1D26">
        <w:rPr>
          <w:rFonts w:ascii="Arial" w:hAnsi="Arial" w:cs="Arial"/>
          <w:sz w:val="20"/>
          <w:szCs w:val="20"/>
        </w:rPr>
        <w:t xml:space="preserve">področja. Slovenija je vključena v </w:t>
      </w:r>
      <w:r w:rsidR="00F3068C">
        <w:rPr>
          <w:rFonts w:ascii="Arial" w:hAnsi="Arial" w:cs="Arial"/>
          <w:sz w:val="20"/>
          <w:szCs w:val="20"/>
        </w:rPr>
        <w:t>18 </w:t>
      </w:r>
      <w:r w:rsidRPr="00CD1D26">
        <w:rPr>
          <w:rFonts w:ascii="Arial" w:hAnsi="Arial" w:cs="Arial"/>
          <w:sz w:val="20"/>
          <w:szCs w:val="20"/>
        </w:rPr>
        <w:t xml:space="preserve">mednarodnih RI projektov (po abecednem redu): BBMRI, CERIC, CESSDA, CLARIN, CTA, DARIAH, EATRIS, ELIXIR, EPOS, ESS, Euro-Biomaging, ILL, LifeWatch, PRACE in SHARE; sodeluje pri izgradnji BELLE II v Tsukubi na Japonskem in pri izgradnji Centra FAIR v Darmstadtu v Nemčiji; v </w:t>
      </w:r>
      <w:r w:rsidR="000F715D">
        <w:rPr>
          <w:rFonts w:ascii="Arial" w:hAnsi="Arial" w:cs="Arial"/>
          <w:sz w:val="20"/>
          <w:szCs w:val="20"/>
        </w:rPr>
        <w:t>letu </w:t>
      </w:r>
      <w:r w:rsidRPr="00CD1D26">
        <w:rPr>
          <w:rFonts w:ascii="Arial" w:hAnsi="Arial" w:cs="Arial"/>
          <w:sz w:val="20"/>
          <w:szCs w:val="20"/>
        </w:rPr>
        <w:t>2017 je postala tudi pridružena članica CERN. V skladu z NRRI 2011</w:t>
      </w:r>
      <w:r w:rsidR="00F3068C">
        <w:rPr>
          <w:rFonts w:ascii="Arial" w:hAnsi="Arial" w:cs="Arial"/>
          <w:sz w:val="20"/>
          <w:szCs w:val="20"/>
        </w:rPr>
        <w:t>–</w:t>
      </w:r>
      <w:r w:rsidRPr="00CD1D26">
        <w:rPr>
          <w:rFonts w:ascii="Arial" w:hAnsi="Arial" w:cs="Arial"/>
          <w:sz w:val="20"/>
          <w:szCs w:val="20"/>
        </w:rPr>
        <w:t xml:space="preserve">2020 je bilo načrtovano, da se bo Slovenija do konca </w:t>
      </w:r>
      <w:r w:rsidR="000F715D">
        <w:rPr>
          <w:rFonts w:ascii="Arial" w:hAnsi="Arial" w:cs="Arial"/>
          <w:sz w:val="20"/>
          <w:szCs w:val="20"/>
        </w:rPr>
        <w:t>leta </w:t>
      </w:r>
      <w:r w:rsidRPr="00CD1D26">
        <w:rPr>
          <w:rFonts w:ascii="Arial" w:hAnsi="Arial" w:cs="Arial"/>
          <w:sz w:val="20"/>
          <w:szCs w:val="20"/>
        </w:rPr>
        <w:t xml:space="preserve">2020 (torej v obdobju </w:t>
      </w:r>
      <w:r w:rsidR="00F3068C">
        <w:rPr>
          <w:rFonts w:ascii="Arial" w:hAnsi="Arial" w:cs="Arial"/>
          <w:sz w:val="20"/>
          <w:szCs w:val="20"/>
        </w:rPr>
        <w:t>desetih</w:t>
      </w:r>
      <w:r w:rsidR="00F3068C" w:rsidRPr="00CD1D26">
        <w:rPr>
          <w:rFonts w:ascii="Arial" w:hAnsi="Arial" w:cs="Arial"/>
          <w:sz w:val="20"/>
          <w:szCs w:val="20"/>
        </w:rPr>
        <w:t xml:space="preserve"> </w:t>
      </w:r>
      <w:r w:rsidRPr="00CD1D26">
        <w:rPr>
          <w:rFonts w:ascii="Arial" w:hAnsi="Arial" w:cs="Arial"/>
          <w:sz w:val="20"/>
          <w:szCs w:val="20"/>
        </w:rPr>
        <w:t>let) vključila še v EuropeanXFEL ali EUROFEL, v skladu z revizijo NRRI 2016 pa do leta</w:t>
      </w:r>
      <w:r w:rsidR="00F3068C">
        <w:rPr>
          <w:rFonts w:ascii="Arial" w:hAnsi="Arial" w:cs="Arial"/>
          <w:sz w:val="20"/>
          <w:szCs w:val="20"/>
        </w:rPr>
        <w:t> </w:t>
      </w:r>
      <w:r w:rsidRPr="00CD1D26">
        <w:rPr>
          <w:rFonts w:ascii="Arial" w:hAnsi="Arial" w:cs="Arial"/>
          <w:sz w:val="20"/>
          <w:szCs w:val="20"/>
        </w:rPr>
        <w:t>2026 še v BBMRI, E-RIHS, eLTER, ISBE in METROFOOD.</w:t>
      </w:r>
    </w:p>
    <w:p w14:paraId="7294BA8B" w14:textId="77777777" w:rsidR="00CD1D26" w:rsidRPr="00CD1D26" w:rsidRDefault="00CD1D26" w:rsidP="00CD1D26">
      <w:pPr>
        <w:pStyle w:val="Brezrazmikov"/>
        <w:jc w:val="both"/>
        <w:rPr>
          <w:rFonts w:ascii="Arial" w:hAnsi="Arial" w:cs="Arial"/>
          <w:sz w:val="20"/>
          <w:szCs w:val="20"/>
          <w:highlight w:val="yellow"/>
        </w:rPr>
      </w:pPr>
    </w:p>
    <w:p w14:paraId="4EC5528B" w14:textId="2C74D0D8" w:rsidR="00CD1D26" w:rsidRPr="00CD1D26" w:rsidRDefault="00CD1D26" w:rsidP="003A4ACA">
      <w:pPr>
        <w:pStyle w:val="Brezrazmikov"/>
        <w:jc w:val="both"/>
        <w:rPr>
          <w:rFonts w:ascii="Arial" w:hAnsi="Arial" w:cs="Arial"/>
          <w:sz w:val="20"/>
          <w:szCs w:val="20"/>
        </w:rPr>
      </w:pPr>
      <w:r w:rsidRPr="00CD1D26">
        <w:rPr>
          <w:rFonts w:ascii="Arial" w:hAnsi="Arial" w:cs="Arial"/>
          <w:sz w:val="20"/>
          <w:szCs w:val="20"/>
        </w:rPr>
        <w:t>Razvoj nacionalne raziskovalne infrastrukture se je redno sofinanciral prek Javne agencije za raziskovalno dejavnost (</w:t>
      </w:r>
      <w:r w:rsidR="00B9078B">
        <w:rPr>
          <w:rFonts w:ascii="Arial" w:hAnsi="Arial" w:cs="Arial"/>
          <w:sz w:val="20"/>
          <w:szCs w:val="20"/>
        </w:rPr>
        <w:t xml:space="preserve">v nadaljnjem besedilu: </w:t>
      </w:r>
      <w:r w:rsidRPr="00CD1D26">
        <w:rPr>
          <w:rFonts w:ascii="Arial" w:hAnsi="Arial" w:cs="Arial"/>
          <w:sz w:val="20"/>
          <w:szCs w:val="20"/>
        </w:rPr>
        <w:t xml:space="preserve">ARRS). Sicer pa je Slovenija zasledovala in uresničevala nacionalne cilje na področju </w:t>
      </w:r>
      <w:r w:rsidR="00A633B7">
        <w:rPr>
          <w:rFonts w:ascii="Arial" w:hAnsi="Arial" w:cs="Arial"/>
          <w:sz w:val="20"/>
          <w:szCs w:val="20"/>
        </w:rPr>
        <w:t>raziskovalne infrastrukture</w:t>
      </w:r>
      <w:r w:rsidR="00A633B7" w:rsidRPr="00CD1D26">
        <w:rPr>
          <w:rFonts w:ascii="Arial" w:hAnsi="Arial" w:cs="Arial"/>
          <w:sz w:val="20"/>
          <w:szCs w:val="20"/>
        </w:rPr>
        <w:t xml:space="preserve"> </w:t>
      </w:r>
      <w:r w:rsidRPr="00CD1D26">
        <w:rPr>
          <w:rFonts w:ascii="Arial" w:hAnsi="Arial" w:cs="Arial"/>
          <w:sz w:val="20"/>
          <w:szCs w:val="20"/>
        </w:rPr>
        <w:t>zlasti z uporabo</w:t>
      </w:r>
      <w:r w:rsidR="00984751">
        <w:rPr>
          <w:rFonts w:ascii="Arial" w:hAnsi="Arial" w:cs="Arial"/>
          <w:sz w:val="20"/>
          <w:szCs w:val="20"/>
        </w:rPr>
        <w:t xml:space="preserve"> sredstev </w:t>
      </w:r>
      <w:r w:rsidR="00BD0523" w:rsidRPr="00DA3B93">
        <w:rPr>
          <w:rFonts w:ascii="Arial" w:hAnsi="Arial" w:cs="Arial"/>
          <w:sz w:val="20"/>
          <w:szCs w:val="20"/>
        </w:rPr>
        <w:t>E</w:t>
      </w:r>
      <w:r w:rsidR="00984751" w:rsidRPr="00DA3B93">
        <w:rPr>
          <w:rFonts w:ascii="Arial" w:hAnsi="Arial" w:cs="Arial"/>
          <w:sz w:val="20"/>
          <w:szCs w:val="20"/>
        </w:rPr>
        <w:t>vropske</w:t>
      </w:r>
      <w:r w:rsidR="00984751">
        <w:rPr>
          <w:rFonts w:ascii="Arial" w:hAnsi="Arial" w:cs="Arial"/>
          <w:sz w:val="20"/>
          <w:szCs w:val="20"/>
        </w:rPr>
        <w:t xml:space="preserve"> kohezijske politike, </w:t>
      </w:r>
      <w:r w:rsidRPr="00CD1D26">
        <w:rPr>
          <w:rFonts w:ascii="Arial" w:hAnsi="Arial" w:cs="Arial"/>
          <w:sz w:val="20"/>
          <w:szCs w:val="20"/>
        </w:rPr>
        <w:t xml:space="preserve">in sicer v nekaterih primerih neposredno, v več primerih pa tudi posredno prek sofinanciranja nadgradnje nacionalnih vozlišč v okviru mednarodnih projektov, kar so pravzaprav tudi vložki v prednostna področja nacionalne infrastrukture. </w:t>
      </w:r>
      <w:r w:rsidR="003A4ACA">
        <w:rPr>
          <w:rFonts w:ascii="Arial" w:hAnsi="Arial" w:cs="Arial"/>
          <w:sz w:val="20"/>
          <w:szCs w:val="20"/>
        </w:rPr>
        <w:t xml:space="preserve">S sredstvi </w:t>
      </w:r>
      <w:r w:rsidR="007E4813">
        <w:rPr>
          <w:rFonts w:ascii="Arial" w:hAnsi="Arial" w:cs="Arial"/>
          <w:sz w:val="20"/>
          <w:szCs w:val="20"/>
        </w:rPr>
        <w:t>e</w:t>
      </w:r>
      <w:r w:rsidR="00353B06">
        <w:rPr>
          <w:rFonts w:ascii="Arial" w:hAnsi="Arial" w:cs="Arial"/>
          <w:sz w:val="20"/>
          <w:szCs w:val="20"/>
        </w:rPr>
        <w:t>vropske kohezijske politike</w:t>
      </w:r>
      <w:r w:rsidR="003A4ACA">
        <w:rPr>
          <w:rFonts w:ascii="Arial" w:hAnsi="Arial" w:cs="Arial"/>
          <w:sz w:val="20"/>
          <w:szCs w:val="20"/>
        </w:rPr>
        <w:t xml:space="preserve"> je </w:t>
      </w:r>
      <w:r w:rsidR="00F3068C">
        <w:rPr>
          <w:rFonts w:ascii="Arial" w:hAnsi="Arial" w:cs="Arial"/>
          <w:sz w:val="20"/>
          <w:szCs w:val="20"/>
        </w:rPr>
        <w:t xml:space="preserve">bilo med </w:t>
      </w:r>
      <w:r w:rsidR="00F3068C" w:rsidRPr="00CD1D26">
        <w:rPr>
          <w:rFonts w:ascii="Arial" w:hAnsi="Arial" w:cs="Arial"/>
          <w:sz w:val="20"/>
          <w:szCs w:val="20"/>
        </w:rPr>
        <w:t>let</w:t>
      </w:r>
      <w:r w:rsidR="00F3068C">
        <w:rPr>
          <w:rFonts w:ascii="Arial" w:hAnsi="Arial" w:cs="Arial"/>
          <w:sz w:val="20"/>
          <w:szCs w:val="20"/>
        </w:rPr>
        <w:t>oma </w:t>
      </w:r>
      <w:r w:rsidRPr="00CD1D26">
        <w:rPr>
          <w:rFonts w:ascii="Arial" w:hAnsi="Arial" w:cs="Arial"/>
          <w:sz w:val="20"/>
          <w:szCs w:val="20"/>
        </w:rPr>
        <w:t xml:space="preserve">2010 </w:t>
      </w:r>
      <w:r w:rsidR="00F3068C">
        <w:rPr>
          <w:rFonts w:ascii="Arial" w:hAnsi="Arial" w:cs="Arial"/>
          <w:sz w:val="20"/>
          <w:szCs w:val="20"/>
        </w:rPr>
        <w:t>in </w:t>
      </w:r>
      <w:r w:rsidRPr="00CD1D26">
        <w:rPr>
          <w:rFonts w:ascii="Arial" w:hAnsi="Arial" w:cs="Arial"/>
          <w:sz w:val="20"/>
          <w:szCs w:val="20"/>
        </w:rPr>
        <w:t>2013 v višini 43,8</w:t>
      </w:r>
      <w:r w:rsidR="00F3068C">
        <w:rPr>
          <w:rFonts w:ascii="Arial" w:hAnsi="Arial" w:cs="Arial"/>
          <w:sz w:val="20"/>
          <w:szCs w:val="20"/>
        </w:rPr>
        <w:t> </w:t>
      </w:r>
      <w:r w:rsidRPr="00DA3B93">
        <w:rPr>
          <w:rFonts w:ascii="Arial" w:hAnsi="Arial" w:cs="Arial"/>
          <w:sz w:val="20"/>
          <w:szCs w:val="20"/>
        </w:rPr>
        <w:t>mio</w:t>
      </w:r>
      <w:r w:rsidRPr="00CD1D26">
        <w:rPr>
          <w:rFonts w:ascii="Arial" w:hAnsi="Arial" w:cs="Arial"/>
          <w:sz w:val="20"/>
          <w:szCs w:val="20"/>
        </w:rPr>
        <w:t xml:space="preserve"> </w:t>
      </w:r>
      <w:r w:rsidR="005806C7">
        <w:rPr>
          <w:rFonts w:ascii="Arial" w:hAnsi="Arial" w:cs="Arial"/>
          <w:sz w:val="20"/>
          <w:szCs w:val="20"/>
        </w:rPr>
        <w:t>evrov</w:t>
      </w:r>
      <w:r w:rsidRPr="00CD1D26">
        <w:rPr>
          <w:rFonts w:ascii="Arial" w:hAnsi="Arial" w:cs="Arial"/>
          <w:sz w:val="20"/>
          <w:szCs w:val="20"/>
        </w:rPr>
        <w:t xml:space="preserve"> </w:t>
      </w:r>
      <w:r w:rsidR="00F3068C">
        <w:rPr>
          <w:rFonts w:ascii="Arial" w:hAnsi="Arial" w:cs="Arial"/>
          <w:sz w:val="20"/>
          <w:szCs w:val="20"/>
        </w:rPr>
        <w:t xml:space="preserve">financiranih </w:t>
      </w:r>
      <w:r w:rsidRPr="00CD1D26">
        <w:rPr>
          <w:rFonts w:ascii="Arial" w:hAnsi="Arial" w:cs="Arial"/>
          <w:sz w:val="20"/>
          <w:szCs w:val="20"/>
        </w:rPr>
        <w:t>os</w:t>
      </w:r>
      <w:r w:rsidR="003A4ACA">
        <w:rPr>
          <w:rFonts w:ascii="Arial" w:hAnsi="Arial" w:cs="Arial"/>
          <w:sz w:val="20"/>
          <w:szCs w:val="20"/>
        </w:rPr>
        <w:t>e</w:t>
      </w:r>
      <w:r w:rsidRPr="00CD1D26">
        <w:rPr>
          <w:rFonts w:ascii="Arial" w:hAnsi="Arial" w:cs="Arial"/>
          <w:sz w:val="20"/>
          <w:szCs w:val="20"/>
        </w:rPr>
        <w:t>m</w:t>
      </w:r>
      <w:r w:rsidR="00353B06">
        <w:rPr>
          <w:rFonts w:ascii="Arial" w:hAnsi="Arial" w:cs="Arial"/>
          <w:sz w:val="20"/>
          <w:szCs w:val="20"/>
        </w:rPr>
        <w:t xml:space="preserve"> </w:t>
      </w:r>
      <w:r w:rsidRPr="00CD1D26">
        <w:rPr>
          <w:rFonts w:ascii="Arial" w:hAnsi="Arial" w:cs="Arial"/>
          <w:sz w:val="20"/>
          <w:szCs w:val="20"/>
        </w:rPr>
        <w:t>centrov odličnosti.</w:t>
      </w:r>
      <w:r w:rsidR="003A4ACA">
        <w:rPr>
          <w:rFonts w:ascii="Arial" w:hAnsi="Arial" w:cs="Arial"/>
          <w:sz w:val="20"/>
          <w:szCs w:val="20"/>
        </w:rPr>
        <w:t xml:space="preserve"> V okviru </w:t>
      </w:r>
      <w:r w:rsidRPr="00DA3B93">
        <w:rPr>
          <w:rFonts w:ascii="Arial" w:hAnsi="Arial" w:cs="Arial"/>
          <w:sz w:val="20"/>
          <w:szCs w:val="20"/>
        </w:rPr>
        <w:t>Operativnega</w:t>
      </w:r>
      <w:r w:rsidRPr="00CD1D26">
        <w:rPr>
          <w:rFonts w:ascii="Arial" w:hAnsi="Arial" w:cs="Arial"/>
          <w:sz w:val="20"/>
          <w:szCs w:val="20"/>
        </w:rPr>
        <w:t xml:space="preserve"> programa 2014</w:t>
      </w:r>
      <w:r w:rsidR="00F3068C">
        <w:rPr>
          <w:rFonts w:ascii="Arial" w:hAnsi="Arial" w:cs="Arial"/>
          <w:sz w:val="20"/>
          <w:szCs w:val="20"/>
        </w:rPr>
        <w:t>–</w:t>
      </w:r>
      <w:r w:rsidRPr="00CD1D26">
        <w:rPr>
          <w:rFonts w:ascii="Arial" w:hAnsi="Arial" w:cs="Arial"/>
          <w:sz w:val="20"/>
          <w:szCs w:val="20"/>
        </w:rPr>
        <w:t>2020 (na ravni prednostne osi</w:t>
      </w:r>
      <w:r w:rsidR="00DA3B93">
        <w:rPr>
          <w:rFonts w:ascii="Arial" w:hAnsi="Arial" w:cs="Arial"/>
          <w:sz w:val="20"/>
          <w:szCs w:val="20"/>
        </w:rPr>
        <w:t> </w:t>
      </w:r>
      <w:r w:rsidRPr="00CD1D26">
        <w:rPr>
          <w:rFonts w:ascii="Arial" w:hAnsi="Arial" w:cs="Arial"/>
          <w:sz w:val="20"/>
          <w:szCs w:val="20"/>
        </w:rPr>
        <w:t>1, kjer so vlaganja v raziskovalno infrastrukturo ukrep, namenjen krepitvi infrastrukture za raziskave, inovacije ter zmogljivosti za razvoj odličnosti na tem področju</w:t>
      </w:r>
      <w:r w:rsidR="003A4ACA">
        <w:rPr>
          <w:rFonts w:ascii="Arial" w:hAnsi="Arial" w:cs="Arial"/>
          <w:sz w:val="20"/>
          <w:szCs w:val="20"/>
        </w:rPr>
        <w:t>) je bila</w:t>
      </w:r>
      <w:r w:rsidR="00345D3D">
        <w:rPr>
          <w:rFonts w:ascii="Arial" w:hAnsi="Arial" w:cs="Arial"/>
          <w:sz w:val="20"/>
          <w:szCs w:val="20"/>
        </w:rPr>
        <w:t xml:space="preserve"> </w:t>
      </w:r>
      <w:r w:rsidR="003A4ACA">
        <w:rPr>
          <w:rFonts w:ascii="Arial" w:hAnsi="Arial" w:cs="Arial"/>
          <w:sz w:val="20"/>
          <w:szCs w:val="20"/>
        </w:rPr>
        <w:t>prek</w:t>
      </w:r>
      <w:r w:rsidRPr="00CD1D26">
        <w:rPr>
          <w:rFonts w:ascii="Arial" w:hAnsi="Arial" w:cs="Arial"/>
          <w:sz w:val="20"/>
          <w:szCs w:val="20"/>
        </w:rPr>
        <w:t xml:space="preserve"> projekta HPC RIVR v višini 20</w:t>
      </w:r>
      <w:r w:rsidR="00F3068C">
        <w:rPr>
          <w:rFonts w:ascii="Arial" w:hAnsi="Arial" w:cs="Arial"/>
          <w:sz w:val="20"/>
          <w:szCs w:val="20"/>
        </w:rPr>
        <w:t> </w:t>
      </w:r>
      <w:r w:rsidRPr="00CD1D26">
        <w:rPr>
          <w:rFonts w:ascii="Arial" w:hAnsi="Arial" w:cs="Arial"/>
          <w:sz w:val="20"/>
          <w:szCs w:val="20"/>
        </w:rPr>
        <w:t xml:space="preserve">mio </w:t>
      </w:r>
      <w:r w:rsidR="003A4ACA">
        <w:rPr>
          <w:rFonts w:ascii="Arial" w:hAnsi="Arial" w:cs="Arial"/>
          <w:sz w:val="20"/>
          <w:szCs w:val="20"/>
        </w:rPr>
        <w:t>evrov</w:t>
      </w:r>
      <w:r w:rsidRPr="00CD1D26">
        <w:rPr>
          <w:rFonts w:ascii="Arial" w:hAnsi="Arial" w:cs="Arial"/>
          <w:sz w:val="20"/>
          <w:szCs w:val="20"/>
        </w:rPr>
        <w:t xml:space="preserve"> sofinancirana nadgradnja računskih zmogljivosti obstoječe HPC raziskovalne infrastrukture, ki je na voljo za raziskovalno in razvojno delo ter izobraževalne dejavnosti, dostopne po načelu odprte raziskovalne infrastrukture</w:t>
      </w:r>
      <w:r w:rsidR="00C74DE5">
        <w:rPr>
          <w:rFonts w:ascii="Arial" w:hAnsi="Arial" w:cs="Arial"/>
          <w:sz w:val="20"/>
          <w:szCs w:val="20"/>
        </w:rPr>
        <w:t>.</w:t>
      </w:r>
      <w:r w:rsidR="007E584A">
        <w:rPr>
          <w:rFonts w:ascii="Arial" w:hAnsi="Arial" w:cs="Arial"/>
          <w:sz w:val="20"/>
          <w:szCs w:val="20"/>
        </w:rPr>
        <w:t xml:space="preserve"> </w:t>
      </w:r>
      <w:r w:rsidRPr="00CD1D26">
        <w:rPr>
          <w:rFonts w:ascii="Arial" w:hAnsi="Arial" w:cs="Arial"/>
          <w:sz w:val="20"/>
          <w:szCs w:val="20"/>
        </w:rPr>
        <w:t xml:space="preserve">Prek projekta </w:t>
      </w:r>
      <w:r w:rsidR="00DD37B7">
        <w:rPr>
          <w:rFonts w:ascii="Arial" w:hAnsi="Arial" w:cs="Arial"/>
          <w:sz w:val="20"/>
          <w:szCs w:val="20"/>
        </w:rPr>
        <w:t xml:space="preserve">Razvoj raziskovalne infrastrukture za mednarodno konkurenčnost </w:t>
      </w:r>
      <w:r w:rsidR="00241B79">
        <w:rPr>
          <w:rFonts w:ascii="Arial" w:hAnsi="Arial" w:cs="Arial"/>
          <w:sz w:val="20"/>
          <w:szCs w:val="20"/>
        </w:rPr>
        <w:t>slovenskega RRI prostora (</w:t>
      </w:r>
      <w:r w:rsidR="007C1B22">
        <w:rPr>
          <w:rFonts w:ascii="Arial" w:hAnsi="Arial" w:cs="Arial"/>
          <w:sz w:val="20"/>
          <w:szCs w:val="20"/>
        </w:rPr>
        <w:t xml:space="preserve">projekt </w:t>
      </w:r>
      <w:r w:rsidRPr="00CD1D26">
        <w:rPr>
          <w:rFonts w:ascii="Arial" w:hAnsi="Arial" w:cs="Arial"/>
          <w:sz w:val="20"/>
          <w:szCs w:val="20"/>
        </w:rPr>
        <w:t>RI-SI</w:t>
      </w:r>
      <w:r w:rsidR="00752F1C">
        <w:rPr>
          <w:rFonts w:ascii="Arial" w:hAnsi="Arial" w:cs="Arial"/>
          <w:sz w:val="20"/>
          <w:szCs w:val="20"/>
        </w:rPr>
        <w:t>)</w:t>
      </w:r>
      <w:r w:rsidRPr="00CD1D26">
        <w:rPr>
          <w:rFonts w:ascii="Arial" w:hAnsi="Arial" w:cs="Arial"/>
          <w:sz w:val="20"/>
          <w:szCs w:val="20"/>
        </w:rPr>
        <w:t xml:space="preserve"> v višini 16</w:t>
      </w:r>
      <w:r w:rsidR="004A31F5">
        <w:rPr>
          <w:rFonts w:ascii="Arial" w:hAnsi="Arial" w:cs="Arial"/>
          <w:sz w:val="20"/>
          <w:szCs w:val="20"/>
        </w:rPr>
        <w:t> mio</w:t>
      </w:r>
      <w:r w:rsidRPr="00CD1D26">
        <w:rPr>
          <w:rFonts w:ascii="Arial" w:hAnsi="Arial" w:cs="Arial"/>
          <w:sz w:val="20"/>
          <w:szCs w:val="20"/>
        </w:rPr>
        <w:t xml:space="preserve"> </w:t>
      </w:r>
      <w:r w:rsidR="005806C7">
        <w:rPr>
          <w:rFonts w:ascii="Arial" w:hAnsi="Arial" w:cs="Arial"/>
          <w:sz w:val="20"/>
          <w:szCs w:val="20"/>
        </w:rPr>
        <w:t>evrov</w:t>
      </w:r>
      <w:r w:rsidRPr="00CD1D26">
        <w:rPr>
          <w:rFonts w:ascii="Arial" w:hAnsi="Arial" w:cs="Arial"/>
          <w:sz w:val="20"/>
          <w:szCs w:val="20"/>
        </w:rPr>
        <w:t xml:space="preserve"> je bila sofinancirana nadgradnja raziskovalne infrastrukture, potrebna za sodelovanje v sedmih mednarodnih projektih: CERIC, CLARIN, DARIAH, EATRIS, ELIXIR, EPOS in LifeWatch. </w:t>
      </w:r>
      <w:r w:rsidR="000B0476">
        <w:rPr>
          <w:rFonts w:ascii="Arial" w:hAnsi="Arial" w:cs="Arial"/>
          <w:sz w:val="20"/>
          <w:szCs w:val="20"/>
        </w:rPr>
        <w:t xml:space="preserve">Prek </w:t>
      </w:r>
      <w:r w:rsidRPr="00D623F1">
        <w:rPr>
          <w:rFonts w:ascii="Arial" w:hAnsi="Arial" w:cs="Arial"/>
          <w:sz w:val="20"/>
          <w:szCs w:val="20"/>
        </w:rPr>
        <w:t>projekta</w:t>
      </w:r>
      <w:r w:rsidRPr="00CD1D26">
        <w:rPr>
          <w:rFonts w:ascii="Arial" w:hAnsi="Arial" w:cs="Arial"/>
          <w:sz w:val="20"/>
          <w:szCs w:val="20"/>
        </w:rPr>
        <w:t xml:space="preserve"> RIUM v višini 29</w:t>
      </w:r>
      <w:r w:rsidR="004A31F5">
        <w:rPr>
          <w:rFonts w:ascii="Arial" w:hAnsi="Arial" w:cs="Arial"/>
          <w:sz w:val="20"/>
          <w:szCs w:val="20"/>
        </w:rPr>
        <w:t> mio</w:t>
      </w:r>
      <w:r w:rsidRPr="00CD1D26">
        <w:rPr>
          <w:rFonts w:ascii="Arial" w:hAnsi="Arial" w:cs="Arial"/>
          <w:sz w:val="20"/>
          <w:szCs w:val="20"/>
        </w:rPr>
        <w:t xml:space="preserve"> </w:t>
      </w:r>
      <w:r w:rsidR="005806C7">
        <w:rPr>
          <w:rFonts w:ascii="Arial" w:hAnsi="Arial" w:cs="Arial"/>
          <w:sz w:val="20"/>
          <w:szCs w:val="20"/>
        </w:rPr>
        <w:t>evrov</w:t>
      </w:r>
      <w:r w:rsidRPr="00CD1D26">
        <w:rPr>
          <w:rFonts w:ascii="Arial" w:hAnsi="Arial" w:cs="Arial"/>
          <w:sz w:val="20"/>
          <w:szCs w:val="20"/>
        </w:rPr>
        <w:t xml:space="preserve"> se je sofinancirala nadgradnja raziskovalne infrastrukture Univerze v Mariboru. V okviru pridobljenega EU projekta </w:t>
      </w:r>
      <w:r w:rsidR="00984751">
        <w:rPr>
          <w:rFonts w:ascii="Arial" w:hAnsi="Arial" w:cs="Arial"/>
          <w:sz w:val="20"/>
          <w:szCs w:val="20"/>
        </w:rPr>
        <w:t>T</w:t>
      </w:r>
      <w:r w:rsidRPr="00CD1D26">
        <w:rPr>
          <w:rFonts w:ascii="Arial" w:hAnsi="Arial" w:cs="Arial"/>
          <w:sz w:val="20"/>
          <w:szCs w:val="20"/>
        </w:rPr>
        <w:t xml:space="preserve">eaming je </w:t>
      </w:r>
      <w:r w:rsidR="00086778">
        <w:rPr>
          <w:rFonts w:ascii="Arial" w:hAnsi="Arial" w:cs="Arial"/>
          <w:sz w:val="20"/>
          <w:szCs w:val="20"/>
        </w:rPr>
        <w:t>Ministrstvo za izobraževanje, znanost in šport (</w:t>
      </w:r>
      <w:r w:rsidR="00B9078B">
        <w:rPr>
          <w:rFonts w:ascii="Arial" w:hAnsi="Arial" w:cs="Arial"/>
          <w:sz w:val="20"/>
          <w:szCs w:val="20"/>
        </w:rPr>
        <w:t xml:space="preserve">v nadaljnjem besedilu: </w:t>
      </w:r>
      <w:r w:rsidRPr="00086778">
        <w:rPr>
          <w:rFonts w:ascii="Arial" w:hAnsi="Arial" w:cs="Arial"/>
          <w:sz w:val="20"/>
          <w:szCs w:val="20"/>
        </w:rPr>
        <w:t>MIZŠ</w:t>
      </w:r>
      <w:r w:rsidR="00086778" w:rsidRPr="00086778">
        <w:rPr>
          <w:rFonts w:ascii="Arial" w:hAnsi="Arial" w:cs="Arial"/>
          <w:sz w:val="20"/>
          <w:szCs w:val="20"/>
        </w:rPr>
        <w:t>)</w:t>
      </w:r>
      <w:r w:rsidRPr="00CD1D26">
        <w:rPr>
          <w:rFonts w:ascii="Arial" w:hAnsi="Arial" w:cs="Arial"/>
          <w:sz w:val="20"/>
          <w:szCs w:val="20"/>
        </w:rPr>
        <w:t xml:space="preserve"> prevzelo obveznost sofinanciranja </w:t>
      </w:r>
      <w:r w:rsidRPr="00CD1D26">
        <w:rPr>
          <w:rFonts w:ascii="Arial" w:hAnsi="Arial" w:cs="Arial"/>
          <w:sz w:val="20"/>
          <w:szCs w:val="20"/>
        </w:rPr>
        <w:lastRenderedPageBreak/>
        <w:t>projekta vzpostavitve vrhunskega laboratorija »Center odličnosti za raziskave in inovacije na področju obnovljivih materialov in zdravega bivanjskega okolja – InnoRenew CoE« v skupni višini 30</w:t>
      </w:r>
      <w:r w:rsidR="004A31F5">
        <w:rPr>
          <w:rFonts w:ascii="Arial" w:hAnsi="Arial" w:cs="Arial"/>
          <w:sz w:val="20"/>
          <w:szCs w:val="20"/>
        </w:rPr>
        <w:t> mio</w:t>
      </w:r>
      <w:r w:rsidRPr="00CD1D26">
        <w:rPr>
          <w:rFonts w:ascii="Arial" w:hAnsi="Arial" w:cs="Arial"/>
          <w:sz w:val="20"/>
          <w:szCs w:val="20"/>
        </w:rPr>
        <w:t xml:space="preserve"> </w:t>
      </w:r>
      <w:r w:rsidR="005806C7">
        <w:rPr>
          <w:rFonts w:ascii="Arial" w:hAnsi="Arial" w:cs="Arial"/>
          <w:sz w:val="20"/>
          <w:szCs w:val="20"/>
        </w:rPr>
        <w:t>evrov</w:t>
      </w:r>
      <w:r w:rsidRPr="00CD1D26">
        <w:rPr>
          <w:rFonts w:ascii="Arial" w:hAnsi="Arial" w:cs="Arial"/>
          <w:sz w:val="20"/>
          <w:szCs w:val="20"/>
        </w:rPr>
        <w:t>.</w:t>
      </w:r>
    </w:p>
    <w:p w14:paraId="02FC75A4" w14:textId="77777777" w:rsidR="00CD1D26" w:rsidRPr="00CD1D26" w:rsidRDefault="00CD1D26" w:rsidP="00CD1D26">
      <w:pPr>
        <w:pStyle w:val="Brezrazmikov"/>
        <w:jc w:val="both"/>
        <w:rPr>
          <w:rFonts w:ascii="Arial" w:hAnsi="Arial" w:cs="Arial"/>
          <w:sz w:val="20"/>
          <w:szCs w:val="20"/>
        </w:rPr>
      </w:pPr>
    </w:p>
    <w:p w14:paraId="165B2D47" w14:textId="7E8ECFB8" w:rsidR="008E6C4D" w:rsidRDefault="00CD1D26" w:rsidP="00FF142A">
      <w:pPr>
        <w:pStyle w:val="Pripombabesedilo"/>
        <w:jc w:val="both"/>
        <w:rPr>
          <w:rFonts w:ascii="Arial" w:hAnsi="Arial" w:cs="Arial"/>
        </w:rPr>
      </w:pPr>
      <w:r w:rsidRPr="00CD1D26">
        <w:rPr>
          <w:rFonts w:ascii="Arial" w:hAnsi="Arial" w:cs="Arial"/>
        </w:rPr>
        <w:t xml:space="preserve">Našteto žal ne zadostuje za uresničitev vseh strateških ciljev na področju nacionalnih raziskovalnih infrastruktur. </w:t>
      </w:r>
      <w:r w:rsidR="00FB3CBC" w:rsidRPr="00FB3CBC">
        <w:rPr>
          <w:rFonts w:ascii="Arial" w:hAnsi="Arial" w:cs="Arial"/>
        </w:rPr>
        <w:t>Poročil</w:t>
      </w:r>
      <w:r w:rsidR="00FB3CBC">
        <w:rPr>
          <w:rFonts w:ascii="Arial" w:hAnsi="Arial" w:cs="Arial"/>
        </w:rPr>
        <w:t>o</w:t>
      </w:r>
      <w:r w:rsidR="00FB3CBC" w:rsidRPr="00FB3CBC">
        <w:rPr>
          <w:rFonts w:ascii="Arial" w:hAnsi="Arial" w:cs="Arial"/>
        </w:rPr>
        <w:t xml:space="preserve"> Evropske komisije</w:t>
      </w:r>
      <w:r w:rsidR="00FB3CBC">
        <w:rPr>
          <w:rFonts w:ascii="Arial" w:hAnsi="Arial" w:cs="Arial"/>
        </w:rPr>
        <w:t xml:space="preserve"> o državi </w:t>
      </w:r>
      <w:r w:rsidR="008E6C4D">
        <w:rPr>
          <w:rFonts w:ascii="Arial" w:hAnsi="Arial" w:cs="Arial"/>
        </w:rPr>
        <w:t>–</w:t>
      </w:r>
      <w:r w:rsidR="00FB3CBC">
        <w:rPr>
          <w:rFonts w:ascii="Arial" w:hAnsi="Arial" w:cs="Arial"/>
        </w:rPr>
        <w:t xml:space="preserve"> Slovenija</w:t>
      </w:r>
      <w:r w:rsidR="008E6C4D">
        <w:rPr>
          <w:rFonts w:ascii="Arial" w:hAnsi="Arial" w:cs="Arial"/>
        </w:rPr>
        <w:t xml:space="preserve"> za leto</w:t>
      </w:r>
      <w:r w:rsidR="004A31F5">
        <w:rPr>
          <w:rFonts w:ascii="Arial" w:hAnsi="Arial" w:cs="Arial"/>
        </w:rPr>
        <w:t> </w:t>
      </w:r>
      <w:r w:rsidR="00FB3CBC">
        <w:rPr>
          <w:rFonts w:ascii="Arial" w:hAnsi="Arial" w:cs="Arial"/>
        </w:rPr>
        <w:t>20</w:t>
      </w:r>
      <w:r w:rsidR="008E6C4D">
        <w:rPr>
          <w:rFonts w:ascii="Arial" w:hAnsi="Arial" w:cs="Arial"/>
        </w:rPr>
        <w:t>20</w:t>
      </w:r>
      <w:r w:rsidR="00FB3CBC">
        <w:rPr>
          <w:rFonts w:ascii="Arial" w:hAnsi="Arial" w:cs="Arial"/>
        </w:rPr>
        <w:t xml:space="preserve"> </w:t>
      </w:r>
      <w:r w:rsidR="00FB3CBC" w:rsidRPr="00FB3CBC">
        <w:rPr>
          <w:rFonts w:ascii="Arial" w:hAnsi="Arial" w:cs="Arial"/>
        </w:rPr>
        <w:t xml:space="preserve">navaja, da so naložbe Slovenije v raziskave in razvoj pod </w:t>
      </w:r>
      <w:r w:rsidR="00FB3CBC" w:rsidRPr="00FF142A">
        <w:rPr>
          <w:rFonts w:ascii="Arial" w:hAnsi="Arial" w:cs="Arial"/>
          <w:sz w:val="22"/>
          <w:szCs w:val="22"/>
        </w:rPr>
        <w:t>povprečjem EU.</w:t>
      </w:r>
      <w:r w:rsidR="00353B06">
        <w:rPr>
          <w:rFonts w:ascii="Arial" w:hAnsi="Arial" w:cs="Arial"/>
          <w:sz w:val="22"/>
          <w:szCs w:val="22"/>
        </w:rPr>
        <w:t xml:space="preserve"> </w:t>
      </w:r>
      <w:r w:rsidR="008E6C4D" w:rsidRPr="00FF142A">
        <w:rPr>
          <w:rFonts w:ascii="Arial" w:hAnsi="Arial" w:cs="Arial"/>
          <w:noProof/>
        </w:rPr>
        <w:t xml:space="preserve">Da bi Slovenija povečala produktivnost in konkurenčnost svojega gospodarstva, bi se morala </w:t>
      </w:r>
      <w:r w:rsidR="004A31F5" w:rsidRPr="00FF142A">
        <w:rPr>
          <w:rFonts w:ascii="Arial" w:hAnsi="Arial" w:cs="Arial"/>
          <w:noProof/>
        </w:rPr>
        <w:t xml:space="preserve">na področju raziskav in razvoja </w:t>
      </w:r>
      <w:r w:rsidR="008E6C4D" w:rsidRPr="00FF142A">
        <w:rPr>
          <w:rFonts w:ascii="Arial" w:hAnsi="Arial" w:cs="Arial"/>
          <w:noProof/>
        </w:rPr>
        <w:t>poskušati približati najuspešnejšim državam članicam EU</w:t>
      </w:r>
      <w:r w:rsidR="004A31F5">
        <w:rPr>
          <w:rFonts w:ascii="Arial" w:hAnsi="Arial" w:cs="Arial"/>
          <w:noProof/>
        </w:rPr>
        <w:t>.</w:t>
      </w:r>
      <w:r w:rsidR="008E6C4D" w:rsidRPr="00FF142A">
        <w:rPr>
          <w:rFonts w:ascii="Arial" w:hAnsi="Arial" w:cs="Arial"/>
          <w:noProof/>
        </w:rPr>
        <w:t xml:space="preserve"> To bi zahtevalo povečanje javnih in zasebnih naložb, vzpostavitev ustrezne raziskovalne infrastrukture in raziskovalne zmogljivosti ter zagotovitev celovitega izkoriščanja potenciala. Tudi iz Poročila o razvoju, ki ga pripravlja </w:t>
      </w:r>
      <w:r w:rsidR="0084610A">
        <w:rPr>
          <w:rFonts w:ascii="Arial" w:hAnsi="Arial" w:cs="Arial"/>
          <w:noProof/>
        </w:rPr>
        <w:t>U</w:t>
      </w:r>
      <w:r w:rsidR="00DD65CB">
        <w:rPr>
          <w:rFonts w:ascii="Arial" w:hAnsi="Arial" w:cs="Arial"/>
          <w:noProof/>
        </w:rPr>
        <w:t>rad Vlade Republike Slovenije za makroekonomske analize in razvoj (U</w:t>
      </w:r>
      <w:r w:rsidR="0084610A">
        <w:rPr>
          <w:rFonts w:ascii="Arial" w:hAnsi="Arial" w:cs="Arial"/>
          <w:noProof/>
        </w:rPr>
        <w:t>MAR</w:t>
      </w:r>
      <w:r w:rsidR="00DD65CB">
        <w:rPr>
          <w:rFonts w:ascii="Arial" w:hAnsi="Arial" w:cs="Arial"/>
          <w:noProof/>
        </w:rPr>
        <w:t xml:space="preserve">; </w:t>
      </w:r>
      <w:r w:rsidR="0084610A">
        <w:rPr>
          <w:rFonts w:ascii="Arial" w:hAnsi="Arial" w:cs="Arial"/>
          <w:noProof/>
        </w:rPr>
        <w:t xml:space="preserve">2021) je razvidno, da se </w:t>
      </w:r>
      <w:r w:rsidR="0084610A" w:rsidRPr="00FF142A">
        <w:rPr>
          <w:rFonts w:ascii="Arial" w:hAnsi="Arial" w:cs="Arial"/>
        </w:rPr>
        <w:t>izdatki</w:t>
      </w:r>
      <w:r w:rsidR="008E6C4D" w:rsidRPr="00FF142A">
        <w:rPr>
          <w:rFonts w:ascii="Arial" w:hAnsi="Arial" w:cs="Arial"/>
        </w:rPr>
        <w:t xml:space="preserve"> za raziskovalno-razvojno dejavnost (RRD) od </w:t>
      </w:r>
      <w:r w:rsidR="000F715D">
        <w:rPr>
          <w:rFonts w:ascii="Arial" w:hAnsi="Arial" w:cs="Arial"/>
        </w:rPr>
        <w:t>leta </w:t>
      </w:r>
      <w:r w:rsidR="008E6C4D" w:rsidRPr="00FF142A">
        <w:rPr>
          <w:rFonts w:ascii="Arial" w:hAnsi="Arial" w:cs="Arial"/>
        </w:rPr>
        <w:t xml:space="preserve">2018 povečujejo, primerjalno </w:t>
      </w:r>
      <w:r w:rsidR="004A31F5">
        <w:rPr>
          <w:rFonts w:ascii="Arial" w:hAnsi="Arial" w:cs="Arial"/>
        </w:rPr>
        <w:t xml:space="preserve">pa </w:t>
      </w:r>
      <w:r w:rsidR="008E6C4D" w:rsidRPr="00FF142A">
        <w:rPr>
          <w:rFonts w:ascii="Arial" w:hAnsi="Arial" w:cs="Arial"/>
        </w:rPr>
        <w:t xml:space="preserve">Slovenija močno zaostaja. </w:t>
      </w:r>
      <w:r w:rsidR="000F715D">
        <w:rPr>
          <w:rFonts w:ascii="Arial" w:hAnsi="Arial" w:cs="Arial"/>
        </w:rPr>
        <w:t>Leta </w:t>
      </w:r>
      <w:r w:rsidR="008E6C4D" w:rsidRPr="00FF142A">
        <w:rPr>
          <w:rFonts w:ascii="Arial" w:hAnsi="Arial" w:cs="Arial"/>
        </w:rPr>
        <w:t>2019 je bil obseg naložb za RRD nominalno največji do</w:t>
      </w:r>
      <w:r w:rsidR="004A31F5">
        <w:rPr>
          <w:rFonts w:ascii="Arial" w:hAnsi="Arial" w:cs="Arial"/>
        </w:rPr>
        <w:t xml:space="preserve"> zdaj</w:t>
      </w:r>
      <w:r w:rsidR="008E6C4D" w:rsidRPr="00FF142A">
        <w:rPr>
          <w:rFonts w:ascii="Arial" w:hAnsi="Arial" w:cs="Arial"/>
        </w:rPr>
        <w:t xml:space="preserve">, izražen relativno pa je z 2,05 % BDP še vedno za pol odstotne točke zaostajal za vrhom v letih 2012–2013, od </w:t>
      </w:r>
      <w:r w:rsidR="000F715D">
        <w:rPr>
          <w:rFonts w:ascii="Arial" w:hAnsi="Arial" w:cs="Arial"/>
        </w:rPr>
        <w:t>leta </w:t>
      </w:r>
      <w:r w:rsidR="008E6C4D" w:rsidRPr="00FF142A">
        <w:rPr>
          <w:rFonts w:ascii="Arial" w:hAnsi="Arial" w:cs="Arial"/>
        </w:rPr>
        <w:t>2016 pa tudi za povprečjem EU, in sicer za 0,2</w:t>
      </w:r>
      <w:r w:rsidR="004A31F5">
        <w:rPr>
          <w:rFonts w:ascii="Arial" w:hAnsi="Arial" w:cs="Arial"/>
        </w:rPr>
        <w:t> </w:t>
      </w:r>
      <w:r w:rsidR="008E6C4D" w:rsidRPr="00FF142A">
        <w:rPr>
          <w:rFonts w:ascii="Arial" w:hAnsi="Arial" w:cs="Arial"/>
        </w:rPr>
        <w:t>o. t. BDP. V primerjavi z vodilno peterico držav</w:t>
      </w:r>
      <w:r w:rsidR="008E6C4D">
        <w:rPr>
          <w:rFonts w:ascii="Arial" w:hAnsi="Arial" w:cs="Arial"/>
        </w:rPr>
        <w:t xml:space="preserve"> v okviru merjenja </w:t>
      </w:r>
      <w:r w:rsidR="004A31F5" w:rsidRPr="00DA3B93">
        <w:rPr>
          <w:rFonts w:ascii="Arial" w:hAnsi="Arial" w:cs="Arial"/>
        </w:rPr>
        <w:t>e</w:t>
      </w:r>
      <w:r w:rsidR="008E6C4D" w:rsidRPr="00DA3B93">
        <w:rPr>
          <w:rFonts w:ascii="Arial" w:hAnsi="Arial" w:cs="Arial"/>
        </w:rPr>
        <w:t>vropskega</w:t>
      </w:r>
      <w:r w:rsidR="008E6C4D">
        <w:rPr>
          <w:rFonts w:ascii="Arial" w:hAnsi="Arial" w:cs="Arial"/>
        </w:rPr>
        <w:t xml:space="preserve"> inovacijskega indeksa</w:t>
      </w:r>
      <w:r w:rsidR="008E6C4D" w:rsidRPr="00FF142A">
        <w:rPr>
          <w:rFonts w:ascii="Arial" w:hAnsi="Arial" w:cs="Arial"/>
        </w:rPr>
        <w:t xml:space="preserve"> je zaostanek, ki je </w:t>
      </w:r>
      <w:r w:rsidR="000F715D">
        <w:rPr>
          <w:rFonts w:ascii="Arial" w:hAnsi="Arial" w:cs="Arial"/>
        </w:rPr>
        <w:t>leta </w:t>
      </w:r>
      <w:r w:rsidR="008E6C4D" w:rsidRPr="00FF142A">
        <w:rPr>
          <w:rFonts w:ascii="Arial" w:hAnsi="Arial" w:cs="Arial"/>
        </w:rPr>
        <w:t>2013 znašal le pol odstotne točke, spet presegel odstotno točko BDP</w:t>
      </w:r>
      <w:r w:rsidR="008E6C4D" w:rsidRPr="00FF142A">
        <w:rPr>
          <w:rFonts w:ascii="Arial" w:hAnsi="Arial" w:cs="Arial"/>
          <w:sz w:val="22"/>
          <w:szCs w:val="22"/>
        </w:rPr>
        <w:t>.</w:t>
      </w:r>
      <w:r w:rsidR="00FB3CBC">
        <w:rPr>
          <w:rStyle w:val="Sprotnaopomba-sklic"/>
          <w:rFonts w:ascii="Arial" w:hAnsi="Arial" w:cs="Arial"/>
        </w:rPr>
        <w:footnoteReference w:id="2"/>
      </w:r>
    </w:p>
    <w:p w14:paraId="2A39D192" w14:textId="53BE49AF" w:rsidR="00CD1D26" w:rsidRPr="00CD1D26" w:rsidRDefault="00CD1D26" w:rsidP="00CD1D26">
      <w:pPr>
        <w:pStyle w:val="Brezrazmikov"/>
        <w:jc w:val="both"/>
        <w:rPr>
          <w:rFonts w:ascii="Arial" w:hAnsi="Arial" w:cs="Arial"/>
          <w:sz w:val="20"/>
          <w:szCs w:val="20"/>
        </w:rPr>
      </w:pPr>
      <w:r w:rsidRPr="00CD1D26">
        <w:rPr>
          <w:rFonts w:ascii="Arial" w:hAnsi="Arial" w:cs="Arial"/>
          <w:sz w:val="20"/>
          <w:szCs w:val="20"/>
        </w:rPr>
        <w:t xml:space="preserve">Za doseganje in ohranitev ravni znanosti v državi na primerljivi evropski oziroma globalni ravni bo nujno </w:t>
      </w:r>
      <w:r w:rsidR="00FB3CBC">
        <w:rPr>
          <w:rFonts w:ascii="Arial" w:hAnsi="Arial" w:cs="Arial"/>
          <w:sz w:val="20"/>
          <w:szCs w:val="20"/>
        </w:rPr>
        <w:t xml:space="preserve">treba </w:t>
      </w:r>
      <w:r w:rsidRPr="00CD1D26">
        <w:rPr>
          <w:rFonts w:ascii="Arial" w:hAnsi="Arial" w:cs="Arial"/>
          <w:sz w:val="20"/>
          <w:szCs w:val="20"/>
        </w:rPr>
        <w:t xml:space="preserve">zvišati vložke v še preostalo </w:t>
      </w:r>
      <w:r w:rsidRPr="00DA3B93">
        <w:rPr>
          <w:rFonts w:ascii="Arial" w:hAnsi="Arial" w:cs="Arial"/>
          <w:sz w:val="20"/>
          <w:szCs w:val="20"/>
        </w:rPr>
        <w:t>znanstvenoraziskovalno</w:t>
      </w:r>
      <w:r w:rsidRPr="00CD1D26">
        <w:rPr>
          <w:rFonts w:ascii="Arial" w:hAnsi="Arial" w:cs="Arial"/>
          <w:sz w:val="20"/>
          <w:szCs w:val="20"/>
        </w:rPr>
        <w:t xml:space="preserve"> opremo po JRO, saj se ta hitro stara in ne ustreza več sodobnim standardom. </w:t>
      </w:r>
      <w:r w:rsidR="0064307C" w:rsidRPr="0064307C">
        <w:rPr>
          <w:rFonts w:ascii="Arial" w:hAnsi="Arial" w:cs="Arial"/>
          <w:sz w:val="20"/>
          <w:szCs w:val="20"/>
        </w:rPr>
        <w:t xml:space="preserve">Stopnja odpisanosti opreme in drugih opredmetenih osnovnih sredstev javnih raziskovalnih zavodov (amortiziranost) se po podatkih iz letnih poročil JRZ od </w:t>
      </w:r>
      <w:r w:rsidR="000F715D">
        <w:rPr>
          <w:rFonts w:ascii="Arial" w:hAnsi="Arial" w:cs="Arial"/>
          <w:sz w:val="20"/>
          <w:szCs w:val="20"/>
        </w:rPr>
        <w:t>leta </w:t>
      </w:r>
      <w:r w:rsidR="0064307C" w:rsidRPr="0064307C">
        <w:rPr>
          <w:rFonts w:ascii="Arial" w:hAnsi="Arial" w:cs="Arial"/>
          <w:sz w:val="20"/>
          <w:szCs w:val="20"/>
        </w:rPr>
        <w:t xml:space="preserve">2011 povečuje; že v </w:t>
      </w:r>
      <w:r w:rsidR="000F715D">
        <w:rPr>
          <w:rFonts w:ascii="Arial" w:hAnsi="Arial" w:cs="Arial"/>
          <w:sz w:val="20"/>
          <w:szCs w:val="20"/>
        </w:rPr>
        <w:t>letu </w:t>
      </w:r>
      <w:r w:rsidR="0064307C" w:rsidRPr="0064307C">
        <w:rPr>
          <w:rFonts w:ascii="Arial" w:hAnsi="Arial" w:cs="Arial"/>
          <w:sz w:val="20"/>
          <w:szCs w:val="20"/>
        </w:rPr>
        <w:t xml:space="preserve">2011 je bila 81 %, 84,8 % v </w:t>
      </w:r>
      <w:r w:rsidR="000F715D">
        <w:rPr>
          <w:rFonts w:ascii="Arial" w:hAnsi="Arial" w:cs="Arial"/>
          <w:sz w:val="20"/>
          <w:szCs w:val="20"/>
        </w:rPr>
        <w:t>letu </w:t>
      </w:r>
      <w:r w:rsidR="0064307C" w:rsidRPr="0064307C">
        <w:rPr>
          <w:rFonts w:ascii="Arial" w:hAnsi="Arial" w:cs="Arial"/>
          <w:sz w:val="20"/>
          <w:szCs w:val="20"/>
        </w:rPr>
        <w:t xml:space="preserve">2017 in 86,2 % v </w:t>
      </w:r>
      <w:r w:rsidR="000F715D">
        <w:rPr>
          <w:rFonts w:ascii="Arial" w:hAnsi="Arial" w:cs="Arial"/>
          <w:sz w:val="20"/>
          <w:szCs w:val="20"/>
        </w:rPr>
        <w:t>letu </w:t>
      </w:r>
      <w:r w:rsidR="0064307C" w:rsidRPr="0064307C">
        <w:rPr>
          <w:rFonts w:ascii="Arial" w:hAnsi="Arial" w:cs="Arial"/>
          <w:sz w:val="20"/>
          <w:szCs w:val="20"/>
        </w:rPr>
        <w:t>2018</w:t>
      </w:r>
      <w:r w:rsidR="0064307C">
        <w:rPr>
          <w:rStyle w:val="Sprotnaopomba-sklic"/>
          <w:rFonts w:ascii="Arial" w:hAnsi="Arial" w:cs="Arial"/>
          <w:sz w:val="20"/>
          <w:szCs w:val="20"/>
        </w:rPr>
        <w:footnoteReference w:id="3"/>
      </w:r>
      <w:r w:rsidR="0064307C">
        <w:rPr>
          <w:rFonts w:ascii="Arial" w:hAnsi="Arial" w:cs="Arial"/>
          <w:sz w:val="20"/>
          <w:szCs w:val="20"/>
        </w:rPr>
        <w:t xml:space="preserve">. </w:t>
      </w:r>
      <w:r w:rsidRPr="00CD1D26">
        <w:rPr>
          <w:rFonts w:ascii="Arial" w:hAnsi="Arial" w:cs="Arial"/>
          <w:sz w:val="20"/>
          <w:szCs w:val="20"/>
        </w:rPr>
        <w:t xml:space="preserve">Hkrati bi bilo </w:t>
      </w:r>
      <w:r w:rsidR="00FB3CBC">
        <w:rPr>
          <w:rFonts w:ascii="Arial" w:hAnsi="Arial" w:cs="Arial"/>
          <w:sz w:val="20"/>
          <w:szCs w:val="20"/>
        </w:rPr>
        <w:t>treba</w:t>
      </w:r>
      <w:r w:rsidR="00FB3CBC" w:rsidRPr="00CD1D26">
        <w:rPr>
          <w:rFonts w:ascii="Arial" w:hAnsi="Arial" w:cs="Arial"/>
          <w:sz w:val="20"/>
          <w:szCs w:val="20"/>
        </w:rPr>
        <w:t xml:space="preserve"> </w:t>
      </w:r>
      <w:r w:rsidRPr="00CD1D26">
        <w:rPr>
          <w:rFonts w:ascii="Arial" w:hAnsi="Arial" w:cs="Arial"/>
          <w:sz w:val="20"/>
          <w:szCs w:val="20"/>
        </w:rPr>
        <w:t xml:space="preserve">še naprej zagotavljati neposredne vložke tudi v raziskovalno infrastrukturo na preostalih prednostnih nacionalnih področjih. Za celovito </w:t>
      </w:r>
      <w:r w:rsidR="000F715D">
        <w:rPr>
          <w:rFonts w:ascii="Arial" w:hAnsi="Arial" w:cs="Arial"/>
          <w:sz w:val="20"/>
          <w:szCs w:val="20"/>
        </w:rPr>
        <w:t>obravnavanje</w:t>
      </w:r>
      <w:r w:rsidR="000F715D" w:rsidRPr="00CD1D26">
        <w:rPr>
          <w:rFonts w:ascii="Arial" w:hAnsi="Arial" w:cs="Arial"/>
          <w:sz w:val="20"/>
          <w:szCs w:val="20"/>
        </w:rPr>
        <w:t xml:space="preserve"> </w:t>
      </w:r>
      <w:r w:rsidRPr="00CD1D26">
        <w:rPr>
          <w:rFonts w:ascii="Arial" w:hAnsi="Arial" w:cs="Arial"/>
          <w:sz w:val="20"/>
          <w:szCs w:val="20"/>
        </w:rPr>
        <w:t xml:space="preserve">vprašanja raziskovalne infrastrukture bi bilo </w:t>
      </w:r>
      <w:r w:rsidR="00FB3CBC">
        <w:rPr>
          <w:rFonts w:ascii="Arial" w:hAnsi="Arial" w:cs="Arial"/>
          <w:sz w:val="20"/>
          <w:szCs w:val="20"/>
        </w:rPr>
        <w:t>treba</w:t>
      </w:r>
      <w:r w:rsidR="00FB3CBC" w:rsidRPr="00CD1D26">
        <w:rPr>
          <w:rFonts w:ascii="Arial" w:hAnsi="Arial" w:cs="Arial"/>
          <w:sz w:val="20"/>
          <w:szCs w:val="20"/>
        </w:rPr>
        <w:t xml:space="preserve"> </w:t>
      </w:r>
      <w:r w:rsidRPr="00CD1D26">
        <w:rPr>
          <w:rFonts w:ascii="Arial" w:hAnsi="Arial" w:cs="Arial"/>
          <w:sz w:val="20"/>
          <w:szCs w:val="20"/>
        </w:rPr>
        <w:t xml:space="preserve">hkrati z opremo poskrbeti tudi za zagotovitev ustreznih kadrov za upravljanje in vzdrževanje opreme (moderatorji in edukatorji za uporabnike, tehnično osebje za vzdrževanje, skrbniki) </w:t>
      </w:r>
      <w:r w:rsidR="000F715D">
        <w:rPr>
          <w:rFonts w:ascii="Arial" w:hAnsi="Arial" w:cs="Arial"/>
          <w:sz w:val="20"/>
          <w:szCs w:val="20"/>
        </w:rPr>
        <w:t>ter</w:t>
      </w:r>
      <w:r w:rsidR="000F715D" w:rsidRPr="00CD1D26">
        <w:rPr>
          <w:rFonts w:ascii="Arial" w:hAnsi="Arial" w:cs="Arial"/>
          <w:sz w:val="20"/>
          <w:szCs w:val="20"/>
        </w:rPr>
        <w:t xml:space="preserve"> </w:t>
      </w:r>
      <w:r w:rsidRPr="00CD1D26">
        <w:rPr>
          <w:rFonts w:ascii="Arial" w:hAnsi="Arial" w:cs="Arial"/>
          <w:sz w:val="20"/>
          <w:szCs w:val="20"/>
        </w:rPr>
        <w:t xml:space="preserve">tudi za same prostore, </w:t>
      </w:r>
      <w:r w:rsidR="000F715D">
        <w:rPr>
          <w:rFonts w:ascii="Arial" w:hAnsi="Arial" w:cs="Arial"/>
          <w:sz w:val="20"/>
          <w:szCs w:val="20"/>
        </w:rPr>
        <w:t>v katerih</w:t>
      </w:r>
      <w:r w:rsidR="000F715D" w:rsidRPr="00CD1D26">
        <w:rPr>
          <w:rFonts w:ascii="Arial" w:hAnsi="Arial" w:cs="Arial"/>
          <w:sz w:val="20"/>
          <w:szCs w:val="20"/>
        </w:rPr>
        <w:t xml:space="preserve"> </w:t>
      </w:r>
      <w:r w:rsidRPr="00CD1D26">
        <w:rPr>
          <w:rFonts w:ascii="Arial" w:hAnsi="Arial" w:cs="Arial"/>
          <w:sz w:val="20"/>
          <w:szCs w:val="20"/>
        </w:rPr>
        <w:t>je oprema nameščena, vključno z vzdrževanjem zgradb oziroma po potrebi njihovo izgradnjo.</w:t>
      </w:r>
    </w:p>
    <w:p w14:paraId="0729A257" w14:textId="77777777" w:rsidR="00CD1D26" w:rsidRDefault="00CD1D26" w:rsidP="00CD1D26">
      <w:pPr>
        <w:pStyle w:val="Brezrazmikov"/>
        <w:jc w:val="both"/>
        <w:rPr>
          <w:rFonts w:ascii="Arial" w:hAnsi="Arial" w:cs="Arial"/>
          <w:sz w:val="20"/>
          <w:szCs w:val="20"/>
        </w:rPr>
      </w:pPr>
    </w:p>
    <w:p w14:paraId="634594FB" w14:textId="77777777" w:rsidR="00CD1D26" w:rsidRPr="00CD1D26" w:rsidRDefault="00CD1D26" w:rsidP="00CD1D26">
      <w:pPr>
        <w:pStyle w:val="Brezrazmikov"/>
        <w:jc w:val="both"/>
        <w:rPr>
          <w:rFonts w:ascii="Arial" w:hAnsi="Arial" w:cs="Arial"/>
          <w:sz w:val="20"/>
          <w:szCs w:val="20"/>
        </w:rPr>
      </w:pPr>
    </w:p>
    <w:p w14:paraId="7F7155EB" w14:textId="77777777" w:rsidR="00CD1D26" w:rsidRPr="00CD1D26" w:rsidRDefault="00CD1D26" w:rsidP="007540F5">
      <w:pPr>
        <w:pStyle w:val="Naslov2"/>
      </w:pPr>
      <w:bookmarkStart w:id="6" w:name="_Toc99976737"/>
      <w:r w:rsidRPr="00CD1D26">
        <w:t>Analiza napredka obstoječih mednarodnih projektov</w:t>
      </w:r>
      <w:bookmarkEnd w:id="6"/>
    </w:p>
    <w:p w14:paraId="39FA186D" w14:textId="77777777" w:rsidR="00CD1D26" w:rsidRPr="00CD1D26" w:rsidRDefault="00CD1D26" w:rsidP="00CD1D26">
      <w:pPr>
        <w:pStyle w:val="Brezrazmikov"/>
        <w:jc w:val="both"/>
        <w:rPr>
          <w:rFonts w:ascii="Arial" w:hAnsi="Arial" w:cs="Arial"/>
          <w:sz w:val="20"/>
          <w:szCs w:val="20"/>
        </w:rPr>
      </w:pPr>
    </w:p>
    <w:p w14:paraId="4A87D168" w14:textId="39E38B81" w:rsidR="00CD1D26" w:rsidRPr="00CD1D26" w:rsidRDefault="003F76D7" w:rsidP="00CD1D26">
      <w:pPr>
        <w:pStyle w:val="Brezrazmikov"/>
        <w:jc w:val="both"/>
        <w:rPr>
          <w:rFonts w:ascii="Arial" w:hAnsi="Arial" w:cs="Arial"/>
          <w:sz w:val="20"/>
          <w:szCs w:val="20"/>
        </w:rPr>
      </w:pPr>
      <w:r>
        <w:rPr>
          <w:rFonts w:ascii="Arial" w:hAnsi="Arial" w:cs="Arial"/>
          <w:sz w:val="20"/>
          <w:szCs w:val="20"/>
        </w:rPr>
        <w:t xml:space="preserve">Ob pripravi </w:t>
      </w:r>
      <w:r w:rsidR="00CD1D26" w:rsidRPr="00CD1D26">
        <w:rPr>
          <w:rFonts w:ascii="Arial" w:hAnsi="Arial" w:cs="Arial"/>
          <w:sz w:val="20"/>
          <w:szCs w:val="20"/>
        </w:rPr>
        <w:t xml:space="preserve">NRRI 2030 je </w:t>
      </w:r>
      <w:r w:rsidR="00086778" w:rsidRPr="00215D58">
        <w:rPr>
          <w:rFonts w:ascii="Arial" w:hAnsi="Arial" w:cs="Arial"/>
          <w:sz w:val="20"/>
          <w:szCs w:val="20"/>
        </w:rPr>
        <w:t>MIZŠ</w:t>
      </w:r>
      <w:r w:rsidR="00CD1D26" w:rsidRPr="00CD1D26">
        <w:rPr>
          <w:rFonts w:ascii="Arial" w:hAnsi="Arial" w:cs="Arial"/>
          <w:sz w:val="20"/>
          <w:szCs w:val="20"/>
        </w:rPr>
        <w:t xml:space="preserve"> pozvalo koordinatorje oziroma nosilne ustanove dosedanjih prednostnih mednarodnih pro</w:t>
      </w:r>
      <w:r w:rsidR="00D93B8F">
        <w:rPr>
          <w:rFonts w:ascii="Arial" w:hAnsi="Arial" w:cs="Arial"/>
          <w:sz w:val="20"/>
          <w:szCs w:val="20"/>
        </w:rPr>
        <w:t>jektov (dopis št. 511-17/2020/1</w:t>
      </w:r>
      <w:r w:rsidR="00CD1D26" w:rsidRPr="00CD1D26">
        <w:rPr>
          <w:rFonts w:ascii="Arial" w:hAnsi="Arial" w:cs="Arial"/>
          <w:sz w:val="20"/>
          <w:szCs w:val="20"/>
        </w:rPr>
        <w:t xml:space="preserve"> z dne 17.</w:t>
      </w:r>
      <w:r w:rsidR="000F715D">
        <w:rPr>
          <w:rFonts w:ascii="Arial" w:hAnsi="Arial" w:cs="Arial"/>
          <w:sz w:val="20"/>
          <w:szCs w:val="20"/>
        </w:rPr>
        <w:t> </w:t>
      </w:r>
      <w:r w:rsidR="00CD1D26" w:rsidRPr="00CD1D26">
        <w:rPr>
          <w:rFonts w:ascii="Arial" w:hAnsi="Arial" w:cs="Arial"/>
          <w:sz w:val="20"/>
          <w:szCs w:val="20"/>
        </w:rPr>
        <w:t>2.</w:t>
      </w:r>
      <w:r w:rsidR="000F715D">
        <w:rPr>
          <w:rFonts w:ascii="Arial" w:hAnsi="Arial" w:cs="Arial"/>
          <w:sz w:val="20"/>
          <w:szCs w:val="20"/>
        </w:rPr>
        <w:t> </w:t>
      </w:r>
      <w:r w:rsidR="00CD1D26" w:rsidRPr="00CD1D26">
        <w:rPr>
          <w:rFonts w:ascii="Arial" w:hAnsi="Arial" w:cs="Arial"/>
          <w:sz w:val="20"/>
          <w:szCs w:val="20"/>
        </w:rPr>
        <w:t xml:space="preserve">2020), v pripravi na članstvo </w:t>
      </w:r>
      <w:r w:rsidR="000F715D">
        <w:rPr>
          <w:rFonts w:ascii="Arial" w:hAnsi="Arial" w:cs="Arial"/>
          <w:sz w:val="20"/>
          <w:szCs w:val="20"/>
        </w:rPr>
        <w:t>in</w:t>
      </w:r>
      <w:r w:rsidR="000F715D" w:rsidRPr="00CD1D26">
        <w:rPr>
          <w:rFonts w:ascii="Arial" w:hAnsi="Arial" w:cs="Arial"/>
          <w:sz w:val="20"/>
          <w:szCs w:val="20"/>
        </w:rPr>
        <w:t xml:space="preserve"> </w:t>
      </w:r>
      <w:r w:rsidR="00CD1D26" w:rsidRPr="00CD1D26">
        <w:rPr>
          <w:rFonts w:ascii="Arial" w:hAnsi="Arial" w:cs="Arial"/>
          <w:sz w:val="20"/>
          <w:szCs w:val="20"/>
        </w:rPr>
        <w:t>tudi že implementiranih mednarodnih projektov (t.</w:t>
      </w:r>
      <w:r w:rsidR="00F52DB1">
        <w:rPr>
          <w:rFonts w:ascii="Arial" w:hAnsi="Arial" w:cs="Arial"/>
          <w:sz w:val="20"/>
          <w:szCs w:val="20"/>
        </w:rPr>
        <w:t> </w:t>
      </w:r>
      <w:r w:rsidR="00CD1D26" w:rsidRPr="00CD1D26">
        <w:rPr>
          <w:rFonts w:ascii="Arial" w:hAnsi="Arial" w:cs="Arial"/>
          <w:sz w:val="20"/>
          <w:szCs w:val="20"/>
        </w:rPr>
        <w:t xml:space="preserve">i. landmarkov), da posredujejo poročilo o napredku njihovega projekta. </w:t>
      </w:r>
      <w:r>
        <w:rPr>
          <w:rFonts w:ascii="Arial" w:hAnsi="Arial" w:cs="Arial"/>
          <w:sz w:val="20"/>
          <w:szCs w:val="20"/>
        </w:rPr>
        <w:t xml:space="preserve">Dodatno je </w:t>
      </w:r>
      <w:r w:rsidR="00CD1D26" w:rsidRPr="00CD1D26">
        <w:rPr>
          <w:rFonts w:ascii="Arial" w:hAnsi="Arial" w:cs="Arial"/>
          <w:sz w:val="20"/>
          <w:szCs w:val="20"/>
        </w:rPr>
        <w:t>nosilce potencialnih novih projektov</w:t>
      </w:r>
      <w:r w:rsidR="000F715D" w:rsidRPr="000F715D">
        <w:rPr>
          <w:rFonts w:ascii="Arial" w:hAnsi="Arial" w:cs="Arial"/>
          <w:sz w:val="20"/>
          <w:szCs w:val="20"/>
        </w:rPr>
        <w:t xml:space="preserve"> </w:t>
      </w:r>
      <w:r w:rsidR="000F715D">
        <w:rPr>
          <w:rFonts w:ascii="Arial" w:hAnsi="Arial" w:cs="Arial"/>
          <w:sz w:val="20"/>
          <w:szCs w:val="20"/>
        </w:rPr>
        <w:t>pozvalo</w:t>
      </w:r>
      <w:r w:rsidR="00CD1D26" w:rsidRPr="00CD1D26">
        <w:rPr>
          <w:rFonts w:ascii="Arial" w:hAnsi="Arial" w:cs="Arial"/>
          <w:sz w:val="20"/>
          <w:szCs w:val="20"/>
        </w:rPr>
        <w:t xml:space="preserve">, </w:t>
      </w:r>
      <w:r w:rsidR="000F715D">
        <w:rPr>
          <w:rFonts w:ascii="Arial" w:hAnsi="Arial" w:cs="Arial"/>
          <w:sz w:val="20"/>
          <w:szCs w:val="20"/>
        </w:rPr>
        <w:t>naj</w:t>
      </w:r>
      <w:r w:rsidR="000F715D" w:rsidRPr="00CD1D26">
        <w:rPr>
          <w:rFonts w:ascii="Arial" w:hAnsi="Arial" w:cs="Arial"/>
          <w:sz w:val="20"/>
          <w:szCs w:val="20"/>
        </w:rPr>
        <w:t xml:space="preserve"> </w:t>
      </w:r>
      <w:r w:rsidR="00CD1D26" w:rsidRPr="00CD1D26">
        <w:rPr>
          <w:rFonts w:ascii="Arial" w:hAnsi="Arial" w:cs="Arial"/>
          <w:sz w:val="20"/>
          <w:szCs w:val="20"/>
        </w:rPr>
        <w:t>posredujejo izraz interesa za nove projekte za vključitev na revidiran seznam prednostnih mednarodnih projektov v NRRI</w:t>
      </w:r>
      <w:r w:rsidR="00F00779">
        <w:rPr>
          <w:rFonts w:ascii="Arial" w:hAnsi="Arial" w:cs="Arial"/>
          <w:sz w:val="20"/>
          <w:szCs w:val="20"/>
        </w:rPr>
        <w:t xml:space="preserve"> 2030</w:t>
      </w:r>
      <w:r w:rsidR="00CD1D26" w:rsidRPr="00CD1D26">
        <w:rPr>
          <w:rFonts w:ascii="Arial" w:hAnsi="Arial" w:cs="Arial"/>
          <w:sz w:val="20"/>
          <w:szCs w:val="20"/>
        </w:rPr>
        <w:t>.</w:t>
      </w:r>
    </w:p>
    <w:p w14:paraId="57796B61" w14:textId="22A5DEF7" w:rsidR="00CD1D26" w:rsidRPr="00CD1D26" w:rsidRDefault="00CD1D26" w:rsidP="00CD1D26">
      <w:pPr>
        <w:pStyle w:val="Brezrazmikov"/>
        <w:jc w:val="both"/>
        <w:rPr>
          <w:rFonts w:ascii="Arial" w:hAnsi="Arial" w:cs="Arial"/>
          <w:sz w:val="20"/>
          <w:szCs w:val="20"/>
        </w:rPr>
      </w:pPr>
    </w:p>
    <w:p w14:paraId="681957F4" w14:textId="4938AE5A" w:rsidR="00CD1D26" w:rsidRPr="00CD1D26" w:rsidRDefault="00CD1D26" w:rsidP="00CD1D26">
      <w:pPr>
        <w:pStyle w:val="Brezrazmikov"/>
        <w:jc w:val="both"/>
        <w:rPr>
          <w:rFonts w:ascii="Arial" w:hAnsi="Arial" w:cs="Arial"/>
          <w:sz w:val="20"/>
          <w:szCs w:val="20"/>
        </w:rPr>
      </w:pPr>
      <w:r w:rsidRPr="00CD1D26">
        <w:rPr>
          <w:rFonts w:ascii="Arial" w:hAnsi="Arial" w:cs="Arial"/>
          <w:sz w:val="20"/>
          <w:szCs w:val="20"/>
        </w:rPr>
        <w:t xml:space="preserve">Posredovana so bila poročila </w:t>
      </w:r>
      <w:r w:rsidR="000F715D" w:rsidRPr="00CD1D26">
        <w:rPr>
          <w:rFonts w:ascii="Arial" w:hAnsi="Arial" w:cs="Arial"/>
          <w:sz w:val="20"/>
          <w:szCs w:val="20"/>
        </w:rPr>
        <w:t>21</w:t>
      </w:r>
      <w:r w:rsidR="000F715D">
        <w:rPr>
          <w:rFonts w:ascii="Arial" w:hAnsi="Arial" w:cs="Arial"/>
          <w:sz w:val="20"/>
          <w:szCs w:val="20"/>
        </w:rPr>
        <w:t> </w:t>
      </w:r>
      <w:r w:rsidRPr="00CD1D26">
        <w:rPr>
          <w:rFonts w:ascii="Arial" w:hAnsi="Arial" w:cs="Arial"/>
          <w:sz w:val="20"/>
          <w:szCs w:val="20"/>
        </w:rPr>
        <w:t xml:space="preserve">projektov v nastajanju, prednostnih projektov in landmarkov, ki so bila osnova za oceno in posodobitev informacij o posameznih projektih v NRRI 2030. Poročila ni bilo le za European XFEL ali EuroFEL, za BBMRI pa je bilo poročilo </w:t>
      </w:r>
      <w:r w:rsidR="000F715D">
        <w:rPr>
          <w:rFonts w:ascii="Arial" w:hAnsi="Arial" w:cs="Arial"/>
          <w:sz w:val="20"/>
          <w:szCs w:val="20"/>
        </w:rPr>
        <w:t>predloženo</w:t>
      </w:r>
      <w:r w:rsidR="000F715D" w:rsidRPr="00CD1D26">
        <w:rPr>
          <w:rFonts w:ascii="Arial" w:hAnsi="Arial" w:cs="Arial"/>
          <w:sz w:val="20"/>
          <w:szCs w:val="20"/>
        </w:rPr>
        <w:t xml:space="preserve"> </w:t>
      </w:r>
      <w:r w:rsidRPr="00CD1D26">
        <w:rPr>
          <w:rFonts w:ascii="Arial" w:hAnsi="Arial" w:cs="Arial"/>
          <w:sz w:val="20"/>
          <w:szCs w:val="20"/>
        </w:rPr>
        <w:t xml:space="preserve">posredno v okviru prijave interesa za nove mednarodne projekte. Poročilo je bilo oddano tudi za projekt ISBE, ki se v mednarodnem kontekstu ni uspel razviti kot samostojen mednarodni projekt </w:t>
      </w:r>
      <w:r w:rsidR="000F715D">
        <w:rPr>
          <w:rFonts w:ascii="Arial" w:hAnsi="Arial" w:cs="Arial"/>
          <w:sz w:val="20"/>
          <w:szCs w:val="20"/>
        </w:rPr>
        <w:t>ter</w:t>
      </w:r>
      <w:r w:rsidR="000F715D" w:rsidRPr="00CD1D26">
        <w:rPr>
          <w:rFonts w:ascii="Arial" w:hAnsi="Arial" w:cs="Arial"/>
          <w:sz w:val="20"/>
          <w:szCs w:val="20"/>
        </w:rPr>
        <w:t xml:space="preserve"> </w:t>
      </w:r>
      <w:r w:rsidRPr="00CD1D26">
        <w:rPr>
          <w:rFonts w:ascii="Arial" w:hAnsi="Arial" w:cs="Arial"/>
          <w:sz w:val="20"/>
          <w:szCs w:val="20"/>
        </w:rPr>
        <w:t>je v večini partnerskih držav (tudi v Sloveniji) vsebinsko in organizacijsko našel svoje mesto pod okriljem projekta ELIXIR.</w:t>
      </w:r>
    </w:p>
    <w:p w14:paraId="2F50252D" w14:textId="6AFBEFD9" w:rsidR="00CD1D26" w:rsidRPr="00CD1D26" w:rsidRDefault="00CD1D26" w:rsidP="00CD1D26">
      <w:pPr>
        <w:pStyle w:val="Brezrazmikov"/>
        <w:jc w:val="both"/>
        <w:rPr>
          <w:rFonts w:ascii="Arial" w:hAnsi="Arial" w:cs="Arial"/>
          <w:sz w:val="20"/>
          <w:szCs w:val="20"/>
        </w:rPr>
      </w:pPr>
    </w:p>
    <w:p w14:paraId="30AEFAA7" w14:textId="5EB6CFDD" w:rsidR="00CD1D26" w:rsidRPr="00CD1D26" w:rsidRDefault="00CD1D26" w:rsidP="00CD1D26">
      <w:pPr>
        <w:pStyle w:val="Brezrazmikov"/>
        <w:jc w:val="both"/>
        <w:rPr>
          <w:rFonts w:ascii="Arial" w:hAnsi="Arial" w:cs="Arial"/>
          <w:sz w:val="20"/>
          <w:szCs w:val="20"/>
        </w:rPr>
      </w:pPr>
      <w:r w:rsidRPr="00CD1D26">
        <w:rPr>
          <w:rFonts w:ascii="Arial" w:hAnsi="Arial" w:cs="Arial"/>
          <w:sz w:val="20"/>
          <w:szCs w:val="20"/>
        </w:rPr>
        <w:t xml:space="preserve">V skladu z izkazanim napredkom glede na zadnjo revizijo iz </w:t>
      </w:r>
      <w:r w:rsidR="000F715D">
        <w:rPr>
          <w:rFonts w:ascii="Arial" w:hAnsi="Arial" w:cs="Arial"/>
          <w:sz w:val="20"/>
          <w:szCs w:val="20"/>
        </w:rPr>
        <w:t>leta </w:t>
      </w:r>
      <w:r w:rsidRPr="00CD1D26">
        <w:rPr>
          <w:rFonts w:ascii="Arial" w:hAnsi="Arial" w:cs="Arial"/>
          <w:sz w:val="20"/>
          <w:szCs w:val="20"/>
        </w:rPr>
        <w:t xml:space="preserve">2016 so kriterije za </w:t>
      </w:r>
      <w:r w:rsidR="005055BC">
        <w:rPr>
          <w:rFonts w:ascii="Arial" w:hAnsi="Arial" w:cs="Arial"/>
          <w:sz w:val="20"/>
          <w:szCs w:val="20"/>
        </w:rPr>
        <w:t>t</w:t>
      </w:r>
      <w:r w:rsidR="00FF142A">
        <w:rPr>
          <w:rFonts w:ascii="Arial" w:hAnsi="Arial" w:cs="Arial"/>
          <w:sz w:val="20"/>
          <w:szCs w:val="20"/>
        </w:rPr>
        <w:t>.</w:t>
      </w:r>
      <w:r w:rsidR="00F52DB1">
        <w:rPr>
          <w:rFonts w:ascii="Arial" w:hAnsi="Arial" w:cs="Arial"/>
          <w:sz w:val="20"/>
          <w:szCs w:val="20"/>
        </w:rPr>
        <w:t> </w:t>
      </w:r>
      <w:r w:rsidR="00FF142A">
        <w:rPr>
          <w:rFonts w:ascii="Arial" w:hAnsi="Arial" w:cs="Arial"/>
          <w:sz w:val="20"/>
          <w:szCs w:val="20"/>
        </w:rPr>
        <w:t>i</w:t>
      </w:r>
      <w:r w:rsidR="00F52DB1">
        <w:rPr>
          <w:rFonts w:ascii="Arial" w:hAnsi="Arial" w:cs="Arial"/>
          <w:sz w:val="20"/>
          <w:szCs w:val="20"/>
        </w:rPr>
        <w:t>.</w:t>
      </w:r>
      <w:r w:rsidR="00FF142A">
        <w:rPr>
          <w:rFonts w:ascii="Arial" w:hAnsi="Arial" w:cs="Arial"/>
          <w:sz w:val="20"/>
          <w:szCs w:val="20"/>
        </w:rPr>
        <w:t xml:space="preserve"> </w:t>
      </w:r>
      <w:r w:rsidRPr="00CD1D26">
        <w:rPr>
          <w:rFonts w:ascii="Arial" w:hAnsi="Arial" w:cs="Arial"/>
          <w:sz w:val="20"/>
          <w:szCs w:val="20"/>
        </w:rPr>
        <w:t>landmark</w:t>
      </w:r>
      <w:r w:rsidR="00FF142A">
        <w:rPr>
          <w:rFonts w:ascii="Arial" w:hAnsi="Arial" w:cs="Arial"/>
          <w:sz w:val="20"/>
          <w:szCs w:val="20"/>
        </w:rPr>
        <w:t>e</w:t>
      </w:r>
      <w:r w:rsidRPr="00CD1D26">
        <w:rPr>
          <w:rFonts w:ascii="Arial" w:hAnsi="Arial" w:cs="Arial"/>
          <w:sz w:val="20"/>
          <w:szCs w:val="20"/>
        </w:rPr>
        <w:t xml:space="preserve"> dosegli BBMRI, CTA, EPOS, Euro-BioImaging in ILL. Na posodobljenem prednostnem seznamu projektov ostaja projekt E-RISH, nova projekta pa sta še dosedanja projekta v nastajanju eLTER in METROFOOD. Iz omenjenih razlogov na njem ni več projektov ISBE in European XFEL ali EuroFEL.</w:t>
      </w:r>
    </w:p>
    <w:p w14:paraId="43D2A133" w14:textId="77777777" w:rsidR="00CD1D26" w:rsidRDefault="00CD1D26" w:rsidP="00CD1D26">
      <w:pPr>
        <w:pStyle w:val="Brezrazmikov"/>
        <w:jc w:val="both"/>
        <w:rPr>
          <w:rFonts w:ascii="Arial" w:hAnsi="Arial" w:cs="Arial"/>
          <w:b/>
          <w:sz w:val="20"/>
          <w:szCs w:val="20"/>
          <w:u w:val="single"/>
        </w:rPr>
      </w:pPr>
    </w:p>
    <w:p w14:paraId="027EF4C7" w14:textId="77777777" w:rsidR="00CD1D26" w:rsidRPr="00CD1D26" w:rsidRDefault="00CD1D26" w:rsidP="00CD1D26">
      <w:pPr>
        <w:pStyle w:val="Brezrazmikov"/>
        <w:jc w:val="both"/>
        <w:rPr>
          <w:rFonts w:ascii="Arial" w:hAnsi="Arial" w:cs="Arial"/>
          <w:b/>
          <w:sz w:val="20"/>
          <w:szCs w:val="20"/>
          <w:u w:val="single"/>
        </w:rPr>
      </w:pPr>
    </w:p>
    <w:p w14:paraId="5B812233" w14:textId="7AF91583" w:rsidR="00CD1D26" w:rsidRPr="00CD1D26" w:rsidRDefault="00CD1D26" w:rsidP="007540F5">
      <w:pPr>
        <w:pStyle w:val="Naslov2"/>
      </w:pPr>
      <w:bookmarkStart w:id="7" w:name="_Toc99976738"/>
      <w:r w:rsidRPr="00CD1D26">
        <w:t>Analiza prijav za nove mednarodne projekte</w:t>
      </w:r>
      <w:bookmarkEnd w:id="7"/>
    </w:p>
    <w:p w14:paraId="0409E94E" w14:textId="77777777" w:rsidR="00CD1D26" w:rsidRDefault="00CD1D26" w:rsidP="00CD1D26">
      <w:pPr>
        <w:pStyle w:val="Brezrazmikov"/>
        <w:jc w:val="both"/>
        <w:rPr>
          <w:rFonts w:ascii="Arial" w:hAnsi="Arial" w:cs="Arial"/>
          <w:sz w:val="20"/>
          <w:szCs w:val="20"/>
        </w:rPr>
      </w:pPr>
    </w:p>
    <w:p w14:paraId="0B481999" w14:textId="051F5139" w:rsidR="00CD1D26" w:rsidRPr="00CD1D26" w:rsidRDefault="00CD1D26" w:rsidP="00CD1D26">
      <w:pPr>
        <w:pStyle w:val="Brezrazmikov"/>
        <w:jc w:val="both"/>
        <w:rPr>
          <w:rFonts w:ascii="Arial" w:hAnsi="Arial" w:cs="Arial"/>
          <w:strike/>
          <w:sz w:val="20"/>
          <w:szCs w:val="20"/>
          <w:lang w:eastAsia="sl-SI"/>
        </w:rPr>
      </w:pPr>
      <w:r w:rsidRPr="00CD1D26">
        <w:rPr>
          <w:rFonts w:ascii="Arial" w:hAnsi="Arial" w:cs="Arial"/>
          <w:sz w:val="20"/>
          <w:szCs w:val="20"/>
        </w:rPr>
        <w:t xml:space="preserve">Na poziv za izraz interesa za nove projekte za vključitev na revidiran seznam </w:t>
      </w:r>
      <w:r w:rsidR="00A633B7">
        <w:rPr>
          <w:rFonts w:ascii="Arial" w:hAnsi="Arial" w:cs="Arial"/>
          <w:sz w:val="20"/>
          <w:szCs w:val="20"/>
        </w:rPr>
        <w:t>prednostnih</w:t>
      </w:r>
      <w:r w:rsidR="00A633B7" w:rsidRPr="00CD1D26">
        <w:rPr>
          <w:rFonts w:ascii="Arial" w:hAnsi="Arial" w:cs="Arial"/>
          <w:sz w:val="20"/>
          <w:szCs w:val="20"/>
        </w:rPr>
        <w:t xml:space="preserve"> </w:t>
      </w:r>
      <w:r w:rsidRPr="00CD1D26">
        <w:rPr>
          <w:rFonts w:ascii="Arial" w:hAnsi="Arial" w:cs="Arial"/>
          <w:sz w:val="20"/>
          <w:szCs w:val="20"/>
        </w:rPr>
        <w:t>mednarodnih projektov v NRRI 2021</w:t>
      </w:r>
      <w:r w:rsidR="000F715D">
        <w:rPr>
          <w:rFonts w:ascii="Arial" w:hAnsi="Arial" w:cs="Arial"/>
          <w:sz w:val="20"/>
          <w:szCs w:val="20"/>
        </w:rPr>
        <w:t>–</w:t>
      </w:r>
      <w:r w:rsidRPr="00CD1D26">
        <w:rPr>
          <w:rFonts w:ascii="Arial" w:hAnsi="Arial" w:cs="Arial"/>
          <w:sz w:val="20"/>
          <w:szCs w:val="20"/>
        </w:rPr>
        <w:t>2030 je bilo do</w:t>
      </w:r>
      <w:r w:rsidR="005055BC">
        <w:rPr>
          <w:rFonts w:ascii="Arial" w:hAnsi="Arial" w:cs="Arial"/>
          <w:sz w:val="20"/>
          <w:szCs w:val="20"/>
        </w:rPr>
        <w:t xml:space="preserve"> podaljšanega roka za odziv, tj.</w:t>
      </w:r>
      <w:r w:rsidR="000F715D">
        <w:rPr>
          <w:rFonts w:ascii="Arial" w:hAnsi="Arial" w:cs="Arial"/>
          <w:sz w:val="20"/>
          <w:szCs w:val="20"/>
        </w:rPr>
        <w:t> </w:t>
      </w:r>
      <w:r w:rsidR="005055BC">
        <w:rPr>
          <w:rFonts w:ascii="Arial" w:hAnsi="Arial" w:cs="Arial"/>
          <w:sz w:val="20"/>
          <w:szCs w:val="20"/>
        </w:rPr>
        <w:t>do</w:t>
      </w:r>
      <w:r w:rsidRPr="00CD1D26">
        <w:rPr>
          <w:rFonts w:ascii="Arial" w:hAnsi="Arial" w:cs="Arial"/>
          <w:sz w:val="20"/>
          <w:szCs w:val="20"/>
        </w:rPr>
        <w:t xml:space="preserve"> vključno 17.</w:t>
      </w:r>
      <w:r w:rsidR="000F715D">
        <w:rPr>
          <w:rFonts w:ascii="Arial" w:hAnsi="Arial" w:cs="Arial"/>
          <w:sz w:val="20"/>
          <w:szCs w:val="20"/>
        </w:rPr>
        <w:t> </w:t>
      </w:r>
      <w:r w:rsidRPr="00CD1D26">
        <w:rPr>
          <w:rFonts w:ascii="Arial" w:hAnsi="Arial" w:cs="Arial"/>
          <w:sz w:val="20"/>
          <w:szCs w:val="20"/>
        </w:rPr>
        <w:t xml:space="preserve">aprila 2020 (v skladu z </w:t>
      </w:r>
      <w:r w:rsidR="00DD638E">
        <w:rPr>
          <w:rFonts w:ascii="Arial" w:hAnsi="Arial" w:cs="Arial"/>
          <w:sz w:val="20"/>
          <w:szCs w:val="20"/>
        </w:rPr>
        <w:t>dopisom št. 511-17/2020/34</w:t>
      </w:r>
      <w:r w:rsidRPr="00CD1D26">
        <w:rPr>
          <w:rFonts w:ascii="Arial" w:hAnsi="Arial" w:cs="Arial"/>
          <w:sz w:val="20"/>
          <w:szCs w:val="20"/>
        </w:rPr>
        <w:t xml:space="preserve"> z dne 9.</w:t>
      </w:r>
      <w:r w:rsidR="000F715D">
        <w:rPr>
          <w:rFonts w:ascii="Arial" w:hAnsi="Arial" w:cs="Arial"/>
          <w:sz w:val="20"/>
          <w:szCs w:val="20"/>
        </w:rPr>
        <w:t> </w:t>
      </w:r>
      <w:r w:rsidRPr="00CD1D26">
        <w:rPr>
          <w:rFonts w:ascii="Arial" w:hAnsi="Arial" w:cs="Arial"/>
          <w:sz w:val="20"/>
          <w:szCs w:val="20"/>
        </w:rPr>
        <w:t xml:space="preserve">4.2020), </w:t>
      </w:r>
      <w:r w:rsidR="000F715D">
        <w:rPr>
          <w:rFonts w:ascii="Arial" w:hAnsi="Arial" w:cs="Arial"/>
          <w:sz w:val="20"/>
          <w:szCs w:val="20"/>
        </w:rPr>
        <w:t>predloženih</w:t>
      </w:r>
      <w:r w:rsidR="000F715D" w:rsidRPr="00CD1D26">
        <w:rPr>
          <w:rFonts w:ascii="Arial" w:hAnsi="Arial" w:cs="Arial"/>
          <w:sz w:val="20"/>
          <w:szCs w:val="20"/>
        </w:rPr>
        <w:t xml:space="preserve"> </w:t>
      </w:r>
      <w:r w:rsidRPr="00CD1D26">
        <w:rPr>
          <w:rFonts w:ascii="Arial" w:hAnsi="Arial" w:cs="Arial"/>
          <w:sz w:val="20"/>
          <w:szCs w:val="20"/>
        </w:rPr>
        <w:t>13</w:t>
      </w:r>
      <w:r w:rsidR="000F715D">
        <w:rPr>
          <w:rFonts w:ascii="Arial" w:hAnsi="Arial" w:cs="Arial"/>
          <w:sz w:val="20"/>
          <w:szCs w:val="20"/>
        </w:rPr>
        <w:t> </w:t>
      </w:r>
      <w:r w:rsidRPr="00CD1D26">
        <w:rPr>
          <w:rFonts w:ascii="Arial" w:hAnsi="Arial" w:cs="Arial"/>
          <w:sz w:val="20"/>
          <w:szCs w:val="20"/>
        </w:rPr>
        <w:t xml:space="preserve">predlogov. </w:t>
      </w:r>
    </w:p>
    <w:p w14:paraId="680AC843" w14:textId="77777777" w:rsidR="00CD1D26" w:rsidRPr="00CD1D26" w:rsidRDefault="00CD1D26" w:rsidP="00CD1D26">
      <w:pPr>
        <w:pStyle w:val="Brezrazmikov"/>
        <w:jc w:val="both"/>
        <w:rPr>
          <w:rFonts w:ascii="Arial" w:hAnsi="Arial" w:cs="Arial"/>
          <w:sz w:val="20"/>
          <w:szCs w:val="20"/>
        </w:rPr>
      </w:pPr>
    </w:p>
    <w:p w14:paraId="46D8D115" w14:textId="5BDFB7DC" w:rsidR="005055BC" w:rsidRDefault="005055BC" w:rsidP="00CD1D26">
      <w:pPr>
        <w:pStyle w:val="Brezrazmikov"/>
        <w:jc w:val="both"/>
        <w:rPr>
          <w:rFonts w:ascii="Arial" w:hAnsi="Arial" w:cs="Arial"/>
          <w:sz w:val="20"/>
          <w:szCs w:val="20"/>
        </w:rPr>
      </w:pPr>
      <w:r>
        <w:rPr>
          <w:rFonts w:ascii="Arial" w:hAnsi="Arial" w:cs="Arial"/>
          <w:sz w:val="20"/>
          <w:szCs w:val="20"/>
        </w:rPr>
        <w:lastRenderedPageBreak/>
        <w:t>Izvedena je bila</w:t>
      </w:r>
      <w:r w:rsidR="00CD1D26" w:rsidRPr="00CD1D26">
        <w:rPr>
          <w:rFonts w:ascii="Arial" w:hAnsi="Arial" w:cs="Arial"/>
          <w:sz w:val="20"/>
          <w:szCs w:val="20"/>
        </w:rPr>
        <w:t xml:space="preserve"> analiza prijav, </w:t>
      </w:r>
      <w:r>
        <w:rPr>
          <w:rFonts w:ascii="Arial" w:hAnsi="Arial" w:cs="Arial"/>
          <w:sz w:val="20"/>
          <w:szCs w:val="20"/>
        </w:rPr>
        <w:t>tudi z</w:t>
      </w:r>
      <w:r w:rsidR="00CD1D26" w:rsidRPr="00CD1D26">
        <w:rPr>
          <w:rFonts w:ascii="Arial" w:hAnsi="Arial" w:cs="Arial"/>
          <w:sz w:val="20"/>
          <w:szCs w:val="20"/>
        </w:rPr>
        <w:t xml:space="preserve"> zunanji</w:t>
      </w:r>
      <w:r>
        <w:rPr>
          <w:rFonts w:ascii="Arial" w:hAnsi="Arial" w:cs="Arial"/>
          <w:sz w:val="20"/>
          <w:szCs w:val="20"/>
        </w:rPr>
        <w:t>m</w:t>
      </w:r>
      <w:r w:rsidR="00CD1D26" w:rsidRPr="00CD1D26">
        <w:rPr>
          <w:rFonts w:ascii="Arial" w:hAnsi="Arial" w:cs="Arial"/>
          <w:sz w:val="20"/>
          <w:szCs w:val="20"/>
        </w:rPr>
        <w:t xml:space="preserve"> svetovalni</w:t>
      </w:r>
      <w:r>
        <w:rPr>
          <w:rFonts w:ascii="Arial" w:hAnsi="Arial" w:cs="Arial"/>
          <w:sz w:val="20"/>
          <w:szCs w:val="20"/>
        </w:rPr>
        <w:t>m</w:t>
      </w:r>
      <w:r w:rsidR="00CD1D26" w:rsidRPr="00CD1D26">
        <w:rPr>
          <w:rFonts w:ascii="Arial" w:hAnsi="Arial" w:cs="Arial"/>
          <w:sz w:val="20"/>
          <w:szCs w:val="20"/>
        </w:rPr>
        <w:t xml:space="preserve"> panel</w:t>
      </w:r>
      <w:r>
        <w:rPr>
          <w:rFonts w:ascii="Arial" w:hAnsi="Arial" w:cs="Arial"/>
          <w:sz w:val="20"/>
          <w:szCs w:val="20"/>
        </w:rPr>
        <w:t>om, v katerem so</w:t>
      </w:r>
      <w:r w:rsidR="00CD1D26" w:rsidRPr="00CD1D26">
        <w:rPr>
          <w:rFonts w:ascii="Arial" w:hAnsi="Arial" w:cs="Arial"/>
          <w:sz w:val="20"/>
          <w:szCs w:val="20"/>
        </w:rPr>
        <w:t xml:space="preserve"> </w:t>
      </w:r>
      <w:r>
        <w:rPr>
          <w:rFonts w:ascii="Arial" w:hAnsi="Arial" w:cs="Arial"/>
          <w:sz w:val="20"/>
          <w:szCs w:val="20"/>
        </w:rPr>
        <w:t>sodelovali</w:t>
      </w:r>
      <w:r w:rsidR="00CD1D26" w:rsidRPr="00CD1D26">
        <w:rPr>
          <w:rFonts w:ascii="Arial" w:hAnsi="Arial" w:cs="Arial"/>
          <w:sz w:val="20"/>
          <w:szCs w:val="20"/>
        </w:rPr>
        <w:t xml:space="preserve"> slovenski sodelavci v strateških delovnih skupinah ESFRI kot mednarodni </w:t>
      </w:r>
      <w:r w:rsidR="000F715D">
        <w:rPr>
          <w:rFonts w:ascii="Arial" w:hAnsi="Arial" w:cs="Arial"/>
          <w:sz w:val="20"/>
          <w:szCs w:val="20"/>
        </w:rPr>
        <w:t>strokovnjaki</w:t>
      </w:r>
      <w:r w:rsidR="000F715D" w:rsidRPr="00CD1D26">
        <w:rPr>
          <w:rFonts w:ascii="Arial" w:hAnsi="Arial" w:cs="Arial"/>
          <w:sz w:val="20"/>
          <w:szCs w:val="20"/>
        </w:rPr>
        <w:t xml:space="preserve"> </w:t>
      </w:r>
      <w:r w:rsidR="00CD1D26" w:rsidRPr="00CD1D26">
        <w:rPr>
          <w:rFonts w:ascii="Arial" w:hAnsi="Arial" w:cs="Arial"/>
          <w:sz w:val="20"/>
          <w:szCs w:val="20"/>
        </w:rPr>
        <w:t>na posameznih vsebinskih področjih.</w:t>
      </w:r>
    </w:p>
    <w:p w14:paraId="73F83F4A" w14:textId="77777777" w:rsidR="005055BC" w:rsidRDefault="005055BC" w:rsidP="00CD1D26">
      <w:pPr>
        <w:pStyle w:val="Brezrazmikov"/>
        <w:jc w:val="both"/>
        <w:rPr>
          <w:rFonts w:ascii="Arial" w:hAnsi="Arial" w:cs="Arial"/>
          <w:sz w:val="20"/>
          <w:szCs w:val="20"/>
        </w:rPr>
      </w:pPr>
    </w:p>
    <w:p w14:paraId="3F406AD3" w14:textId="6CED17E4" w:rsidR="005055BC" w:rsidRDefault="005055BC" w:rsidP="00CD1D26">
      <w:pPr>
        <w:pStyle w:val="Brezrazmikov"/>
        <w:jc w:val="both"/>
        <w:rPr>
          <w:rFonts w:ascii="Arial" w:hAnsi="Arial" w:cs="Arial"/>
          <w:sz w:val="20"/>
          <w:szCs w:val="20"/>
        </w:rPr>
      </w:pPr>
      <w:r>
        <w:rPr>
          <w:rFonts w:ascii="Arial" w:hAnsi="Arial" w:cs="Arial"/>
          <w:sz w:val="20"/>
          <w:szCs w:val="20"/>
        </w:rPr>
        <w:t xml:space="preserve">Analiza je bila zaključena z </w:t>
      </w:r>
      <w:r w:rsidR="00CD1D26" w:rsidRPr="00CD1D26">
        <w:rPr>
          <w:rFonts w:ascii="Arial" w:hAnsi="Arial" w:cs="Arial"/>
          <w:sz w:val="20"/>
          <w:szCs w:val="20"/>
        </w:rPr>
        <w:t>intervjuji s prijavitelji oziroma koordinatorji posameznih predlogov (vablje</w:t>
      </w:r>
      <w:r w:rsidR="006E55EE">
        <w:rPr>
          <w:rFonts w:ascii="Arial" w:hAnsi="Arial" w:cs="Arial"/>
          <w:sz w:val="20"/>
          <w:szCs w:val="20"/>
        </w:rPr>
        <w:t>ni z dopisom št. 511-17/2020/68</w:t>
      </w:r>
      <w:r w:rsidR="00CD1D26" w:rsidRPr="00CD1D26">
        <w:rPr>
          <w:rFonts w:ascii="Arial" w:hAnsi="Arial" w:cs="Arial"/>
          <w:sz w:val="20"/>
          <w:szCs w:val="20"/>
        </w:rPr>
        <w:t xml:space="preserve"> z dne 16.</w:t>
      </w:r>
      <w:r w:rsidR="000F715D">
        <w:rPr>
          <w:rFonts w:ascii="Arial" w:hAnsi="Arial" w:cs="Arial"/>
          <w:sz w:val="20"/>
          <w:szCs w:val="20"/>
        </w:rPr>
        <w:t> </w:t>
      </w:r>
      <w:r w:rsidR="00CD1D26" w:rsidRPr="00CD1D26">
        <w:rPr>
          <w:rFonts w:ascii="Arial" w:hAnsi="Arial" w:cs="Arial"/>
          <w:sz w:val="20"/>
          <w:szCs w:val="20"/>
        </w:rPr>
        <w:t>11.</w:t>
      </w:r>
      <w:r w:rsidR="000F715D">
        <w:rPr>
          <w:rFonts w:ascii="Arial" w:hAnsi="Arial" w:cs="Arial"/>
          <w:sz w:val="20"/>
          <w:szCs w:val="20"/>
        </w:rPr>
        <w:t> </w:t>
      </w:r>
      <w:r w:rsidR="00CD1D26" w:rsidRPr="00CD1D26">
        <w:rPr>
          <w:rFonts w:ascii="Arial" w:hAnsi="Arial" w:cs="Arial"/>
          <w:sz w:val="20"/>
          <w:szCs w:val="20"/>
        </w:rPr>
        <w:t xml:space="preserve">2020), s katerimi </w:t>
      </w:r>
      <w:r w:rsidR="000F715D">
        <w:rPr>
          <w:rFonts w:ascii="Arial" w:hAnsi="Arial" w:cs="Arial"/>
          <w:sz w:val="20"/>
          <w:szCs w:val="20"/>
        </w:rPr>
        <w:t xml:space="preserve">se </w:t>
      </w:r>
      <w:r w:rsidR="00CD1D26" w:rsidRPr="00CD1D26">
        <w:rPr>
          <w:rFonts w:ascii="Arial" w:hAnsi="Arial" w:cs="Arial"/>
          <w:sz w:val="20"/>
          <w:szCs w:val="20"/>
        </w:rPr>
        <w:t xml:space="preserve">je dodatno in še bolj podrobno </w:t>
      </w:r>
      <w:r w:rsidR="000F715D" w:rsidRPr="00CD1D26">
        <w:rPr>
          <w:rFonts w:ascii="Arial" w:hAnsi="Arial" w:cs="Arial"/>
          <w:sz w:val="20"/>
          <w:szCs w:val="20"/>
        </w:rPr>
        <w:t>izmenja</w:t>
      </w:r>
      <w:r w:rsidR="000F715D">
        <w:rPr>
          <w:rFonts w:ascii="Arial" w:hAnsi="Arial" w:cs="Arial"/>
          <w:sz w:val="20"/>
          <w:szCs w:val="20"/>
        </w:rPr>
        <w:t>l</w:t>
      </w:r>
      <w:r w:rsidR="000F715D" w:rsidRPr="00CD1D26">
        <w:rPr>
          <w:rFonts w:ascii="Arial" w:hAnsi="Arial" w:cs="Arial"/>
          <w:sz w:val="20"/>
          <w:szCs w:val="20"/>
        </w:rPr>
        <w:t xml:space="preserve"> </w:t>
      </w:r>
      <w:r w:rsidR="00CD1D26" w:rsidRPr="00CD1D26">
        <w:rPr>
          <w:rFonts w:ascii="Arial" w:hAnsi="Arial" w:cs="Arial"/>
          <w:sz w:val="20"/>
          <w:szCs w:val="20"/>
        </w:rPr>
        <w:t>pogled glede doseganja ključnih kriterijev za uvrstitev na prednostni seznam mednarodnih projektov za NRRI 2030.</w:t>
      </w:r>
    </w:p>
    <w:p w14:paraId="1208C92B" w14:textId="77777777" w:rsidR="005055BC" w:rsidRDefault="005055BC" w:rsidP="00CD1D26">
      <w:pPr>
        <w:pStyle w:val="Brezrazmikov"/>
        <w:jc w:val="both"/>
        <w:rPr>
          <w:rFonts w:ascii="Arial" w:hAnsi="Arial" w:cs="Arial"/>
          <w:sz w:val="20"/>
          <w:szCs w:val="20"/>
        </w:rPr>
      </w:pPr>
    </w:p>
    <w:p w14:paraId="00B1AFB3" w14:textId="7FD78DF6" w:rsidR="00CD1D26" w:rsidRPr="00CD1D26" w:rsidRDefault="00CD1D26" w:rsidP="00CD1D26">
      <w:pPr>
        <w:pStyle w:val="Brezrazmikov"/>
        <w:jc w:val="both"/>
        <w:rPr>
          <w:rFonts w:ascii="Arial" w:hAnsi="Arial" w:cs="Arial"/>
          <w:sz w:val="20"/>
          <w:szCs w:val="20"/>
        </w:rPr>
      </w:pPr>
      <w:r w:rsidRPr="00CD1D26">
        <w:rPr>
          <w:rFonts w:ascii="Arial" w:hAnsi="Arial" w:cs="Arial"/>
          <w:sz w:val="20"/>
          <w:szCs w:val="20"/>
        </w:rPr>
        <w:t xml:space="preserve">Za vključitev na prednostni seznam NRRI 2030 </w:t>
      </w:r>
      <w:r w:rsidR="000F715D">
        <w:rPr>
          <w:rFonts w:ascii="Arial" w:hAnsi="Arial" w:cs="Arial"/>
          <w:sz w:val="20"/>
          <w:szCs w:val="20"/>
        </w:rPr>
        <w:t>so</w:t>
      </w:r>
      <w:r w:rsidR="000F715D" w:rsidRPr="00CD1D26">
        <w:rPr>
          <w:rFonts w:ascii="Arial" w:hAnsi="Arial" w:cs="Arial"/>
          <w:sz w:val="20"/>
          <w:szCs w:val="20"/>
        </w:rPr>
        <w:t xml:space="preserve"> bil</w:t>
      </w:r>
      <w:r w:rsidR="000F715D">
        <w:rPr>
          <w:rFonts w:ascii="Arial" w:hAnsi="Arial" w:cs="Arial"/>
          <w:sz w:val="20"/>
          <w:szCs w:val="20"/>
        </w:rPr>
        <w:t>i</w:t>
      </w:r>
      <w:r w:rsidR="000F715D" w:rsidRPr="00CD1D26">
        <w:rPr>
          <w:rFonts w:ascii="Arial" w:hAnsi="Arial" w:cs="Arial"/>
          <w:sz w:val="20"/>
          <w:szCs w:val="20"/>
        </w:rPr>
        <w:t xml:space="preserve"> </w:t>
      </w:r>
      <w:r w:rsidR="000F715D">
        <w:rPr>
          <w:rFonts w:ascii="Arial" w:hAnsi="Arial" w:cs="Arial"/>
          <w:sz w:val="20"/>
          <w:szCs w:val="20"/>
        </w:rPr>
        <w:t>ključni</w:t>
      </w:r>
      <w:r w:rsidR="000F715D" w:rsidRPr="00CD1D26">
        <w:rPr>
          <w:rFonts w:ascii="Arial" w:hAnsi="Arial" w:cs="Arial"/>
          <w:sz w:val="20"/>
          <w:szCs w:val="20"/>
        </w:rPr>
        <w:t xml:space="preserve"> </w:t>
      </w:r>
      <w:r w:rsidRPr="00CD1D26">
        <w:rPr>
          <w:rFonts w:ascii="Arial" w:hAnsi="Arial" w:cs="Arial"/>
          <w:sz w:val="20"/>
          <w:szCs w:val="20"/>
        </w:rPr>
        <w:t>ustrezna umestitev v nacionalno okolje in potencial za doseganje kritične mase na nacionalni ravni, p</w:t>
      </w:r>
      <w:r w:rsidRPr="00CD1D26">
        <w:rPr>
          <w:rFonts w:ascii="Arial" w:hAnsi="Arial" w:cs="Arial"/>
          <w:sz w:val="20"/>
          <w:szCs w:val="20"/>
          <w:lang w:eastAsia="sl-SI"/>
        </w:rPr>
        <w:t xml:space="preserve">redvideni učinki na področju znanosti, izobraževanja in gospodarstva, organizacijska zrelost in racionalnost stroškov ter kot predpogoj tudi </w:t>
      </w:r>
      <w:r w:rsidRPr="00CD1D26">
        <w:rPr>
          <w:rFonts w:ascii="Arial" w:hAnsi="Arial" w:cs="Arial"/>
          <w:sz w:val="20"/>
          <w:szCs w:val="20"/>
        </w:rPr>
        <w:t xml:space="preserve">zrelost </w:t>
      </w:r>
      <w:r w:rsidR="00A8053C">
        <w:rPr>
          <w:rFonts w:ascii="Arial" w:hAnsi="Arial" w:cs="Arial"/>
          <w:sz w:val="20"/>
          <w:szCs w:val="20"/>
        </w:rPr>
        <w:t xml:space="preserve">in status </w:t>
      </w:r>
      <w:r w:rsidRPr="00CD1D26">
        <w:rPr>
          <w:rFonts w:ascii="Arial" w:hAnsi="Arial" w:cs="Arial"/>
          <w:sz w:val="20"/>
          <w:szCs w:val="20"/>
        </w:rPr>
        <w:t>projekta na mednarodni ravni (po kriterijih ESFRI).</w:t>
      </w:r>
    </w:p>
    <w:p w14:paraId="48134265" w14:textId="77777777" w:rsidR="00A8053C" w:rsidRDefault="00A8053C" w:rsidP="00CD1D26">
      <w:pPr>
        <w:pStyle w:val="Brezrazmikov"/>
        <w:jc w:val="both"/>
        <w:rPr>
          <w:rFonts w:ascii="Arial" w:hAnsi="Arial" w:cs="Arial"/>
          <w:sz w:val="20"/>
          <w:szCs w:val="20"/>
        </w:rPr>
      </w:pPr>
    </w:p>
    <w:p w14:paraId="206BA32B" w14:textId="5EBA7F5C" w:rsidR="00CD1D26" w:rsidRPr="00CD1D26" w:rsidRDefault="00CD1D26" w:rsidP="00CD1D26">
      <w:pPr>
        <w:pStyle w:val="Brezrazmikov"/>
        <w:jc w:val="both"/>
        <w:rPr>
          <w:rFonts w:ascii="Arial" w:hAnsi="Arial" w:cs="Arial"/>
          <w:sz w:val="20"/>
          <w:szCs w:val="20"/>
        </w:rPr>
      </w:pPr>
      <w:r w:rsidRPr="00CD1D26">
        <w:rPr>
          <w:rFonts w:ascii="Arial" w:hAnsi="Arial" w:cs="Arial"/>
          <w:sz w:val="20"/>
          <w:szCs w:val="20"/>
        </w:rPr>
        <w:t xml:space="preserve">Kot projekti s potencialom za mednarodni projekt so se po zaključeni analizi izkazali: EMBRC ERIC, FNH-RI-SI, GUIDE, </w:t>
      </w:r>
      <w:proofErr w:type="spellStart"/>
      <w:r w:rsidRPr="00CD1D26">
        <w:rPr>
          <w:rFonts w:ascii="Arial" w:hAnsi="Arial" w:cs="Arial"/>
          <w:sz w:val="20"/>
          <w:szCs w:val="20"/>
        </w:rPr>
        <w:t>Instruct</w:t>
      </w:r>
      <w:proofErr w:type="spellEnd"/>
      <w:r w:rsidRPr="00CD1D26">
        <w:rPr>
          <w:rFonts w:ascii="Arial" w:hAnsi="Arial" w:cs="Arial"/>
          <w:sz w:val="20"/>
          <w:szCs w:val="20"/>
        </w:rPr>
        <w:t xml:space="preserve">-ERIC-SI, </w:t>
      </w:r>
      <w:proofErr w:type="spellStart"/>
      <w:r w:rsidRPr="00CD1D26">
        <w:rPr>
          <w:rFonts w:ascii="Arial" w:hAnsi="Arial" w:cs="Arial"/>
          <w:sz w:val="20"/>
          <w:szCs w:val="20"/>
        </w:rPr>
        <w:t>Operas</w:t>
      </w:r>
      <w:proofErr w:type="spellEnd"/>
      <w:r w:rsidRPr="00CD1D26">
        <w:rPr>
          <w:rFonts w:ascii="Arial" w:hAnsi="Arial" w:cs="Arial"/>
          <w:sz w:val="20"/>
          <w:szCs w:val="20"/>
        </w:rPr>
        <w:t xml:space="preserve"> in RESILIENCE. V primeru EMBRC ERIC in </w:t>
      </w:r>
      <w:r w:rsidR="006E55EE">
        <w:rPr>
          <w:rFonts w:ascii="Arial" w:hAnsi="Arial" w:cs="Arial"/>
          <w:sz w:val="20"/>
          <w:szCs w:val="20"/>
        </w:rPr>
        <w:br/>
      </w:r>
      <w:r w:rsidRPr="00CD1D26">
        <w:rPr>
          <w:rFonts w:ascii="Arial" w:hAnsi="Arial" w:cs="Arial"/>
          <w:sz w:val="20"/>
          <w:szCs w:val="20"/>
        </w:rPr>
        <w:t xml:space="preserve">Instruct-ERIC-SI je šlo za že na mednarodni ravni vzpostavljena projekta iz Roadmapa ESFRI (ESFRI landmarka), v preostalih štirih primerih FNH-RI-SI, GUIDE, Operas in RESILIENCE pa za projekte, ki so bili kandidati za posodobitev prednostnega seznama ESFRI v </w:t>
      </w:r>
      <w:r w:rsidR="000F715D">
        <w:rPr>
          <w:rFonts w:ascii="Arial" w:hAnsi="Arial" w:cs="Arial"/>
          <w:sz w:val="20"/>
          <w:szCs w:val="20"/>
        </w:rPr>
        <w:t>letu </w:t>
      </w:r>
      <w:r w:rsidRPr="00CD1D26">
        <w:rPr>
          <w:rFonts w:ascii="Arial" w:hAnsi="Arial" w:cs="Arial"/>
          <w:sz w:val="20"/>
          <w:szCs w:val="20"/>
        </w:rPr>
        <w:t>2021 (ESFRI Roadmap 2021). V teh zadnjih primerih je bila vključitev na ESFRI Roadmap 2021 ključen kriterij za izkaz vsebinske relevantnosti in organizacijske zrelosti projekta na evropski ravni, kar je uspelo projektom GUIDE, Operas in RESILIENCE, ne pa tudi FNH-RI-SI. Kriterije za uvrstitev na prednost</w:t>
      </w:r>
      <w:r w:rsidR="005055BC">
        <w:rPr>
          <w:rFonts w:ascii="Arial" w:hAnsi="Arial" w:cs="Arial"/>
          <w:sz w:val="20"/>
          <w:szCs w:val="20"/>
        </w:rPr>
        <w:t>n</w:t>
      </w:r>
      <w:r w:rsidRPr="00CD1D26">
        <w:rPr>
          <w:rFonts w:ascii="Arial" w:hAnsi="Arial" w:cs="Arial"/>
          <w:sz w:val="20"/>
          <w:szCs w:val="20"/>
        </w:rPr>
        <w:t>i seznam mednarodnih RI projektov so dosegli EMBRC, GUIDE, Instruct, Operas in RESILIENCE.</w:t>
      </w:r>
    </w:p>
    <w:p w14:paraId="5C5F7413" w14:textId="77777777" w:rsidR="00CD1D26" w:rsidRDefault="00CD1D26" w:rsidP="00CD1D26">
      <w:pPr>
        <w:pStyle w:val="Brezrazmikov"/>
        <w:jc w:val="both"/>
        <w:rPr>
          <w:rFonts w:ascii="Arial" w:hAnsi="Arial" w:cs="Arial"/>
          <w:sz w:val="20"/>
          <w:szCs w:val="20"/>
          <w:lang w:eastAsia="sl-SI"/>
        </w:rPr>
      </w:pPr>
    </w:p>
    <w:p w14:paraId="54F4D35E" w14:textId="77777777" w:rsidR="00CD1D26" w:rsidRPr="00CD1D26" w:rsidRDefault="00CD1D26" w:rsidP="00CD1D26">
      <w:pPr>
        <w:pStyle w:val="Brezrazmikov"/>
        <w:jc w:val="both"/>
        <w:rPr>
          <w:rFonts w:ascii="Arial" w:hAnsi="Arial" w:cs="Arial"/>
          <w:sz w:val="20"/>
          <w:szCs w:val="20"/>
          <w:lang w:eastAsia="sl-SI"/>
        </w:rPr>
      </w:pPr>
    </w:p>
    <w:p w14:paraId="4F5DAE84" w14:textId="77777777" w:rsidR="00CD1D26" w:rsidRPr="00CD1D26" w:rsidRDefault="00CD1D26" w:rsidP="007540F5">
      <w:pPr>
        <w:pStyle w:val="Naslov2"/>
      </w:pPr>
      <w:bookmarkStart w:id="8" w:name="_Toc99976739"/>
      <w:r w:rsidRPr="00CD1D26">
        <w:t>Analiza pobud za nacionalna prednostna področja</w:t>
      </w:r>
      <w:bookmarkEnd w:id="8"/>
    </w:p>
    <w:p w14:paraId="57FCD0F9" w14:textId="77777777" w:rsidR="00CD1D26" w:rsidRDefault="00CD1D26" w:rsidP="00CD1D26">
      <w:pPr>
        <w:pStyle w:val="Brezrazmikov"/>
        <w:jc w:val="both"/>
        <w:rPr>
          <w:rFonts w:ascii="Arial" w:hAnsi="Arial" w:cs="Arial"/>
          <w:sz w:val="20"/>
          <w:szCs w:val="20"/>
        </w:rPr>
      </w:pPr>
    </w:p>
    <w:p w14:paraId="18E9C430" w14:textId="1704759F" w:rsidR="00CD1D26" w:rsidRPr="00CD1D26" w:rsidRDefault="00CD1D26" w:rsidP="00CD1D26">
      <w:pPr>
        <w:pStyle w:val="Brezrazmikov"/>
        <w:jc w:val="both"/>
        <w:rPr>
          <w:rFonts w:ascii="Arial" w:hAnsi="Arial" w:cs="Arial"/>
          <w:sz w:val="20"/>
          <w:szCs w:val="20"/>
        </w:rPr>
      </w:pPr>
      <w:r w:rsidRPr="00CD1D26">
        <w:rPr>
          <w:rFonts w:ascii="Arial" w:hAnsi="Arial" w:cs="Arial"/>
          <w:sz w:val="20"/>
          <w:szCs w:val="20"/>
        </w:rPr>
        <w:t xml:space="preserve">V pripravi na NRRI 2030 je bilo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CD1D26">
        <w:rPr>
          <w:rFonts w:ascii="Arial" w:hAnsi="Arial" w:cs="Arial"/>
          <w:sz w:val="20"/>
          <w:szCs w:val="20"/>
        </w:rPr>
        <w:t>posodobiti oziroma določiti tudi prednostna področja raziskovalne infrastrukture na nacionalni ravni. V NRRI 2011</w:t>
      </w:r>
      <w:r w:rsidR="00013C4C">
        <w:rPr>
          <w:rFonts w:ascii="Arial" w:hAnsi="Arial" w:cs="Arial"/>
          <w:sz w:val="20"/>
          <w:szCs w:val="20"/>
        </w:rPr>
        <w:t>–</w:t>
      </w:r>
      <w:r w:rsidRPr="00CD1D26">
        <w:rPr>
          <w:rFonts w:ascii="Arial" w:hAnsi="Arial" w:cs="Arial"/>
          <w:sz w:val="20"/>
          <w:szCs w:val="20"/>
        </w:rPr>
        <w:t xml:space="preserve">2020 so bila </w:t>
      </w:r>
      <w:r w:rsidRPr="00CD1D26">
        <w:rPr>
          <w:rFonts w:ascii="Arial" w:hAnsi="Arial" w:cs="Arial"/>
          <w:sz w:val="20"/>
          <w:szCs w:val="20"/>
          <w:lang w:eastAsia="sl-SI"/>
        </w:rPr>
        <w:t xml:space="preserve">okvirna prednostna področja, na katerih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CD1D26">
        <w:rPr>
          <w:rFonts w:ascii="Arial" w:hAnsi="Arial" w:cs="Arial"/>
          <w:sz w:val="20"/>
          <w:szCs w:val="20"/>
          <w:lang w:eastAsia="sl-SI"/>
        </w:rPr>
        <w:t xml:space="preserve">z vidika doseganja kritične mase in znanstvene odličnosti v Sloveniji </w:t>
      </w:r>
      <w:r w:rsidR="006E6640">
        <w:rPr>
          <w:rFonts w:ascii="Arial" w:hAnsi="Arial" w:cs="Arial"/>
          <w:sz w:val="20"/>
          <w:szCs w:val="20"/>
          <w:lang w:eastAsia="sl-SI"/>
        </w:rPr>
        <w:t>prednostno</w:t>
      </w:r>
      <w:r w:rsidR="006E6640" w:rsidRPr="00CD1D26">
        <w:rPr>
          <w:rFonts w:ascii="Arial" w:hAnsi="Arial" w:cs="Arial"/>
          <w:sz w:val="20"/>
          <w:szCs w:val="20"/>
          <w:lang w:eastAsia="sl-SI"/>
        </w:rPr>
        <w:t xml:space="preserve"> </w:t>
      </w:r>
      <w:r w:rsidRPr="00CD1D26">
        <w:rPr>
          <w:rFonts w:ascii="Arial" w:hAnsi="Arial" w:cs="Arial"/>
          <w:sz w:val="20"/>
          <w:szCs w:val="20"/>
          <w:lang w:eastAsia="sl-SI"/>
        </w:rPr>
        <w:t xml:space="preserve">razvijati raziskovalno infrastrukturo s ciljem </w:t>
      </w:r>
      <w:r w:rsidR="006E6640" w:rsidRPr="00CD1D26">
        <w:rPr>
          <w:rFonts w:ascii="Arial" w:hAnsi="Arial" w:cs="Arial"/>
          <w:sz w:val="20"/>
          <w:szCs w:val="20"/>
          <w:lang w:eastAsia="sl-SI"/>
        </w:rPr>
        <w:t>dosega</w:t>
      </w:r>
      <w:r w:rsidR="006E6640">
        <w:rPr>
          <w:rFonts w:ascii="Arial" w:hAnsi="Arial" w:cs="Arial"/>
          <w:sz w:val="20"/>
          <w:szCs w:val="20"/>
          <w:lang w:eastAsia="sl-SI"/>
        </w:rPr>
        <w:t>ti</w:t>
      </w:r>
      <w:r w:rsidR="006E6640" w:rsidRPr="00CD1D26">
        <w:rPr>
          <w:rFonts w:ascii="Arial" w:hAnsi="Arial" w:cs="Arial"/>
          <w:sz w:val="20"/>
          <w:szCs w:val="20"/>
          <w:lang w:eastAsia="sl-SI"/>
        </w:rPr>
        <w:t xml:space="preserve"> kritičn</w:t>
      </w:r>
      <w:r w:rsidR="006E6640">
        <w:rPr>
          <w:rFonts w:ascii="Arial" w:hAnsi="Arial" w:cs="Arial"/>
          <w:sz w:val="20"/>
          <w:szCs w:val="20"/>
          <w:lang w:eastAsia="sl-SI"/>
        </w:rPr>
        <w:t>o</w:t>
      </w:r>
      <w:r w:rsidR="006E6640" w:rsidRPr="00CD1D26">
        <w:rPr>
          <w:rFonts w:ascii="Arial" w:hAnsi="Arial" w:cs="Arial"/>
          <w:sz w:val="20"/>
          <w:szCs w:val="20"/>
          <w:lang w:eastAsia="sl-SI"/>
        </w:rPr>
        <w:t xml:space="preserve"> mas</w:t>
      </w:r>
      <w:r w:rsidR="006E6640">
        <w:rPr>
          <w:rFonts w:ascii="Arial" w:hAnsi="Arial" w:cs="Arial"/>
          <w:sz w:val="20"/>
          <w:szCs w:val="20"/>
          <w:lang w:eastAsia="sl-SI"/>
        </w:rPr>
        <w:t>o</w:t>
      </w:r>
      <w:r w:rsidR="006E6640" w:rsidRPr="00CD1D26">
        <w:rPr>
          <w:rFonts w:ascii="Arial" w:hAnsi="Arial" w:cs="Arial"/>
          <w:sz w:val="20"/>
          <w:szCs w:val="20"/>
          <w:lang w:eastAsia="sl-SI"/>
        </w:rPr>
        <w:t xml:space="preserve"> </w:t>
      </w:r>
      <w:r w:rsidRPr="00CD1D26">
        <w:rPr>
          <w:rFonts w:ascii="Arial" w:hAnsi="Arial" w:cs="Arial"/>
          <w:sz w:val="20"/>
          <w:szCs w:val="20"/>
          <w:lang w:eastAsia="sl-SI"/>
        </w:rPr>
        <w:t>srednje ali velike raziskovalne infrastrukture,</w:t>
      </w:r>
      <w:r w:rsidRPr="00CD1D26">
        <w:rPr>
          <w:rFonts w:ascii="Arial" w:hAnsi="Arial" w:cs="Arial"/>
          <w:sz w:val="20"/>
          <w:szCs w:val="20"/>
        </w:rPr>
        <w:t xml:space="preserve"> </w:t>
      </w:r>
      <w:r w:rsidR="006E6640" w:rsidRPr="00CD1D26">
        <w:rPr>
          <w:rFonts w:ascii="Arial" w:hAnsi="Arial" w:cs="Arial"/>
          <w:sz w:val="20"/>
          <w:szCs w:val="20"/>
        </w:rPr>
        <w:t>določen</w:t>
      </w:r>
      <w:r w:rsidR="006E6640">
        <w:rPr>
          <w:rFonts w:ascii="Arial" w:hAnsi="Arial" w:cs="Arial"/>
          <w:sz w:val="20"/>
          <w:szCs w:val="20"/>
        </w:rPr>
        <w:t>e</w:t>
      </w:r>
      <w:r w:rsidR="006E6640" w:rsidRPr="00CD1D26">
        <w:rPr>
          <w:rFonts w:ascii="Arial" w:hAnsi="Arial" w:cs="Arial"/>
          <w:sz w:val="20"/>
          <w:szCs w:val="20"/>
        </w:rPr>
        <w:t xml:space="preserve"> </w:t>
      </w:r>
      <w:r w:rsidRPr="00CD1D26">
        <w:rPr>
          <w:rFonts w:ascii="Arial" w:hAnsi="Arial" w:cs="Arial"/>
          <w:sz w:val="20"/>
          <w:szCs w:val="20"/>
        </w:rPr>
        <w:t>na temelju</w:t>
      </w:r>
      <w:r w:rsidRPr="00CD1D26">
        <w:rPr>
          <w:rFonts w:ascii="Arial" w:hAnsi="Arial" w:cs="Arial"/>
          <w:sz w:val="20"/>
          <w:szCs w:val="20"/>
          <w:lang w:eastAsia="sl-SI"/>
        </w:rPr>
        <w:t xml:space="preserve"> različnih študij in drugih nacionalnih strateških dokumentov, navedeni</w:t>
      </w:r>
      <w:r w:rsidR="006E6640">
        <w:rPr>
          <w:rFonts w:ascii="Arial" w:hAnsi="Arial" w:cs="Arial"/>
          <w:sz w:val="20"/>
          <w:szCs w:val="20"/>
          <w:lang w:eastAsia="sl-SI"/>
        </w:rPr>
        <w:t>h</w:t>
      </w:r>
      <w:r w:rsidRPr="00CD1D26">
        <w:rPr>
          <w:rFonts w:ascii="Arial" w:hAnsi="Arial" w:cs="Arial"/>
          <w:sz w:val="20"/>
          <w:szCs w:val="20"/>
          <w:lang w:eastAsia="sl-SI"/>
        </w:rPr>
        <w:t xml:space="preserve"> in opisani</w:t>
      </w:r>
      <w:r w:rsidR="006E6640">
        <w:rPr>
          <w:rFonts w:ascii="Arial" w:hAnsi="Arial" w:cs="Arial"/>
          <w:sz w:val="20"/>
          <w:szCs w:val="20"/>
          <w:lang w:eastAsia="sl-SI"/>
        </w:rPr>
        <w:t>h</w:t>
      </w:r>
      <w:r w:rsidRPr="00CD1D26">
        <w:rPr>
          <w:rFonts w:ascii="Arial" w:hAnsi="Arial" w:cs="Arial"/>
          <w:sz w:val="20"/>
          <w:szCs w:val="20"/>
          <w:lang w:eastAsia="sl-SI"/>
        </w:rPr>
        <w:t xml:space="preserve"> v</w:t>
      </w:r>
      <w:r w:rsidRPr="00CD1D26">
        <w:rPr>
          <w:rFonts w:ascii="Arial" w:hAnsi="Arial" w:cs="Arial"/>
          <w:sz w:val="20"/>
          <w:szCs w:val="20"/>
        </w:rPr>
        <w:t xml:space="preserve"> RISS 2011</w:t>
      </w:r>
      <w:r w:rsidR="006E6640">
        <w:rPr>
          <w:rFonts w:ascii="Arial" w:hAnsi="Arial" w:cs="Arial"/>
          <w:sz w:val="20"/>
          <w:szCs w:val="20"/>
        </w:rPr>
        <w:t>–</w:t>
      </w:r>
      <w:r w:rsidRPr="00CD1D26">
        <w:rPr>
          <w:rFonts w:ascii="Arial" w:hAnsi="Arial" w:cs="Arial"/>
          <w:sz w:val="20"/>
          <w:szCs w:val="20"/>
        </w:rPr>
        <w:t>2020.</w:t>
      </w:r>
    </w:p>
    <w:p w14:paraId="5B183635" w14:textId="77777777" w:rsidR="00CD1D26" w:rsidRPr="00CD1D26" w:rsidRDefault="00CD1D26" w:rsidP="00CD1D26">
      <w:pPr>
        <w:pStyle w:val="Brezrazmikov"/>
        <w:jc w:val="both"/>
        <w:rPr>
          <w:rFonts w:ascii="Arial" w:hAnsi="Arial" w:cs="Arial"/>
          <w:sz w:val="20"/>
          <w:szCs w:val="20"/>
          <w:lang w:eastAsia="sl-SI"/>
        </w:rPr>
      </w:pPr>
    </w:p>
    <w:p w14:paraId="4AE4881D" w14:textId="4D9FE690" w:rsidR="00CD1D26" w:rsidRPr="00CD1D26" w:rsidRDefault="00CD1D26" w:rsidP="00CD1D26">
      <w:pPr>
        <w:pStyle w:val="Brezrazmikov"/>
        <w:jc w:val="both"/>
        <w:rPr>
          <w:rFonts w:ascii="Arial" w:hAnsi="Arial" w:cs="Arial"/>
          <w:sz w:val="20"/>
          <w:szCs w:val="20"/>
        </w:rPr>
      </w:pPr>
      <w:r w:rsidRPr="00215D58">
        <w:rPr>
          <w:rFonts w:ascii="Arial" w:hAnsi="Arial" w:cs="Arial"/>
          <w:sz w:val="20"/>
          <w:szCs w:val="20"/>
        </w:rPr>
        <w:t>MIZŠ</w:t>
      </w:r>
      <w:r w:rsidR="005055BC">
        <w:rPr>
          <w:rFonts w:ascii="Arial" w:hAnsi="Arial" w:cs="Arial"/>
          <w:sz w:val="20"/>
          <w:szCs w:val="20"/>
        </w:rPr>
        <w:t xml:space="preserve"> je</w:t>
      </w:r>
      <w:r w:rsidRPr="00CD1D26">
        <w:rPr>
          <w:rFonts w:ascii="Arial" w:hAnsi="Arial" w:cs="Arial"/>
          <w:sz w:val="20"/>
          <w:szCs w:val="20"/>
        </w:rPr>
        <w:t xml:space="preserve"> pozvalo vodstva nacionalnih JRO (dopis št. 511-17/2020/44, z dne 29.</w:t>
      </w:r>
      <w:r w:rsidR="00013C4C">
        <w:rPr>
          <w:rFonts w:ascii="Arial" w:hAnsi="Arial" w:cs="Arial"/>
          <w:sz w:val="20"/>
          <w:szCs w:val="20"/>
        </w:rPr>
        <w:t> </w:t>
      </w:r>
      <w:r w:rsidRPr="00CD1D26">
        <w:rPr>
          <w:rFonts w:ascii="Arial" w:hAnsi="Arial" w:cs="Arial"/>
          <w:sz w:val="20"/>
          <w:szCs w:val="20"/>
        </w:rPr>
        <w:t>5.</w:t>
      </w:r>
      <w:r w:rsidR="00013C4C">
        <w:rPr>
          <w:rFonts w:ascii="Arial" w:hAnsi="Arial" w:cs="Arial"/>
          <w:sz w:val="20"/>
          <w:szCs w:val="20"/>
        </w:rPr>
        <w:t> </w:t>
      </w:r>
      <w:r w:rsidRPr="00CD1D26">
        <w:rPr>
          <w:rFonts w:ascii="Arial" w:hAnsi="Arial" w:cs="Arial"/>
          <w:sz w:val="20"/>
          <w:szCs w:val="20"/>
        </w:rPr>
        <w:t xml:space="preserve">2020), </w:t>
      </w:r>
      <w:r w:rsidR="00013C4C">
        <w:rPr>
          <w:rFonts w:ascii="Arial" w:hAnsi="Arial" w:cs="Arial"/>
          <w:sz w:val="20"/>
          <w:szCs w:val="20"/>
        </w:rPr>
        <w:t>naj</w:t>
      </w:r>
      <w:r w:rsidR="00013C4C" w:rsidRPr="00CD1D26">
        <w:rPr>
          <w:rFonts w:ascii="Arial" w:hAnsi="Arial" w:cs="Arial"/>
          <w:sz w:val="20"/>
          <w:szCs w:val="20"/>
        </w:rPr>
        <w:t xml:space="preserve"> </w:t>
      </w:r>
      <w:r w:rsidR="00013C4C">
        <w:rPr>
          <w:rFonts w:ascii="Arial" w:hAnsi="Arial" w:cs="Arial"/>
          <w:sz w:val="20"/>
          <w:szCs w:val="20"/>
        </w:rPr>
        <w:t>predložijo</w:t>
      </w:r>
      <w:r w:rsidR="00013C4C" w:rsidRPr="00CD1D26">
        <w:rPr>
          <w:rFonts w:ascii="Arial" w:hAnsi="Arial" w:cs="Arial"/>
          <w:sz w:val="20"/>
          <w:szCs w:val="20"/>
        </w:rPr>
        <w:t xml:space="preserve"> </w:t>
      </w:r>
      <w:r w:rsidRPr="00CD1D26">
        <w:rPr>
          <w:rFonts w:ascii="Arial" w:hAnsi="Arial" w:cs="Arial"/>
          <w:sz w:val="20"/>
          <w:szCs w:val="20"/>
        </w:rPr>
        <w:t xml:space="preserve">svoje odzive glede implementacije dosedanjih prednostnih nacionalnih področij in predloge za </w:t>
      </w:r>
      <w:r w:rsidR="00013C4C">
        <w:rPr>
          <w:rFonts w:ascii="Arial" w:hAnsi="Arial" w:cs="Arial"/>
          <w:sz w:val="20"/>
          <w:szCs w:val="20"/>
        </w:rPr>
        <w:t>morebitna</w:t>
      </w:r>
      <w:r w:rsidR="00013C4C" w:rsidRPr="00CD1D26">
        <w:rPr>
          <w:rFonts w:ascii="Arial" w:hAnsi="Arial" w:cs="Arial"/>
          <w:sz w:val="20"/>
          <w:szCs w:val="20"/>
        </w:rPr>
        <w:t xml:space="preserve"> </w:t>
      </w:r>
      <w:r w:rsidRPr="00CD1D26">
        <w:rPr>
          <w:rFonts w:ascii="Arial" w:hAnsi="Arial" w:cs="Arial"/>
          <w:sz w:val="20"/>
          <w:szCs w:val="20"/>
        </w:rPr>
        <w:t>nova področja.</w:t>
      </w:r>
    </w:p>
    <w:p w14:paraId="3C4699DA" w14:textId="77777777" w:rsidR="00CD1D26" w:rsidRPr="00CD1D26" w:rsidRDefault="00CD1D26" w:rsidP="00CD1D26">
      <w:pPr>
        <w:pStyle w:val="Brezrazmikov"/>
        <w:jc w:val="both"/>
        <w:rPr>
          <w:rFonts w:ascii="Arial" w:hAnsi="Arial" w:cs="Arial"/>
          <w:sz w:val="20"/>
          <w:szCs w:val="20"/>
        </w:rPr>
      </w:pPr>
    </w:p>
    <w:p w14:paraId="6BB0A731" w14:textId="13648CAF" w:rsidR="00C74DE5" w:rsidRDefault="00CD1D26" w:rsidP="00CD1D26">
      <w:pPr>
        <w:pStyle w:val="Brezrazmikov"/>
        <w:jc w:val="both"/>
        <w:rPr>
          <w:rFonts w:ascii="Arial" w:hAnsi="Arial" w:cs="Arial"/>
          <w:sz w:val="20"/>
          <w:szCs w:val="20"/>
        </w:rPr>
      </w:pPr>
      <w:r w:rsidRPr="00CD1D26">
        <w:rPr>
          <w:rFonts w:ascii="Arial" w:hAnsi="Arial" w:cs="Arial"/>
          <w:sz w:val="20"/>
          <w:szCs w:val="20"/>
        </w:rPr>
        <w:t xml:space="preserve">Do predvidenega roka so bili </w:t>
      </w:r>
      <w:r w:rsidR="00013C4C">
        <w:rPr>
          <w:rFonts w:ascii="Arial" w:hAnsi="Arial" w:cs="Arial"/>
          <w:sz w:val="20"/>
          <w:szCs w:val="20"/>
        </w:rPr>
        <w:t>zagotovljeni</w:t>
      </w:r>
      <w:r w:rsidR="00013C4C" w:rsidRPr="00CD1D26">
        <w:rPr>
          <w:rFonts w:ascii="Arial" w:hAnsi="Arial" w:cs="Arial"/>
          <w:sz w:val="20"/>
          <w:szCs w:val="20"/>
        </w:rPr>
        <w:t xml:space="preserve"> </w:t>
      </w:r>
      <w:r w:rsidRPr="00CD1D26">
        <w:rPr>
          <w:rFonts w:ascii="Arial" w:hAnsi="Arial" w:cs="Arial"/>
          <w:sz w:val="20"/>
          <w:szCs w:val="20"/>
        </w:rPr>
        <w:t>odzivi 18 JRO s 36</w:t>
      </w:r>
      <w:r w:rsidR="00013C4C">
        <w:rPr>
          <w:rFonts w:ascii="Arial" w:hAnsi="Arial" w:cs="Arial"/>
          <w:sz w:val="20"/>
          <w:szCs w:val="20"/>
        </w:rPr>
        <w:t> </w:t>
      </w:r>
      <w:r w:rsidRPr="00CD1D26">
        <w:rPr>
          <w:rFonts w:ascii="Arial" w:hAnsi="Arial" w:cs="Arial"/>
          <w:sz w:val="20"/>
          <w:szCs w:val="20"/>
        </w:rPr>
        <w:t xml:space="preserve">predlogi za prenovljena oziroma nova nacionalna področja. </w:t>
      </w:r>
      <w:r w:rsidR="00C74DE5">
        <w:rPr>
          <w:rFonts w:ascii="Arial" w:hAnsi="Arial" w:cs="Arial"/>
          <w:sz w:val="20"/>
          <w:szCs w:val="20"/>
        </w:rPr>
        <w:t>Po a</w:t>
      </w:r>
      <w:r w:rsidRPr="00CD1D26">
        <w:rPr>
          <w:rFonts w:ascii="Arial" w:hAnsi="Arial" w:cs="Arial"/>
          <w:sz w:val="20"/>
          <w:szCs w:val="20"/>
        </w:rPr>
        <w:t>naliz</w:t>
      </w:r>
      <w:r w:rsidR="00C74DE5">
        <w:rPr>
          <w:rFonts w:ascii="Arial" w:hAnsi="Arial" w:cs="Arial"/>
          <w:sz w:val="20"/>
          <w:szCs w:val="20"/>
        </w:rPr>
        <w:t>i</w:t>
      </w:r>
      <w:r w:rsidRPr="00CD1D26">
        <w:rPr>
          <w:rFonts w:ascii="Arial" w:hAnsi="Arial" w:cs="Arial"/>
          <w:sz w:val="20"/>
          <w:szCs w:val="20"/>
        </w:rPr>
        <w:t xml:space="preserve"> odzivov</w:t>
      </w:r>
      <w:r w:rsidR="00C74DE5">
        <w:rPr>
          <w:rFonts w:ascii="Arial" w:hAnsi="Arial" w:cs="Arial"/>
          <w:sz w:val="20"/>
          <w:szCs w:val="20"/>
        </w:rPr>
        <w:t xml:space="preserve"> s </w:t>
      </w:r>
      <w:r w:rsidRPr="00CD1D26">
        <w:rPr>
          <w:rFonts w:ascii="Arial" w:hAnsi="Arial" w:cs="Arial"/>
          <w:sz w:val="20"/>
          <w:szCs w:val="20"/>
        </w:rPr>
        <w:t>priporočil</w:t>
      </w:r>
      <w:r w:rsidR="00C74DE5">
        <w:rPr>
          <w:rFonts w:ascii="Arial" w:hAnsi="Arial" w:cs="Arial"/>
          <w:sz w:val="20"/>
          <w:szCs w:val="20"/>
        </w:rPr>
        <w:t>i</w:t>
      </w:r>
      <w:r w:rsidRPr="00CD1D26">
        <w:rPr>
          <w:rFonts w:ascii="Arial" w:hAnsi="Arial" w:cs="Arial"/>
          <w:sz w:val="20"/>
          <w:szCs w:val="20"/>
        </w:rPr>
        <w:t xml:space="preserve"> zunanj</w:t>
      </w:r>
      <w:r w:rsidR="00C74DE5">
        <w:rPr>
          <w:rFonts w:ascii="Arial" w:hAnsi="Arial" w:cs="Arial"/>
          <w:sz w:val="20"/>
          <w:szCs w:val="20"/>
        </w:rPr>
        <w:t>ega</w:t>
      </w:r>
      <w:r w:rsidRPr="00CD1D26">
        <w:rPr>
          <w:rFonts w:ascii="Arial" w:hAnsi="Arial" w:cs="Arial"/>
          <w:sz w:val="20"/>
          <w:szCs w:val="20"/>
        </w:rPr>
        <w:t xml:space="preserve"> svetovaln</w:t>
      </w:r>
      <w:r w:rsidR="00C74DE5">
        <w:rPr>
          <w:rFonts w:ascii="Arial" w:hAnsi="Arial" w:cs="Arial"/>
          <w:sz w:val="20"/>
          <w:szCs w:val="20"/>
        </w:rPr>
        <w:t>ega</w:t>
      </w:r>
      <w:r w:rsidRPr="00CD1D26">
        <w:rPr>
          <w:rFonts w:ascii="Arial" w:hAnsi="Arial" w:cs="Arial"/>
          <w:sz w:val="20"/>
          <w:szCs w:val="20"/>
        </w:rPr>
        <w:t xml:space="preserve"> pane</w:t>
      </w:r>
      <w:r w:rsidR="00FF142A">
        <w:rPr>
          <w:rFonts w:ascii="Arial" w:hAnsi="Arial" w:cs="Arial"/>
          <w:sz w:val="20"/>
          <w:szCs w:val="20"/>
        </w:rPr>
        <w:t>l</w:t>
      </w:r>
      <w:r w:rsidR="00C74DE5">
        <w:rPr>
          <w:rFonts w:ascii="Arial" w:hAnsi="Arial" w:cs="Arial"/>
          <w:sz w:val="20"/>
          <w:szCs w:val="20"/>
        </w:rPr>
        <w:t>a</w:t>
      </w:r>
      <w:r w:rsidRPr="00CD1D26">
        <w:rPr>
          <w:rFonts w:ascii="Arial" w:hAnsi="Arial" w:cs="Arial"/>
          <w:sz w:val="20"/>
          <w:szCs w:val="20"/>
        </w:rPr>
        <w:t xml:space="preserve"> </w:t>
      </w:r>
      <w:r w:rsidR="00C74DE5">
        <w:rPr>
          <w:rFonts w:ascii="Arial" w:hAnsi="Arial" w:cs="Arial"/>
          <w:sz w:val="20"/>
          <w:szCs w:val="20"/>
        </w:rPr>
        <w:t xml:space="preserve">je </w:t>
      </w:r>
      <w:r w:rsidR="00013C4C">
        <w:rPr>
          <w:rFonts w:ascii="Arial" w:hAnsi="Arial" w:cs="Arial"/>
          <w:sz w:val="20"/>
          <w:szCs w:val="20"/>
        </w:rPr>
        <w:t xml:space="preserve">bil pripravljen </w:t>
      </w:r>
      <w:r w:rsidRPr="00CD1D26">
        <w:rPr>
          <w:rFonts w:ascii="Arial" w:hAnsi="Arial" w:cs="Arial"/>
          <w:sz w:val="20"/>
          <w:szCs w:val="20"/>
        </w:rPr>
        <w:t>predlog razširjenega seznama prednostnih nacionalnih področij.</w:t>
      </w:r>
    </w:p>
    <w:p w14:paraId="36F2391B" w14:textId="37D3E02A" w:rsidR="00C74DE5" w:rsidRDefault="00C74DE5" w:rsidP="00CD1D26">
      <w:pPr>
        <w:pStyle w:val="Brezrazmikov"/>
        <w:jc w:val="both"/>
        <w:rPr>
          <w:rFonts w:ascii="Arial" w:hAnsi="Arial" w:cs="Arial"/>
          <w:sz w:val="20"/>
          <w:szCs w:val="20"/>
        </w:rPr>
      </w:pPr>
    </w:p>
    <w:p w14:paraId="7B890773" w14:textId="6FE35B8C" w:rsidR="00CD1D26" w:rsidRPr="00CD1D26" w:rsidRDefault="00C74DE5" w:rsidP="00C74DE5">
      <w:pPr>
        <w:pStyle w:val="Brezrazmikov"/>
        <w:jc w:val="both"/>
        <w:rPr>
          <w:rFonts w:ascii="Arial" w:hAnsi="Arial" w:cs="Arial"/>
          <w:sz w:val="20"/>
          <w:szCs w:val="20"/>
        </w:rPr>
      </w:pPr>
      <w:r>
        <w:rPr>
          <w:rFonts w:ascii="Arial" w:hAnsi="Arial" w:cs="Arial"/>
          <w:sz w:val="20"/>
          <w:szCs w:val="20"/>
        </w:rPr>
        <w:t xml:space="preserve">Posodobljeni </w:t>
      </w:r>
      <w:r w:rsidR="00CD1D26" w:rsidRPr="00CD1D26">
        <w:rPr>
          <w:rFonts w:ascii="Arial" w:hAnsi="Arial" w:cs="Arial"/>
          <w:sz w:val="20"/>
          <w:szCs w:val="20"/>
        </w:rPr>
        <w:t>seznam</w:t>
      </w:r>
      <w:r>
        <w:rPr>
          <w:rFonts w:ascii="Arial" w:hAnsi="Arial" w:cs="Arial"/>
          <w:sz w:val="20"/>
          <w:szCs w:val="20"/>
        </w:rPr>
        <w:t xml:space="preserve"> vključuje</w:t>
      </w:r>
      <w:r w:rsidR="00CD1D26" w:rsidRPr="00CD1D26">
        <w:rPr>
          <w:rFonts w:ascii="Arial" w:hAnsi="Arial" w:cs="Arial"/>
          <w:sz w:val="20"/>
          <w:szCs w:val="20"/>
        </w:rPr>
        <w:t xml:space="preserve"> 12</w:t>
      </w:r>
      <w:r w:rsidR="00013C4C">
        <w:rPr>
          <w:rFonts w:ascii="Arial" w:hAnsi="Arial" w:cs="Arial"/>
          <w:sz w:val="20"/>
          <w:szCs w:val="20"/>
        </w:rPr>
        <w:t> </w:t>
      </w:r>
      <w:r w:rsidR="00CD1D26" w:rsidRPr="00CD1D26">
        <w:rPr>
          <w:rFonts w:ascii="Arial" w:hAnsi="Arial" w:cs="Arial"/>
          <w:sz w:val="20"/>
          <w:szCs w:val="20"/>
        </w:rPr>
        <w:t xml:space="preserve">področij, ki vsebinsko bistveno ne odstopajo od </w:t>
      </w:r>
      <w:r>
        <w:rPr>
          <w:rFonts w:ascii="Arial" w:hAnsi="Arial" w:cs="Arial"/>
          <w:sz w:val="20"/>
          <w:szCs w:val="20"/>
        </w:rPr>
        <w:t>seznama iz NRRI 2011</w:t>
      </w:r>
      <w:r w:rsidR="00013C4C">
        <w:rPr>
          <w:rFonts w:ascii="Arial" w:hAnsi="Arial" w:cs="Arial"/>
          <w:sz w:val="20"/>
          <w:szCs w:val="20"/>
        </w:rPr>
        <w:t>–</w:t>
      </w:r>
      <w:r>
        <w:rPr>
          <w:rFonts w:ascii="Arial" w:hAnsi="Arial" w:cs="Arial"/>
          <w:sz w:val="20"/>
          <w:szCs w:val="20"/>
        </w:rPr>
        <w:t>2020. V</w:t>
      </w:r>
      <w:r w:rsidR="00CD1D26" w:rsidRPr="00CD1D26">
        <w:rPr>
          <w:rFonts w:ascii="Arial" w:hAnsi="Arial" w:cs="Arial"/>
          <w:sz w:val="20"/>
          <w:szCs w:val="20"/>
        </w:rPr>
        <w:t>sa dosedanja področja</w:t>
      </w:r>
      <w:r>
        <w:rPr>
          <w:rFonts w:ascii="Arial" w:hAnsi="Arial" w:cs="Arial"/>
          <w:sz w:val="20"/>
          <w:szCs w:val="20"/>
        </w:rPr>
        <w:t xml:space="preserve"> so</w:t>
      </w:r>
      <w:r w:rsidR="00CD1D26" w:rsidRPr="00CD1D26">
        <w:rPr>
          <w:rFonts w:ascii="Arial" w:hAnsi="Arial" w:cs="Arial"/>
          <w:sz w:val="20"/>
          <w:szCs w:val="20"/>
        </w:rPr>
        <w:t xml:space="preserve"> ostala aktualna</w:t>
      </w:r>
      <w:r>
        <w:rPr>
          <w:rFonts w:ascii="Arial" w:hAnsi="Arial" w:cs="Arial"/>
          <w:sz w:val="20"/>
          <w:szCs w:val="20"/>
        </w:rPr>
        <w:t>,</w:t>
      </w:r>
      <w:r w:rsidR="00CD1D26" w:rsidRPr="00CD1D26">
        <w:rPr>
          <w:rFonts w:ascii="Arial" w:hAnsi="Arial" w:cs="Arial"/>
          <w:sz w:val="20"/>
          <w:szCs w:val="20"/>
        </w:rPr>
        <w:t xml:space="preserve"> dovolj široka in vključujoča, nekatera </w:t>
      </w:r>
      <w:r w:rsidR="00013C4C">
        <w:rPr>
          <w:rFonts w:ascii="Arial" w:hAnsi="Arial" w:cs="Arial"/>
          <w:sz w:val="20"/>
          <w:szCs w:val="20"/>
        </w:rPr>
        <w:t>med njimi</w:t>
      </w:r>
      <w:r w:rsidR="00013C4C" w:rsidRPr="00CD1D26">
        <w:rPr>
          <w:rFonts w:ascii="Arial" w:hAnsi="Arial" w:cs="Arial"/>
          <w:sz w:val="20"/>
          <w:szCs w:val="20"/>
        </w:rPr>
        <w:t xml:space="preserve"> </w:t>
      </w:r>
      <w:r w:rsidR="00CD1D26" w:rsidRPr="00CD1D26">
        <w:rPr>
          <w:rFonts w:ascii="Arial" w:hAnsi="Arial" w:cs="Arial"/>
          <w:sz w:val="20"/>
          <w:szCs w:val="20"/>
        </w:rPr>
        <w:t>so bila vsebinsko dopolnjena</w:t>
      </w:r>
      <w:r w:rsidR="00FF142A">
        <w:rPr>
          <w:rFonts w:ascii="Arial" w:hAnsi="Arial" w:cs="Arial"/>
          <w:sz w:val="20"/>
          <w:szCs w:val="20"/>
        </w:rPr>
        <w:t xml:space="preserve"> ali preoblikovana v več samostojnih področij.</w:t>
      </w:r>
    </w:p>
    <w:p w14:paraId="2FF0A6EA" w14:textId="242D60C8" w:rsidR="00066322" w:rsidRDefault="00066322" w:rsidP="00B53193">
      <w:pPr>
        <w:pStyle w:val="Brezrazmikov"/>
      </w:pPr>
    </w:p>
    <w:p w14:paraId="5C5342EA" w14:textId="77777777" w:rsidR="00B80F8A" w:rsidRDefault="00B80F8A" w:rsidP="00B53193">
      <w:pPr>
        <w:pStyle w:val="Brezrazmikov"/>
      </w:pPr>
    </w:p>
    <w:p w14:paraId="013AEC1E" w14:textId="77777777" w:rsidR="00B80F8A" w:rsidRDefault="00B80F8A" w:rsidP="00B53193">
      <w:pPr>
        <w:pStyle w:val="Brezrazmikov"/>
      </w:pPr>
    </w:p>
    <w:p w14:paraId="4C80FDF5" w14:textId="77777777" w:rsidR="00B80F8A" w:rsidRDefault="00B80F8A" w:rsidP="00B53193">
      <w:pPr>
        <w:pStyle w:val="Brezrazmikov"/>
      </w:pPr>
    </w:p>
    <w:p w14:paraId="0B9B8FA7" w14:textId="77777777" w:rsidR="00B80F8A" w:rsidRDefault="00B80F8A" w:rsidP="00B53193">
      <w:pPr>
        <w:pStyle w:val="Brezrazmikov"/>
      </w:pPr>
    </w:p>
    <w:p w14:paraId="69E2AAF8" w14:textId="77777777" w:rsidR="00B80F8A" w:rsidRDefault="00B80F8A" w:rsidP="00B53193">
      <w:pPr>
        <w:pStyle w:val="Brezrazmikov"/>
      </w:pPr>
    </w:p>
    <w:p w14:paraId="37C5D9DD" w14:textId="77777777" w:rsidR="00B80F8A" w:rsidRDefault="00B80F8A" w:rsidP="00B53193">
      <w:pPr>
        <w:pStyle w:val="Brezrazmikov"/>
      </w:pPr>
    </w:p>
    <w:p w14:paraId="3C43D119" w14:textId="77777777" w:rsidR="00B80F8A" w:rsidRDefault="00B80F8A" w:rsidP="00B53193">
      <w:pPr>
        <w:pStyle w:val="Brezrazmikov"/>
      </w:pPr>
    </w:p>
    <w:p w14:paraId="10B96F72" w14:textId="77777777" w:rsidR="00B80F8A" w:rsidRDefault="00B80F8A" w:rsidP="00B53193">
      <w:pPr>
        <w:pStyle w:val="Brezrazmikov"/>
      </w:pPr>
    </w:p>
    <w:p w14:paraId="34F52734" w14:textId="77777777" w:rsidR="00B80F8A" w:rsidRDefault="00B80F8A" w:rsidP="00B53193">
      <w:pPr>
        <w:pStyle w:val="Brezrazmikov"/>
      </w:pPr>
    </w:p>
    <w:p w14:paraId="3BEDD7F9" w14:textId="77777777" w:rsidR="00B80F8A" w:rsidRDefault="00B80F8A" w:rsidP="00B53193">
      <w:pPr>
        <w:pStyle w:val="Brezrazmikov"/>
      </w:pPr>
    </w:p>
    <w:p w14:paraId="2E833C62" w14:textId="77777777" w:rsidR="00B80F8A" w:rsidRDefault="00B80F8A" w:rsidP="00B53193">
      <w:pPr>
        <w:pStyle w:val="Brezrazmikov"/>
      </w:pPr>
    </w:p>
    <w:p w14:paraId="7BE6A59B" w14:textId="77777777" w:rsidR="00FF142A" w:rsidRDefault="00FF142A" w:rsidP="00B53193">
      <w:pPr>
        <w:pStyle w:val="Brezrazmikov"/>
      </w:pPr>
    </w:p>
    <w:p w14:paraId="673608B9" w14:textId="62085B3C" w:rsidR="00066322" w:rsidRDefault="001E1A4B" w:rsidP="001E1A4B">
      <w:pPr>
        <w:rPr>
          <w:rFonts w:ascii="Arial" w:hAnsi="Arial" w:cs="Arial"/>
          <w:sz w:val="20"/>
          <w:szCs w:val="20"/>
        </w:rPr>
      </w:pPr>
      <w:r w:rsidRPr="00216117">
        <w:rPr>
          <w:rFonts w:ascii="Arial" w:hAnsi="Arial" w:cs="Arial"/>
          <w:sz w:val="20"/>
          <w:szCs w:val="20"/>
        </w:rPr>
        <w:lastRenderedPageBreak/>
        <w:t xml:space="preserve">Tabela 1: </w:t>
      </w:r>
      <w:r>
        <w:rPr>
          <w:rFonts w:ascii="Arial" w:hAnsi="Arial" w:cs="Arial"/>
          <w:sz w:val="20"/>
          <w:szCs w:val="20"/>
        </w:rPr>
        <w:t xml:space="preserve">Projekti </w:t>
      </w:r>
      <w:r w:rsidRPr="00216117">
        <w:rPr>
          <w:rFonts w:ascii="Arial" w:hAnsi="Arial" w:cs="Arial"/>
          <w:sz w:val="20"/>
          <w:szCs w:val="20"/>
        </w:rPr>
        <w:t xml:space="preserve">NRRI </w:t>
      </w:r>
      <w:r>
        <w:rPr>
          <w:rFonts w:ascii="Arial" w:hAnsi="Arial" w:cs="Arial"/>
          <w:sz w:val="20"/>
          <w:szCs w:val="20"/>
        </w:rPr>
        <w:t>2030</w:t>
      </w:r>
    </w:p>
    <w:p w14:paraId="0BB4D33C" w14:textId="2A2C6364" w:rsidR="001E1A4B" w:rsidRDefault="001E1A4B" w:rsidP="001E1A4B">
      <w:pPr>
        <w:rPr>
          <w:rFonts w:ascii="Arial" w:hAnsi="Arial" w:cs="Arial"/>
          <w:sz w:val="20"/>
          <w:szCs w:val="20"/>
        </w:rPr>
      </w:pPr>
    </w:p>
    <w:tbl>
      <w:tblPr>
        <w:tblStyle w:val="Tabelamrea"/>
        <w:tblW w:w="9923" w:type="dxa"/>
        <w:tblInd w:w="-427" w:type="dxa"/>
        <w:tblLayout w:type="fixed"/>
        <w:tblLook w:val="04A0" w:firstRow="1" w:lastRow="0" w:firstColumn="1" w:lastColumn="0" w:noHBand="0" w:noVBand="1"/>
      </w:tblPr>
      <w:tblGrid>
        <w:gridCol w:w="1418"/>
        <w:gridCol w:w="1276"/>
        <w:gridCol w:w="1134"/>
        <w:gridCol w:w="1417"/>
        <w:gridCol w:w="1417"/>
        <w:gridCol w:w="1560"/>
        <w:gridCol w:w="1701"/>
      </w:tblGrid>
      <w:tr w:rsidR="006A4C90" w14:paraId="6675438A" w14:textId="0BA35EEC" w:rsidTr="00712725">
        <w:tc>
          <w:tcPr>
            <w:tcW w:w="1418" w:type="dxa"/>
            <w:tcBorders>
              <w:top w:val="nil"/>
              <w:left w:val="nil"/>
              <w:bottom w:val="single" w:sz="4" w:space="0" w:color="auto"/>
              <w:right w:val="single" w:sz="4" w:space="0" w:color="auto"/>
            </w:tcBorders>
          </w:tcPr>
          <w:p w14:paraId="5BEE1285" w14:textId="77777777" w:rsidR="00E578F5" w:rsidRDefault="00E578F5" w:rsidP="001E1A4B">
            <w:pPr>
              <w:rPr>
                <w:rFonts w:ascii="Arial" w:hAnsi="Arial" w:cs="Arial"/>
                <w:sz w:val="20"/>
                <w:szCs w:val="20"/>
              </w:rPr>
            </w:pPr>
          </w:p>
        </w:tc>
        <w:tc>
          <w:tcPr>
            <w:tcW w:w="1276" w:type="dxa"/>
            <w:tcBorders>
              <w:left w:val="single" w:sz="4" w:space="0" w:color="auto"/>
            </w:tcBorders>
            <w:shd w:val="clear" w:color="auto" w:fill="FFF2CC" w:themeFill="accent4" w:themeFillTint="33"/>
          </w:tcPr>
          <w:p w14:paraId="5749602A" w14:textId="5A445C68" w:rsidR="00E578F5" w:rsidRPr="00E578F5" w:rsidRDefault="00E578F5" w:rsidP="00066322">
            <w:pPr>
              <w:jc w:val="center"/>
              <w:rPr>
                <w:rFonts w:ascii="Arial" w:hAnsi="Arial" w:cs="Arial"/>
                <w:b/>
                <w:sz w:val="18"/>
                <w:szCs w:val="18"/>
              </w:rPr>
            </w:pPr>
            <w:r w:rsidRPr="00E578F5">
              <w:rPr>
                <w:rFonts w:ascii="Arial" w:hAnsi="Arial" w:cs="Arial"/>
                <w:b/>
                <w:sz w:val="18"/>
                <w:szCs w:val="18"/>
              </w:rPr>
              <w:t>Družbene in kulturne inovacije</w:t>
            </w:r>
          </w:p>
        </w:tc>
        <w:tc>
          <w:tcPr>
            <w:tcW w:w="1134" w:type="dxa"/>
            <w:shd w:val="clear" w:color="auto" w:fill="BDD6EE" w:themeFill="accent1" w:themeFillTint="66"/>
          </w:tcPr>
          <w:p w14:paraId="34FB2205" w14:textId="30615A2B" w:rsidR="00E578F5" w:rsidRPr="00E578F5" w:rsidRDefault="00E578F5" w:rsidP="00066322">
            <w:pPr>
              <w:jc w:val="center"/>
              <w:rPr>
                <w:rFonts w:ascii="Arial" w:hAnsi="Arial" w:cs="Arial"/>
                <w:b/>
                <w:sz w:val="18"/>
                <w:szCs w:val="18"/>
              </w:rPr>
            </w:pPr>
            <w:r w:rsidRPr="00E578F5">
              <w:rPr>
                <w:rFonts w:ascii="Arial" w:hAnsi="Arial" w:cs="Arial"/>
                <w:b/>
                <w:sz w:val="18"/>
                <w:szCs w:val="18"/>
              </w:rPr>
              <w:t>Energija</w:t>
            </w:r>
          </w:p>
        </w:tc>
        <w:tc>
          <w:tcPr>
            <w:tcW w:w="1417" w:type="dxa"/>
            <w:shd w:val="clear" w:color="auto" w:fill="E2EFD9" w:themeFill="accent6" w:themeFillTint="33"/>
          </w:tcPr>
          <w:p w14:paraId="51DB5577" w14:textId="7813F5CA" w:rsidR="00E578F5" w:rsidRPr="00E578F5" w:rsidRDefault="00E578F5" w:rsidP="00066322">
            <w:pPr>
              <w:jc w:val="center"/>
              <w:rPr>
                <w:rFonts w:ascii="Arial" w:hAnsi="Arial" w:cs="Arial"/>
                <w:b/>
                <w:sz w:val="18"/>
                <w:szCs w:val="18"/>
              </w:rPr>
            </w:pPr>
            <w:r w:rsidRPr="00E578F5">
              <w:rPr>
                <w:rFonts w:ascii="Arial" w:hAnsi="Arial" w:cs="Arial"/>
                <w:b/>
                <w:sz w:val="18"/>
                <w:szCs w:val="18"/>
              </w:rPr>
              <w:t>Naravoslovne znanosti in inženirstvo</w:t>
            </w:r>
          </w:p>
          <w:p w14:paraId="2154EFD6" w14:textId="06BB29C0" w:rsidR="00E578F5" w:rsidRPr="00E578F5" w:rsidRDefault="00E578F5" w:rsidP="00066322">
            <w:pPr>
              <w:jc w:val="center"/>
              <w:rPr>
                <w:rFonts w:ascii="Arial" w:hAnsi="Arial" w:cs="Arial"/>
                <w:b/>
                <w:sz w:val="18"/>
                <w:szCs w:val="18"/>
              </w:rPr>
            </w:pPr>
          </w:p>
        </w:tc>
        <w:tc>
          <w:tcPr>
            <w:tcW w:w="1417" w:type="dxa"/>
            <w:shd w:val="clear" w:color="auto" w:fill="92D050"/>
          </w:tcPr>
          <w:p w14:paraId="5281AC4C" w14:textId="03EDBFFC" w:rsidR="00E578F5" w:rsidRPr="00E578F5" w:rsidRDefault="00E578F5" w:rsidP="00066322">
            <w:pPr>
              <w:jc w:val="center"/>
              <w:rPr>
                <w:rFonts w:ascii="Arial" w:hAnsi="Arial" w:cs="Arial"/>
                <w:b/>
                <w:sz w:val="18"/>
                <w:szCs w:val="18"/>
              </w:rPr>
            </w:pPr>
            <w:r w:rsidRPr="00E578F5">
              <w:rPr>
                <w:rFonts w:ascii="Arial" w:hAnsi="Arial" w:cs="Arial"/>
                <w:b/>
                <w:sz w:val="18"/>
                <w:szCs w:val="18"/>
              </w:rPr>
              <w:t>Okolj</w:t>
            </w:r>
            <w:r w:rsidR="00B537F1">
              <w:rPr>
                <w:rFonts w:ascii="Arial" w:hAnsi="Arial" w:cs="Arial"/>
                <w:b/>
                <w:sz w:val="18"/>
                <w:szCs w:val="18"/>
              </w:rPr>
              <w:t>e</w:t>
            </w:r>
          </w:p>
        </w:tc>
        <w:tc>
          <w:tcPr>
            <w:tcW w:w="1560" w:type="dxa"/>
            <w:shd w:val="clear" w:color="auto" w:fill="DEEAF6" w:themeFill="accent1" w:themeFillTint="33"/>
          </w:tcPr>
          <w:p w14:paraId="53BBCB5B" w14:textId="64F33071" w:rsidR="00E578F5" w:rsidRPr="00E578F5" w:rsidRDefault="00E578F5" w:rsidP="00066322">
            <w:pPr>
              <w:jc w:val="center"/>
              <w:rPr>
                <w:rFonts w:ascii="Arial" w:hAnsi="Arial" w:cs="Arial"/>
                <w:b/>
                <w:sz w:val="18"/>
                <w:szCs w:val="18"/>
              </w:rPr>
            </w:pPr>
            <w:r w:rsidRPr="00E578F5">
              <w:rPr>
                <w:rFonts w:ascii="Arial" w:hAnsi="Arial" w:cs="Arial"/>
                <w:b/>
                <w:sz w:val="18"/>
                <w:szCs w:val="18"/>
              </w:rPr>
              <w:t>Podatkovna, računalniška in digitalna RI</w:t>
            </w:r>
          </w:p>
        </w:tc>
        <w:tc>
          <w:tcPr>
            <w:tcW w:w="1701" w:type="dxa"/>
            <w:shd w:val="clear" w:color="auto" w:fill="FFD966" w:themeFill="accent4" w:themeFillTint="99"/>
          </w:tcPr>
          <w:p w14:paraId="157D3BEF" w14:textId="6E960FFC" w:rsidR="00E578F5" w:rsidRPr="00E578F5" w:rsidRDefault="00E578F5" w:rsidP="00066322">
            <w:pPr>
              <w:jc w:val="center"/>
              <w:rPr>
                <w:rFonts w:ascii="Arial" w:hAnsi="Arial" w:cs="Arial"/>
                <w:b/>
                <w:sz w:val="18"/>
                <w:szCs w:val="18"/>
              </w:rPr>
            </w:pPr>
            <w:r w:rsidRPr="00E578F5">
              <w:rPr>
                <w:rFonts w:ascii="Arial" w:hAnsi="Arial" w:cs="Arial"/>
                <w:b/>
                <w:sz w:val="18"/>
                <w:szCs w:val="18"/>
              </w:rPr>
              <w:t>Zdravje in hrana</w:t>
            </w:r>
          </w:p>
        </w:tc>
      </w:tr>
      <w:tr w:rsidR="00066322" w14:paraId="020FC343" w14:textId="77777777" w:rsidTr="00712725">
        <w:trPr>
          <w:trHeight w:val="1075"/>
        </w:trPr>
        <w:tc>
          <w:tcPr>
            <w:tcW w:w="1418" w:type="dxa"/>
            <w:tcBorders>
              <w:top w:val="single" w:sz="4" w:space="0" w:color="auto"/>
            </w:tcBorders>
          </w:tcPr>
          <w:p w14:paraId="5991DD52" w14:textId="0FA1B63A" w:rsidR="00066322" w:rsidRPr="00066322" w:rsidRDefault="00066322" w:rsidP="00066322">
            <w:pPr>
              <w:rPr>
                <w:rFonts w:ascii="Arial" w:hAnsi="Arial" w:cs="Arial"/>
                <w:b/>
                <w:sz w:val="18"/>
                <w:szCs w:val="18"/>
              </w:rPr>
            </w:pPr>
            <w:r w:rsidRPr="00066322">
              <w:rPr>
                <w:rFonts w:ascii="Arial" w:hAnsi="Arial" w:cs="Arial"/>
                <w:b/>
                <w:sz w:val="18"/>
                <w:szCs w:val="18"/>
              </w:rPr>
              <w:t>PROJEKTI</w:t>
            </w:r>
          </w:p>
        </w:tc>
        <w:tc>
          <w:tcPr>
            <w:tcW w:w="1276" w:type="dxa"/>
            <w:shd w:val="clear" w:color="auto" w:fill="FFF2CC" w:themeFill="accent4" w:themeFillTint="33"/>
          </w:tcPr>
          <w:p w14:paraId="49D88219" w14:textId="77777777" w:rsidR="00066322" w:rsidRPr="00066322" w:rsidRDefault="00066322" w:rsidP="00066322">
            <w:pPr>
              <w:rPr>
                <w:rFonts w:ascii="Arial" w:hAnsi="Arial" w:cs="Arial"/>
                <w:b/>
                <w:sz w:val="18"/>
                <w:szCs w:val="18"/>
              </w:rPr>
            </w:pPr>
            <w:r w:rsidRPr="00066322">
              <w:rPr>
                <w:rFonts w:ascii="Arial" w:hAnsi="Arial" w:cs="Arial"/>
                <w:b/>
                <w:sz w:val="18"/>
                <w:szCs w:val="18"/>
              </w:rPr>
              <w:t>E-RISH</w:t>
            </w:r>
          </w:p>
          <w:p w14:paraId="1203C74F" w14:textId="77777777" w:rsidR="00066322" w:rsidRPr="00066322" w:rsidRDefault="00066322" w:rsidP="00066322">
            <w:pPr>
              <w:rPr>
                <w:rFonts w:ascii="Arial" w:hAnsi="Arial" w:cs="Arial"/>
                <w:b/>
                <w:sz w:val="18"/>
                <w:szCs w:val="18"/>
              </w:rPr>
            </w:pPr>
            <w:r w:rsidRPr="00066322">
              <w:rPr>
                <w:rFonts w:ascii="Arial" w:hAnsi="Arial" w:cs="Arial"/>
                <w:b/>
                <w:sz w:val="18"/>
                <w:szCs w:val="18"/>
              </w:rPr>
              <w:t>OPERAS</w:t>
            </w:r>
          </w:p>
          <w:p w14:paraId="3601ED74" w14:textId="77777777" w:rsidR="00066322" w:rsidRPr="00066322" w:rsidRDefault="00066322" w:rsidP="00066322">
            <w:pPr>
              <w:rPr>
                <w:rFonts w:ascii="Arial" w:hAnsi="Arial" w:cs="Arial"/>
                <w:b/>
                <w:sz w:val="18"/>
                <w:szCs w:val="18"/>
              </w:rPr>
            </w:pPr>
            <w:r w:rsidRPr="00066322">
              <w:rPr>
                <w:rFonts w:ascii="Arial" w:hAnsi="Arial" w:cs="Arial"/>
                <w:b/>
                <w:sz w:val="18"/>
                <w:szCs w:val="18"/>
              </w:rPr>
              <w:t>GUIDE</w:t>
            </w:r>
          </w:p>
          <w:p w14:paraId="4BE4740C" w14:textId="02FF471F" w:rsidR="00066322" w:rsidRPr="00066322" w:rsidRDefault="00066322" w:rsidP="00066322">
            <w:pPr>
              <w:rPr>
                <w:rFonts w:ascii="Arial" w:hAnsi="Arial" w:cs="Arial"/>
                <w:b/>
                <w:sz w:val="18"/>
                <w:szCs w:val="18"/>
              </w:rPr>
            </w:pPr>
            <w:r w:rsidRPr="00066322">
              <w:rPr>
                <w:rFonts w:ascii="Arial" w:hAnsi="Arial" w:cs="Arial"/>
                <w:b/>
                <w:sz w:val="18"/>
                <w:szCs w:val="18"/>
              </w:rPr>
              <w:t>RESILIENCE</w:t>
            </w:r>
          </w:p>
        </w:tc>
        <w:tc>
          <w:tcPr>
            <w:tcW w:w="1134" w:type="dxa"/>
            <w:shd w:val="clear" w:color="auto" w:fill="BDD6EE" w:themeFill="accent1" w:themeFillTint="66"/>
          </w:tcPr>
          <w:p w14:paraId="1644C15C" w14:textId="77777777" w:rsidR="00066322" w:rsidRPr="00066322" w:rsidRDefault="00066322" w:rsidP="00066322">
            <w:pPr>
              <w:rPr>
                <w:rFonts w:ascii="Arial" w:hAnsi="Arial" w:cs="Arial"/>
                <w:b/>
                <w:sz w:val="18"/>
                <w:szCs w:val="18"/>
              </w:rPr>
            </w:pPr>
          </w:p>
        </w:tc>
        <w:tc>
          <w:tcPr>
            <w:tcW w:w="1417" w:type="dxa"/>
            <w:shd w:val="clear" w:color="auto" w:fill="E2EFD9" w:themeFill="accent6" w:themeFillTint="33"/>
          </w:tcPr>
          <w:p w14:paraId="66BAA775" w14:textId="77777777" w:rsidR="00066322" w:rsidRPr="00066322" w:rsidRDefault="00066322" w:rsidP="00066322">
            <w:pPr>
              <w:rPr>
                <w:rFonts w:ascii="Arial" w:hAnsi="Arial" w:cs="Arial"/>
                <w:b/>
                <w:sz w:val="18"/>
                <w:szCs w:val="18"/>
              </w:rPr>
            </w:pPr>
          </w:p>
        </w:tc>
        <w:tc>
          <w:tcPr>
            <w:tcW w:w="1417" w:type="dxa"/>
            <w:shd w:val="clear" w:color="auto" w:fill="92D050"/>
          </w:tcPr>
          <w:p w14:paraId="21B726D2" w14:textId="16582AC9" w:rsidR="00066322" w:rsidRPr="00066322" w:rsidRDefault="00066322" w:rsidP="00066322">
            <w:pPr>
              <w:rPr>
                <w:rFonts w:ascii="Arial" w:hAnsi="Arial" w:cs="Arial"/>
                <w:b/>
                <w:sz w:val="18"/>
                <w:szCs w:val="18"/>
              </w:rPr>
            </w:pPr>
            <w:r w:rsidRPr="00066322">
              <w:rPr>
                <w:rFonts w:ascii="Arial" w:hAnsi="Arial" w:cs="Arial"/>
                <w:b/>
                <w:sz w:val="18"/>
                <w:szCs w:val="18"/>
              </w:rPr>
              <w:t>eLTER</w:t>
            </w:r>
          </w:p>
        </w:tc>
        <w:tc>
          <w:tcPr>
            <w:tcW w:w="1560" w:type="dxa"/>
            <w:shd w:val="clear" w:color="auto" w:fill="DEEAF6" w:themeFill="accent1" w:themeFillTint="33"/>
          </w:tcPr>
          <w:p w14:paraId="0A590EAC" w14:textId="77777777" w:rsidR="00066322" w:rsidRPr="00066322" w:rsidRDefault="00066322" w:rsidP="00066322">
            <w:pPr>
              <w:rPr>
                <w:rFonts w:ascii="Arial" w:hAnsi="Arial" w:cs="Arial"/>
                <w:b/>
                <w:sz w:val="18"/>
                <w:szCs w:val="18"/>
              </w:rPr>
            </w:pPr>
          </w:p>
        </w:tc>
        <w:tc>
          <w:tcPr>
            <w:tcW w:w="1701" w:type="dxa"/>
            <w:shd w:val="clear" w:color="auto" w:fill="FFD966" w:themeFill="accent4" w:themeFillTint="99"/>
          </w:tcPr>
          <w:p w14:paraId="4F6E0F2D" w14:textId="77777777" w:rsidR="00066322" w:rsidRPr="00066322" w:rsidRDefault="00066322" w:rsidP="00066322">
            <w:pPr>
              <w:rPr>
                <w:rFonts w:ascii="Arial" w:hAnsi="Arial" w:cs="Arial"/>
                <w:b/>
                <w:sz w:val="18"/>
                <w:szCs w:val="18"/>
              </w:rPr>
            </w:pPr>
            <w:r w:rsidRPr="00066322">
              <w:rPr>
                <w:rFonts w:ascii="Arial" w:hAnsi="Arial" w:cs="Arial"/>
                <w:b/>
                <w:sz w:val="18"/>
                <w:szCs w:val="18"/>
              </w:rPr>
              <w:t>EMBRC</w:t>
            </w:r>
          </w:p>
          <w:p w14:paraId="4C491DFE" w14:textId="77777777" w:rsidR="00066322" w:rsidRPr="00066322" w:rsidRDefault="00066322" w:rsidP="00066322">
            <w:pPr>
              <w:rPr>
                <w:rFonts w:ascii="Arial" w:hAnsi="Arial" w:cs="Arial"/>
                <w:b/>
                <w:sz w:val="18"/>
                <w:szCs w:val="18"/>
              </w:rPr>
            </w:pPr>
            <w:r w:rsidRPr="00066322">
              <w:rPr>
                <w:rFonts w:ascii="Arial" w:hAnsi="Arial" w:cs="Arial"/>
                <w:b/>
                <w:sz w:val="18"/>
                <w:szCs w:val="18"/>
              </w:rPr>
              <w:t>INSTRUCT</w:t>
            </w:r>
          </w:p>
          <w:p w14:paraId="1594A1CC" w14:textId="2C1081A6" w:rsidR="00066322" w:rsidRPr="00066322" w:rsidRDefault="00066322" w:rsidP="00066322">
            <w:pPr>
              <w:rPr>
                <w:rFonts w:ascii="Arial" w:hAnsi="Arial" w:cs="Arial"/>
                <w:b/>
                <w:sz w:val="18"/>
                <w:szCs w:val="18"/>
              </w:rPr>
            </w:pPr>
            <w:r w:rsidRPr="00066322">
              <w:rPr>
                <w:rFonts w:ascii="Arial" w:hAnsi="Arial" w:cs="Arial"/>
                <w:b/>
                <w:sz w:val="18"/>
                <w:szCs w:val="18"/>
              </w:rPr>
              <w:t>METROFOOD</w:t>
            </w:r>
          </w:p>
        </w:tc>
      </w:tr>
      <w:tr w:rsidR="006A4C90" w14:paraId="5CEEE8F2" w14:textId="0070FC25" w:rsidTr="00712725">
        <w:trPr>
          <w:trHeight w:val="1075"/>
        </w:trPr>
        <w:tc>
          <w:tcPr>
            <w:tcW w:w="1418" w:type="dxa"/>
            <w:tcBorders>
              <w:top w:val="single" w:sz="4" w:space="0" w:color="auto"/>
            </w:tcBorders>
          </w:tcPr>
          <w:p w14:paraId="499023CA" w14:textId="52EAD30E" w:rsidR="001A1C32" w:rsidRPr="00066322" w:rsidRDefault="007125E7" w:rsidP="007125E7">
            <w:pPr>
              <w:rPr>
                <w:rFonts w:ascii="Arial" w:hAnsi="Arial" w:cs="Arial"/>
                <w:b/>
                <w:i/>
                <w:sz w:val="18"/>
                <w:szCs w:val="18"/>
              </w:rPr>
            </w:pPr>
            <w:r w:rsidRPr="00066322">
              <w:rPr>
                <w:rFonts w:ascii="Arial" w:hAnsi="Arial" w:cs="Arial"/>
                <w:b/>
                <w:i/>
                <w:sz w:val="18"/>
                <w:szCs w:val="18"/>
              </w:rPr>
              <w:t>LANDMARKI</w:t>
            </w:r>
          </w:p>
        </w:tc>
        <w:tc>
          <w:tcPr>
            <w:tcW w:w="1276" w:type="dxa"/>
            <w:shd w:val="clear" w:color="auto" w:fill="FFF2CC" w:themeFill="accent4" w:themeFillTint="33"/>
          </w:tcPr>
          <w:p w14:paraId="3C2A9A23"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CESSDA</w:t>
            </w:r>
          </w:p>
          <w:p w14:paraId="4967FD4B"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CLARIN</w:t>
            </w:r>
          </w:p>
          <w:p w14:paraId="356CF226"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DARIAH</w:t>
            </w:r>
          </w:p>
          <w:p w14:paraId="2F9275B8"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ESS</w:t>
            </w:r>
          </w:p>
          <w:p w14:paraId="39B9E881" w14:textId="20BAEC7C" w:rsidR="001A1C32" w:rsidRPr="00066322" w:rsidRDefault="001A1C32" w:rsidP="001E1A4B">
            <w:pPr>
              <w:rPr>
                <w:rFonts w:ascii="Arial" w:hAnsi="Arial" w:cs="Arial"/>
                <w:b/>
                <w:i/>
                <w:sz w:val="18"/>
                <w:szCs w:val="18"/>
              </w:rPr>
            </w:pPr>
            <w:r w:rsidRPr="00066322">
              <w:rPr>
                <w:rFonts w:ascii="Arial" w:hAnsi="Arial" w:cs="Arial"/>
                <w:b/>
                <w:i/>
                <w:sz w:val="18"/>
                <w:szCs w:val="18"/>
              </w:rPr>
              <w:t>SHARE</w:t>
            </w:r>
          </w:p>
        </w:tc>
        <w:tc>
          <w:tcPr>
            <w:tcW w:w="1134" w:type="dxa"/>
            <w:shd w:val="clear" w:color="auto" w:fill="BDD6EE" w:themeFill="accent1" w:themeFillTint="66"/>
          </w:tcPr>
          <w:p w14:paraId="2C197AD3" w14:textId="77777777" w:rsidR="001A1C32" w:rsidRPr="00066322" w:rsidRDefault="001A1C32" w:rsidP="00E578F5">
            <w:pPr>
              <w:rPr>
                <w:rFonts w:ascii="Arial" w:hAnsi="Arial" w:cs="Arial"/>
                <w:b/>
                <w:i/>
                <w:sz w:val="18"/>
                <w:szCs w:val="18"/>
              </w:rPr>
            </w:pPr>
          </w:p>
        </w:tc>
        <w:tc>
          <w:tcPr>
            <w:tcW w:w="1417" w:type="dxa"/>
            <w:shd w:val="clear" w:color="auto" w:fill="E2EFD9" w:themeFill="accent6" w:themeFillTint="33"/>
          </w:tcPr>
          <w:p w14:paraId="7C813334" w14:textId="77777777" w:rsidR="001A1C32" w:rsidRPr="00066322" w:rsidRDefault="001A1C32" w:rsidP="00E578F5">
            <w:pPr>
              <w:rPr>
                <w:rFonts w:ascii="Arial" w:hAnsi="Arial" w:cs="Arial"/>
                <w:b/>
                <w:i/>
                <w:sz w:val="18"/>
                <w:szCs w:val="18"/>
              </w:rPr>
            </w:pPr>
            <w:r w:rsidRPr="00066322">
              <w:rPr>
                <w:rFonts w:ascii="Arial" w:hAnsi="Arial" w:cs="Arial"/>
                <w:b/>
                <w:i/>
                <w:sz w:val="18"/>
                <w:szCs w:val="18"/>
              </w:rPr>
              <w:t>BELLE 2</w:t>
            </w:r>
          </w:p>
          <w:p w14:paraId="0396462F"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CERIC</w:t>
            </w:r>
          </w:p>
          <w:p w14:paraId="370F28F4"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CERN</w:t>
            </w:r>
          </w:p>
          <w:p w14:paraId="5BA2F51A"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CTA</w:t>
            </w:r>
          </w:p>
          <w:p w14:paraId="336304BB" w14:textId="77777777" w:rsidR="001A1C32" w:rsidRPr="00066322" w:rsidRDefault="001A1C32" w:rsidP="000E04C8">
            <w:pPr>
              <w:rPr>
                <w:rFonts w:ascii="Arial" w:hAnsi="Arial" w:cs="Arial"/>
                <w:b/>
                <w:i/>
                <w:sz w:val="18"/>
                <w:szCs w:val="18"/>
              </w:rPr>
            </w:pPr>
            <w:r w:rsidRPr="00066322">
              <w:rPr>
                <w:rFonts w:ascii="Arial" w:hAnsi="Arial" w:cs="Arial"/>
                <w:b/>
                <w:i/>
                <w:sz w:val="18"/>
                <w:szCs w:val="18"/>
              </w:rPr>
              <w:t>FAIR</w:t>
            </w:r>
          </w:p>
          <w:p w14:paraId="6889C1F3" w14:textId="004F1819" w:rsidR="002945A4" w:rsidRPr="00066322" w:rsidRDefault="002945A4" w:rsidP="000E04C8">
            <w:pPr>
              <w:rPr>
                <w:rFonts w:ascii="Arial" w:hAnsi="Arial" w:cs="Arial"/>
                <w:b/>
                <w:i/>
                <w:sz w:val="18"/>
                <w:szCs w:val="18"/>
              </w:rPr>
            </w:pPr>
            <w:r w:rsidRPr="00066322">
              <w:rPr>
                <w:rFonts w:ascii="Arial" w:hAnsi="Arial" w:cs="Arial"/>
                <w:b/>
                <w:i/>
                <w:sz w:val="18"/>
                <w:szCs w:val="18"/>
              </w:rPr>
              <w:t>ILL</w:t>
            </w:r>
          </w:p>
        </w:tc>
        <w:tc>
          <w:tcPr>
            <w:tcW w:w="1417" w:type="dxa"/>
            <w:shd w:val="clear" w:color="auto" w:fill="92D050"/>
          </w:tcPr>
          <w:p w14:paraId="22329FD5" w14:textId="77777777" w:rsidR="001A1C32" w:rsidRPr="00066322" w:rsidRDefault="001A1C32" w:rsidP="00E578F5">
            <w:pPr>
              <w:rPr>
                <w:rFonts w:ascii="Arial" w:hAnsi="Arial" w:cs="Arial"/>
                <w:b/>
                <w:i/>
                <w:sz w:val="18"/>
                <w:szCs w:val="18"/>
              </w:rPr>
            </w:pPr>
            <w:r w:rsidRPr="00066322">
              <w:rPr>
                <w:rFonts w:ascii="Arial" w:hAnsi="Arial" w:cs="Arial"/>
                <w:b/>
                <w:i/>
                <w:sz w:val="18"/>
                <w:szCs w:val="18"/>
              </w:rPr>
              <w:t>LifeWatch</w:t>
            </w:r>
          </w:p>
          <w:p w14:paraId="07E26431" w14:textId="0B2A7185" w:rsidR="001A1C32" w:rsidRPr="00066322" w:rsidRDefault="001A1C32" w:rsidP="001E1A4B">
            <w:pPr>
              <w:rPr>
                <w:rFonts w:ascii="Arial" w:hAnsi="Arial" w:cs="Arial"/>
                <w:b/>
                <w:i/>
                <w:sz w:val="18"/>
                <w:szCs w:val="18"/>
              </w:rPr>
            </w:pPr>
            <w:r w:rsidRPr="00066322">
              <w:rPr>
                <w:rFonts w:ascii="Arial" w:hAnsi="Arial" w:cs="Arial"/>
                <w:b/>
                <w:i/>
                <w:sz w:val="18"/>
                <w:szCs w:val="18"/>
              </w:rPr>
              <w:t>EPOS</w:t>
            </w:r>
          </w:p>
        </w:tc>
        <w:tc>
          <w:tcPr>
            <w:tcW w:w="1560" w:type="dxa"/>
            <w:shd w:val="clear" w:color="auto" w:fill="DEEAF6" w:themeFill="accent1" w:themeFillTint="33"/>
          </w:tcPr>
          <w:p w14:paraId="132A6845" w14:textId="08973A9A" w:rsidR="001A1C32" w:rsidRPr="00066322" w:rsidRDefault="001A1C32" w:rsidP="001E1A4B">
            <w:pPr>
              <w:rPr>
                <w:rFonts w:ascii="Arial" w:hAnsi="Arial" w:cs="Arial"/>
                <w:b/>
                <w:i/>
                <w:sz w:val="18"/>
                <w:szCs w:val="18"/>
              </w:rPr>
            </w:pPr>
            <w:r w:rsidRPr="00066322">
              <w:rPr>
                <w:rFonts w:ascii="Arial" w:hAnsi="Arial" w:cs="Arial"/>
                <w:b/>
                <w:i/>
                <w:sz w:val="18"/>
                <w:szCs w:val="18"/>
              </w:rPr>
              <w:t>PRACE</w:t>
            </w:r>
          </w:p>
        </w:tc>
        <w:tc>
          <w:tcPr>
            <w:tcW w:w="1701" w:type="dxa"/>
            <w:shd w:val="clear" w:color="auto" w:fill="FFD966" w:themeFill="accent4" w:themeFillTint="99"/>
          </w:tcPr>
          <w:p w14:paraId="774733F6"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BBMRI</w:t>
            </w:r>
          </w:p>
          <w:p w14:paraId="01A16BB1"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EATRIS</w:t>
            </w:r>
          </w:p>
          <w:p w14:paraId="28AD1A94" w14:textId="77777777" w:rsidR="001A1C32" w:rsidRPr="00066322" w:rsidRDefault="001A1C32" w:rsidP="001E1A4B">
            <w:pPr>
              <w:rPr>
                <w:rFonts w:ascii="Arial" w:hAnsi="Arial" w:cs="Arial"/>
                <w:b/>
                <w:i/>
                <w:sz w:val="18"/>
                <w:szCs w:val="18"/>
              </w:rPr>
            </w:pPr>
            <w:r w:rsidRPr="00066322">
              <w:rPr>
                <w:rFonts w:ascii="Arial" w:hAnsi="Arial" w:cs="Arial"/>
                <w:b/>
                <w:i/>
                <w:sz w:val="18"/>
                <w:szCs w:val="18"/>
              </w:rPr>
              <w:t>ELIXIR</w:t>
            </w:r>
          </w:p>
          <w:p w14:paraId="0985D363" w14:textId="13E158DD" w:rsidR="001A1C32" w:rsidRPr="00066322" w:rsidRDefault="001A1C32" w:rsidP="001E1A4B">
            <w:pPr>
              <w:rPr>
                <w:rFonts w:ascii="Arial" w:hAnsi="Arial" w:cs="Arial"/>
                <w:b/>
                <w:i/>
                <w:sz w:val="18"/>
                <w:szCs w:val="18"/>
              </w:rPr>
            </w:pPr>
            <w:r w:rsidRPr="00066322">
              <w:rPr>
                <w:rFonts w:ascii="Arial" w:hAnsi="Arial" w:cs="Arial"/>
                <w:b/>
                <w:i/>
                <w:sz w:val="18"/>
                <w:szCs w:val="18"/>
              </w:rPr>
              <w:t>EuroBioImaging</w:t>
            </w:r>
          </w:p>
        </w:tc>
      </w:tr>
    </w:tbl>
    <w:p w14:paraId="33185F51" w14:textId="6236C8B4" w:rsidR="001E1A4B" w:rsidRDefault="001E1A4B" w:rsidP="001E1A4B">
      <w:pPr>
        <w:rPr>
          <w:rFonts w:ascii="Arial" w:hAnsi="Arial" w:cs="Arial"/>
          <w:sz w:val="20"/>
          <w:szCs w:val="20"/>
        </w:rPr>
      </w:pPr>
    </w:p>
    <w:p w14:paraId="7FA42FC6" w14:textId="6CC3EAC0" w:rsidR="00066322" w:rsidRDefault="00066322">
      <w:pPr>
        <w:rPr>
          <w:rFonts w:ascii="Arial" w:hAnsi="Arial" w:cs="Arial"/>
          <w:sz w:val="20"/>
          <w:szCs w:val="20"/>
        </w:rPr>
      </w:pPr>
      <w:r>
        <w:rPr>
          <w:rFonts w:ascii="Arial" w:hAnsi="Arial" w:cs="Arial"/>
          <w:sz w:val="20"/>
          <w:szCs w:val="20"/>
        </w:rPr>
        <w:br w:type="page"/>
      </w:r>
    </w:p>
    <w:p w14:paraId="66D9A703" w14:textId="17C7D538" w:rsidR="005E68F4" w:rsidRDefault="005E68F4" w:rsidP="00CE65F7">
      <w:pPr>
        <w:pStyle w:val="Naslov1"/>
      </w:pPr>
      <w:bookmarkStart w:id="9" w:name="_Toc99976740"/>
      <w:r w:rsidRPr="00654F53">
        <w:lastRenderedPageBreak/>
        <w:t xml:space="preserve">2. Mednarodni </w:t>
      </w:r>
      <w:r w:rsidRPr="007540F5">
        <w:t>projekti</w:t>
      </w:r>
      <w:bookmarkEnd w:id="9"/>
    </w:p>
    <w:p w14:paraId="684B8AF3" w14:textId="77777777" w:rsidR="007540F5" w:rsidRPr="007540F5" w:rsidRDefault="007540F5" w:rsidP="007540F5"/>
    <w:p w14:paraId="46E9159A" w14:textId="6EEFC360" w:rsidR="006777C5" w:rsidRDefault="00194939" w:rsidP="006777C5">
      <w:pPr>
        <w:pStyle w:val="Brezrazmikov"/>
        <w:jc w:val="both"/>
        <w:rPr>
          <w:rFonts w:ascii="Arial" w:hAnsi="Arial" w:cs="Arial"/>
          <w:sz w:val="20"/>
          <w:szCs w:val="20"/>
        </w:rPr>
      </w:pPr>
      <w:r>
        <w:rPr>
          <w:rFonts w:ascii="Arial" w:hAnsi="Arial" w:cs="Arial"/>
          <w:sz w:val="20"/>
          <w:szCs w:val="20"/>
        </w:rPr>
        <w:t>N</w:t>
      </w:r>
      <w:r w:rsidR="006777C5" w:rsidRPr="00CD1D26">
        <w:rPr>
          <w:rFonts w:ascii="Arial" w:hAnsi="Arial" w:cs="Arial"/>
          <w:sz w:val="20"/>
          <w:szCs w:val="20"/>
        </w:rPr>
        <w:t xml:space="preserve">ajvečji sklop NRRI 2030 </w:t>
      </w:r>
      <w:r w:rsidR="00C74DE5">
        <w:rPr>
          <w:rFonts w:ascii="Arial" w:hAnsi="Arial" w:cs="Arial"/>
          <w:sz w:val="20"/>
          <w:szCs w:val="20"/>
        </w:rPr>
        <w:t>predstavlja</w:t>
      </w:r>
      <w:r w:rsidR="006777C5" w:rsidRPr="00CD1D26">
        <w:rPr>
          <w:rFonts w:ascii="Arial" w:hAnsi="Arial" w:cs="Arial"/>
          <w:sz w:val="20"/>
          <w:szCs w:val="20"/>
        </w:rPr>
        <w:t xml:space="preserve"> prenovljen seznam prednostnih mednarodnih projektov in že implementiranih projektov. V tem kontekstu je podan pregled napredk</w:t>
      </w:r>
      <w:r w:rsidR="0011444F">
        <w:rPr>
          <w:rFonts w:ascii="Arial" w:hAnsi="Arial" w:cs="Arial"/>
          <w:sz w:val="20"/>
          <w:szCs w:val="20"/>
        </w:rPr>
        <w:t>a</w:t>
      </w:r>
      <w:r w:rsidR="006777C5" w:rsidRPr="00CD1D26">
        <w:rPr>
          <w:rFonts w:ascii="Arial" w:hAnsi="Arial" w:cs="Arial"/>
          <w:sz w:val="20"/>
          <w:szCs w:val="20"/>
        </w:rPr>
        <w:t xml:space="preserve"> implementacije posameznega mednarodnega projekta z dosedanjega seznama </w:t>
      </w:r>
      <w:r w:rsidR="0011444F">
        <w:rPr>
          <w:rFonts w:ascii="Arial" w:hAnsi="Arial" w:cs="Arial"/>
          <w:sz w:val="20"/>
          <w:szCs w:val="20"/>
        </w:rPr>
        <w:t>in</w:t>
      </w:r>
      <w:r w:rsidR="0011444F" w:rsidRPr="00CD1D26">
        <w:rPr>
          <w:rFonts w:ascii="Arial" w:hAnsi="Arial" w:cs="Arial"/>
          <w:sz w:val="20"/>
          <w:szCs w:val="20"/>
        </w:rPr>
        <w:t xml:space="preserve"> </w:t>
      </w:r>
      <w:r w:rsidR="006777C5" w:rsidRPr="00CD1D26">
        <w:rPr>
          <w:rFonts w:ascii="Arial" w:hAnsi="Arial" w:cs="Arial"/>
          <w:sz w:val="20"/>
          <w:szCs w:val="20"/>
        </w:rPr>
        <w:t>t</w:t>
      </w:r>
      <w:r w:rsidR="00666460">
        <w:rPr>
          <w:rFonts w:ascii="Arial" w:hAnsi="Arial" w:cs="Arial"/>
          <w:sz w:val="20"/>
          <w:szCs w:val="20"/>
        </w:rPr>
        <w:t>udi projekcija za nadaljevanje.</w:t>
      </w:r>
    </w:p>
    <w:p w14:paraId="76EE83EB" w14:textId="77777777" w:rsidR="006777C5" w:rsidRDefault="006777C5" w:rsidP="006777C5">
      <w:pPr>
        <w:pStyle w:val="Brezrazmikov"/>
        <w:jc w:val="both"/>
        <w:rPr>
          <w:rFonts w:ascii="Arial" w:hAnsi="Arial" w:cs="Arial"/>
          <w:sz w:val="20"/>
          <w:szCs w:val="20"/>
        </w:rPr>
      </w:pPr>
    </w:p>
    <w:p w14:paraId="3747B972" w14:textId="0D9C567B" w:rsidR="006777C5" w:rsidRDefault="006777C5" w:rsidP="006777C5">
      <w:pPr>
        <w:pStyle w:val="Brezrazmikov"/>
        <w:jc w:val="both"/>
        <w:rPr>
          <w:rFonts w:ascii="Arial" w:hAnsi="Arial" w:cs="Arial"/>
          <w:sz w:val="20"/>
          <w:szCs w:val="20"/>
        </w:rPr>
      </w:pPr>
      <w:r w:rsidRPr="00CD1D26">
        <w:rPr>
          <w:rFonts w:ascii="Arial" w:hAnsi="Arial" w:cs="Arial"/>
          <w:sz w:val="20"/>
          <w:szCs w:val="20"/>
        </w:rPr>
        <w:t xml:space="preserve">Na seznam se lahko ponovno uvrstijo oziroma na njem ostanejo tudi še neimplementirani stari projekti, ki so izkazali ustrezen napredek na mednarodni in nacionalni ravni, vendar pa je </w:t>
      </w:r>
      <w:r w:rsidR="0011444F">
        <w:rPr>
          <w:rFonts w:ascii="Arial" w:hAnsi="Arial" w:cs="Arial"/>
          <w:sz w:val="20"/>
          <w:szCs w:val="20"/>
        </w:rPr>
        <w:t>določen</w:t>
      </w:r>
      <w:r w:rsidR="0011444F" w:rsidRPr="00CD1D26">
        <w:rPr>
          <w:rFonts w:ascii="Arial" w:hAnsi="Arial" w:cs="Arial"/>
          <w:sz w:val="20"/>
          <w:szCs w:val="20"/>
        </w:rPr>
        <w:t xml:space="preserve"> </w:t>
      </w:r>
      <w:r w:rsidRPr="00CD1D26">
        <w:rPr>
          <w:rFonts w:ascii="Arial" w:hAnsi="Arial" w:cs="Arial"/>
          <w:sz w:val="20"/>
          <w:szCs w:val="20"/>
        </w:rPr>
        <w:t>neimpleme</w:t>
      </w:r>
      <w:r w:rsidR="00244036">
        <w:rPr>
          <w:rFonts w:ascii="Arial" w:hAnsi="Arial" w:cs="Arial"/>
          <w:sz w:val="20"/>
          <w:szCs w:val="20"/>
        </w:rPr>
        <w:t>n</w:t>
      </w:r>
      <w:r w:rsidRPr="00CD1D26">
        <w:rPr>
          <w:rFonts w:ascii="Arial" w:hAnsi="Arial" w:cs="Arial"/>
          <w:sz w:val="20"/>
          <w:szCs w:val="20"/>
        </w:rPr>
        <w:t xml:space="preserve">tiran projekt na prednostnem seznamu lahko največ </w:t>
      </w:r>
      <w:r w:rsidR="000B0476">
        <w:rPr>
          <w:rFonts w:ascii="Arial" w:hAnsi="Arial" w:cs="Arial"/>
          <w:sz w:val="20"/>
          <w:szCs w:val="20"/>
        </w:rPr>
        <w:t>deset</w:t>
      </w:r>
      <w:r w:rsidR="000B0476" w:rsidRPr="00CD1D26">
        <w:rPr>
          <w:rFonts w:ascii="Arial" w:hAnsi="Arial" w:cs="Arial"/>
          <w:sz w:val="20"/>
          <w:szCs w:val="20"/>
        </w:rPr>
        <w:t xml:space="preserve"> </w:t>
      </w:r>
      <w:r w:rsidRPr="00CD1D26">
        <w:rPr>
          <w:rFonts w:ascii="Arial" w:hAnsi="Arial" w:cs="Arial"/>
          <w:sz w:val="20"/>
          <w:szCs w:val="20"/>
        </w:rPr>
        <w:t xml:space="preserve">let. Med ključnimi vsebinskimi kriteriji za uvrstitev nekega </w:t>
      </w:r>
      <w:r>
        <w:rPr>
          <w:rFonts w:ascii="Arial" w:hAnsi="Arial" w:cs="Arial"/>
          <w:sz w:val="20"/>
          <w:szCs w:val="20"/>
        </w:rPr>
        <w:t xml:space="preserve">novega </w:t>
      </w:r>
      <w:r w:rsidRPr="00CD1D26">
        <w:rPr>
          <w:rFonts w:ascii="Arial" w:hAnsi="Arial" w:cs="Arial"/>
          <w:sz w:val="20"/>
          <w:szCs w:val="20"/>
        </w:rPr>
        <w:t xml:space="preserve">mednarodnega projekta na prednostni seznam so poleg znanstvene relevantnosti še možnosti nadgradnje obstoječe raziskovalne infrastrukture in doseganje kritične mase na nacionalni ravni, vpliv raziskovalne infrastrukture na regionalno sodelovanje, primerljivost na evropski in globalni ravni </w:t>
      </w:r>
      <w:r w:rsidR="0011444F">
        <w:rPr>
          <w:rFonts w:ascii="Arial" w:hAnsi="Arial" w:cs="Arial"/>
          <w:sz w:val="20"/>
          <w:szCs w:val="20"/>
        </w:rPr>
        <w:t>ter</w:t>
      </w:r>
      <w:r w:rsidR="0011444F" w:rsidRPr="00CD1D26">
        <w:rPr>
          <w:rFonts w:ascii="Arial" w:hAnsi="Arial" w:cs="Arial"/>
          <w:sz w:val="20"/>
          <w:szCs w:val="20"/>
        </w:rPr>
        <w:t xml:space="preserve"> </w:t>
      </w:r>
      <w:r w:rsidRPr="00CD1D26">
        <w:rPr>
          <w:rFonts w:ascii="Arial" w:hAnsi="Arial" w:cs="Arial"/>
          <w:sz w:val="20"/>
          <w:szCs w:val="20"/>
        </w:rPr>
        <w:t>njena umeščenost v ERA.</w:t>
      </w:r>
    </w:p>
    <w:p w14:paraId="55A2139E" w14:textId="77777777" w:rsidR="006777C5" w:rsidRDefault="006777C5" w:rsidP="006777C5">
      <w:pPr>
        <w:pStyle w:val="Brezrazmikov"/>
        <w:jc w:val="both"/>
        <w:rPr>
          <w:rFonts w:ascii="Arial" w:hAnsi="Arial" w:cs="Arial"/>
          <w:sz w:val="20"/>
          <w:szCs w:val="20"/>
        </w:rPr>
      </w:pPr>
    </w:p>
    <w:p w14:paraId="45D77FFF" w14:textId="14FC5D48" w:rsidR="006777C5" w:rsidRPr="00CD1D26" w:rsidRDefault="006777C5" w:rsidP="006777C5">
      <w:pPr>
        <w:pStyle w:val="Brezrazmikov"/>
        <w:jc w:val="both"/>
        <w:rPr>
          <w:rFonts w:ascii="Arial" w:hAnsi="Arial" w:cs="Arial"/>
          <w:sz w:val="20"/>
          <w:szCs w:val="20"/>
        </w:rPr>
      </w:pPr>
      <w:r w:rsidRPr="00CD1D26">
        <w:rPr>
          <w:rFonts w:ascii="Arial" w:hAnsi="Arial" w:cs="Arial"/>
          <w:sz w:val="20"/>
          <w:szCs w:val="20"/>
        </w:rPr>
        <w:t>Kot implementiran projekt (po vzoru iz Roadmap</w:t>
      </w:r>
      <w:r w:rsidR="00DA3B93">
        <w:rPr>
          <w:rFonts w:ascii="Arial" w:hAnsi="Arial" w:cs="Arial"/>
          <w:sz w:val="20"/>
          <w:szCs w:val="20"/>
        </w:rPr>
        <w:t xml:space="preserve"> </w:t>
      </w:r>
      <w:r w:rsidRPr="00CD1D26">
        <w:rPr>
          <w:rFonts w:ascii="Arial" w:hAnsi="Arial" w:cs="Arial"/>
          <w:sz w:val="20"/>
          <w:szCs w:val="20"/>
        </w:rPr>
        <w:t xml:space="preserve">ESFRI se ta imenuje landmark) se obravnava tisti, v katerega se je Slovenija formalno vključila kot članica </w:t>
      </w:r>
      <w:r w:rsidR="0011444F">
        <w:rPr>
          <w:rFonts w:ascii="Arial" w:hAnsi="Arial" w:cs="Arial"/>
          <w:sz w:val="20"/>
          <w:szCs w:val="20"/>
        </w:rPr>
        <w:t>ter</w:t>
      </w:r>
      <w:r w:rsidR="0011444F" w:rsidRPr="00CD1D26">
        <w:rPr>
          <w:rFonts w:ascii="Arial" w:hAnsi="Arial" w:cs="Arial"/>
          <w:sz w:val="20"/>
          <w:szCs w:val="20"/>
        </w:rPr>
        <w:t xml:space="preserve"> </w:t>
      </w:r>
      <w:r w:rsidRPr="00CD1D26">
        <w:rPr>
          <w:rFonts w:ascii="Arial" w:hAnsi="Arial" w:cs="Arial"/>
          <w:sz w:val="20"/>
          <w:szCs w:val="20"/>
        </w:rPr>
        <w:t>s tem sprejela mednarodne in nacionalne obveznosti za njegovo izgradnjo in/oziroma delovanje. Te projekte po vzoru ESFRI še naprej ustrezno spremljamo, periodično ocenjujemo in zagotavljamo temeljne pogoje za njihovo nadaljnje delovanje, razvoj in dolgoročno vzdržnost. Landmarki so projekti, ki kot taki izkazujejo jasno referenco za znanstveno odličnost, nacionalno relevantnost in konkurenčnost na svojem vsebinskem področju.</w:t>
      </w:r>
    </w:p>
    <w:p w14:paraId="77562D2E" w14:textId="77777777" w:rsidR="006777C5" w:rsidRPr="00654F53" w:rsidRDefault="006777C5" w:rsidP="005E68F4">
      <w:pPr>
        <w:rPr>
          <w:rFonts w:ascii="Arial" w:hAnsi="Arial" w:cs="Arial"/>
          <w:b/>
          <w:sz w:val="24"/>
          <w:szCs w:val="24"/>
          <w:u w:val="single"/>
        </w:rPr>
      </w:pPr>
    </w:p>
    <w:p w14:paraId="40102BDB" w14:textId="6CB66E6C" w:rsidR="005E68F4" w:rsidRDefault="005E68F4" w:rsidP="007540F5">
      <w:pPr>
        <w:pStyle w:val="Naslov2"/>
      </w:pPr>
      <w:bookmarkStart w:id="10" w:name="_Toc99976741"/>
      <w:r w:rsidRPr="00654F53">
        <w:t>2.1 Posodobljen seznam prednostnih projektov</w:t>
      </w:r>
      <w:bookmarkEnd w:id="10"/>
    </w:p>
    <w:p w14:paraId="2DB7133B" w14:textId="77777777" w:rsidR="007540F5" w:rsidRPr="007540F5" w:rsidRDefault="007540F5" w:rsidP="007540F5"/>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5E68F4" w:rsidRPr="00654F53" w14:paraId="7DE5D0EB" w14:textId="77777777" w:rsidTr="00F36903">
        <w:tc>
          <w:tcPr>
            <w:tcW w:w="6096" w:type="dxa"/>
          </w:tcPr>
          <w:p w14:paraId="476F4AFF" w14:textId="7D0E1F2C" w:rsidR="005E68F4" w:rsidRDefault="005E68F4" w:rsidP="00F36903">
            <w:pPr>
              <w:pStyle w:val="Naslov3"/>
              <w:ind w:left="-108"/>
              <w:outlineLvl w:val="2"/>
              <w:rPr>
                <w:rFonts w:eastAsiaTheme="minorHAnsi" w:cs="Arial"/>
                <w:color w:val="auto"/>
                <w:szCs w:val="20"/>
              </w:rPr>
            </w:pPr>
            <w:bookmarkStart w:id="11" w:name="_Toc99976742"/>
            <w:r w:rsidRPr="00654F53">
              <w:rPr>
                <w:rFonts w:cs="Arial"/>
                <w:color w:val="auto"/>
                <w:szCs w:val="20"/>
              </w:rPr>
              <w:t xml:space="preserve">2.1.1 </w:t>
            </w:r>
            <w:r w:rsidRPr="00654F53">
              <w:rPr>
                <w:rFonts w:eastAsiaTheme="minorHAnsi" w:cs="Arial"/>
                <w:color w:val="auto"/>
                <w:szCs w:val="20"/>
              </w:rPr>
              <w:t>Družbene in kulturne inovacije</w:t>
            </w:r>
            <w:bookmarkEnd w:id="11"/>
          </w:p>
          <w:p w14:paraId="08709417" w14:textId="16AB75CA" w:rsidR="005E68F4" w:rsidRPr="00654F53" w:rsidRDefault="005E68F4" w:rsidP="007540F5">
            <w:pPr>
              <w:pStyle w:val="Naslov4"/>
              <w:outlineLvl w:val="3"/>
            </w:pPr>
            <w:bookmarkStart w:id="12" w:name="_Toc99976743"/>
            <w:r w:rsidRPr="00654F53">
              <w:t>2.1.1.1 E-RIHS</w:t>
            </w:r>
            <w:bookmarkEnd w:id="12"/>
          </w:p>
          <w:p w14:paraId="61EDE136" w14:textId="77777777" w:rsidR="005E68F4" w:rsidRPr="00654F53" w:rsidRDefault="005E68F4" w:rsidP="00F36903">
            <w:pPr>
              <w:ind w:left="-108"/>
            </w:pPr>
          </w:p>
        </w:tc>
      </w:tr>
    </w:tbl>
    <w:p w14:paraId="748CD4AF" w14:textId="77777777" w:rsidR="005E68F4" w:rsidRPr="00654F53" w:rsidRDefault="005E68F4" w:rsidP="005E68F4">
      <w:pPr>
        <w:pStyle w:val="Brezrazmikov"/>
        <w:jc w:val="both"/>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1120" behindDoc="0" locked="0" layoutInCell="1" allowOverlap="1" wp14:anchorId="2B9AF22F" wp14:editId="7249C924">
            <wp:simplePos x="0" y="0"/>
            <wp:positionH relativeFrom="margin">
              <wp:align>left</wp:align>
            </wp:positionH>
            <wp:positionV relativeFrom="paragraph">
              <wp:posOffset>635</wp:posOffset>
            </wp:positionV>
            <wp:extent cx="2494280" cy="393065"/>
            <wp:effectExtent l="0" t="0" r="1270" b="6985"/>
            <wp:wrapThrough wrapText="bothSides">
              <wp:wrapPolygon edited="0">
                <wp:start x="0" y="0"/>
                <wp:lineTo x="0" y="20937"/>
                <wp:lineTo x="14352" y="20937"/>
                <wp:lineTo x="21446" y="16750"/>
                <wp:lineTo x="21446" y="10468"/>
                <wp:lineTo x="12373" y="0"/>
                <wp:lineTo x="0" y="0"/>
              </wp:wrapPolygon>
            </wp:wrapThrough>
            <wp:docPr id="47" name="Slika 47" descr="C:\Users\kschleg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chlegel\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428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82D97" w14:textId="77777777" w:rsidR="005E68F4" w:rsidRPr="00654F53" w:rsidRDefault="005E68F4" w:rsidP="005E68F4">
      <w:pPr>
        <w:pStyle w:val="Brezrazmikov"/>
        <w:jc w:val="both"/>
        <w:rPr>
          <w:rFonts w:ascii="Arial" w:hAnsi="Arial" w:cs="Arial"/>
          <w:sz w:val="20"/>
          <w:szCs w:val="20"/>
        </w:rPr>
      </w:pPr>
    </w:p>
    <w:p w14:paraId="6F89E8F9" w14:textId="77777777" w:rsidR="005E68F4" w:rsidRPr="00654F53" w:rsidRDefault="005E68F4" w:rsidP="005E68F4">
      <w:pPr>
        <w:pStyle w:val="Brezrazmikov"/>
        <w:jc w:val="both"/>
        <w:rPr>
          <w:rFonts w:ascii="Arial" w:hAnsi="Arial" w:cs="Arial"/>
          <w:sz w:val="20"/>
          <w:szCs w:val="20"/>
        </w:rPr>
      </w:pPr>
    </w:p>
    <w:p w14:paraId="18BB809C" w14:textId="77777777" w:rsidR="005E68F4" w:rsidRPr="00654F53" w:rsidRDefault="005E68F4" w:rsidP="005E68F4">
      <w:pPr>
        <w:pStyle w:val="Brezrazmikov"/>
        <w:jc w:val="both"/>
        <w:rPr>
          <w:rFonts w:ascii="Arial" w:hAnsi="Arial" w:cs="Arial"/>
          <w:sz w:val="20"/>
          <w:szCs w:val="20"/>
        </w:rPr>
      </w:pPr>
    </w:p>
    <w:p w14:paraId="6C41A6BA" w14:textId="1CBF5379"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European Research Infrastructure for Heritage Science / Evropska raziskovalna infrastruktura za znanost o dediščini</w:t>
      </w:r>
    </w:p>
    <w:p w14:paraId="2DA62768" w14:textId="77777777" w:rsidR="005E68F4" w:rsidRPr="00654F53" w:rsidRDefault="005E68F4" w:rsidP="005E68F4">
      <w:pPr>
        <w:pStyle w:val="Brezrazmikov"/>
        <w:jc w:val="both"/>
        <w:rPr>
          <w:rFonts w:ascii="Arial" w:hAnsi="Arial" w:cs="Arial"/>
          <w:sz w:val="20"/>
          <w:szCs w:val="20"/>
        </w:rPr>
      </w:pPr>
    </w:p>
    <w:p w14:paraId="5A4281BE" w14:textId="77777777" w:rsidR="005E68F4" w:rsidRDefault="000B786D" w:rsidP="005E68F4">
      <w:pPr>
        <w:pStyle w:val="Brezrazmikov"/>
        <w:jc w:val="both"/>
        <w:rPr>
          <w:rFonts w:ascii="Arial" w:hAnsi="Arial" w:cs="Arial"/>
          <w:sz w:val="20"/>
          <w:szCs w:val="20"/>
        </w:rPr>
      </w:pPr>
      <w:hyperlink r:id="rId9" w:history="1">
        <w:r w:rsidR="005E68F4" w:rsidRPr="00D86F84">
          <w:rPr>
            <w:rStyle w:val="Hiperpovezava"/>
            <w:rFonts w:ascii="Arial" w:hAnsi="Arial" w:cs="Arial"/>
            <w:sz w:val="20"/>
            <w:szCs w:val="20"/>
          </w:rPr>
          <w:t>www.e-rihs.eu</w:t>
        </w:r>
      </w:hyperlink>
    </w:p>
    <w:p w14:paraId="4478425F" w14:textId="77777777" w:rsidR="005E68F4" w:rsidRPr="00654F53" w:rsidRDefault="005E68F4" w:rsidP="005E68F4">
      <w:pPr>
        <w:pStyle w:val="Brezrazmikov"/>
        <w:jc w:val="both"/>
        <w:rPr>
          <w:rFonts w:ascii="Arial" w:hAnsi="Arial" w:cs="Arial"/>
          <w:sz w:val="20"/>
          <w:szCs w:val="20"/>
        </w:rPr>
      </w:pPr>
    </w:p>
    <w:p w14:paraId="54970303"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Status </w:t>
      </w:r>
    </w:p>
    <w:p w14:paraId="405B7563" w14:textId="445D09EA" w:rsidR="005E68F4" w:rsidRPr="00654F53" w:rsidRDefault="005E68F4" w:rsidP="005E68F4">
      <w:pPr>
        <w:pStyle w:val="Brezrazmikov"/>
        <w:jc w:val="both"/>
        <w:rPr>
          <w:rFonts w:ascii="Arial" w:hAnsi="Arial" w:cs="Arial"/>
          <w:sz w:val="20"/>
          <w:szCs w:val="20"/>
          <w:lang w:eastAsia="sl-SI"/>
        </w:rPr>
      </w:pPr>
      <w:r>
        <w:rPr>
          <w:rFonts w:ascii="Arial" w:hAnsi="Arial" w:cs="Arial"/>
          <w:sz w:val="20"/>
          <w:szCs w:val="20"/>
        </w:rPr>
        <w:t>Projekt</w:t>
      </w:r>
      <w:r w:rsidRPr="00654F53">
        <w:rPr>
          <w:rFonts w:ascii="Arial" w:hAnsi="Arial" w:cs="Arial"/>
          <w:sz w:val="20"/>
          <w:szCs w:val="20"/>
        </w:rPr>
        <w:t xml:space="preserve"> je bil uvrščen na prednostni seznam </w:t>
      </w:r>
      <w:r>
        <w:rPr>
          <w:rFonts w:ascii="Arial" w:hAnsi="Arial" w:cs="Arial"/>
          <w:sz w:val="20"/>
          <w:szCs w:val="20"/>
        </w:rPr>
        <w:t>ESFRI Roadmap</w:t>
      </w:r>
      <w:r w:rsidRPr="00654F53">
        <w:rPr>
          <w:rFonts w:ascii="Arial" w:hAnsi="Arial" w:cs="Arial"/>
          <w:sz w:val="20"/>
          <w:szCs w:val="20"/>
        </w:rPr>
        <w:t xml:space="preserve"> 2016 in na nacionalni prednostni seznam mednarodnih projektov z Revizijo NRRI 2016. </w:t>
      </w:r>
      <w:r w:rsidRPr="00654F53">
        <w:rPr>
          <w:rFonts w:ascii="Arial" w:hAnsi="Arial" w:cs="Arial"/>
          <w:sz w:val="20"/>
          <w:szCs w:val="20"/>
          <w:lang w:eastAsia="sl-SI"/>
        </w:rPr>
        <w:t xml:space="preserve">Slovenija </w:t>
      </w:r>
      <w:r>
        <w:rPr>
          <w:rFonts w:ascii="Arial" w:hAnsi="Arial" w:cs="Arial"/>
          <w:sz w:val="20"/>
          <w:szCs w:val="20"/>
          <w:lang w:eastAsia="sl-SI"/>
        </w:rPr>
        <w:t xml:space="preserve">se je </w:t>
      </w:r>
      <w:r w:rsidRPr="00654F53">
        <w:rPr>
          <w:rFonts w:ascii="Arial" w:hAnsi="Arial" w:cs="Arial"/>
          <w:sz w:val="20"/>
          <w:szCs w:val="20"/>
          <w:lang w:eastAsia="sl-SI"/>
        </w:rPr>
        <w:t>v</w:t>
      </w:r>
      <w:r w:rsidR="0011444F">
        <w:rPr>
          <w:rFonts w:ascii="Arial" w:hAnsi="Arial" w:cs="Arial"/>
          <w:sz w:val="20"/>
          <w:szCs w:val="20"/>
          <w:lang w:eastAsia="sl-SI"/>
        </w:rPr>
        <w:t xml:space="preserve"> letu </w:t>
      </w:r>
      <w:r w:rsidRPr="00654F53">
        <w:rPr>
          <w:rFonts w:ascii="Arial" w:hAnsi="Arial" w:cs="Arial"/>
          <w:sz w:val="20"/>
          <w:szCs w:val="20"/>
          <w:lang w:eastAsia="sl-SI"/>
        </w:rPr>
        <w:t xml:space="preserve">2017 formalno vključila v pripravo projekta s ciljem, da postane ustanovna članica E-RIHS ERIC. Zaključuje se priprava pravnega, tehničnega in finančnega okvira za </w:t>
      </w:r>
      <w:r>
        <w:rPr>
          <w:rFonts w:ascii="Arial" w:hAnsi="Arial" w:cs="Arial"/>
          <w:sz w:val="20"/>
          <w:szCs w:val="20"/>
          <w:lang w:eastAsia="sl-SI"/>
        </w:rPr>
        <w:t xml:space="preserve">vzpostavitev </w:t>
      </w:r>
      <w:r w:rsidRPr="00654F53">
        <w:rPr>
          <w:rFonts w:ascii="Arial" w:hAnsi="Arial" w:cs="Arial"/>
          <w:sz w:val="20"/>
          <w:szCs w:val="20"/>
          <w:lang w:eastAsia="sl-SI"/>
        </w:rPr>
        <w:t>delovanj</w:t>
      </w:r>
      <w:r>
        <w:rPr>
          <w:rFonts w:ascii="Arial" w:hAnsi="Arial" w:cs="Arial"/>
          <w:sz w:val="20"/>
          <w:szCs w:val="20"/>
          <w:lang w:eastAsia="sl-SI"/>
        </w:rPr>
        <w:t>a</w:t>
      </w:r>
      <w:r w:rsidRPr="00654F53">
        <w:rPr>
          <w:rFonts w:ascii="Arial" w:hAnsi="Arial" w:cs="Arial"/>
          <w:sz w:val="20"/>
          <w:szCs w:val="20"/>
          <w:lang w:eastAsia="sl-SI"/>
        </w:rPr>
        <w:t xml:space="preserve"> E-RIH</w:t>
      </w:r>
      <w:r>
        <w:rPr>
          <w:rFonts w:ascii="Arial" w:hAnsi="Arial" w:cs="Arial"/>
          <w:sz w:val="20"/>
          <w:szCs w:val="20"/>
          <w:lang w:eastAsia="sl-SI"/>
        </w:rPr>
        <w:t>S</w:t>
      </w:r>
      <w:r w:rsidRPr="00654F53">
        <w:rPr>
          <w:rFonts w:ascii="Arial" w:hAnsi="Arial" w:cs="Arial"/>
          <w:sz w:val="20"/>
          <w:szCs w:val="20"/>
          <w:lang w:eastAsia="sl-SI"/>
        </w:rPr>
        <w:t xml:space="preserve"> ERIC</w:t>
      </w:r>
      <w:r>
        <w:rPr>
          <w:rFonts w:ascii="Arial" w:hAnsi="Arial" w:cs="Arial"/>
          <w:sz w:val="20"/>
          <w:szCs w:val="20"/>
          <w:lang w:eastAsia="sl-SI"/>
        </w:rPr>
        <w:t>,</w:t>
      </w:r>
      <w:r w:rsidRPr="00654F53">
        <w:rPr>
          <w:rFonts w:ascii="Arial" w:hAnsi="Arial" w:cs="Arial"/>
          <w:sz w:val="20"/>
          <w:szCs w:val="20"/>
          <w:lang w:eastAsia="sl-SI"/>
        </w:rPr>
        <w:t xml:space="preserve"> </w:t>
      </w:r>
      <w:r w:rsidRPr="00654F53">
        <w:rPr>
          <w:rFonts w:ascii="Arial" w:hAnsi="Arial" w:cs="Arial"/>
          <w:sz w:val="20"/>
          <w:szCs w:val="20"/>
        </w:rPr>
        <w:t xml:space="preserve">predvidoma v </w:t>
      </w:r>
      <w:r w:rsidR="000F715D">
        <w:rPr>
          <w:rFonts w:ascii="Arial" w:hAnsi="Arial" w:cs="Arial"/>
          <w:sz w:val="20"/>
          <w:szCs w:val="20"/>
        </w:rPr>
        <w:t>letu </w:t>
      </w:r>
      <w:r w:rsidRPr="00654F53">
        <w:rPr>
          <w:rFonts w:ascii="Arial" w:hAnsi="Arial" w:cs="Arial"/>
          <w:sz w:val="20"/>
          <w:szCs w:val="20"/>
        </w:rPr>
        <w:t xml:space="preserve">2022. </w:t>
      </w:r>
      <w:r w:rsidR="000F715D">
        <w:rPr>
          <w:rFonts w:ascii="Arial" w:hAnsi="Arial" w:cs="Arial"/>
          <w:sz w:val="20"/>
          <w:szCs w:val="20"/>
        </w:rPr>
        <w:t>Leta </w:t>
      </w:r>
      <w:r w:rsidRPr="00654F53">
        <w:rPr>
          <w:rFonts w:ascii="Arial" w:hAnsi="Arial" w:cs="Arial"/>
          <w:sz w:val="20"/>
          <w:szCs w:val="20"/>
          <w:lang w:eastAsia="sl-SI"/>
        </w:rPr>
        <w:t>2018 je bil ustanovljen nacionalni konzorcij E-RIHS.SI, v katerem sodelujeta Zavod za varstvo kulturne dediščine Slovenije (ZVKDS) kot koordinator in Univerza v Ljubljani (UL), kar je osnova za vzpostavitev nacionalnega vozlišča v okviru E-RIH</w:t>
      </w:r>
      <w:r>
        <w:rPr>
          <w:rFonts w:ascii="Arial" w:hAnsi="Arial" w:cs="Arial"/>
          <w:sz w:val="20"/>
          <w:szCs w:val="20"/>
          <w:lang w:eastAsia="sl-SI"/>
        </w:rPr>
        <w:t>S</w:t>
      </w:r>
      <w:r w:rsidRPr="00654F53">
        <w:rPr>
          <w:rFonts w:ascii="Arial" w:hAnsi="Arial" w:cs="Arial"/>
          <w:sz w:val="20"/>
          <w:szCs w:val="20"/>
          <w:lang w:eastAsia="sl-SI"/>
        </w:rPr>
        <w:t xml:space="preserve"> ERIC. V </w:t>
      </w:r>
      <w:r w:rsidR="0014305F">
        <w:rPr>
          <w:rFonts w:ascii="Arial" w:hAnsi="Arial" w:cs="Arial"/>
          <w:sz w:val="20"/>
          <w:szCs w:val="20"/>
          <w:lang w:eastAsia="sl-SI"/>
        </w:rPr>
        <w:t>nadaljevanju</w:t>
      </w:r>
      <w:r>
        <w:rPr>
          <w:rFonts w:ascii="Arial" w:hAnsi="Arial" w:cs="Arial"/>
          <w:sz w:val="20"/>
          <w:szCs w:val="20"/>
          <w:lang w:eastAsia="sl-SI"/>
        </w:rPr>
        <w:t xml:space="preserve"> se načrtuje razširitev E-RIHS.SI </w:t>
      </w:r>
      <w:r w:rsidRPr="00654F53">
        <w:rPr>
          <w:rFonts w:ascii="Arial" w:hAnsi="Arial" w:cs="Arial"/>
          <w:sz w:val="20"/>
          <w:szCs w:val="20"/>
          <w:lang w:eastAsia="sl-SI"/>
        </w:rPr>
        <w:t>z drugimi ponudnik</w:t>
      </w:r>
      <w:r>
        <w:rPr>
          <w:rFonts w:ascii="Arial" w:hAnsi="Arial" w:cs="Arial"/>
          <w:sz w:val="20"/>
          <w:szCs w:val="20"/>
          <w:lang w:eastAsia="sl-SI"/>
        </w:rPr>
        <w:t>i</w:t>
      </w:r>
      <w:r w:rsidRPr="00654F53">
        <w:rPr>
          <w:rFonts w:ascii="Arial" w:hAnsi="Arial" w:cs="Arial"/>
          <w:sz w:val="20"/>
          <w:szCs w:val="20"/>
          <w:lang w:eastAsia="sl-SI"/>
        </w:rPr>
        <w:t xml:space="preserve"> znanstvenih raziskav na področju</w:t>
      </w:r>
      <w:r>
        <w:rPr>
          <w:rFonts w:ascii="Arial" w:hAnsi="Arial" w:cs="Arial"/>
          <w:sz w:val="20"/>
          <w:szCs w:val="20"/>
          <w:lang w:eastAsia="sl-SI"/>
        </w:rPr>
        <w:t xml:space="preserve">, kot so </w:t>
      </w:r>
      <w:r w:rsidR="00F90F44">
        <w:rPr>
          <w:rFonts w:ascii="Arial" w:hAnsi="Arial" w:cs="Arial"/>
          <w:sz w:val="20"/>
          <w:szCs w:val="20"/>
          <w:lang w:eastAsia="sl-SI"/>
        </w:rPr>
        <w:t xml:space="preserve">na primer </w:t>
      </w:r>
      <w:r w:rsidRPr="00654F53">
        <w:rPr>
          <w:rFonts w:ascii="Arial" w:hAnsi="Arial" w:cs="Arial"/>
          <w:sz w:val="20"/>
          <w:szCs w:val="20"/>
          <w:lang w:eastAsia="sl-SI"/>
        </w:rPr>
        <w:t xml:space="preserve">Zavod za gradbeništvo Slovenije, Kemijski inštitut, </w:t>
      </w:r>
      <w:r>
        <w:rPr>
          <w:rFonts w:ascii="Arial" w:hAnsi="Arial" w:cs="Arial"/>
          <w:sz w:val="20"/>
          <w:szCs w:val="20"/>
          <w:lang w:eastAsia="sl-SI"/>
        </w:rPr>
        <w:t xml:space="preserve">Institut Jožef Stefan, Univerza v Mariboru, </w:t>
      </w:r>
      <w:r w:rsidRPr="00654F53">
        <w:rPr>
          <w:rFonts w:ascii="Arial" w:hAnsi="Arial" w:cs="Arial"/>
          <w:sz w:val="20"/>
          <w:szCs w:val="20"/>
          <w:lang w:eastAsia="sl-SI"/>
        </w:rPr>
        <w:t>InnoRenew CoE</w:t>
      </w:r>
      <w:r>
        <w:rPr>
          <w:rFonts w:ascii="Arial" w:hAnsi="Arial" w:cs="Arial"/>
          <w:sz w:val="20"/>
          <w:szCs w:val="20"/>
          <w:lang w:eastAsia="sl-SI"/>
        </w:rPr>
        <w:t xml:space="preserve"> ter Narodna in univerzitetna knjižnica.</w:t>
      </w:r>
    </w:p>
    <w:p w14:paraId="0FB33501" w14:textId="77777777" w:rsidR="005E68F4" w:rsidRPr="00654F53" w:rsidRDefault="005E68F4" w:rsidP="005E68F4">
      <w:pPr>
        <w:pStyle w:val="Brezrazmikov"/>
        <w:jc w:val="both"/>
        <w:rPr>
          <w:rFonts w:ascii="Arial" w:hAnsi="Arial" w:cs="Arial"/>
          <w:sz w:val="20"/>
          <w:szCs w:val="20"/>
        </w:rPr>
      </w:pPr>
    </w:p>
    <w:p w14:paraId="69051943"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Opis infrastrukture</w:t>
      </w:r>
    </w:p>
    <w:p w14:paraId="03A71E7F" w14:textId="77777777" w:rsidR="005E68F4" w:rsidRDefault="005E68F4" w:rsidP="005E68F4">
      <w:pPr>
        <w:pStyle w:val="Brezrazmikov"/>
        <w:jc w:val="both"/>
        <w:rPr>
          <w:rFonts w:ascii="Arial" w:hAnsi="Arial" w:cs="Arial"/>
          <w:sz w:val="20"/>
          <w:szCs w:val="20"/>
        </w:rPr>
      </w:pPr>
      <w:r w:rsidRPr="00654F53">
        <w:rPr>
          <w:rFonts w:ascii="Arial" w:hAnsi="Arial" w:cs="Arial"/>
          <w:sz w:val="20"/>
          <w:szCs w:val="20"/>
        </w:rPr>
        <w:t xml:space="preserve">E-RIHS je projekt </w:t>
      </w:r>
      <w:r>
        <w:rPr>
          <w:rFonts w:ascii="Arial" w:hAnsi="Arial" w:cs="Arial"/>
          <w:sz w:val="20"/>
          <w:szCs w:val="20"/>
        </w:rPr>
        <w:t>razpršene</w:t>
      </w:r>
      <w:r w:rsidRPr="00654F53">
        <w:rPr>
          <w:rFonts w:ascii="Arial" w:hAnsi="Arial" w:cs="Arial"/>
          <w:sz w:val="20"/>
          <w:szCs w:val="20"/>
        </w:rPr>
        <w:t xml:space="preserve"> raziskovalne infrastrukture</w:t>
      </w:r>
      <w:r>
        <w:rPr>
          <w:rFonts w:ascii="Arial" w:hAnsi="Arial" w:cs="Arial"/>
          <w:sz w:val="20"/>
          <w:szCs w:val="20"/>
        </w:rPr>
        <w:t xml:space="preserve"> za </w:t>
      </w:r>
      <w:r w:rsidRPr="00654F53">
        <w:rPr>
          <w:rFonts w:ascii="Arial" w:hAnsi="Arial" w:cs="Arial"/>
          <w:sz w:val="20"/>
          <w:szCs w:val="20"/>
        </w:rPr>
        <w:t>interpretacij</w:t>
      </w:r>
      <w:r>
        <w:rPr>
          <w:rFonts w:ascii="Arial" w:hAnsi="Arial" w:cs="Arial"/>
          <w:sz w:val="20"/>
          <w:szCs w:val="20"/>
        </w:rPr>
        <w:t>o</w:t>
      </w:r>
      <w:r w:rsidRPr="00654F53">
        <w:rPr>
          <w:rFonts w:ascii="Arial" w:hAnsi="Arial" w:cs="Arial"/>
          <w:sz w:val="20"/>
          <w:szCs w:val="20"/>
        </w:rPr>
        <w:t>, ohranjanj</w:t>
      </w:r>
      <w:r>
        <w:rPr>
          <w:rFonts w:ascii="Arial" w:hAnsi="Arial" w:cs="Arial"/>
          <w:sz w:val="20"/>
          <w:szCs w:val="20"/>
        </w:rPr>
        <w:t>e</w:t>
      </w:r>
      <w:r w:rsidRPr="00654F53">
        <w:rPr>
          <w:rFonts w:ascii="Arial" w:hAnsi="Arial" w:cs="Arial"/>
          <w:sz w:val="20"/>
          <w:szCs w:val="20"/>
        </w:rPr>
        <w:t xml:space="preserve"> in upravljanj</w:t>
      </w:r>
      <w:r>
        <w:rPr>
          <w:rFonts w:ascii="Arial" w:hAnsi="Arial" w:cs="Arial"/>
          <w:sz w:val="20"/>
          <w:szCs w:val="20"/>
        </w:rPr>
        <w:t>e</w:t>
      </w:r>
      <w:r w:rsidRPr="00654F53">
        <w:rPr>
          <w:rFonts w:ascii="Arial" w:hAnsi="Arial" w:cs="Arial"/>
          <w:sz w:val="20"/>
          <w:szCs w:val="20"/>
        </w:rPr>
        <w:t xml:space="preserve"> kulturne dediščine. S projektom </w:t>
      </w:r>
      <w:r>
        <w:rPr>
          <w:rFonts w:ascii="Arial" w:hAnsi="Arial" w:cs="Arial"/>
          <w:sz w:val="20"/>
          <w:szCs w:val="20"/>
        </w:rPr>
        <w:t>se</w:t>
      </w:r>
      <w:r w:rsidRPr="00654F53">
        <w:rPr>
          <w:rFonts w:ascii="Arial" w:hAnsi="Arial" w:cs="Arial"/>
          <w:sz w:val="20"/>
          <w:szCs w:val="20"/>
        </w:rPr>
        <w:t xml:space="preserve"> vzpostavlj</w:t>
      </w:r>
      <w:r>
        <w:rPr>
          <w:rFonts w:ascii="Arial" w:hAnsi="Arial" w:cs="Arial"/>
          <w:sz w:val="20"/>
          <w:szCs w:val="20"/>
        </w:rPr>
        <w:t>ajo</w:t>
      </w:r>
      <w:r w:rsidRPr="00654F53">
        <w:rPr>
          <w:rFonts w:ascii="Arial" w:hAnsi="Arial" w:cs="Arial"/>
          <w:sz w:val="20"/>
          <w:szCs w:val="20"/>
        </w:rPr>
        <w:t xml:space="preserve"> osrednje mednarodno in nacionalna vozlišča E-RIHS s pripadajočo fiksno in mobilno nacionalno infrastrukturo s prepoznavno odličnostjo ter dostopne materialne zbirke, arhivi in virtualni podatki o dediščini. </w:t>
      </w:r>
      <w:r w:rsidRPr="002E26AD">
        <w:rPr>
          <w:rFonts w:ascii="Arial" w:hAnsi="Arial" w:cs="Arial"/>
          <w:sz w:val="20"/>
          <w:szCs w:val="20"/>
        </w:rPr>
        <w:t xml:space="preserve">E-RIHS podpira raziskave karakterizacije materialov dediščine (znanosti o materialih), vpliva okolja na dediščino (okoljske znanosti) in digitalnih znanosti. </w:t>
      </w:r>
      <w:r>
        <w:rPr>
          <w:rFonts w:ascii="Arial" w:hAnsi="Arial" w:cs="Arial"/>
          <w:sz w:val="20"/>
          <w:szCs w:val="20"/>
        </w:rPr>
        <w:t>Poznavanje in varstvo dediščine bodo na svetovni ravni povečala najkakovostnejša orodja in interdisciplinarne raziskovalne</w:t>
      </w:r>
      <w:r w:rsidRPr="00961F43">
        <w:rPr>
          <w:rFonts w:ascii="Arial" w:hAnsi="Arial" w:cs="Arial"/>
          <w:sz w:val="20"/>
          <w:szCs w:val="20"/>
        </w:rPr>
        <w:t xml:space="preserve"> </w:t>
      </w:r>
      <w:r>
        <w:rPr>
          <w:rFonts w:ascii="Arial" w:hAnsi="Arial" w:cs="Arial"/>
          <w:sz w:val="20"/>
          <w:szCs w:val="20"/>
        </w:rPr>
        <w:t>storitve. S projektom bo podprto skupinsko raziskovalno delo, dostop do analitske opreme, metodologij, podatkov in orodij, vrhunsko usposobljenega osebja ter hramba, obdelava, interpretacija in optimalno izkoriščanje velike količine podatkov na podlagi načel FAIR.</w:t>
      </w:r>
      <w:r w:rsidRPr="001663D0">
        <w:rPr>
          <w:rFonts w:ascii="Arial" w:hAnsi="Arial" w:cs="Arial"/>
          <w:sz w:val="20"/>
          <w:szCs w:val="20"/>
        </w:rPr>
        <w:t xml:space="preserve"> </w:t>
      </w:r>
      <w:r w:rsidRPr="00654F53">
        <w:rPr>
          <w:rFonts w:ascii="Arial" w:hAnsi="Arial" w:cs="Arial"/>
          <w:sz w:val="20"/>
          <w:szCs w:val="20"/>
        </w:rPr>
        <w:lastRenderedPageBreak/>
        <w:t>Strateško načrtovanje bo preprečilo podvajanje opreme in raziskovalnega dela ter povečalo konkurenčnost evropske znanosti o kulturni dediščini.</w:t>
      </w:r>
    </w:p>
    <w:p w14:paraId="3D49AAFB" w14:textId="57AEC4B4" w:rsidR="005E68F4" w:rsidRPr="00654F53" w:rsidRDefault="005E68F4" w:rsidP="005E68F4">
      <w:pPr>
        <w:pStyle w:val="Brezrazmikov"/>
        <w:jc w:val="both"/>
        <w:rPr>
          <w:rFonts w:ascii="Arial" w:hAnsi="Arial" w:cs="Arial"/>
          <w:sz w:val="20"/>
          <w:szCs w:val="20"/>
        </w:rPr>
      </w:pPr>
      <w:r>
        <w:rPr>
          <w:rFonts w:ascii="Arial" w:hAnsi="Arial" w:cs="Arial"/>
          <w:sz w:val="20"/>
          <w:szCs w:val="20"/>
        </w:rPr>
        <w:t>Jedro projekta E-RIHS predstavljajo</w:t>
      </w:r>
      <w:r w:rsidRPr="00654F53">
        <w:rPr>
          <w:rFonts w:ascii="Arial" w:hAnsi="Arial" w:cs="Arial"/>
          <w:sz w:val="20"/>
          <w:szCs w:val="20"/>
        </w:rPr>
        <w:t xml:space="preserve"> osrednje mednarodno in nacionalna vozlišča E-RIHS s pripadajočo </w:t>
      </w:r>
      <w:r>
        <w:rPr>
          <w:rFonts w:ascii="Arial" w:hAnsi="Arial" w:cs="Arial"/>
          <w:sz w:val="20"/>
          <w:szCs w:val="20"/>
        </w:rPr>
        <w:t>nepremično (platforma FIXLAB), digitalno</w:t>
      </w:r>
      <w:r w:rsidRPr="00654F53">
        <w:rPr>
          <w:rFonts w:ascii="Arial" w:hAnsi="Arial" w:cs="Arial"/>
          <w:sz w:val="20"/>
          <w:szCs w:val="20"/>
        </w:rPr>
        <w:t xml:space="preserve"> </w:t>
      </w:r>
      <w:r>
        <w:rPr>
          <w:rFonts w:ascii="Arial" w:hAnsi="Arial" w:cs="Arial"/>
          <w:sz w:val="20"/>
          <w:szCs w:val="20"/>
        </w:rPr>
        <w:t xml:space="preserve">(DIGILAB) </w:t>
      </w:r>
      <w:r w:rsidRPr="00654F53">
        <w:rPr>
          <w:rFonts w:ascii="Arial" w:hAnsi="Arial" w:cs="Arial"/>
          <w:sz w:val="20"/>
          <w:szCs w:val="20"/>
        </w:rPr>
        <w:t xml:space="preserve">in mobilno </w:t>
      </w:r>
      <w:r>
        <w:rPr>
          <w:rFonts w:ascii="Arial" w:hAnsi="Arial" w:cs="Arial"/>
          <w:sz w:val="20"/>
          <w:szCs w:val="20"/>
        </w:rPr>
        <w:t xml:space="preserve">(MOLAB) </w:t>
      </w:r>
      <w:r w:rsidRPr="00654F53">
        <w:rPr>
          <w:rFonts w:ascii="Arial" w:hAnsi="Arial" w:cs="Arial"/>
          <w:sz w:val="20"/>
          <w:szCs w:val="20"/>
        </w:rPr>
        <w:t>infrastrukturo ter zbirk</w:t>
      </w:r>
      <w:r>
        <w:rPr>
          <w:rFonts w:ascii="Arial" w:hAnsi="Arial" w:cs="Arial"/>
          <w:sz w:val="20"/>
          <w:szCs w:val="20"/>
        </w:rPr>
        <w:t>ami in</w:t>
      </w:r>
      <w:r w:rsidRPr="00654F53">
        <w:rPr>
          <w:rFonts w:ascii="Arial" w:hAnsi="Arial" w:cs="Arial"/>
          <w:sz w:val="20"/>
          <w:szCs w:val="20"/>
        </w:rPr>
        <w:t xml:space="preserve"> arhivi</w:t>
      </w:r>
      <w:r>
        <w:rPr>
          <w:rFonts w:ascii="Arial" w:hAnsi="Arial" w:cs="Arial"/>
          <w:sz w:val="20"/>
          <w:szCs w:val="20"/>
        </w:rPr>
        <w:t xml:space="preserve"> (ARCHLAB)</w:t>
      </w:r>
      <w:r w:rsidRPr="00654F53">
        <w:rPr>
          <w:rFonts w:ascii="Arial" w:hAnsi="Arial" w:cs="Arial"/>
          <w:sz w:val="20"/>
          <w:szCs w:val="20"/>
        </w:rPr>
        <w:t xml:space="preserve">. Strateško načrtovanje bo preprečilo podvajanje opreme in raziskovalnega dela ter povečalo konkurenčnost evropske znanosti o kulturni dediščini. Projekt E-RIHS bo združil </w:t>
      </w:r>
      <w:r w:rsidR="0011444F">
        <w:rPr>
          <w:rFonts w:ascii="Arial" w:hAnsi="Arial" w:cs="Arial"/>
          <w:sz w:val="20"/>
          <w:szCs w:val="20"/>
        </w:rPr>
        <w:t>prizadevanja</w:t>
      </w:r>
      <w:r w:rsidR="0011444F" w:rsidRPr="00654F53">
        <w:rPr>
          <w:rFonts w:ascii="Arial" w:hAnsi="Arial" w:cs="Arial"/>
          <w:sz w:val="20"/>
          <w:szCs w:val="20"/>
        </w:rPr>
        <w:t xml:space="preserve"> </w:t>
      </w:r>
      <w:r w:rsidRPr="00654F53">
        <w:rPr>
          <w:rFonts w:ascii="Arial" w:hAnsi="Arial" w:cs="Arial"/>
          <w:sz w:val="20"/>
          <w:szCs w:val="20"/>
        </w:rPr>
        <w:t xml:space="preserve">številnih do </w:t>
      </w:r>
      <w:r w:rsidR="0011444F">
        <w:rPr>
          <w:rFonts w:ascii="Arial" w:hAnsi="Arial" w:cs="Arial"/>
          <w:sz w:val="20"/>
          <w:szCs w:val="20"/>
        </w:rPr>
        <w:t>zdaj</w:t>
      </w:r>
      <w:r w:rsidR="0011444F" w:rsidRPr="00654F53">
        <w:rPr>
          <w:rFonts w:ascii="Arial" w:hAnsi="Arial" w:cs="Arial"/>
          <w:sz w:val="20"/>
          <w:szCs w:val="20"/>
        </w:rPr>
        <w:t xml:space="preserve"> </w:t>
      </w:r>
      <w:r w:rsidRPr="00654F53">
        <w:rPr>
          <w:rFonts w:ascii="Arial" w:hAnsi="Arial" w:cs="Arial"/>
          <w:sz w:val="20"/>
          <w:szCs w:val="20"/>
        </w:rPr>
        <w:t>že povezanih infrastrukturnih skupin.</w:t>
      </w:r>
    </w:p>
    <w:p w14:paraId="4E31258A" w14:textId="77777777" w:rsidR="005E68F4" w:rsidRPr="00654F53" w:rsidRDefault="005E68F4" w:rsidP="005E68F4">
      <w:pPr>
        <w:pStyle w:val="Brezrazmikov"/>
        <w:jc w:val="both"/>
        <w:rPr>
          <w:rFonts w:ascii="Arial" w:hAnsi="Arial" w:cs="Arial"/>
          <w:sz w:val="20"/>
          <w:szCs w:val="20"/>
        </w:rPr>
      </w:pPr>
    </w:p>
    <w:p w14:paraId="4E7A0E7A" w14:textId="77777777" w:rsidR="005E68F4" w:rsidRPr="00654F53" w:rsidRDefault="005E68F4" w:rsidP="005E68F4">
      <w:pPr>
        <w:pStyle w:val="Brezrazmikov"/>
        <w:jc w:val="both"/>
        <w:rPr>
          <w:rFonts w:ascii="Arial" w:hAnsi="Arial" w:cs="Arial"/>
          <w:sz w:val="20"/>
          <w:szCs w:val="20"/>
        </w:rPr>
      </w:pPr>
      <w:r>
        <w:rPr>
          <w:rFonts w:ascii="Arial" w:hAnsi="Arial" w:cs="Arial"/>
          <w:sz w:val="20"/>
          <w:szCs w:val="20"/>
        </w:rPr>
        <w:t>Pričakovane</w:t>
      </w:r>
      <w:r w:rsidRPr="00654F53">
        <w:rPr>
          <w:rFonts w:ascii="Arial" w:hAnsi="Arial" w:cs="Arial"/>
          <w:sz w:val="20"/>
          <w:szCs w:val="20"/>
        </w:rPr>
        <w:t xml:space="preserve"> koristi </w:t>
      </w:r>
      <w:r>
        <w:rPr>
          <w:rFonts w:ascii="Arial" w:hAnsi="Arial" w:cs="Arial"/>
          <w:sz w:val="20"/>
          <w:szCs w:val="20"/>
        </w:rPr>
        <w:t>članstva</w:t>
      </w:r>
    </w:p>
    <w:p w14:paraId="40209400" w14:textId="21DE1F91"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lang w:eastAsia="sl-SI"/>
        </w:rPr>
        <w:t xml:space="preserve">Strateški cilji vključitve </w:t>
      </w:r>
      <w:r w:rsidRPr="00654F53">
        <w:rPr>
          <w:rStyle w:val="eop"/>
          <w:rFonts w:ascii="Arial" w:hAnsi="Arial" w:cs="Arial"/>
          <w:sz w:val="20"/>
          <w:szCs w:val="20"/>
        </w:rPr>
        <w:t>v E-RIH</w:t>
      </w:r>
      <w:r>
        <w:rPr>
          <w:rStyle w:val="eop"/>
          <w:rFonts w:ascii="Arial" w:hAnsi="Arial" w:cs="Arial"/>
          <w:sz w:val="20"/>
          <w:szCs w:val="20"/>
        </w:rPr>
        <w:t>S</w:t>
      </w:r>
      <w:r w:rsidRPr="00654F53">
        <w:rPr>
          <w:rStyle w:val="eop"/>
          <w:rFonts w:ascii="Arial" w:hAnsi="Arial" w:cs="Arial"/>
          <w:sz w:val="20"/>
          <w:szCs w:val="20"/>
        </w:rPr>
        <w:t xml:space="preserve"> ERIC so: (</w:t>
      </w:r>
      <w:r w:rsidRPr="00654F53">
        <w:rPr>
          <w:rFonts w:ascii="Arial" w:hAnsi="Arial" w:cs="Arial"/>
          <w:sz w:val="20"/>
          <w:szCs w:val="20"/>
          <w:lang w:eastAsia="sl-SI"/>
        </w:rPr>
        <w:t>1)</w:t>
      </w:r>
      <w:r w:rsidR="0011444F">
        <w:rPr>
          <w:rFonts w:ascii="Arial" w:hAnsi="Arial" w:cs="Arial"/>
          <w:sz w:val="20"/>
          <w:szCs w:val="20"/>
          <w:lang w:eastAsia="sl-SI"/>
        </w:rPr>
        <w:t> </w:t>
      </w:r>
      <w:r>
        <w:rPr>
          <w:rFonts w:ascii="Arial" w:hAnsi="Arial" w:cs="Arial"/>
          <w:sz w:val="20"/>
          <w:szCs w:val="20"/>
          <w:lang w:eastAsia="sl-SI"/>
        </w:rPr>
        <w:t>o</w:t>
      </w:r>
      <w:r w:rsidRPr="00654F53">
        <w:rPr>
          <w:rFonts w:ascii="Arial" w:hAnsi="Arial" w:cs="Arial"/>
          <w:sz w:val="20"/>
          <w:szCs w:val="20"/>
          <w:lang w:eastAsia="sl-SI"/>
        </w:rPr>
        <w:t xml:space="preserve">hranjanje kulturne dediščine in </w:t>
      </w:r>
      <w:r>
        <w:rPr>
          <w:rFonts w:ascii="Arial" w:hAnsi="Arial" w:cs="Arial"/>
          <w:sz w:val="20"/>
          <w:szCs w:val="20"/>
          <w:lang w:eastAsia="sl-SI"/>
        </w:rPr>
        <w:t xml:space="preserve">nacionalne </w:t>
      </w:r>
      <w:r w:rsidRPr="00654F53">
        <w:rPr>
          <w:rFonts w:ascii="Arial" w:hAnsi="Arial" w:cs="Arial"/>
          <w:sz w:val="20"/>
          <w:szCs w:val="20"/>
          <w:lang w:eastAsia="sl-SI"/>
        </w:rPr>
        <w:t>identitete, (2)</w:t>
      </w:r>
      <w:r w:rsidR="0011444F">
        <w:rPr>
          <w:rFonts w:ascii="Arial" w:hAnsi="Arial" w:cs="Arial"/>
          <w:sz w:val="20"/>
          <w:szCs w:val="20"/>
          <w:lang w:eastAsia="sl-SI"/>
        </w:rPr>
        <w:t> </w:t>
      </w:r>
      <w:r>
        <w:rPr>
          <w:rFonts w:ascii="Arial" w:hAnsi="Arial" w:cs="Arial"/>
          <w:sz w:val="20"/>
          <w:szCs w:val="20"/>
          <w:lang w:eastAsia="sl-SI"/>
        </w:rPr>
        <w:t xml:space="preserve">identifikacija in razumevanje </w:t>
      </w:r>
      <w:r w:rsidRPr="00654F53">
        <w:rPr>
          <w:rFonts w:ascii="Arial" w:hAnsi="Arial" w:cs="Arial"/>
          <w:sz w:val="20"/>
          <w:szCs w:val="20"/>
          <w:lang w:eastAsia="sl-SI"/>
        </w:rPr>
        <w:t>kulture in dediščine</w:t>
      </w:r>
      <w:r>
        <w:rPr>
          <w:rFonts w:ascii="Arial" w:hAnsi="Arial" w:cs="Arial"/>
          <w:sz w:val="20"/>
          <w:szCs w:val="20"/>
          <w:lang w:eastAsia="sl-SI"/>
        </w:rPr>
        <w:t>,</w:t>
      </w:r>
      <w:r w:rsidRPr="00654F53">
        <w:rPr>
          <w:rFonts w:ascii="Arial" w:hAnsi="Arial" w:cs="Arial"/>
          <w:sz w:val="20"/>
          <w:szCs w:val="20"/>
          <w:lang w:eastAsia="sl-SI"/>
        </w:rPr>
        <w:t xml:space="preserve"> (</w:t>
      </w:r>
      <w:r>
        <w:rPr>
          <w:rFonts w:ascii="Arial" w:hAnsi="Arial" w:cs="Arial"/>
          <w:sz w:val="20"/>
          <w:szCs w:val="20"/>
          <w:lang w:eastAsia="sl-SI"/>
        </w:rPr>
        <w:t>3</w:t>
      </w:r>
      <w:r w:rsidRPr="00654F53">
        <w:rPr>
          <w:rFonts w:ascii="Arial" w:hAnsi="Arial" w:cs="Arial"/>
          <w:sz w:val="20"/>
          <w:szCs w:val="20"/>
          <w:lang w:eastAsia="sl-SI"/>
        </w:rPr>
        <w:t xml:space="preserve">) </w:t>
      </w:r>
      <w:r>
        <w:rPr>
          <w:rFonts w:ascii="Arial" w:hAnsi="Arial" w:cs="Arial"/>
          <w:sz w:val="20"/>
          <w:szCs w:val="20"/>
          <w:lang w:eastAsia="sl-SI"/>
        </w:rPr>
        <w:t>s</w:t>
      </w:r>
      <w:r w:rsidRPr="00654F53">
        <w:rPr>
          <w:rFonts w:ascii="Arial" w:hAnsi="Arial" w:cs="Arial"/>
          <w:sz w:val="20"/>
          <w:szCs w:val="20"/>
          <w:lang w:eastAsia="sl-SI"/>
        </w:rPr>
        <w:t>podbujanje inova</w:t>
      </w:r>
      <w:r>
        <w:rPr>
          <w:rFonts w:ascii="Arial" w:hAnsi="Arial" w:cs="Arial"/>
          <w:sz w:val="20"/>
          <w:szCs w:val="20"/>
          <w:lang w:eastAsia="sl-SI"/>
        </w:rPr>
        <w:t xml:space="preserve">cij v dediščinski znanosti, </w:t>
      </w:r>
      <w:r w:rsidRPr="00654F53">
        <w:rPr>
          <w:rFonts w:ascii="Arial" w:hAnsi="Arial" w:cs="Arial"/>
          <w:sz w:val="20"/>
          <w:szCs w:val="20"/>
          <w:lang w:eastAsia="sl-SI"/>
        </w:rPr>
        <w:t>(</w:t>
      </w:r>
      <w:r>
        <w:rPr>
          <w:rFonts w:ascii="Arial" w:hAnsi="Arial" w:cs="Arial"/>
          <w:sz w:val="20"/>
          <w:szCs w:val="20"/>
          <w:lang w:eastAsia="sl-SI"/>
        </w:rPr>
        <w:t>4</w:t>
      </w:r>
      <w:r w:rsidRPr="00654F53">
        <w:rPr>
          <w:rFonts w:ascii="Arial" w:hAnsi="Arial" w:cs="Arial"/>
          <w:sz w:val="20"/>
          <w:szCs w:val="20"/>
          <w:lang w:eastAsia="sl-SI"/>
        </w:rPr>
        <w:t>)</w:t>
      </w:r>
      <w:r w:rsidR="0011444F">
        <w:rPr>
          <w:rFonts w:ascii="Arial" w:hAnsi="Arial" w:cs="Arial"/>
          <w:sz w:val="20"/>
          <w:szCs w:val="20"/>
          <w:lang w:eastAsia="sl-SI"/>
        </w:rPr>
        <w:t> </w:t>
      </w:r>
      <w:r>
        <w:rPr>
          <w:rFonts w:ascii="Arial" w:hAnsi="Arial" w:cs="Arial"/>
          <w:sz w:val="20"/>
          <w:szCs w:val="20"/>
          <w:lang w:eastAsia="sl-SI"/>
        </w:rPr>
        <w:t xml:space="preserve">odpornost dediščine na podnebne </w:t>
      </w:r>
      <w:r w:rsidRPr="00654F53">
        <w:rPr>
          <w:rFonts w:ascii="Arial" w:hAnsi="Arial" w:cs="Arial"/>
          <w:sz w:val="20"/>
          <w:szCs w:val="20"/>
          <w:lang w:eastAsia="sl-SI"/>
        </w:rPr>
        <w:t>sprememb</w:t>
      </w:r>
      <w:r>
        <w:rPr>
          <w:rFonts w:ascii="Arial" w:hAnsi="Arial" w:cs="Arial"/>
          <w:sz w:val="20"/>
          <w:szCs w:val="20"/>
          <w:lang w:eastAsia="sl-SI"/>
        </w:rPr>
        <w:t>e, (4)</w:t>
      </w:r>
      <w:r w:rsidR="0011444F">
        <w:rPr>
          <w:rFonts w:ascii="Arial" w:hAnsi="Arial" w:cs="Arial"/>
          <w:sz w:val="20"/>
          <w:szCs w:val="20"/>
          <w:lang w:eastAsia="sl-SI"/>
        </w:rPr>
        <w:t> </w:t>
      </w:r>
      <w:r>
        <w:rPr>
          <w:rFonts w:ascii="Arial" w:hAnsi="Arial" w:cs="Arial"/>
          <w:sz w:val="20"/>
          <w:szCs w:val="20"/>
          <w:lang w:eastAsia="sl-SI"/>
        </w:rPr>
        <w:t>trajnostni t</w:t>
      </w:r>
      <w:r w:rsidRPr="00654F53">
        <w:rPr>
          <w:rFonts w:ascii="Arial" w:hAnsi="Arial" w:cs="Arial"/>
          <w:sz w:val="20"/>
          <w:szCs w:val="20"/>
          <w:lang w:eastAsia="sl-SI"/>
        </w:rPr>
        <w:t xml:space="preserve">urizem. Laboratorij za makromolekule v kulturni dediščini </w:t>
      </w:r>
      <w:r w:rsidR="0011444F">
        <w:rPr>
          <w:rFonts w:ascii="Arial" w:hAnsi="Arial" w:cs="Arial"/>
          <w:sz w:val="20"/>
          <w:szCs w:val="20"/>
          <w:lang w:eastAsia="sl-SI"/>
        </w:rPr>
        <w:t>E-RIHS.SI</w:t>
      </w:r>
      <w:r w:rsidR="0011444F" w:rsidRPr="00654F53">
        <w:rPr>
          <w:rFonts w:ascii="Arial" w:hAnsi="Arial" w:cs="Arial"/>
          <w:sz w:val="20"/>
          <w:szCs w:val="20"/>
          <w:lang w:eastAsia="sl-SI"/>
        </w:rPr>
        <w:t xml:space="preserve"> </w:t>
      </w:r>
      <w:r w:rsidRPr="00654F53">
        <w:rPr>
          <w:rFonts w:ascii="Arial" w:hAnsi="Arial" w:cs="Arial"/>
          <w:sz w:val="20"/>
          <w:szCs w:val="20"/>
          <w:lang w:eastAsia="sl-SI"/>
        </w:rPr>
        <w:t xml:space="preserve">je </w:t>
      </w:r>
      <w:r>
        <w:rPr>
          <w:rFonts w:ascii="Arial" w:hAnsi="Arial" w:cs="Arial"/>
          <w:sz w:val="20"/>
          <w:szCs w:val="20"/>
          <w:lang w:eastAsia="sl-SI"/>
        </w:rPr>
        <w:t xml:space="preserve">že </w:t>
      </w:r>
      <w:r w:rsidRPr="00654F53">
        <w:rPr>
          <w:rFonts w:ascii="Arial" w:hAnsi="Arial" w:cs="Arial"/>
          <w:sz w:val="20"/>
          <w:szCs w:val="20"/>
          <w:lang w:eastAsia="sl-SI"/>
        </w:rPr>
        <w:t xml:space="preserve">prepoznan </w:t>
      </w:r>
      <w:r>
        <w:rPr>
          <w:rFonts w:ascii="Arial" w:hAnsi="Arial" w:cs="Arial"/>
          <w:sz w:val="20"/>
          <w:szCs w:val="20"/>
          <w:lang w:eastAsia="sl-SI"/>
        </w:rPr>
        <w:t xml:space="preserve">kot </w:t>
      </w:r>
      <w:r w:rsidRPr="00654F53">
        <w:rPr>
          <w:rFonts w:ascii="Arial" w:hAnsi="Arial" w:cs="Arial"/>
          <w:sz w:val="20"/>
          <w:szCs w:val="20"/>
          <w:lang w:eastAsia="sl-SI"/>
        </w:rPr>
        <w:t xml:space="preserve">laboratorij izjemne odličnosti, ki </w:t>
      </w:r>
      <w:r w:rsidR="0011444F">
        <w:rPr>
          <w:rFonts w:ascii="Arial" w:hAnsi="Arial" w:cs="Arial"/>
          <w:sz w:val="20"/>
          <w:szCs w:val="20"/>
          <w:lang w:eastAsia="sl-SI"/>
        </w:rPr>
        <w:t>ponuja</w:t>
      </w:r>
      <w:r w:rsidR="0011444F" w:rsidRPr="00654F53">
        <w:rPr>
          <w:rFonts w:ascii="Arial" w:hAnsi="Arial" w:cs="Arial"/>
          <w:sz w:val="20"/>
          <w:szCs w:val="20"/>
          <w:lang w:eastAsia="sl-SI"/>
        </w:rPr>
        <w:t xml:space="preserve"> </w:t>
      </w:r>
      <w:r>
        <w:rPr>
          <w:rFonts w:ascii="Arial" w:hAnsi="Arial" w:cs="Arial"/>
          <w:sz w:val="20"/>
          <w:szCs w:val="20"/>
          <w:lang w:eastAsia="sl-SI"/>
        </w:rPr>
        <w:t xml:space="preserve">mednaroden </w:t>
      </w:r>
      <w:r w:rsidRPr="00654F53">
        <w:rPr>
          <w:rFonts w:ascii="Arial" w:hAnsi="Arial" w:cs="Arial"/>
          <w:sz w:val="20"/>
          <w:szCs w:val="20"/>
          <w:lang w:eastAsia="sl-SI"/>
        </w:rPr>
        <w:t>dostop</w:t>
      </w:r>
      <w:r>
        <w:rPr>
          <w:rFonts w:ascii="Arial" w:hAnsi="Arial" w:cs="Arial"/>
          <w:sz w:val="20"/>
          <w:szCs w:val="20"/>
          <w:lang w:eastAsia="sl-SI"/>
        </w:rPr>
        <w:t>, s stališča znanstvene odličnosti pa bo članstvo omogočilo mednarodno</w:t>
      </w:r>
      <w:r w:rsidRPr="00E31A3E">
        <w:rPr>
          <w:rFonts w:ascii="Arial" w:hAnsi="Arial" w:cs="Arial"/>
          <w:sz w:val="20"/>
          <w:szCs w:val="20"/>
          <w:lang w:eastAsia="sl-SI"/>
        </w:rPr>
        <w:t xml:space="preserve"> </w:t>
      </w:r>
      <w:r>
        <w:rPr>
          <w:rFonts w:ascii="Arial" w:hAnsi="Arial" w:cs="Arial"/>
          <w:sz w:val="20"/>
          <w:szCs w:val="20"/>
          <w:lang w:eastAsia="sl-SI"/>
        </w:rPr>
        <w:t>integracijo tudi drugim laboratorijem v članicah konzorcija E-RIHS.SI.</w:t>
      </w:r>
    </w:p>
    <w:p w14:paraId="3CDA8AA8" w14:textId="2D1AE8F8" w:rsidR="005E68F4" w:rsidRPr="00654F53" w:rsidRDefault="005E68F4" w:rsidP="005E68F4">
      <w:pPr>
        <w:pStyle w:val="Brezrazmikov"/>
        <w:jc w:val="both"/>
        <w:rPr>
          <w:rFonts w:ascii="Arial" w:hAnsi="Arial" w:cs="Arial"/>
          <w:sz w:val="20"/>
          <w:szCs w:val="20"/>
        </w:rPr>
      </w:pPr>
      <w:r>
        <w:rPr>
          <w:rFonts w:ascii="Arial" w:hAnsi="Arial" w:cs="Arial"/>
          <w:sz w:val="20"/>
          <w:szCs w:val="20"/>
        </w:rPr>
        <w:t xml:space="preserve">V </w:t>
      </w:r>
      <w:r w:rsidRPr="00654F53">
        <w:rPr>
          <w:rFonts w:ascii="Arial" w:hAnsi="Arial" w:cs="Arial"/>
          <w:sz w:val="20"/>
          <w:szCs w:val="20"/>
        </w:rPr>
        <w:t xml:space="preserve">raziskovalnem smislu </w:t>
      </w:r>
      <w:r>
        <w:rPr>
          <w:rFonts w:ascii="Arial" w:hAnsi="Arial" w:cs="Arial"/>
          <w:sz w:val="20"/>
          <w:szCs w:val="20"/>
        </w:rPr>
        <w:t xml:space="preserve">bo vključenost Slovenije z vrhunskimi </w:t>
      </w:r>
      <w:r w:rsidRPr="00654F53">
        <w:rPr>
          <w:rFonts w:ascii="Arial" w:hAnsi="Arial" w:cs="Arial"/>
          <w:sz w:val="20"/>
          <w:szCs w:val="20"/>
        </w:rPr>
        <w:t>znanstveni</w:t>
      </w:r>
      <w:r>
        <w:rPr>
          <w:rFonts w:ascii="Arial" w:hAnsi="Arial" w:cs="Arial"/>
          <w:sz w:val="20"/>
          <w:szCs w:val="20"/>
        </w:rPr>
        <w:t>mi</w:t>
      </w:r>
      <w:r w:rsidRPr="00654F53">
        <w:rPr>
          <w:rFonts w:ascii="Arial" w:hAnsi="Arial" w:cs="Arial"/>
          <w:sz w:val="20"/>
          <w:szCs w:val="20"/>
        </w:rPr>
        <w:t xml:space="preserve"> objav</w:t>
      </w:r>
      <w:r>
        <w:rPr>
          <w:rFonts w:ascii="Arial" w:hAnsi="Arial" w:cs="Arial"/>
          <w:sz w:val="20"/>
          <w:szCs w:val="20"/>
        </w:rPr>
        <w:t>ami</w:t>
      </w:r>
      <w:r w:rsidRPr="00654F53">
        <w:rPr>
          <w:rFonts w:ascii="Arial" w:hAnsi="Arial" w:cs="Arial"/>
          <w:sz w:val="20"/>
          <w:szCs w:val="20"/>
        </w:rPr>
        <w:t xml:space="preserve">, </w:t>
      </w:r>
      <w:r>
        <w:rPr>
          <w:rFonts w:ascii="Arial" w:hAnsi="Arial" w:cs="Arial"/>
          <w:sz w:val="20"/>
          <w:szCs w:val="20"/>
        </w:rPr>
        <w:t xml:space="preserve">z </w:t>
      </w:r>
      <w:r w:rsidRPr="00654F53">
        <w:rPr>
          <w:rFonts w:ascii="Arial" w:hAnsi="Arial" w:cs="Arial"/>
          <w:sz w:val="20"/>
          <w:szCs w:val="20"/>
        </w:rPr>
        <w:t>razvoj</w:t>
      </w:r>
      <w:r>
        <w:rPr>
          <w:rFonts w:ascii="Arial" w:hAnsi="Arial" w:cs="Arial"/>
          <w:sz w:val="20"/>
          <w:szCs w:val="20"/>
        </w:rPr>
        <w:t>em</w:t>
      </w:r>
      <w:r w:rsidRPr="00654F53">
        <w:rPr>
          <w:rFonts w:ascii="Arial" w:hAnsi="Arial" w:cs="Arial"/>
          <w:sz w:val="20"/>
          <w:szCs w:val="20"/>
        </w:rPr>
        <w:t xml:space="preserve"> novih </w:t>
      </w:r>
      <w:r>
        <w:rPr>
          <w:rFonts w:ascii="Arial" w:hAnsi="Arial" w:cs="Arial"/>
          <w:sz w:val="20"/>
          <w:szCs w:val="20"/>
        </w:rPr>
        <w:t xml:space="preserve">raziskovalnih </w:t>
      </w:r>
      <w:r w:rsidRPr="00654F53">
        <w:rPr>
          <w:rFonts w:ascii="Arial" w:hAnsi="Arial" w:cs="Arial"/>
          <w:sz w:val="20"/>
          <w:szCs w:val="20"/>
        </w:rPr>
        <w:t xml:space="preserve">metod in </w:t>
      </w:r>
      <w:r>
        <w:rPr>
          <w:rFonts w:ascii="Arial" w:hAnsi="Arial" w:cs="Arial"/>
          <w:sz w:val="20"/>
          <w:szCs w:val="20"/>
        </w:rPr>
        <w:t xml:space="preserve">postopkov </w:t>
      </w:r>
      <w:r w:rsidRPr="00654F53">
        <w:rPr>
          <w:rFonts w:ascii="Arial" w:hAnsi="Arial" w:cs="Arial"/>
          <w:sz w:val="20"/>
          <w:szCs w:val="20"/>
        </w:rPr>
        <w:t xml:space="preserve">varovanja kulturne dediščine, </w:t>
      </w:r>
      <w:r>
        <w:rPr>
          <w:rFonts w:ascii="Arial" w:hAnsi="Arial" w:cs="Arial"/>
          <w:sz w:val="20"/>
          <w:szCs w:val="20"/>
        </w:rPr>
        <w:t xml:space="preserve">z </w:t>
      </w:r>
      <w:r w:rsidRPr="00654F53">
        <w:rPr>
          <w:rFonts w:ascii="Arial" w:hAnsi="Arial" w:cs="Arial"/>
          <w:sz w:val="20"/>
          <w:szCs w:val="20"/>
        </w:rPr>
        <w:t xml:space="preserve">metaanalizo </w:t>
      </w:r>
      <w:r>
        <w:rPr>
          <w:rFonts w:ascii="Arial" w:hAnsi="Arial" w:cs="Arial"/>
          <w:sz w:val="20"/>
          <w:szCs w:val="20"/>
        </w:rPr>
        <w:t xml:space="preserve">obsežnih </w:t>
      </w:r>
      <w:r w:rsidRPr="00654F53">
        <w:rPr>
          <w:rFonts w:ascii="Arial" w:hAnsi="Arial" w:cs="Arial"/>
          <w:sz w:val="20"/>
          <w:szCs w:val="20"/>
        </w:rPr>
        <w:t>baz podatkov</w:t>
      </w:r>
      <w:r>
        <w:rPr>
          <w:rFonts w:ascii="Arial" w:hAnsi="Arial" w:cs="Arial"/>
          <w:sz w:val="20"/>
          <w:szCs w:val="20"/>
        </w:rPr>
        <w:t xml:space="preserve"> ter z zaščito intelektualne </w:t>
      </w:r>
      <w:r w:rsidRPr="00654F53">
        <w:rPr>
          <w:rFonts w:ascii="Arial" w:hAnsi="Arial" w:cs="Arial"/>
          <w:sz w:val="20"/>
          <w:szCs w:val="20"/>
        </w:rPr>
        <w:t>lastnin</w:t>
      </w:r>
      <w:r>
        <w:rPr>
          <w:rFonts w:ascii="Arial" w:hAnsi="Arial" w:cs="Arial"/>
          <w:sz w:val="20"/>
          <w:szCs w:val="20"/>
        </w:rPr>
        <w:t xml:space="preserve">e </w:t>
      </w:r>
      <w:r w:rsidRPr="00654F53">
        <w:rPr>
          <w:rFonts w:ascii="Arial" w:hAnsi="Arial" w:cs="Arial"/>
          <w:sz w:val="20"/>
          <w:szCs w:val="20"/>
        </w:rPr>
        <w:t xml:space="preserve">pripomogla </w:t>
      </w:r>
      <w:r>
        <w:rPr>
          <w:rFonts w:ascii="Arial" w:hAnsi="Arial" w:cs="Arial"/>
          <w:sz w:val="20"/>
          <w:szCs w:val="20"/>
        </w:rPr>
        <w:t xml:space="preserve">zlasti </w:t>
      </w:r>
      <w:r w:rsidRPr="00654F53">
        <w:rPr>
          <w:rFonts w:ascii="Arial" w:hAnsi="Arial" w:cs="Arial"/>
          <w:sz w:val="20"/>
          <w:szCs w:val="20"/>
        </w:rPr>
        <w:t>k znanstveni odličnosti slovenskih raziskovalcev.</w:t>
      </w:r>
      <w:r>
        <w:rPr>
          <w:rFonts w:ascii="Arial" w:hAnsi="Arial" w:cs="Arial"/>
          <w:sz w:val="20"/>
          <w:szCs w:val="20"/>
        </w:rPr>
        <w:t xml:space="preserve"> Z</w:t>
      </w:r>
      <w:r w:rsidRPr="00654F53">
        <w:rPr>
          <w:rFonts w:ascii="Arial" w:hAnsi="Arial" w:cs="Arial"/>
          <w:sz w:val="20"/>
          <w:szCs w:val="20"/>
        </w:rPr>
        <w:t xml:space="preserve"> </w:t>
      </w:r>
      <w:r>
        <w:rPr>
          <w:rFonts w:ascii="Arial" w:hAnsi="Arial" w:cs="Arial"/>
          <w:sz w:val="20"/>
          <w:szCs w:val="20"/>
        </w:rPr>
        <w:t xml:space="preserve">okrepljenim </w:t>
      </w:r>
      <w:r w:rsidRPr="00654F53">
        <w:rPr>
          <w:rFonts w:ascii="Arial" w:hAnsi="Arial" w:cs="Arial"/>
          <w:sz w:val="20"/>
          <w:szCs w:val="20"/>
        </w:rPr>
        <w:t>mednarodn</w:t>
      </w:r>
      <w:r>
        <w:rPr>
          <w:rFonts w:ascii="Arial" w:hAnsi="Arial" w:cs="Arial"/>
          <w:sz w:val="20"/>
          <w:szCs w:val="20"/>
        </w:rPr>
        <w:t>im delovanjem in</w:t>
      </w:r>
      <w:r w:rsidRPr="00654F53">
        <w:rPr>
          <w:rFonts w:ascii="Arial" w:hAnsi="Arial" w:cs="Arial"/>
          <w:sz w:val="20"/>
          <w:szCs w:val="20"/>
        </w:rPr>
        <w:t xml:space="preserve"> mobilnost</w:t>
      </w:r>
      <w:r>
        <w:rPr>
          <w:rFonts w:ascii="Arial" w:hAnsi="Arial" w:cs="Arial"/>
          <w:sz w:val="20"/>
          <w:szCs w:val="20"/>
        </w:rPr>
        <w:t xml:space="preserve">jo se bosta povečali </w:t>
      </w:r>
      <w:r w:rsidRPr="00654F53">
        <w:rPr>
          <w:rFonts w:ascii="Arial" w:hAnsi="Arial" w:cs="Arial"/>
          <w:sz w:val="20"/>
          <w:szCs w:val="20"/>
        </w:rPr>
        <w:t>prepoznavnos</w:t>
      </w:r>
      <w:r>
        <w:rPr>
          <w:rFonts w:ascii="Arial" w:hAnsi="Arial" w:cs="Arial"/>
          <w:sz w:val="20"/>
          <w:szCs w:val="20"/>
        </w:rPr>
        <w:t>t</w:t>
      </w:r>
      <w:r w:rsidRPr="00654F53">
        <w:rPr>
          <w:rFonts w:ascii="Arial" w:hAnsi="Arial" w:cs="Arial"/>
          <w:sz w:val="20"/>
          <w:szCs w:val="20"/>
        </w:rPr>
        <w:t xml:space="preserve"> in odmevnost slovenskih raziskovalcev</w:t>
      </w:r>
      <w:r>
        <w:rPr>
          <w:rFonts w:ascii="Arial" w:hAnsi="Arial" w:cs="Arial"/>
          <w:sz w:val="20"/>
          <w:szCs w:val="20"/>
        </w:rPr>
        <w:t xml:space="preserve"> ter uporabnikov iz dediščinskega sektorja kot tudi iz </w:t>
      </w:r>
      <w:r w:rsidRPr="00654F53">
        <w:rPr>
          <w:rFonts w:ascii="Arial" w:hAnsi="Arial" w:cs="Arial"/>
          <w:sz w:val="20"/>
          <w:szCs w:val="20"/>
        </w:rPr>
        <w:t>inštitut</w:t>
      </w:r>
      <w:r>
        <w:rPr>
          <w:rFonts w:ascii="Arial" w:hAnsi="Arial" w:cs="Arial"/>
          <w:sz w:val="20"/>
          <w:szCs w:val="20"/>
        </w:rPr>
        <w:t>ov</w:t>
      </w:r>
      <w:r w:rsidRPr="00654F53">
        <w:rPr>
          <w:rFonts w:ascii="Arial" w:hAnsi="Arial" w:cs="Arial"/>
          <w:sz w:val="20"/>
          <w:szCs w:val="20"/>
        </w:rPr>
        <w:t>, zavod</w:t>
      </w:r>
      <w:r>
        <w:rPr>
          <w:rFonts w:ascii="Arial" w:hAnsi="Arial" w:cs="Arial"/>
          <w:sz w:val="20"/>
          <w:szCs w:val="20"/>
        </w:rPr>
        <w:t>ov</w:t>
      </w:r>
      <w:r w:rsidRPr="00654F53">
        <w:rPr>
          <w:rFonts w:ascii="Arial" w:hAnsi="Arial" w:cs="Arial"/>
          <w:sz w:val="20"/>
          <w:szCs w:val="20"/>
        </w:rPr>
        <w:t xml:space="preserve">, </w:t>
      </w:r>
      <w:r>
        <w:rPr>
          <w:rFonts w:ascii="Arial" w:hAnsi="Arial" w:cs="Arial"/>
          <w:sz w:val="20"/>
          <w:szCs w:val="20"/>
        </w:rPr>
        <w:t>univerz</w:t>
      </w:r>
      <w:r w:rsidRPr="00654F53">
        <w:rPr>
          <w:rFonts w:ascii="Arial" w:hAnsi="Arial" w:cs="Arial"/>
          <w:sz w:val="20"/>
          <w:szCs w:val="20"/>
        </w:rPr>
        <w:t xml:space="preserve"> in podjet</w:t>
      </w:r>
      <w:r>
        <w:rPr>
          <w:rFonts w:ascii="Arial" w:hAnsi="Arial" w:cs="Arial"/>
          <w:sz w:val="20"/>
          <w:szCs w:val="20"/>
        </w:rPr>
        <w:t>ij</w:t>
      </w:r>
      <w:r w:rsidRPr="00654F53">
        <w:rPr>
          <w:rFonts w:ascii="Arial" w:hAnsi="Arial" w:cs="Arial"/>
          <w:sz w:val="20"/>
          <w:szCs w:val="20"/>
        </w:rPr>
        <w:t>.</w:t>
      </w:r>
      <w:r>
        <w:rPr>
          <w:rFonts w:ascii="Arial" w:hAnsi="Arial" w:cs="Arial"/>
          <w:sz w:val="20"/>
          <w:szCs w:val="20"/>
        </w:rPr>
        <w:t xml:space="preserve"> S</w:t>
      </w:r>
      <w:r w:rsidRPr="00654F53">
        <w:rPr>
          <w:rFonts w:ascii="Arial" w:hAnsi="Arial" w:cs="Arial"/>
          <w:sz w:val="20"/>
          <w:szCs w:val="20"/>
        </w:rPr>
        <w:t xml:space="preserve"> standardizacijo </w:t>
      </w:r>
      <w:r>
        <w:rPr>
          <w:rFonts w:ascii="Arial" w:hAnsi="Arial" w:cs="Arial"/>
          <w:sz w:val="20"/>
          <w:szCs w:val="20"/>
        </w:rPr>
        <w:t>raziskovalnih postopkov in</w:t>
      </w:r>
      <w:r w:rsidRPr="00654F53">
        <w:rPr>
          <w:rFonts w:ascii="Arial" w:hAnsi="Arial" w:cs="Arial"/>
          <w:sz w:val="20"/>
          <w:szCs w:val="20"/>
        </w:rPr>
        <w:t xml:space="preserve"> preprečevanjem podvajanja raziskovalne infrastrukture in dela</w:t>
      </w:r>
      <w:r>
        <w:rPr>
          <w:rFonts w:ascii="Arial" w:hAnsi="Arial" w:cs="Arial"/>
          <w:sz w:val="20"/>
          <w:szCs w:val="20"/>
        </w:rPr>
        <w:t xml:space="preserve"> bomo povečali u</w:t>
      </w:r>
      <w:r w:rsidRPr="00654F53">
        <w:rPr>
          <w:rFonts w:ascii="Arial" w:hAnsi="Arial" w:cs="Arial"/>
          <w:sz w:val="20"/>
          <w:szCs w:val="20"/>
        </w:rPr>
        <w:t>činkovitos</w:t>
      </w:r>
      <w:r>
        <w:rPr>
          <w:rFonts w:ascii="Arial" w:hAnsi="Arial" w:cs="Arial"/>
          <w:sz w:val="20"/>
          <w:szCs w:val="20"/>
        </w:rPr>
        <w:t>t</w:t>
      </w:r>
      <w:r w:rsidRPr="00654F53">
        <w:rPr>
          <w:rFonts w:ascii="Arial" w:hAnsi="Arial" w:cs="Arial"/>
          <w:sz w:val="20"/>
          <w:szCs w:val="20"/>
        </w:rPr>
        <w:t xml:space="preserve"> </w:t>
      </w:r>
      <w:r w:rsidR="0011444F">
        <w:rPr>
          <w:rFonts w:ascii="Arial" w:hAnsi="Arial" w:cs="Arial"/>
          <w:sz w:val="20"/>
          <w:szCs w:val="20"/>
        </w:rPr>
        <w:t>in</w:t>
      </w:r>
      <w:r w:rsidR="0011444F" w:rsidRPr="00654F53">
        <w:rPr>
          <w:rFonts w:ascii="Arial" w:hAnsi="Arial" w:cs="Arial"/>
          <w:sz w:val="20"/>
          <w:szCs w:val="20"/>
        </w:rPr>
        <w:t xml:space="preserve"> </w:t>
      </w:r>
      <w:r w:rsidRPr="00654F53">
        <w:rPr>
          <w:rFonts w:ascii="Arial" w:hAnsi="Arial" w:cs="Arial"/>
          <w:sz w:val="20"/>
          <w:szCs w:val="20"/>
        </w:rPr>
        <w:t>uspešnost</w:t>
      </w:r>
      <w:r>
        <w:rPr>
          <w:rFonts w:ascii="Arial" w:hAnsi="Arial" w:cs="Arial"/>
          <w:sz w:val="20"/>
          <w:szCs w:val="20"/>
        </w:rPr>
        <w:t xml:space="preserve"> raziskav</w:t>
      </w:r>
      <w:r w:rsidRPr="00654F53">
        <w:rPr>
          <w:rFonts w:ascii="Arial" w:hAnsi="Arial" w:cs="Arial"/>
          <w:sz w:val="20"/>
          <w:szCs w:val="20"/>
        </w:rPr>
        <w:t xml:space="preserve">. </w:t>
      </w:r>
      <w:r>
        <w:rPr>
          <w:rFonts w:ascii="Arial" w:hAnsi="Arial" w:cs="Arial"/>
          <w:sz w:val="20"/>
          <w:szCs w:val="20"/>
        </w:rPr>
        <w:t xml:space="preserve">Projekt </w:t>
      </w:r>
      <w:r w:rsidRPr="00654F53">
        <w:rPr>
          <w:rFonts w:ascii="Arial" w:hAnsi="Arial" w:cs="Arial"/>
          <w:sz w:val="20"/>
          <w:szCs w:val="20"/>
        </w:rPr>
        <w:t xml:space="preserve">E-RIHS bo tudi </w:t>
      </w:r>
      <w:r>
        <w:rPr>
          <w:rFonts w:ascii="Arial" w:hAnsi="Arial" w:cs="Arial"/>
          <w:sz w:val="20"/>
          <w:szCs w:val="20"/>
        </w:rPr>
        <w:t>o</w:t>
      </w:r>
      <w:r w:rsidRPr="00654F53">
        <w:rPr>
          <w:rFonts w:ascii="Arial" w:hAnsi="Arial" w:cs="Arial"/>
          <w:sz w:val="20"/>
          <w:szCs w:val="20"/>
        </w:rPr>
        <w:t>krepi</w:t>
      </w:r>
      <w:r>
        <w:rPr>
          <w:rFonts w:ascii="Arial" w:hAnsi="Arial" w:cs="Arial"/>
          <w:sz w:val="20"/>
          <w:szCs w:val="20"/>
        </w:rPr>
        <w:t>l</w:t>
      </w:r>
      <w:r w:rsidRPr="00654F53">
        <w:rPr>
          <w:rFonts w:ascii="Arial" w:hAnsi="Arial" w:cs="Arial"/>
          <w:sz w:val="20"/>
          <w:szCs w:val="20"/>
        </w:rPr>
        <w:t xml:space="preserve"> interdisciplinarnost, saj </w:t>
      </w:r>
      <w:r>
        <w:rPr>
          <w:rFonts w:ascii="Arial" w:hAnsi="Arial" w:cs="Arial"/>
          <w:sz w:val="20"/>
          <w:szCs w:val="20"/>
        </w:rPr>
        <w:t xml:space="preserve">dediščinska znanost </w:t>
      </w:r>
      <w:r w:rsidRPr="00654F53">
        <w:rPr>
          <w:rFonts w:ascii="Arial" w:hAnsi="Arial" w:cs="Arial"/>
          <w:sz w:val="20"/>
          <w:szCs w:val="20"/>
        </w:rPr>
        <w:t>zajema naravoslovne, družboslovne in humanistične</w:t>
      </w:r>
      <w:r>
        <w:rPr>
          <w:rFonts w:ascii="Arial" w:hAnsi="Arial" w:cs="Arial"/>
          <w:sz w:val="20"/>
          <w:szCs w:val="20"/>
        </w:rPr>
        <w:t xml:space="preserve"> vede ter </w:t>
      </w:r>
      <w:r w:rsidRPr="00654F53">
        <w:rPr>
          <w:rFonts w:ascii="Arial" w:hAnsi="Arial" w:cs="Arial"/>
          <w:sz w:val="20"/>
          <w:szCs w:val="20"/>
        </w:rPr>
        <w:t>promocij</w:t>
      </w:r>
      <w:r>
        <w:rPr>
          <w:rFonts w:ascii="Arial" w:hAnsi="Arial" w:cs="Arial"/>
          <w:sz w:val="20"/>
          <w:szCs w:val="20"/>
        </w:rPr>
        <w:t>o</w:t>
      </w:r>
      <w:r w:rsidRPr="00654F53">
        <w:rPr>
          <w:rFonts w:ascii="Arial" w:hAnsi="Arial" w:cs="Arial"/>
          <w:sz w:val="20"/>
          <w:szCs w:val="20"/>
        </w:rPr>
        <w:t xml:space="preserve"> znanosti z vključevanj</w:t>
      </w:r>
      <w:r>
        <w:rPr>
          <w:rFonts w:ascii="Arial" w:hAnsi="Arial" w:cs="Arial"/>
          <w:sz w:val="20"/>
          <w:szCs w:val="20"/>
        </w:rPr>
        <w:t>em</w:t>
      </w:r>
      <w:r w:rsidRPr="00654F53">
        <w:rPr>
          <w:rFonts w:ascii="Arial" w:hAnsi="Arial" w:cs="Arial"/>
          <w:sz w:val="20"/>
          <w:szCs w:val="20"/>
        </w:rPr>
        <w:t xml:space="preserve"> teh vsebin v izobraževalne namene.</w:t>
      </w:r>
    </w:p>
    <w:p w14:paraId="270633E3" w14:textId="5BBF2298" w:rsidR="005E68F4" w:rsidRDefault="005E68F4" w:rsidP="005E68F4">
      <w:pPr>
        <w:pStyle w:val="Brezrazmikov"/>
        <w:jc w:val="both"/>
        <w:rPr>
          <w:rFonts w:ascii="Arial" w:hAnsi="Arial" w:cs="Arial"/>
          <w:sz w:val="20"/>
          <w:szCs w:val="20"/>
        </w:rPr>
      </w:pPr>
      <w:r w:rsidRPr="00654F53">
        <w:rPr>
          <w:rFonts w:ascii="Arial" w:hAnsi="Arial" w:cs="Arial"/>
          <w:sz w:val="20"/>
          <w:szCs w:val="20"/>
        </w:rPr>
        <w:t xml:space="preserve">Z vidika izobraževanja bo </w:t>
      </w:r>
      <w:r>
        <w:rPr>
          <w:rFonts w:ascii="Arial" w:hAnsi="Arial" w:cs="Arial"/>
          <w:sz w:val="20"/>
          <w:szCs w:val="20"/>
        </w:rPr>
        <w:t xml:space="preserve">vključitev Slovenije </w:t>
      </w:r>
      <w:r w:rsidRPr="00654F53">
        <w:rPr>
          <w:rFonts w:ascii="Arial" w:hAnsi="Arial" w:cs="Arial"/>
          <w:sz w:val="20"/>
          <w:szCs w:val="20"/>
        </w:rPr>
        <w:t>spodb</w:t>
      </w:r>
      <w:r>
        <w:rPr>
          <w:rFonts w:ascii="Arial" w:hAnsi="Arial" w:cs="Arial"/>
          <w:sz w:val="20"/>
          <w:szCs w:val="20"/>
        </w:rPr>
        <w:t>udila</w:t>
      </w:r>
      <w:r w:rsidRPr="00654F53">
        <w:rPr>
          <w:rFonts w:ascii="Arial" w:hAnsi="Arial" w:cs="Arial"/>
          <w:sz w:val="20"/>
          <w:szCs w:val="20"/>
        </w:rPr>
        <w:t xml:space="preserve"> večjo mobilnost in </w:t>
      </w:r>
      <w:r>
        <w:rPr>
          <w:rFonts w:ascii="Arial" w:hAnsi="Arial" w:cs="Arial"/>
          <w:sz w:val="20"/>
          <w:szCs w:val="20"/>
        </w:rPr>
        <w:t xml:space="preserve">okrepljeno infrastrukturno </w:t>
      </w:r>
      <w:r w:rsidRPr="00654F53">
        <w:rPr>
          <w:rFonts w:ascii="Arial" w:hAnsi="Arial" w:cs="Arial"/>
          <w:sz w:val="20"/>
          <w:szCs w:val="20"/>
        </w:rPr>
        <w:t xml:space="preserve">ponudbo za zunanje institucije in uporabnike, vključevanje RI v izvajanje izobraževalnih programov, </w:t>
      </w:r>
      <w:r>
        <w:rPr>
          <w:rFonts w:ascii="Arial" w:hAnsi="Arial" w:cs="Arial"/>
          <w:sz w:val="20"/>
          <w:szCs w:val="20"/>
        </w:rPr>
        <w:t xml:space="preserve">tako </w:t>
      </w:r>
      <w:r w:rsidRPr="00654F53">
        <w:rPr>
          <w:rFonts w:ascii="Arial" w:hAnsi="Arial" w:cs="Arial"/>
          <w:sz w:val="20"/>
          <w:szCs w:val="20"/>
        </w:rPr>
        <w:t>podiplomskih</w:t>
      </w:r>
      <w:r>
        <w:rPr>
          <w:rFonts w:ascii="Arial" w:hAnsi="Arial" w:cs="Arial"/>
          <w:sz w:val="20"/>
          <w:szCs w:val="20"/>
        </w:rPr>
        <w:t xml:space="preserve"> kot vseživljenjskih, hkrati pa bo spodbudila</w:t>
      </w:r>
      <w:r w:rsidRPr="00654F53">
        <w:rPr>
          <w:rFonts w:ascii="Arial" w:hAnsi="Arial" w:cs="Arial"/>
          <w:sz w:val="20"/>
          <w:szCs w:val="20"/>
        </w:rPr>
        <w:t xml:space="preserve"> zaposlitve raziskovalcev v naslednjih treh do petih letih.</w:t>
      </w:r>
    </w:p>
    <w:p w14:paraId="340151AC" w14:textId="3FCFE019" w:rsidR="005E68F4" w:rsidRDefault="005E68F4" w:rsidP="005E68F4">
      <w:pPr>
        <w:pStyle w:val="Brezrazmikov"/>
        <w:jc w:val="both"/>
        <w:rPr>
          <w:rFonts w:ascii="Arial" w:hAnsi="Arial" w:cs="Arial"/>
          <w:sz w:val="20"/>
          <w:szCs w:val="20"/>
        </w:rPr>
      </w:pPr>
      <w:r>
        <w:rPr>
          <w:rFonts w:ascii="Arial" w:hAnsi="Arial" w:cs="Arial"/>
          <w:sz w:val="20"/>
          <w:szCs w:val="20"/>
        </w:rPr>
        <w:t>G</w:t>
      </w:r>
      <w:r w:rsidRPr="00654F53">
        <w:rPr>
          <w:rFonts w:ascii="Arial" w:hAnsi="Arial" w:cs="Arial"/>
          <w:sz w:val="20"/>
          <w:szCs w:val="20"/>
        </w:rPr>
        <w:t>ospodarske koristi</w:t>
      </w:r>
      <w:r>
        <w:rPr>
          <w:rFonts w:ascii="Arial" w:hAnsi="Arial" w:cs="Arial"/>
          <w:sz w:val="20"/>
          <w:szCs w:val="20"/>
        </w:rPr>
        <w:t xml:space="preserve"> vključitve so povezane zlasti s </w:t>
      </w:r>
      <w:r w:rsidRPr="00654F53">
        <w:rPr>
          <w:rFonts w:ascii="Arial" w:hAnsi="Arial" w:cs="Arial"/>
          <w:sz w:val="20"/>
          <w:szCs w:val="20"/>
        </w:rPr>
        <w:t>prenos</w:t>
      </w:r>
      <w:r>
        <w:rPr>
          <w:rFonts w:ascii="Arial" w:hAnsi="Arial" w:cs="Arial"/>
          <w:sz w:val="20"/>
          <w:szCs w:val="20"/>
        </w:rPr>
        <w:t>om</w:t>
      </w:r>
      <w:r w:rsidRPr="00654F53">
        <w:rPr>
          <w:rFonts w:ascii="Arial" w:hAnsi="Arial" w:cs="Arial"/>
          <w:sz w:val="20"/>
          <w:szCs w:val="20"/>
        </w:rPr>
        <w:t xml:space="preserve"> znanja in storitev v industrijo</w:t>
      </w:r>
      <w:r>
        <w:rPr>
          <w:rFonts w:ascii="Arial" w:hAnsi="Arial" w:cs="Arial"/>
          <w:sz w:val="20"/>
          <w:szCs w:val="20"/>
        </w:rPr>
        <w:t xml:space="preserve"> ter inovacije in </w:t>
      </w:r>
      <w:r w:rsidRPr="00654F53">
        <w:rPr>
          <w:rFonts w:ascii="Arial" w:hAnsi="Arial" w:cs="Arial"/>
          <w:sz w:val="20"/>
          <w:szCs w:val="20"/>
        </w:rPr>
        <w:t xml:space="preserve">razvoj novih tržnih produktov </w:t>
      </w:r>
      <w:r>
        <w:rPr>
          <w:rFonts w:ascii="Arial" w:hAnsi="Arial" w:cs="Arial"/>
          <w:sz w:val="20"/>
          <w:szCs w:val="20"/>
        </w:rPr>
        <w:t xml:space="preserve">v sodelovanju </w:t>
      </w:r>
      <w:r w:rsidRPr="00654F53">
        <w:rPr>
          <w:rFonts w:ascii="Arial" w:hAnsi="Arial" w:cs="Arial"/>
          <w:sz w:val="20"/>
          <w:szCs w:val="20"/>
        </w:rPr>
        <w:t>s podjetji</w:t>
      </w:r>
      <w:r w:rsidRPr="00A46ABB">
        <w:rPr>
          <w:rFonts w:ascii="Arial" w:hAnsi="Arial" w:cs="Arial"/>
          <w:sz w:val="20"/>
          <w:szCs w:val="20"/>
        </w:rPr>
        <w:t>. Dediščinska znanost neposredn</w:t>
      </w:r>
      <w:r w:rsidR="0011444F">
        <w:rPr>
          <w:rFonts w:ascii="Arial" w:hAnsi="Arial" w:cs="Arial"/>
          <w:sz w:val="20"/>
          <w:szCs w:val="20"/>
        </w:rPr>
        <w:t>o</w:t>
      </w:r>
      <w:r w:rsidRPr="00A46ABB">
        <w:rPr>
          <w:rFonts w:ascii="Arial" w:hAnsi="Arial" w:cs="Arial"/>
          <w:sz w:val="20"/>
          <w:szCs w:val="20"/>
        </w:rPr>
        <w:t xml:space="preserve"> ali posredn</w:t>
      </w:r>
      <w:r w:rsidR="0011444F">
        <w:rPr>
          <w:rFonts w:ascii="Arial" w:hAnsi="Arial" w:cs="Arial"/>
          <w:sz w:val="20"/>
          <w:szCs w:val="20"/>
        </w:rPr>
        <w:t>o</w:t>
      </w:r>
      <w:r w:rsidRPr="00A46ABB">
        <w:rPr>
          <w:rFonts w:ascii="Arial" w:hAnsi="Arial" w:cs="Arial"/>
          <w:sz w:val="20"/>
          <w:szCs w:val="20"/>
        </w:rPr>
        <w:t xml:space="preserve"> vpliv</w:t>
      </w:r>
      <w:r w:rsidR="0011444F">
        <w:rPr>
          <w:rFonts w:ascii="Arial" w:hAnsi="Arial" w:cs="Arial"/>
          <w:sz w:val="20"/>
          <w:szCs w:val="20"/>
        </w:rPr>
        <w:t>a</w:t>
      </w:r>
      <w:r w:rsidRPr="00A46ABB">
        <w:rPr>
          <w:rFonts w:ascii="Arial" w:hAnsi="Arial" w:cs="Arial"/>
          <w:sz w:val="20"/>
          <w:szCs w:val="20"/>
        </w:rPr>
        <w:t xml:space="preserve"> na gospodarstvo (npr.</w:t>
      </w:r>
      <w:r w:rsidR="0011444F">
        <w:rPr>
          <w:rFonts w:ascii="Arial" w:hAnsi="Arial" w:cs="Arial"/>
          <w:sz w:val="20"/>
          <w:szCs w:val="20"/>
        </w:rPr>
        <w:t> </w:t>
      </w:r>
      <w:r w:rsidRPr="00A46ABB">
        <w:rPr>
          <w:rFonts w:ascii="Arial" w:hAnsi="Arial" w:cs="Arial"/>
          <w:sz w:val="20"/>
          <w:szCs w:val="20"/>
        </w:rPr>
        <w:t>izboljšane merilne in diagnostične tehnike), bistveno pa prispeva k boljši skrbi za dediščino in omogoča kakovosten kulturni turizem. Delovanje E-RIHS je skladno s Strategijo pametne specializacije (S4).</w:t>
      </w:r>
    </w:p>
    <w:p w14:paraId="31A714E4" w14:textId="77777777" w:rsidR="005E68F4" w:rsidRPr="00654F53" w:rsidRDefault="005E68F4" w:rsidP="005E68F4">
      <w:pPr>
        <w:pStyle w:val="Brezrazmikov"/>
        <w:jc w:val="both"/>
        <w:rPr>
          <w:rFonts w:ascii="Arial" w:hAnsi="Arial" w:cs="Arial"/>
          <w:sz w:val="20"/>
          <w:szCs w:val="20"/>
        </w:rPr>
      </w:pPr>
    </w:p>
    <w:p w14:paraId="71D94DC2"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38891100" w14:textId="5DD4DFC3" w:rsidR="005E68F4" w:rsidRPr="00654F53" w:rsidRDefault="005E68F4" w:rsidP="005E68F4">
      <w:pPr>
        <w:pStyle w:val="Brezrazmikov"/>
        <w:jc w:val="both"/>
        <w:rPr>
          <w:rFonts w:ascii="Arial" w:hAnsi="Arial" w:cs="Arial"/>
          <w:sz w:val="20"/>
          <w:szCs w:val="20"/>
        </w:rPr>
      </w:pPr>
      <w:r>
        <w:rPr>
          <w:rFonts w:ascii="Arial" w:hAnsi="Arial" w:cs="Arial"/>
          <w:sz w:val="20"/>
          <w:szCs w:val="20"/>
          <w:lang w:eastAsia="sl-SI"/>
        </w:rPr>
        <w:t>Sof</w:t>
      </w:r>
      <w:r w:rsidRPr="00654F53">
        <w:rPr>
          <w:rFonts w:ascii="Arial" w:hAnsi="Arial" w:cs="Arial"/>
          <w:sz w:val="20"/>
          <w:szCs w:val="20"/>
          <w:lang w:eastAsia="sl-SI"/>
        </w:rPr>
        <w:t>inanciranje nacionalnih dejavnosti v okviru projekta E-RIH</w:t>
      </w:r>
      <w:r>
        <w:rPr>
          <w:rFonts w:ascii="Arial" w:hAnsi="Arial" w:cs="Arial"/>
          <w:sz w:val="20"/>
          <w:szCs w:val="20"/>
          <w:lang w:eastAsia="sl-SI"/>
        </w:rPr>
        <w:t>S</w:t>
      </w:r>
      <w:r w:rsidRPr="00654F53">
        <w:rPr>
          <w:rFonts w:ascii="Arial" w:hAnsi="Arial" w:cs="Arial"/>
          <w:sz w:val="20"/>
          <w:szCs w:val="20"/>
          <w:lang w:eastAsia="sl-SI"/>
        </w:rPr>
        <w:t xml:space="preserve"> (zlasti stroški koordiniranja, mednarodnega povezovanja in konstituiranja nacionalnega vozlišča) se je začelo </w:t>
      </w:r>
      <w:r w:rsidR="000F715D">
        <w:rPr>
          <w:rFonts w:ascii="Arial" w:hAnsi="Arial" w:cs="Arial"/>
          <w:sz w:val="20"/>
          <w:szCs w:val="20"/>
          <w:lang w:eastAsia="sl-SI"/>
        </w:rPr>
        <w:t>leta </w:t>
      </w:r>
      <w:r>
        <w:rPr>
          <w:rFonts w:ascii="Arial" w:hAnsi="Arial" w:cs="Arial"/>
          <w:sz w:val="20"/>
          <w:szCs w:val="20"/>
          <w:lang w:eastAsia="sl-SI"/>
        </w:rPr>
        <w:t>2019 v okviru Infrastrukturnega programa UL FKKT na ARRS.</w:t>
      </w:r>
      <w:r w:rsidRPr="00654F53">
        <w:rPr>
          <w:rFonts w:ascii="Arial" w:hAnsi="Arial" w:cs="Arial"/>
          <w:sz w:val="20"/>
          <w:szCs w:val="20"/>
          <w:lang w:eastAsia="sl-SI"/>
        </w:rPr>
        <w:t xml:space="preserve"> Dosedanja vlaganja </w:t>
      </w:r>
      <w:r>
        <w:rPr>
          <w:rFonts w:ascii="Arial" w:hAnsi="Arial" w:cs="Arial"/>
          <w:sz w:val="20"/>
          <w:szCs w:val="20"/>
          <w:lang w:eastAsia="sl-SI"/>
        </w:rPr>
        <w:t xml:space="preserve">v nacionalno infrastrukturo </w:t>
      </w:r>
      <w:r w:rsidRPr="00654F53">
        <w:rPr>
          <w:rFonts w:ascii="Arial" w:hAnsi="Arial" w:cs="Arial"/>
          <w:sz w:val="20"/>
          <w:szCs w:val="20"/>
          <w:lang w:eastAsia="sl-SI"/>
        </w:rPr>
        <w:t>znašajo 165.000</w:t>
      </w:r>
      <w:r w:rsidR="0011444F">
        <w:rPr>
          <w:rFonts w:ascii="Arial" w:hAnsi="Arial" w:cs="Arial"/>
          <w:sz w:val="20"/>
          <w:szCs w:val="20"/>
          <w:lang w:eastAsia="sl-SI"/>
        </w:rPr>
        <w:t> </w:t>
      </w:r>
      <w:r w:rsidR="005806C7">
        <w:rPr>
          <w:rFonts w:ascii="Arial" w:hAnsi="Arial" w:cs="Arial"/>
          <w:sz w:val="20"/>
          <w:szCs w:val="20"/>
          <w:lang w:eastAsia="sl-SI"/>
        </w:rPr>
        <w:t>evrov</w:t>
      </w:r>
      <w:r w:rsidRPr="00654F53">
        <w:rPr>
          <w:rFonts w:ascii="Arial" w:hAnsi="Arial" w:cs="Arial"/>
          <w:sz w:val="20"/>
          <w:szCs w:val="20"/>
          <w:lang w:eastAsia="sl-SI"/>
        </w:rPr>
        <w:t xml:space="preserve">, </w:t>
      </w:r>
      <w:r w:rsidRPr="00654F53">
        <w:rPr>
          <w:rFonts w:ascii="Arial" w:hAnsi="Arial" w:cs="Arial"/>
          <w:sz w:val="20"/>
          <w:szCs w:val="20"/>
        </w:rPr>
        <w:t>zadnja vrednost letnega zneska pa znaša 65.000</w:t>
      </w:r>
      <w:r w:rsidR="0011444F">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xml:space="preserve">. </w:t>
      </w:r>
      <w:r>
        <w:rPr>
          <w:rFonts w:ascii="Arial" w:hAnsi="Arial" w:cs="Arial"/>
          <w:sz w:val="20"/>
          <w:szCs w:val="20"/>
        </w:rPr>
        <w:t>Letna č</w:t>
      </w:r>
      <w:r w:rsidRPr="00654F53">
        <w:rPr>
          <w:rFonts w:ascii="Arial" w:hAnsi="Arial" w:cs="Arial"/>
          <w:sz w:val="20"/>
          <w:szCs w:val="20"/>
        </w:rPr>
        <w:t>lanarina v okviru E-RIH</w:t>
      </w:r>
      <w:r>
        <w:rPr>
          <w:rFonts w:ascii="Arial" w:hAnsi="Arial" w:cs="Arial"/>
          <w:sz w:val="20"/>
          <w:szCs w:val="20"/>
        </w:rPr>
        <w:t>S</w:t>
      </w:r>
      <w:r w:rsidRPr="00654F53">
        <w:rPr>
          <w:rFonts w:ascii="Arial" w:hAnsi="Arial" w:cs="Arial"/>
          <w:sz w:val="20"/>
          <w:szCs w:val="20"/>
        </w:rPr>
        <w:t xml:space="preserve"> ERIC je </w:t>
      </w:r>
      <w:r>
        <w:rPr>
          <w:rFonts w:ascii="Arial" w:hAnsi="Arial" w:cs="Arial"/>
          <w:sz w:val="20"/>
          <w:szCs w:val="20"/>
        </w:rPr>
        <w:t xml:space="preserve">za Slovenijo </w:t>
      </w:r>
      <w:r w:rsidRPr="00654F53">
        <w:rPr>
          <w:rFonts w:ascii="Arial" w:hAnsi="Arial" w:cs="Arial"/>
          <w:sz w:val="20"/>
          <w:szCs w:val="20"/>
        </w:rPr>
        <w:t>ocenjena na okoli 40.000</w:t>
      </w:r>
      <w:r w:rsidR="0011444F">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xml:space="preserve"> (po </w:t>
      </w:r>
      <w:r w:rsidR="000F715D">
        <w:rPr>
          <w:rFonts w:ascii="Arial" w:hAnsi="Arial" w:cs="Arial"/>
          <w:sz w:val="20"/>
          <w:szCs w:val="20"/>
        </w:rPr>
        <w:t>letu </w:t>
      </w:r>
      <w:r w:rsidRPr="00654F53">
        <w:rPr>
          <w:rFonts w:ascii="Arial" w:hAnsi="Arial" w:cs="Arial"/>
          <w:sz w:val="20"/>
          <w:szCs w:val="20"/>
        </w:rPr>
        <w:t xml:space="preserve">2022). </w:t>
      </w:r>
      <w:r>
        <w:rPr>
          <w:rFonts w:ascii="Arial" w:hAnsi="Arial" w:cs="Arial"/>
          <w:sz w:val="20"/>
          <w:szCs w:val="20"/>
        </w:rPr>
        <w:t>T</w:t>
      </w:r>
      <w:r w:rsidRPr="00654F53">
        <w:rPr>
          <w:rFonts w:ascii="Arial" w:hAnsi="Arial" w:cs="Arial"/>
          <w:sz w:val="20"/>
          <w:szCs w:val="20"/>
        </w:rPr>
        <w:t>akoj</w:t>
      </w:r>
      <w:r>
        <w:rPr>
          <w:rFonts w:ascii="Arial" w:hAnsi="Arial" w:cs="Arial"/>
          <w:sz w:val="20"/>
          <w:szCs w:val="20"/>
        </w:rPr>
        <w:t>,</w:t>
      </w:r>
      <w:r w:rsidRPr="00654F53">
        <w:rPr>
          <w:rFonts w:ascii="Arial" w:hAnsi="Arial" w:cs="Arial"/>
          <w:sz w:val="20"/>
          <w:szCs w:val="20"/>
        </w:rPr>
        <w:t xml:space="preserve"> ko bo mogoče</w:t>
      </w:r>
      <w:r>
        <w:rPr>
          <w:rFonts w:ascii="Arial" w:hAnsi="Arial" w:cs="Arial"/>
          <w:sz w:val="20"/>
          <w:szCs w:val="20"/>
        </w:rPr>
        <w:t>, bo sofi</w:t>
      </w:r>
      <w:r w:rsidRPr="00654F53">
        <w:rPr>
          <w:rFonts w:ascii="Arial" w:hAnsi="Arial" w:cs="Arial"/>
          <w:sz w:val="20"/>
          <w:szCs w:val="20"/>
        </w:rPr>
        <w:t xml:space="preserve">nanciranje nacionalnega vozlišča okrepljeno s sredstvi </w:t>
      </w:r>
      <w:r w:rsidRPr="00DA3B93">
        <w:rPr>
          <w:rFonts w:ascii="Arial" w:hAnsi="Arial" w:cs="Arial"/>
          <w:sz w:val="20"/>
          <w:szCs w:val="20"/>
        </w:rPr>
        <w:t>Strukturnih</w:t>
      </w:r>
      <w:r w:rsidRPr="00654F53">
        <w:rPr>
          <w:rFonts w:ascii="Arial" w:hAnsi="Arial" w:cs="Arial"/>
          <w:sz w:val="20"/>
          <w:szCs w:val="20"/>
        </w:rPr>
        <w:t xml:space="preserve"> skladov.</w:t>
      </w:r>
    </w:p>
    <w:p w14:paraId="7D5DFAD9" w14:textId="38F0E5C6" w:rsidR="005E68F4" w:rsidRPr="00654F53" w:rsidRDefault="005E68F4" w:rsidP="005E68F4">
      <w:pPr>
        <w:pStyle w:val="Brezrazmikov"/>
        <w:jc w:val="both"/>
        <w:rPr>
          <w:rFonts w:ascii="Arial" w:hAnsi="Arial" w:cs="Arial"/>
          <w:sz w:val="20"/>
          <w:szCs w:val="20"/>
          <w:lang w:eastAsia="sl-SI"/>
        </w:rPr>
      </w:pPr>
      <w:r>
        <w:rPr>
          <w:rFonts w:ascii="Arial" w:hAnsi="Arial" w:cs="Arial"/>
          <w:sz w:val="20"/>
          <w:szCs w:val="20"/>
        </w:rPr>
        <w:t>S</w:t>
      </w:r>
      <w:r>
        <w:rPr>
          <w:rFonts w:ascii="Arial" w:hAnsi="Arial" w:cs="Arial"/>
          <w:sz w:val="20"/>
          <w:szCs w:val="20"/>
          <w:lang w:eastAsia="sl-SI"/>
        </w:rPr>
        <w:t xml:space="preserve">kupna ocena potencialnega vlaganja </w:t>
      </w:r>
      <w:r>
        <w:rPr>
          <w:rFonts w:ascii="Arial" w:hAnsi="Arial" w:cs="Arial"/>
          <w:sz w:val="20"/>
          <w:szCs w:val="20"/>
        </w:rPr>
        <w:t>z</w:t>
      </w:r>
      <w:r w:rsidRPr="00654F53">
        <w:rPr>
          <w:rFonts w:ascii="Arial" w:hAnsi="Arial" w:cs="Arial"/>
          <w:sz w:val="20"/>
          <w:szCs w:val="20"/>
        </w:rPr>
        <w:t>a vzpostavitev nacionalne RI kot integralne</w:t>
      </w:r>
      <w:r>
        <w:rPr>
          <w:rFonts w:ascii="Arial" w:hAnsi="Arial" w:cs="Arial"/>
          <w:sz w:val="20"/>
          <w:szCs w:val="20"/>
        </w:rPr>
        <w:t>ga dela</w:t>
      </w:r>
      <w:r w:rsidRPr="00654F53">
        <w:rPr>
          <w:rFonts w:ascii="Arial" w:hAnsi="Arial" w:cs="Arial"/>
          <w:sz w:val="20"/>
          <w:szCs w:val="20"/>
        </w:rPr>
        <w:t xml:space="preserve"> </w:t>
      </w:r>
      <w:r>
        <w:rPr>
          <w:rFonts w:ascii="Arial" w:hAnsi="Arial" w:cs="Arial"/>
          <w:sz w:val="20"/>
          <w:szCs w:val="20"/>
        </w:rPr>
        <w:t>razpršene</w:t>
      </w:r>
      <w:r w:rsidRPr="00654F53">
        <w:rPr>
          <w:rFonts w:ascii="Arial" w:hAnsi="Arial" w:cs="Arial"/>
          <w:sz w:val="20"/>
          <w:szCs w:val="20"/>
        </w:rPr>
        <w:t xml:space="preserve"> mednarodne </w:t>
      </w:r>
      <w:r>
        <w:rPr>
          <w:rFonts w:ascii="Arial" w:hAnsi="Arial" w:cs="Arial"/>
          <w:sz w:val="20"/>
          <w:szCs w:val="20"/>
        </w:rPr>
        <w:t xml:space="preserve">infrastrukture </w:t>
      </w:r>
      <w:r w:rsidRPr="00654F53">
        <w:rPr>
          <w:rFonts w:ascii="Arial" w:hAnsi="Arial" w:cs="Arial"/>
          <w:sz w:val="20"/>
          <w:szCs w:val="20"/>
        </w:rPr>
        <w:t>E-RIH</w:t>
      </w:r>
      <w:r>
        <w:rPr>
          <w:rFonts w:ascii="Arial" w:hAnsi="Arial" w:cs="Arial"/>
          <w:sz w:val="20"/>
          <w:szCs w:val="20"/>
        </w:rPr>
        <w:t>S</w:t>
      </w:r>
      <w:r w:rsidRPr="00654F53">
        <w:rPr>
          <w:rFonts w:ascii="Arial" w:hAnsi="Arial" w:cs="Arial"/>
          <w:sz w:val="20"/>
          <w:szCs w:val="20"/>
        </w:rPr>
        <w:t xml:space="preserve"> ERIC </w:t>
      </w:r>
      <w:r>
        <w:rPr>
          <w:rFonts w:ascii="Arial" w:hAnsi="Arial" w:cs="Arial"/>
          <w:sz w:val="20"/>
          <w:szCs w:val="20"/>
        </w:rPr>
        <w:t xml:space="preserve">je </w:t>
      </w:r>
      <w:r w:rsidR="0011444F">
        <w:rPr>
          <w:rFonts w:ascii="Arial" w:hAnsi="Arial" w:cs="Arial"/>
          <w:sz w:val="20"/>
          <w:szCs w:val="20"/>
        </w:rPr>
        <w:t>pribl</w:t>
      </w:r>
      <w:r>
        <w:rPr>
          <w:rFonts w:ascii="Arial" w:hAnsi="Arial" w:cs="Arial"/>
          <w:sz w:val="20"/>
          <w:szCs w:val="20"/>
        </w:rPr>
        <w:t>.</w:t>
      </w:r>
      <w:r w:rsidRPr="00654F53">
        <w:rPr>
          <w:rFonts w:ascii="Arial" w:hAnsi="Arial" w:cs="Arial"/>
          <w:sz w:val="20"/>
          <w:szCs w:val="20"/>
        </w:rPr>
        <w:t xml:space="preserve"> </w:t>
      </w:r>
      <w:r>
        <w:rPr>
          <w:rFonts w:ascii="Arial" w:hAnsi="Arial" w:cs="Arial"/>
          <w:sz w:val="20"/>
          <w:szCs w:val="20"/>
        </w:rPr>
        <w:t>20</w:t>
      </w:r>
      <w:r w:rsidR="004A31F5">
        <w:rPr>
          <w:rFonts w:ascii="Arial" w:hAnsi="Arial" w:cs="Arial"/>
          <w:sz w:val="20"/>
          <w:szCs w:val="20"/>
        </w:rPr>
        <w:t> mio</w:t>
      </w:r>
      <w:r w:rsidRPr="00654F53">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od tega </w:t>
      </w:r>
      <w:r w:rsidR="0011444F">
        <w:rPr>
          <w:rFonts w:ascii="Arial" w:hAnsi="Arial" w:cs="Arial"/>
          <w:sz w:val="20"/>
          <w:szCs w:val="20"/>
        </w:rPr>
        <w:t>pribl</w:t>
      </w:r>
      <w:r>
        <w:rPr>
          <w:rFonts w:ascii="Arial" w:hAnsi="Arial" w:cs="Arial"/>
          <w:sz w:val="20"/>
          <w:szCs w:val="20"/>
        </w:rPr>
        <w:t>. 4</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za MOLAB, 2</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za DIGILAB, 0,5</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za ARCHLAB </w:t>
      </w:r>
      <w:r w:rsidR="0011444F">
        <w:rPr>
          <w:rFonts w:ascii="Arial" w:hAnsi="Arial" w:cs="Arial"/>
          <w:sz w:val="20"/>
          <w:szCs w:val="20"/>
        </w:rPr>
        <w:t xml:space="preserve">in </w:t>
      </w:r>
      <w:r>
        <w:rPr>
          <w:rFonts w:ascii="Arial" w:hAnsi="Arial" w:cs="Arial"/>
          <w:sz w:val="20"/>
          <w:szCs w:val="20"/>
        </w:rPr>
        <w:t>13,5</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za FIXLAB (od tega za nadgradnjo </w:t>
      </w:r>
      <w:r w:rsidRPr="00654F53">
        <w:rPr>
          <w:rFonts w:ascii="Arial" w:hAnsi="Arial" w:cs="Arial"/>
          <w:sz w:val="20"/>
          <w:szCs w:val="20"/>
          <w:lang w:eastAsia="sl-SI"/>
        </w:rPr>
        <w:t>Laboratorij</w:t>
      </w:r>
      <w:r>
        <w:rPr>
          <w:rFonts w:ascii="Arial" w:hAnsi="Arial" w:cs="Arial"/>
          <w:sz w:val="20"/>
          <w:szCs w:val="20"/>
          <w:lang w:eastAsia="sl-SI"/>
        </w:rPr>
        <w:t>a</w:t>
      </w:r>
      <w:r w:rsidRPr="00654F53">
        <w:rPr>
          <w:rFonts w:ascii="Arial" w:hAnsi="Arial" w:cs="Arial"/>
          <w:sz w:val="20"/>
          <w:szCs w:val="20"/>
          <w:lang w:eastAsia="sl-SI"/>
        </w:rPr>
        <w:t xml:space="preserve"> za makromolekule v kulturni dediščini</w:t>
      </w:r>
      <w:r>
        <w:rPr>
          <w:rFonts w:ascii="Arial" w:hAnsi="Arial" w:cs="Arial"/>
          <w:sz w:val="20"/>
          <w:szCs w:val="20"/>
          <w:lang w:eastAsia="sl-SI"/>
        </w:rPr>
        <w:t xml:space="preserve"> 5,5</w:t>
      </w:r>
      <w:r w:rsidR="004A31F5">
        <w:rPr>
          <w:rFonts w:ascii="Arial" w:hAnsi="Arial" w:cs="Arial"/>
          <w:sz w:val="20"/>
          <w:szCs w:val="20"/>
          <w:lang w:eastAsia="sl-SI"/>
        </w:rPr>
        <w:t> mio</w:t>
      </w:r>
      <w:r>
        <w:rPr>
          <w:rFonts w:ascii="Arial" w:hAnsi="Arial" w:cs="Arial"/>
          <w:sz w:val="20"/>
          <w:szCs w:val="20"/>
          <w:lang w:eastAsia="sl-SI"/>
        </w:rPr>
        <w:t xml:space="preserve"> </w:t>
      </w:r>
      <w:r w:rsidR="005806C7">
        <w:rPr>
          <w:rFonts w:ascii="Arial" w:hAnsi="Arial" w:cs="Arial"/>
          <w:sz w:val="20"/>
          <w:szCs w:val="20"/>
          <w:lang w:eastAsia="sl-SI"/>
        </w:rPr>
        <w:t>evrov</w:t>
      </w:r>
      <w:r>
        <w:rPr>
          <w:rFonts w:ascii="Arial" w:hAnsi="Arial" w:cs="Arial"/>
          <w:sz w:val="20"/>
          <w:szCs w:val="20"/>
          <w:lang w:eastAsia="sl-SI"/>
        </w:rPr>
        <w:t>).</w:t>
      </w:r>
      <w:r>
        <w:rPr>
          <w:rFonts w:ascii="Arial" w:hAnsi="Arial" w:cs="Arial"/>
          <w:sz w:val="20"/>
          <w:szCs w:val="20"/>
        </w:rPr>
        <w:t xml:space="preserve"> Ocena vlaganj</w:t>
      </w:r>
      <w:r>
        <w:rPr>
          <w:rFonts w:ascii="Arial" w:hAnsi="Arial" w:cs="Arial"/>
          <w:sz w:val="20"/>
          <w:szCs w:val="20"/>
          <w:lang w:eastAsia="sl-SI"/>
        </w:rPr>
        <w:t xml:space="preserve"> v</w:t>
      </w:r>
      <w:r w:rsidRPr="00654F53">
        <w:rPr>
          <w:rFonts w:ascii="Arial" w:hAnsi="Arial" w:cs="Arial"/>
          <w:sz w:val="20"/>
          <w:szCs w:val="20"/>
          <w:lang w:eastAsia="sl-SI"/>
        </w:rPr>
        <w:t xml:space="preserve"> temeljno raziskovalno-razvojno delo</w:t>
      </w:r>
      <w:r>
        <w:rPr>
          <w:rFonts w:ascii="Arial" w:hAnsi="Arial" w:cs="Arial"/>
          <w:sz w:val="20"/>
          <w:szCs w:val="20"/>
          <w:lang w:eastAsia="sl-SI"/>
        </w:rPr>
        <w:t xml:space="preserve"> je od </w:t>
      </w:r>
      <w:r w:rsidRPr="00654F53">
        <w:rPr>
          <w:rFonts w:ascii="Arial" w:hAnsi="Arial" w:cs="Arial"/>
          <w:sz w:val="20"/>
          <w:szCs w:val="20"/>
          <w:lang w:eastAsia="sl-SI"/>
        </w:rPr>
        <w:t xml:space="preserve">začetnih 5 </w:t>
      </w:r>
      <w:r>
        <w:rPr>
          <w:rFonts w:ascii="Arial" w:hAnsi="Arial" w:cs="Arial"/>
          <w:sz w:val="20"/>
          <w:szCs w:val="20"/>
          <w:lang w:eastAsia="sl-SI"/>
        </w:rPr>
        <w:t>na</w:t>
      </w:r>
      <w:r w:rsidRPr="00654F53">
        <w:rPr>
          <w:rFonts w:ascii="Arial" w:hAnsi="Arial" w:cs="Arial"/>
          <w:sz w:val="20"/>
          <w:szCs w:val="20"/>
          <w:lang w:eastAsia="sl-SI"/>
        </w:rPr>
        <w:t xml:space="preserve"> končnih 10</w:t>
      </w:r>
      <w:r w:rsidR="0011444F">
        <w:rPr>
          <w:rFonts w:ascii="Arial" w:hAnsi="Arial" w:cs="Arial"/>
          <w:sz w:val="20"/>
          <w:szCs w:val="20"/>
          <w:lang w:eastAsia="sl-SI"/>
        </w:rPr>
        <w:t> </w:t>
      </w:r>
      <w:r w:rsidRPr="00654F53">
        <w:rPr>
          <w:rFonts w:ascii="Arial" w:hAnsi="Arial" w:cs="Arial"/>
          <w:sz w:val="20"/>
          <w:szCs w:val="20"/>
          <w:lang w:eastAsia="sl-SI"/>
        </w:rPr>
        <w:t>FTE letno</w:t>
      </w:r>
      <w:r>
        <w:rPr>
          <w:rFonts w:ascii="Arial" w:hAnsi="Arial" w:cs="Arial"/>
          <w:sz w:val="20"/>
          <w:szCs w:val="20"/>
          <w:lang w:eastAsia="sl-SI"/>
        </w:rPr>
        <w:t>, z</w:t>
      </w:r>
      <w:r w:rsidRPr="00654F53">
        <w:rPr>
          <w:rFonts w:ascii="Arial" w:hAnsi="Arial" w:cs="Arial"/>
          <w:sz w:val="20"/>
          <w:szCs w:val="20"/>
          <w:lang w:eastAsia="sl-SI"/>
        </w:rPr>
        <w:t xml:space="preserve">a </w:t>
      </w:r>
      <w:r>
        <w:rPr>
          <w:rFonts w:ascii="Arial" w:hAnsi="Arial" w:cs="Arial"/>
          <w:sz w:val="20"/>
          <w:szCs w:val="20"/>
          <w:lang w:eastAsia="sl-SI"/>
        </w:rPr>
        <w:t>izvajanje</w:t>
      </w:r>
      <w:r w:rsidRPr="00654F53">
        <w:rPr>
          <w:rFonts w:ascii="Arial" w:hAnsi="Arial" w:cs="Arial"/>
          <w:sz w:val="20"/>
          <w:szCs w:val="20"/>
          <w:lang w:eastAsia="sl-SI"/>
        </w:rPr>
        <w:t xml:space="preserve"> </w:t>
      </w:r>
      <w:r>
        <w:rPr>
          <w:rFonts w:ascii="Arial" w:hAnsi="Arial" w:cs="Arial"/>
          <w:sz w:val="20"/>
          <w:szCs w:val="20"/>
          <w:lang w:eastAsia="sl-SI"/>
        </w:rPr>
        <w:t>dostopa pa z</w:t>
      </w:r>
      <w:r w:rsidRPr="00654F53">
        <w:rPr>
          <w:rFonts w:ascii="Arial" w:hAnsi="Arial" w:cs="Arial"/>
          <w:sz w:val="20"/>
          <w:szCs w:val="20"/>
          <w:lang w:eastAsia="sl-SI"/>
        </w:rPr>
        <w:t xml:space="preserve"> 2 </w:t>
      </w:r>
      <w:r>
        <w:rPr>
          <w:rFonts w:ascii="Arial" w:hAnsi="Arial" w:cs="Arial"/>
          <w:sz w:val="20"/>
          <w:szCs w:val="20"/>
          <w:lang w:eastAsia="sl-SI"/>
        </w:rPr>
        <w:t>na</w:t>
      </w:r>
      <w:r w:rsidRPr="00654F53">
        <w:rPr>
          <w:rFonts w:ascii="Arial" w:hAnsi="Arial" w:cs="Arial"/>
          <w:sz w:val="20"/>
          <w:szCs w:val="20"/>
          <w:lang w:eastAsia="sl-SI"/>
        </w:rPr>
        <w:t xml:space="preserve"> 1</w:t>
      </w:r>
      <w:r>
        <w:rPr>
          <w:rFonts w:ascii="Arial" w:hAnsi="Arial" w:cs="Arial"/>
          <w:sz w:val="20"/>
          <w:szCs w:val="20"/>
          <w:lang w:eastAsia="sl-SI"/>
        </w:rPr>
        <w:t>5</w:t>
      </w:r>
      <w:r w:rsidR="0011444F">
        <w:rPr>
          <w:rFonts w:ascii="Arial" w:hAnsi="Arial" w:cs="Arial"/>
          <w:sz w:val="20"/>
          <w:szCs w:val="20"/>
          <w:lang w:eastAsia="sl-SI"/>
        </w:rPr>
        <w:t> </w:t>
      </w:r>
      <w:r w:rsidRPr="00654F53">
        <w:rPr>
          <w:rFonts w:ascii="Arial" w:hAnsi="Arial" w:cs="Arial"/>
          <w:sz w:val="20"/>
          <w:szCs w:val="20"/>
          <w:lang w:eastAsia="sl-SI"/>
        </w:rPr>
        <w:t xml:space="preserve">FTE letno. </w:t>
      </w:r>
      <w:r w:rsidRPr="00654F53">
        <w:rPr>
          <w:rFonts w:ascii="Arial" w:hAnsi="Arial" w:cs="Arial"/>
          <w:sz w:val="20"/>
          <w:szCs w:val="20"/>
        </w:rPr>
        <w:t xml:space="preserve">Za delovanje in vzdrževanje </w:t>
      </w:r>
      <w:r>
        <w:rPr>
          <w:rFonts w:ascii="Arial" w:hAnsi="Arial" w:cs="Arial"/>
          <w:sz w:val="20"/>
          <w:szCs w:val="20"/>
        </w:rPr>
        <w:t>nacionalnega vozlišča</w:t>
      </w:r>
      <w:r w:rsidRPr="00654F53">
        <w:rPr>
          <w:rFonts w:ascii="Arial" w:hAnsi="Arial" w:cs="Arial"/>
          <w:sz w:val="20"/>
          <w:szCs w:val="20"/>
        </w:rPr>
        <w:t xml:space="preserve"> bo</w:t>
      </w:r>
      <w:r>
        <w:rPr>
          <w:rFonts w:ascii="Arial" w:hAnsi="Arial" w:cs="Arial"/>
          <w:sz w:val="20"/>
          <w:szCs w:val="20"/>
        </w:rPr>
        <w:t xml:space="preserve"> E-RIHS.SI </w:t>
      </w:r>
      <w:r w:rsidRPr="00654F53">
        <w:rPr>
          <w:rFonts w:ascii="Arial" w:hAnsi="Arial" w:cs="Arial"/>
          <w:sz w:val="20"/>
          <w:szCs w:val="20"/>
        </w:rPr>
        <w:t>na letn</w:t>
      </w:r>
      <w:r>
        <w:rPr>
          <w:rFonts w:ascii="Arial" w:hAnsi="Arial" w:cs="Arial"/>
          <w:sz w:val="20"/>
          <w:szCs w:val="20"/>
        </w:rPr>
        <w:t>i</w:t>
      </w:r>
      <w:r w:rsidRPr="00654F53">
        <w:rPr>
          <w:rFonts w:ascii="Arial" w:hAnsi="Arial" w:cs="Arial"/>
          <w:sz w:val="20"/>
          <w:szCs w:val="20"/>
        </w:rPr>
        <w:t xml:space="preserve"> </w:t>
      </w:r>
      <w:r>
        <w:rPr>
          <w:rFonts w:ascii="Arial" w:hAnsi="Arial" w:cs="Arial"/>
          <w:sz w:val="20"/>
          <w:szCs w:val="20"/>
        </w:rPr>
        <w:t>ravni</w:t>
      </w:r>
      <w:r w:rsidRPr="00654F53">
        <w:rPr>
          <w:rFonts w:ascii="Arial" w:hAnsi="Arial" w:cs="Arial"/>
          <w:sz w:val="20"/>
          <w:szCs w:val="20"/>
        </w:rPr>
        <w:t xml:space="preserve"> potreboval okrog 1</w:t>
      </w:r>
      <w:r>
        <w:rPr>
          <w:rFonts w:ascii="Arial" w:hAnsi="Arial" w:cs="Arial"/>
          <w:sz w:val="20"/>
          <w:szCs w:val="20"/>
        </w:rPr>
        <w:t>2</w:t>
      </w:r>
      <w:r w:rsidRPr="00654F53">
        <w:rPr>
          <w:rFonts w:ascii="Arial" w:hAnsi="Arial" w:cs="Arial"/>
          <w:sz w:val="20"/>
          <w:szCs w:val="20"/>
        </w:rPr>
        <w:t>0.000</w:t>
      </w:r>
      <w:r w:rsidR="0011444F">
        <w:rPr>
          <w:rFonts w:ascii="Arial" w:hAnsi="Arial" w:cs="Arial"/>
          <w:sz w:val="20"/>
          <w:szCs w:val="20"/>
        </w:rPr>
        <w:t> </w:t>
      </w:r>
      <w:r w:rsidR="005806C7">
        <w:rPr>
          <w:rFonts w:ascii="Arial" w:hAnsi="Arial" w:cs="Arial"/>
          <w:sz w:val="20"/>
          <w:szCs w:val="20"/>
        </w:rPr>
        <w:t>evrov</w:t>
      </w:r>
      <w:r>
        <w:rPr>
          <w:rFonts w:ascii="Arial" w:hAnsi="Arial" w:cs="Arial"/>
          <w:sz w:val="20"/>
          <w:szCs w:val="20"/>
        </w:rPr>
        <w:t xml:space="preserve">. </w:t>
      </w:r>
      <w:r w:rsidRPr="00654F53">
        <w:rPr>
          <w:rFonts w:ascii="Arial" w:hAnsi="Arial" w:cs="Arial"/>
          <w:sz w:val="20"/>
          <w:szCs w:val="20"/>
        </w:rPr>
        <w:t xml:space="preserve">Del sredstev za delovanje bo mogoče pridobiti z sodelovanjem v mednarodnih projektih in vključevanjem gospodarskih partnerjev. Projekt je že financiran </w:t>
      </w:r>
      <w:r w:rsidR="000B0476">
        <w:rPr>
          <w:rFonts w:ascii="Arial" w:hAnsi="Arial" w:cs="Arial"/>
          <w:sz w:val="20"/>
          <w:szCs w:val="20"/>
        </w:rPr>
        <w:t xml:space="preserve">prek </w:t>
      </w:r>
      <w:r w:rsidRPr="00654F53">
        <w:rPr>
          <w:rFonts w:ascii="Arial" w:hAnsi="Arial" w:cs="Arial"/>
          <w:sz w:val="20"/>
          <w:szCs w:val="20"/>
        </w:rPr>
        <w:t>ARRS</w:t>
      </w:r>
      <w:r>
        <w:rPr>
          <w:rFonts w:ascii="Arial" w:hAnsi="Arial" w:cs="Arial"/>
          <w:sz w:val="20"/>
          <w:szCs w:val="20"/>
          <w:lang w:eastAsia="sl-SI"/>
        </w:rPr>
        <w:t xml:space="preserve">, </w:t>
      </w:r>
      <w:r w:rsidRPr="00B91A13">
        <w:rPr>
          <w:rFonts w:ascii="Arial" w:hAnsi="Arial" w:cs="Arial"/>
          <w:sz w:val="20"/>
          <w:szCs w:val="20"/>
          <w:lang w:eastAsia="sl-SI"/>
        </w:rPr>
        <w:t xml:space="preserve">s strani Ministrstva za kulturo </w:t>
      </w:r>
      <w:r w:rsidR="005C0447">
        <w:rPr>
          <w:rFonts w:ascii="Arial" w:hAnsi="Arial" w:cs="Arial"/>
          <w:sz w:val="20"/>
          <w:szCs w:val="20"/>
          <w:lang w:eastAsia="sl-SI"/>
        </w:rPr>
        <w:t xml:space="preserve">(MK) </w:t>
      </w:r>
      <w:r w:rsidRPr="00B91A13">
        <w:rPr>
          <w:rFonts w:ascii="Arial" w:hAnsi="Arial" w:cs="Arial"/>
          <w:sz w:val="20"/>
          <w:szCs w:val="20"/>
          <w:lang w:eastAsia="sl-SI"/>
        </w:rPr>
        <w:t xml:space="preserve">pa </w:t>
      </w:r>
      <w:r>
        <w:rPr>
          <w:rFonts w:ascii="Arial" w:hAnsi="Arial" w:cs="Arial"/>
          <w:sz w:val="20"/>
          <w:szCs w:val="20"/>
          <w:lang w:eastAsia="sl-SI"/>
        </w:rPr>
        <w:t xml:space="preserve">se </w:t>
      </w:r>
      <w:r w:rsidRPr="00B91A13">
        <w:rPr>
          <w:rFonts w:ascii="Arial" w:hAnsi="Arial" w:cs="Arial"/>
          <w:sz w:val="20"/>
          <w:szCs w:val="20"/>
          <w:lang w:eastAsia="sl-SI"/>
        </w:rPr>
        <w:t>predvideva povečanje podpore osnovni dejavnosti</w:t>
      </w:r>
      <w:r w:rsidRPr="00654F53">
        <w:rPr>
          <w:rFonts w:ascii="Arial" w:hAnsi="Arial" w:cs="Arial"/>
          <w:sz w:val="20"/>
          <w:szCs w:val="20"/>
          <w:lang w:eastAsia="sl-SI"/>
        </w:rPr>
        <w:t>.</w:t>
      </w:r>
    </w:p>
    <w:p w14:paraId="111B7854" w14:textId="30359E30" w:rsidR="005E68F4" w:rsidRDefault="005E68F4" w:rsidP="005E68F4">
      <w:pPr>
        <w:pStyle w:val="Brezrazmikov"/>
        <w:jc w:val="both"/>
        <w:rPr>
          <w:rFonts w:ascii="Arial" w:hAnsi="Arial" w:cs="Arial"/>
          <w:sz w:val="20"/>
          <w:szCs w:val="20"/>
        </w:rPr>
      </w:pPr>
    </w:p>
    <w:p w14:paraId="7BB035AB" w14:textId="77777777" w:rsidR="00B80F8A" w:rsidRDefault="00B80F8A" w:rsidP="005E68F4">
      <w:pPr>
        <w:pStyle w:val="Brezrazmikov"/>
        <w:jc w:val="both"/>
        <w:rPr>
          <w:rFonts w:ascii="Arial" w:hAnsi="Arial" w:cs="Arial"/>
          <w:sz w:val="20"/>
          <w:szCs w:val="20"/>
        </w:rPr>
      </w:pPr>
    </w:p>
    <w:p w14:paraId="3207D88F" w14:textId="77777777" w:rsidR="00B80F8A" w:rsidRDefault="00B80F8A" w:rsidP="005E68F4">
      <w:pPr>
        <w:pStyle w:val="Brezrazmikov"/>
        <w:jc w:val="both"/>
        <w:rPr>
          <w:rFonts w:ascii="Arial" w:hAnsi="Arial" w:cs="Arial"/>
          <w:sz w:val="20"/>
          <w:szCs w:val="20"/>
        </w:rPr>
      </w:pPr>
    </w:p>
    <w:p w14:paraId="720BAE1A" w14:textId="77777777" w:rsidR="00B80F8A" w:rsidRDefault="00B80F8A" w:rsidP="005E68F4">
      <w:pPr>
        <w:pStyle w:val="Brezrazmikov"/>
        <w:jc w:val="both"/>
        <w:rPr>
          <w:rFonts w:ascii="Arial" w:hAnsi="Arial" w:cs="Arial"/>
          <w:sz w:val="20"/>
          <w:szCs w:val="20"/>
        </w:rPr>
      </w:pPr>
    </w:p>
    <w:p w14:paraId="45231893" w14:textId="77777777" w:rsidR="00B80F8A" w:rsidRDefault="00B80F8A" w:rsidP="005E68F4">
      <w:pPr>
        <w:pStyle w:val="Brezrazmikov"/>
        <w:jc w:val="both"/>
        <w:rPr>
          <w:rFonts w:ascii="Arial" w:hAnsi="Arial" w:cs="Arial"/>
          <w:sz w:val="20"/>
          <w:szCs w:val="20"/>
        </w:rPr>
      </w:pPr>
    </w:p>
    <w:p w14:paraId="6E72A66D" w14:textId="77777777" w:rsidR="00B80F8A" w:rsidRDefault="00B80F8A" w:rsidP="005E68F4">
      <w:pPr>
        <w:pStyle w:val="Brezrazmikov"/>
        <w:jc w:val="both"/>
        <w:rPr>
          <w:rFonts w:ascii="Arial" w:hAnsi="Arial" w:cs="Arial"/>
          <w:sz w:val="20"/>
          <w:szCs w:val="20"/>
        </w:rPr>
      </w:pPr>
    </w:p>
    <w:p w14:paraId="3F679A6F" w14:textId="77777777" w:rsidR="00B80F8A" w:rsidRDefault="00B80F8A" w:rsidP="005E68F4">
      <w:pPr>
        <w:pStyle w:val="Brezrazmikov"/>
        <w:jc w:val="both"/>
        <w:rPr>
          <w:rFonts w:ascii="Arial" w:hAnsi="Arial" w:cs="Arial"/>
          <w:sz w:val="20"/>
          <w:szCs w:val="20"/>
        </w:rPr>
      </w:pPr>
    </w:p>
    <w:p w14:paraId="049C7177" w14:textId="77777777" w:rsidR="00B80F8A" w:rsidRDefault="00B80F8A" w:rsidP="005E68F4">
      <w:pPr>
        <w:pStyle w:val="Brezrazmikov"/>
        <w:jc w:val="both"/>
        <w:rPr>
          <w:rFonts w:ascii="Arial" w:hAnsi="Arial" w:cs="Arial"/>
          <w:sz w:val="20"/>
          <w:szCs w:val="20"/>
        </w:rPr>
      </w:pPr>
    </w:p>
    <w:p w14:paraId="00B98D3E" w14:textId="77777777" w:rsidR="00B80F8A" w:rsidRDefault="00B80F8A" w:rsidP="005E68F4">
      <w:pPr>
        <w:pStyle w:val="Brezrazmikov"/>
        <w:jc w:val="both"/>
        <w:rPr>
          <w:rFonts w:ascii="Arial" w:hAnsi="Arial" w:cs="Arial"/>
          <w:sz w:val="20"/>
          <w:szCs w:val="20"/>
        </w:rPr>
      </w:pPr>
    </w:p>
    <w:p w14:paraId="14027553" w14:textId="77777777" w:rsidR="00AE1EDE" w:rsidRPr="00654F53" w:rsidRDefault="00AE1EDE" w:rsidP="005E68F4">
      <w:pPr>
        <w:pStyle w:val="Brezrazmikov"/>
        <w:jc w:val="both"/>
        <w:rPr>
          <w:rFonts w:ascii="Arial" w:hAnsi="Arial" w:cs="Arial"/>
          <w:sz w:val="20"/>
          <w:szCs w:val="20"/>
        </w:rPr>
      </w:pPr>
    </w:p>
    <w:p w14:paraId="65E3F519" w14:textId="77777777" w:rsidR="005E68F4" w:rsidRPr="0087177D" w:rsidRDefault="005E68F4" w:rsidP="007540F5">
      <w:pPr>
        <w:pStyle w:val="Naslov4"/>
      </w:pPr>
      <w:bookmarkStart w:id="13" w:name="_Toc99976744"/>
      <w:r w:rsidRPr="0087177D">
        <w:lastRenderedPageBreak/>
        <w:t>2.1.1.2 GUIDE</w:t>
      </w:r>
      <w:bookmarkEnd w:id="13"/>
    </w:p>
    <w:p w14:paraId="753E9DF7" w14:textId="77777777" w:rsidR="005E68F4" w:rsidRPr="006703EB" w:rsidRDefault="005E68F4" w:rsidP="005E68F4">
      <w:pPr>
        <w:pStyle w:val="Brezrazmikov"/>
        <w:jc w:val="both"/>
        <w:rPr>
          <w:rFonts w:ascii="Arial" w:hAnsi="Arial" w:cs="Arial"/>
          <w:sz w:val="20"/>
          <w:szCs w:val="20"/>
          <w:highlight w:val="yellow"/>
        </w:rPr>
      </w:pPr>
    </w:p>
    <w:p w14:paraId="7E3EFD6B" w14:textId="77777777" w:rsidR="005E68F4" w:rsidRDefault="005E68F4" w:rsidP="005E68F4">
      <w:pPr>
        <w:pStyle w:val="Brezrazmikov"/>
        <w:jc w:val="both"/>
        <w:rPr>
          <w:rFonts w:ascii="Arial" w:hAnsi="Arial" w:cs="Arial"/>
          <w:i/>
          <w:iCs/>
          <w:sz w:val="20"/>
          <w:szCs w:val="20"/>
          <w:highlight w:val="yellow"/>
        </w:rPr>
      </w:pPr>
      <w:r>
        <w:rPr>
          <w:noProof/>
          <w:lang w:eastAsia="sl-SI"/>
        </w:rPr>
        <w:drawing>
          <wp:inline distT="0" distB="0" distL="0" distR="0" wp14:anchorId="13B662A4" wp14:editId="56F2EB18">
            <wp:extent cx="1388260" cy="688694"/>
            <wp:effectExtent l="0" t="0" r="2540" b="0"/>
            <wp:docPr id="48" name="Slika 48"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kaži izvorno slik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3157" cy="720888"/>
                    </a:xfrm>
                    <a:prstGeom prst="rect">
                      <a:avLst/>
                    </a:prstGeom>
                    <a:noFill/>
                    <a:ln>
                      <a:noFill/>
                    </a:ln>
                  </pic:spPr>
                </pic:pic>
              </a:graphicData>
            </a:graphic>
          </wp:inline>
        </w:drawing>
      </w:r>
    </w:p>
    <w:p w14:paraId="518CF944" w14:textId="77777777" w:rsidR="005E68F4" w:rsidRPr="00405B9B" w:rsidRDefault="005E68F4" w:rsidP="005E68F4">
      <w:pPr>
        <w:pStyle w:val="Brezrazmikov"/>
        <w:jc w:val="both"/>
        <w:rPr>
          <w:rFonts w:ascii="Arial" w:hAnsi="Arial" w:cs="Arial"/>
          <w:iCs/>
          <w:sz w:val="20"/>
          <w:szCs w:val="20"/>
        </w:rPr>
      </w:pPr>
    </w:p>
    <w:p w14:paraId="2843883C" w14:textId="4D160AF9" w:rsidR="005E68F4" w:rsidRPr="00405B9B" w:rsidRDefault="005E68F4" w:rsidP="005E68F4">
      <w:pPr>
        <w:pStyle w:val="Brezrazmikov"/>
        <w:jc w:val="both"/>
        <w:rPr>
          <w:rFonts w:ascii="Arial" w:hAnsi="Arial" w:cs="Arial"/>
          <w:sz w:val="20"/>
          <w:szCs w:val="20"/>
        </w:rPr>
      </w:pPr>
      <w:r w:rsidRPr="00405B9B">
        <w:rPr>
          <w:rFonts w:ascii="Arial" w:hAnsi="Arial" w:cs="Arial"/>
          <w:iCs/>
          <w:sz w:val="20"/>
          <w:szCs w:val="20"/>
        </w:rPr>
        <w:t xml:space="preserve">Growing Up in Digital Europe: EuroCohort </w:t>
      </w:r>
      <w:r w:rsidR="0011444F">
        <w:rPr>
          <w:rFonts w:ascii="Arial" w:hAnsi="Arial" w:cs="Arial"/>
          <w:iCs/>
          <w:sz w:val="20"/>
          <w:szCs w:val="20"/>
        </w:rPr>
        <w:t>/</w:t>
      </w:r>
      <w:r w:rsidR="0011444F" w:rsidRPr="00405B9B">
        <w:rPr>
          <w:rFonts w:ascii="Arial" w:hAnsi="Arial" w:cs="Arial"/>
          <w:sz w:val="20"/>
          <w:szCs w:val="20"/>
        </w:rPr>
        <w:t xml:space="preserve"> </w:t>
      </w:r>
      <w:r w:rsidRPr="00405B9B">
        <w:rPr>
          <w:rFonts w:ascii="Arial" w:hAnsi="Arial" w:cs="Arial"/>
          <w:sz w:val="20"/>
          <w:szCs w:val="20"/>
        </w:rPr>
        <w:t>Odraščanje v digitalni Evropi: EuroCohort</w:t>
      </w:r>
    </w:p>
    <w:p w14:paraId="41CE3A2B" w14:textId="77777777" w:rsidR="005E68F4" w:rsidRPr="00405B9B" w:rsidRDefault="005E68F4" w:rsidP="005E68F4">
      <w:pPr>
        <w:pStyle w:val="Brezrazmikov"/>
        <w:jc w:val="both"/>
        <w:rPr>
          <w:rFonts w:ascii="Arial" w:hAnsi="Arial" w:cs="Arial"/>
          <w:sz w:val="20"/>
          <w:szCs w:val="20"/>
          <w:highlight w:val="red"/>
        </w:rPr>
      </w:pPr>
    </w:p>
    <w:p w14:paraId="1F9A4B54" w14:textId="77777777" w:rsidR="005E68F4" w:rsidRDefault="000B786D" w:rsidP="005E68F4">
      <w:pPr>
        <w:pStyle w:val="Brezrazmikov"/>
        <w:jc w:val="both"/>
        <w:rPr>
          <w:rFonts w:ascii="Arial" w:hAnsi="Arial" w:cs="Arial"/>
          <w:sz w:val="20"/>
          <w:szCs w:val="20"/>
        </w:rPr>
      </w:pPr>
      <w:hyperlink r:id="rId11" w:history="1">
        <w:r w:rsidR="005E68F4" w:rsidRPr="00D86F84">
          <w:rPr>
            <w:rStyle w:val="Hiperpovezava"/>
            <w:rFonts w:ascii="Arial" w:hAnsi="Arial" w:cs="Arial"/>
            <w:sz w:val="20"/>
            <w:szCs w:val="20"/>
          </w:rPr>
          <w:t>www.eurocohort.eu</w:t>
        </w:r>
      </w:hyperlink>
    </w:p>
    <w:p w14:paraId="7D48A8D5" w14:textId="77777777" w:rsidR="005E68F4" w:rsidRDefault="005E68F4" w:rsidP="005E68F4">
      <w:pPr>
        <w:pStyle w:val="Brezrazmikov"/>
        <w:jc w:val="both"/>
        <w:rPr>
          <w:rFonts w:ascii="Arial" w:hAnsi="Arial" w:cs="Arial"/>
          <w:sz w:val="20"/>
          <w:szCs w:val="20"/>
        </w:rPr>
      </w:pPr>
    </w:p>
    <w:p w14:paraId="6781F2FB" w14:textId="6374ACA8"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Status</w:t>
      </w:r>
    </w:p>
    <w:p w14:paraId="7F536DE8" w14:textId="23A2A751" w:rsidR="005E68F4" w:rsidRPr="001A1BCE" w:rsidRDefault="005E68F4" w:rsidP="005E68F4">
      <w:pPr>
        <w:pStyle w:val="Brezrazmikov"/>
        <w:jc w:val="both"/>
        <w:rPr>
          <w:rFonts w:ascii="Arial" w:hAnsi="Arial" w:cs="Arial"/>
          <w:sz w:val="20"/>
          <w:szCs w:val="20"/>
        </w:rPr>
      </w:pPr>
      <w:r>
        <w:rPr>
          <w:rFonts w:ascii="Arial" w:hAnsi="Arial" w:cs="Arial"/>
          <w:sz w:val="20"/>
          <w:szCs w:val="20"/>
        </w:rPr>
        <w:t>Projekt je bil uvrščen</w:t>
      </w:r>
      <w:r w:rsidRPr="001A1BCE">
        <w:rPr>
          <w:rFonts w:ascii="Arial" w:hAnsi="Arial" w:cs="Arial"/>
          <w:sz w:val="20"/>
          <w:szCs w:val="20"/>
        </w:rPr>
        <w:t xml:space="preserve"> na prednostni seznam Roadmap ESFRI 2021 in na nacionalni prednostni seznam mednarodnih projektov v novem NRRI 2030. Na nacionalni ravni </w:t>
      </w:r>
      <w:r>
        <w:rPr>
          <w:rFonts w:ascii="Arial" w:hAnsi="Arial" w:cs="Arial"/>
          <w:sz w:val="20"/>
          <w:szCs w:val="20"/>
        </w:rPr>
        <w:t xml:space="preserve">ga </w:t>
      </w:r>
      <w:r w:rsidRPr="001A1BCE">
        <w:rPr>
          <w:rFonts w:ascii="Arial" w:hAnsi="Arial" w:cs="Arial"/>
          <w:sz w:val="20"/>
          <w:szCs w:val="20"/>
        </w:rPr>
        <w:t>koordinira Znanstveno-raziskovalno središče Koper (ZRS Koper</w:t>
      </w:r>
      <w:r>
        <w:rPr>
          <w:rFonts w:ascii="Arial" w:hAnsi="Arial" w:cs="Arial"/>
          <w:sz w:val="20"/>
          <w:szCs w:val="20"/>
        </w:rPr>
        <w:t xml:space="preserve">), </w:t>
      </w:r>
      <w:r w:rsidRPr="001A1BCE">
        <w:rPr>
          <w:rFonts w:ascii="Arial" w:hAnsi="Arial" w:cs="Arial"/>
          <w:sz w:val="20"/>
          <w:szCs w:val="20"/>
        </w:rPr>
        <w:t>v okviru katerega delujeta tudi Inštitut za družboslovne študije (IZDŠ ZRS Koper) in Center za raziskovanje javnega mnenja (CRJM ZRS Koper), ki ima na voljo vso potrebno inf</w:t>
      </w:r>
      <w:r>
        <w:rPr>
          <w:rFonts w:ascii="Arial" w:hAnsi="Arial" w:cs="Arial"/>
          <w:sz w:val="20"/>
          <w:szCs w:val="20"/>
        </w:rPr>
        <w:t xml:space="preserve">rastrukturo za izvajanje GUIDE. Nacionalni konzorcij ni predviden. </w:t>
      </w:r>
      <w:r w:rsidRPr="001A1BCE">
        <w:rPr>
          <w:rFonts w:ascii="Arial" w:hAnsi="Arial" w:cs="Arial"/>
          <w:sz w:val="20"/>
          <w:szCs w:val="20"/>
        </w:rPr>
        <w:t xml:space="preserve">Pripravljalna faza GUIDE </w:t>
      </w:r>
      <w:r w:rsidR="00453A19">
        <w:rPr>
          <w:rFonts w:ascii="Arial" w:hAnsi="Arial" w:cs="Arial"/>
          <w:sz w:val="20"/>
          <w:szCs w:val="20"/>
        </w:rPr>
        <w:br/>
      </w:r>
      <w:r>
        <w:rPr>
          <w:rFonts w:ascii="Arial" w:hAnsi="Arial" w:cs="Arial"/>
          <w:sz w:val="20"/>
          <w:szCs w:val="20"/>
        </w:rPr>
        <w:t>(</w:t>
      </w:r>
      <w:r w:rsidRPr="001A1BCE">
        <w:rPr>
          <w:rFonts w:ascii="Arial" w:hAnsi="Arial" w:cs="Arial"/>
          <w:sz w:val="20"/>
          <w:szCs w:val="20"/>
        </w:rPr>
        <w:t>2021</w:t>
      </w:r>
      <w:r w:rsidR="0011444F">
        <w:rPr>
          <w:rFonts w:ascii="Arial" w:hAnsi="Arial" w:cs="Arial"/>
          <w:sz w:val="20"/>
          <w:szCs w:val="20"/>
        </w:rPr>
        <w:t>–</w:t>
      </w:r>
      <w:r w:rsidRPr="001A1BCE">
        <w:rPr>
          <w:rFonts w:ascii="Arial" w:hAnsi="Arial" w:cs="Arial"/>
          <w:sz w:val="20"/>
          <w:szCs w:val="20"/>
        </w:rPr>
        <w:t>2024</w:t>
      </w:r>
      <w:r>
        <w:rPr>
          <w:rFonts w:ascii="Arial" w:hAnsi="Arial" w:cs="Arial"/>
          <w:sz w:val="20"/>
          <w:szCs w:val="20"/>
        </w:rPr>
        <w:t>)</w:t>
      </w:r>
      <w:r w:rsidRPr="001A1BCE">
        <w:rPr>
          <w:rFonts w:ascii="Arial" w:hAnsi="Arial" w:cs="Arial"/>
          <w:sz w:val="20"/>
          <w:szCs w:val="20"/>
        </w:rPr>
        <w:t xml:space="preserve"> se je </w:t>
      </w:r>
      <w:r w:rsidR="0011444F">
        <w:rPr>
          <w:rFonts w:ascii="Arial" w:hAnsi="Arial" w:cs="Arial"/>
          <w:sz w:val="20"/>
          <w:szCs w:val="20"/>
        </w:rPr>
        <w:t>za</w:t>
      </w:r>
      <w:r w:rsidRPr="001A1BCE">
        <w:rPr>
          <w:rFonts w:ascii="Arial" w:hAnsi="Arial" w:cs="Arial"/>
          <w:sz w:val="20"/>
          <w:szCs w:val="20"/>
        </w:rPr>
        <w:t xml:space="preserve">čela </w:t>
      </w:r>
      <w:r>
        <w:rPr>
          <w:rFonts w:ascii="Arial" w:hAnsi="Arial" w:cs="Arial"/>
          <w:sz w:val="20"/>
          <w:szCs w:val="20"/>
        </w:rPr>
        <w:t xml:space="preserve">v okviru </w:t>
      </w:r>
      <w:r w:rsidRPr="001A1BCE">
        <w:rPr>
          <w:rFonts w:ascii="Arial" w:hAnsi="Arial" w:cs="Arial"/>
          <w:sz w:val="20"/>
          <w:szCs w:val="20"/>
        </w:rPr>
        <w:t>projekta</w:t>
      </w:r>
      <w:r>
        <w:rPr>
          <w:rFonts w:ascii="Arial" w:hAnsi="Arial" w:cs="Arial"/>
          <w:sz w:val="20"/>
          <w:szCs w:val="20"/>
        </w:rPr>
        <w:t xml:space="preserve"> O2020</w:t>
      </w:r>
      <w:r w:rsidRPr="001A1BCE">
        <w:rPr>
          <w:rFonts w:ascii="Arial" w:hAnsi="Arial" w:cs="Arial"/>
          <w:sz w:val="20"/>
          <w:szCs w:val="20"/>
        </w:rPr>
        <w:t xml:space="preserve"> </w:t>
      </w:r>
      <w:r>
        <w:rPr>
          <w:rFonts w:ascii="Arial" w:hAnsi="Arial" w:cs="Arial"/>
          <w:sz w:val="20"/>
          <w:szCs w:val="20"/>
        </w:rPr>
        <w:t>»</w:t>
      </w:r>
      <w:r w:rsidRPr="001A1BCE">
        <w:rPr>
          <w:rFonts w:ascii="Arial" w:hAnsi="Arial" w:cs="Arial"/>
          <w:sz w:val="20"/>
          <w:szCs w:val="20"/>
        </w:rPr>
        <w:t>Coordinate</w:t>
      </w:r>
      <w:r>
        <w:rPr>
          <w:rFonts w:ascii="Arial" w:hAnsi="Arial" w:cs="Arial"/>
          <w:sz w:val="20"/>
          <w:szCs w:val="20"/>
        </w:rPr>
        <w:t>«</w:t>
      </w:r>
      <w:r w:rsidRPr="001A1BCE">
        <w:rPr>
          <w:rFonts w:ascii="Arial" w:hAnsi="Arial" w:cs="Arial"/>
          <w:sz w:val="20"/>
          <w:szCs w:val="20"/>
        </w:rPr>
        <w:t xml:space="preserve"> (COhort cOmmunity Research andDevelopment Infrastructure Network for Access Throughout Europe</w:t>
      </w:r>
      <w:r>
        <w:rPr>
          <w:rFonts w:ascii="Arial" w:hAnsi="Arial" w:cs="Arial"/>
          <w:sz w:val="20"/>
          <w:szCs w:val="20"/>
        </w:rPr>
        <w:t xml:space="preserve">) </w:t>
      </w:r>
      <w:r w:rsidR="0011444F">
        <w:rPr>
          <w:rFonts w:ascii="Arial" w:hAnsi="Arial" w:cs="Arial"/>
          <w:sz w:val="20"/>
          <w:szCs w:val="20"/>
        </w:rPr>
        <w:t>ter</w:t>
      </w:r>
      <w:r w:rsidR="0011444F" w:rsidRPr="001A1BCE">
        <w:rPr>
          <w:rFonts w:ascii="Arial" w:hAnsi="Arial" w:cs="Arial"/>
          <w:sz w:val="20"/>
          <w:szCs w:val="20"/>
        </w:rPr>
        <w:t xml:space="preserve"> </w:t>
      </w:r>
      <w:r w:rsidRPr="001A1BCE">
        <w:rPr>
          <w:rFonts w:ascii="Arial" w:hAnsi="Arial" w:cs="Arial"/>
          <w:sz w:val="20"/>
          <w:szCs w:val="20"/>
        </w:rPr>
        <w:t xml:space="preserve">vključuje vzpostavitev izvedbenih terenskih skupin, zasnovo merskega instrumenta, pilotno testiranje instrumentov in razširitev obstoječega </w:t>
      </w:r>
      <w:r>
        <w:rPr>
          <w:rFonts w:ascii="Arial" w:hAnsi="Arial" w:cs="Arial"/>
          <w:sz w:val="20"/>
          <w:szCs w:val="20"/>
        </w:rPr>
        <w:t>konzorcija. Samo izvajanje</w:t>
      </w:r>
      <w:r w:rsidRPr="001A1BCE">
        <w:rPr>
          <w:rFonts w:ascii="Arial" w:hAnsi="Arial" w:cs="Arial"/>
          <w:sz w:val="20"/>
          <w:szCs w:val="20"/>
        </w:rPr>
        <w:t xml:space="preserve"> </w:t>
      </w:r>
      <w:r>
        <w:rPr>
          <w:rFonts w:ascii="Arial" w:hAnsi="Arial" w:cs="Arial"/>
          <w:sz w:val="20"/>
          <w:szCs w:val="20"/>
        </w:rPr>
        <w:t xml:space="preserve">projekta je načrtovano </w:t>
      </w:r>
      <w:r w:rsidRPr="001A1BCE">
        <w:rPr>
          <w:rFonts w:ascii="Arial" w:hAnsi="Arial" w:cs="Arial"/>
          <w:sz w:val="20"/>
          <w:szCs w:val="20"/>
        </w:rPr>
        <w:t xml:space="preserve">med </w:t>
      </w:r>
      <w:r w:rsidR="0011444F">
        <w:rPr>
          <w:rFonts w:ascii="Arial" w:hAnsi="Arial" w:cs="Arial"/>
          <w:sz w:val="20"/>
          <w:szCs w:val="20"/>
        </w:rPr>
        <w:t>letoma </w:t>
      </w:r>
      <w:r w:rsidRPr="001A1BCE">
        <w:rPr>
          <w:rFonts w:ascii="Arial" w:hAnsi="Arial" w:cs="Arial"/>
          <w:sz w:val="20"/>
          <w:szCs w:val="20"/>
        </w:rPr>
        <w:t>2024 in 2029 ter n</w:t>
      </w:r>
      <w:r>
        <w:rPr>
          <w:rFonts w:ascii="Arial" w:hAnsi="Arial" w:cs="Arial"/>
          <w:sz w:val="20"/>
          <w:szCs w:val="20"/>
        </w:rPr>
        <w:t xml:space="preserve">aj bi trajalo </w:t>
      </w:r>
      <w:r w:rsidR="0011444F">
        <w:rPr>
          <w:rFonts w:ascii="Arial" w:hAnsi="Arial" w:cs="Arial"/>
          <w:sz w:val="20"/>
          <w:szCs w:val="20"/>
        </w:rPr>
        <w:t>25 </w:t>
      </w:r>
      <w:r>
        <w:rPr>
          <w:rFonts w:ascii="Arial" w:hAnsi="Arial" w:cs="Arial"/>
          <w:sz w:val="20"/>
          <w:szCs w:val="20"/>
        </w:rPr>
        <w:t>let</w:t>
      </w:r>
      <w:r w:rsidRPr="001A1BCE">
        <w:rPr>
          <w:rFonts w:ascii="Arial" w:hAnsi="Arial" w:cs="Arial"/>
          <w:sz w:val="20"/>
          <w:szCs w:val="20"/>
        </w:rPr>
        <w:t>.</w:t>
      </w:r>
      <w:r>
        <w:rPr>
          <w:rFonts w:ascii="Arial" w:hAnsi="Arial" w:cs="Arial"/>
          <w:sz w:val="20"/>
          <w:szCs w:val="20"/>
        </w:rPr>
        <w:t xml:space="preserve"> V </w:t>
      </w:r>
      <w:r w:rsidRPr="001A1BCE">
        <w:rPr>
          <w:rFonts w:ascii="Arial" w:hAnsi="Arial" w:cs="Arial"/>
          <w:sz w:val="20"/>
          <w:szCs w:val="20"/>
        </w:rPr>
        <w:t>projekt</w:t>
      </w:r>
      <w:r w:rsidR="00F52DB1">
        <w:rPr>
          <w:rFonts w:ascii="Arial" w:hAnsi="Arial" w:cs="Arial"/>
          <w:sz w:val="20"/>
          <w:szCs w:val="20"/>
        </w:rPr>
        <w:t xml:space="preserve"> </w:t>
      </w:r>
      <w:r w:rsidRPr="001A1BCE">
        <w:rPr>
          <w:rFonts w:ascii="Arial" w:hAnsi="Arial" w:cs="Arial"/>
          <w:sz w:val="20"/>
          <w:szCs w:val="20"/>
        </w:rPr>
        <w:t xml:space="preserve">Coordinate je </w:t>
      </w:r>
      <w:r>
        <w:rPr>
          <w:rFonts w:ascii="Arial" w:hAnsi="Arial" w:cs="Arial"/>
          <w:sz w:val="20"/>
          <w:szCs w:val="20"/>
        </w:rPr>
        <w:t xml:space="preserve">že vključen </w:t>
      </w:r>
      <w:r w:rsidRPr="001A1BCE">
        <w:rPr>
          <w:rFonts w:ascii="Arial" w:hAnsi="Arial" w:cs="Arial"/>
          <w:sz w:val="20"/>
          <w:szCs w:val="20"/>
        </w:rPr>
        <w:t>IZDŠ ZRS Koper</w:t>
      </w:r>
      <w:r>
        <w:rPr>
          <w:rFonts w:ascii="Arial" w:hAnsi="Arial" w:cs="Arial"/>
          <w:sz w:val="20"/>
          <w:szCs w:val="20"/>
        </w:rPr>
        <w:t>.</w:t>
      </w:r>
    </w:p>
    <w:p w14:paraId="3EAC5E9C" w14:textId="77777777" w:rsidR="005E68F4" w:rsidRPr="001A1BCE" w:rsidRDefault="005E68F4" w:rsidP="005E68F4">
      <w:pPr>
        <w:pStyle w:val="Brezrazmikov"/>
        <w:jc w:val="both"/>
        <w:rPr>
          <w:rFonts w:ascii="Arial" w:hAnsi="Arial" w:cs="Arial"/>
          <w:sz w:val="20"/>
          <w:szCs w:val="20"/>
        </w:rPr>
      </w:pPr>
    </w:p>
    <w:p w14:paraId="75B64DED" w14:textId="77777777"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 xml:space="preserve">Opis infrastrukture </w:t>
      </w:r>
    </w:p>
    <w:p w14:paraId="6DD87355" w14:textId="04D12361"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 xml:space="preserve">GUIDE predstavlja prvo evropsko longitudinalno primerjalno raziskavo o otrocih, njihovem psihofizičnem razvoju, počutju in blaginji. Metodološko in izvedbeno je </w:t>
      </w:r>
      <w:r>
        <w:rPr>
          <w:rFonts w:ascii="Arial" w:hAnsi="Arial" w:cs="Arial"/>
          <w:sz w:val="20"/>
          <w:szCs w:val="20"/>
        </w:rPr>
        <w:t xml:space="preserve">ta projekt </w:t>
      </w:r>
      <w:r w:rsidRPr="001A1BCE">
        <w:rPr>
          <w:rFonts w:ascii="Arial" w:hAnsi="Arial" w:cs="Arial"/>
          <w:sz w:val="20"/>
          <w:szCs w:val="20"/>
        </w:rPr>
        <w:t>sorod</w:t>
      </w:r>
      <w:r>
        <w:rPr>
          <w:rFonts w:ascii="Arial" w:hAnsi="Arial" w:cs="Arial"/>
          <w:sz w:val="20"/>
          <w:szCs w:val="20"/>
        </w:rPr>
        <w:t>en</w:t>
      </w:r>
      <w:r w:rsidRPr="001A1BCE">
        <w:rPr>
          <w:rFonts w:ascii="Arial" w:hAnsi="Arial" w:cs="Arial"/>
          <w:sz w:val="20"/>
          <w:szCs w:val="20"/>
        </w:rPr>
        <w:t xml:space="preserve"> raziskavi SHARE, ki se ukvarja s populacijo starostnikov. Kot tak bo poleg akademskega </w:t>
      </w:r>
      <w:r>
        <w:rPr>
          <w:rFonts w:ascii="Arial" w:hAnsi="Arial" w:cs="Arial"/>
          <w:sz w:val="20"/>
          <w:szCs w:val="20"/>
        </w:rPr>
        <w:t>prispevka</w:t>
      </w:r>
      <w:r w:rsidRPr="001A1BCE">
        <w:rPr>
          <w:rFonts w:ascii="Arial" w:hAnsi="Arial" w:cs="Arial"/>
          <w:sz w:val="20"/>
          <w:szCs w:val="20"/>
        </w:rPr>
        <w:t xml:space="preserve"> predstavljal predvsem ključen vir sistematično zbranih podatkov o otrocih, ki bodo pomembni za snovalce bodočih politik na področjih zdravja, izobraževanja in sociale. GUIDE je podobno kot sorodne družboslovne raziskovalne infrastrukture organiziran kot </w:t>
      </w:r>
      <w:r>
        <w:rPr>
          <w:rFonts w:ascii="Arial" w:hAnsi="Arial" w:cs="Arial"/>
          <w:sz w:val="20"/>
          <w:szCs w:val="20"/>
        </w:rPr>
        <w:t xml:space="preserve">mednarodna </w:t>
      </w:r>
      <w:r w:rsidRPr="001A1BCE">
        <w:rPr>
          <w:rFonts w:ascii="Arial" w:hAnsi="Arial" w:cs="Arial"/>
          <w:sz w:val="20"/>
          <w:szCs w:val="20"/>
        </w:rPr>
        <w:t xml:space="preserve">mreža nacionalnih partnerjev, </w:t>
      </w:r>
      <w:r w:rsidR="0011444F">
        <w:rPr>
          <w:rFonts w:ascii="Arial" w:hAnsi="Arial" w:cs="Arial"/>
          <w:sz w:val="20"/>
          <w:szCs w:val="20"/>
        </w:rPr>
        <w:t>ki jih</w:t>
      </w:r>
      <w:r w:rsidR="0011444F" w:rsidRPr="001A1BCE">
        <w:rPr>
          <w:rFonts w:ascii="Arial" w:hAnsi="Arial" w:cs="Arial"/>
          <w:sz w:val="20"/>
          <w:szCs w:val="20"/>
        </w:rPr>
        <w:t xml:space="preserve"> </w:t>
      </w:r>
      <w:r w:rsidRPr="001A1BCE">
        <w:rPr>
          <w:rFonts w:ascii="Arial" w:hAnsi="Arial" w:cs="Arial"/>
          <w:sz w:val="20"/>
          <w:szCs w:val="20"/>
        </w:rPr>
        <w:t xml:space="preserve">koordinira in vodi odgovorni </w:t>
      </w:r>
      <w:r>
        <w:rPr>
          <w:rFonts w:ascii="Arial" w:hAnsi="Arial" w:cs="Arial"/>
          <w:sz w:val="20"/>
          <w:szCs w:val="20"/>
        </w:rPr>
        <w:t>mednarodni koordinator.</w:t>
      </w:r>
      <w:r w:rsidRPr="008D7991">
        <w:rPr>
          <w:rFonts w:ascii="Arial" w:hAnsi="Arial" w:cs="Arial"/>
          <w:sz w:val="20"/>
          <w:szCs w:val="20"/>
        </w:rPr>
        <w:t xml:space="preserve"> </w:t>
      </w:r>
      <w:r w:rsidRPr="001A1BCE">
        <w:rPr>
          <w:rFonts w:ascii="Arial" w:hAnsi="Arial" w:cs="Arial"/>
          <w:sz w:val="20"/>
          <w:szCs w:val="20"/>
        </w:rPr>
        <w:t xml:space="preserve">Pri razvoju </w:t>
      </w:r>
      <w:r>
        <w:rPr>
          <w:rFonts w:ascii="Arial" w:hAnsi="Arial" w:cs="Arial"/>
          <w:sz w:val="20"/>
          <w:szCs w:val="20"/>
        </w:rPr>
        <w:t xml:space="preserve">te RI sodelujejo z </w:t>
      </w:r>
      <w:r w:rsidRPr="001A1BCE">
        <w:rPr>
          <w:rFonts w:ascii="Arial" w:hAnsi="Arial" w:cs="Arial"/>
          <w:sz w:val="20"/>
          <w:szCs w:val="20"/>
        </w:rPr>
        <w:t>že uveljavljenimi evropskimi raziskovalnimi infrastrukturami</w:t>
      </w:r>
      <w:r w:rsidR="0011444F">
        <w:rPr>
          <w:rFonts w:ascii="Arial" w:hAnsi="Arial" w:cs="Arial"/>
          <w:sz w:val="20"/>
          <w:szCs w:val="20"/>
        </w:rPr>
        <w:t>,</w:t>
      </w:r>
      <w:r>
        <w:rPr>
          <w:rFonts w:ascii="Arial" w:hAnsi="Arial" w:cs="Arial"/>
          <w:sz w:val="20"/>
          <w:szCs w:val="20"/>
        </w:rPr>
        <w:t xml:space="preserve"> kot sta zlasti SHARE, ESS in CESSDA</w:t>
      </w:r>
      <w:r w:rsidR="0011444F">
        <w:rPr>
          <w:rFonts w:ascii="Arial" w:hAnsi="Arial" w:cs="Arial"/>
          <w:sz w:val="20"/>
          <w:szCs w:val="20"/>
        </w:rPr>
        <w:t>,</w:t>
      </w:r>
      <w:r>
        <w:rPr>
          <w:rFonts w:ascii="Arial" w:hAnsi="Arial" w:cs="Arial"/>
          <w:sz w:val="20"/>
          <w:szCs w:val="20"/>
        </w:rPr>
        <w:t xml:space="preserve"> ter novim projektom v Roadmap ESFRI 2021, </w:t>
      </w:r>
      <w:r w:rsidRPr="001A1BCE">
        <w:rPr>
          <w:rFonts w:ascii="Arial" w:hAnsi="Arial" w:cs="Arial"/>
          <w:sz w:val="20"/>
          <w:szCs w:val="20"/>
        </w:rPr>
        <w:t xml:space="preserve">Programom za generacije in spol </w:t>
      </w:r>
      <w:r>
        <w:rPr>
          <w:rFonts w:ascii="Arial" w:hAnsi="Arial" w:cs="Arial"/>
          <w:sz w:val="20"/>
          <w:szCs w:val="20"/>
        </w:rPr>
        <w:t>(Generations and Gender Programme</w:t>
      </w:r>
      <w:r w:rsidR="001E4355">
        <w:rPr>
          <w:rFonts w:ascii="Arial" w:hAnsi="Arial" w:cs="Arial"/>
          <w:sz w:val="20"/>
          <w:szCs w:val="20"/>
        </w:rPr>
        <w:t>,</w:t>
      </w:r>
      <w:r>
        <w:rPr>
          <w:rFonts w:ascii="Arial" w:hAnsi="Arial" w:cs="Arial"/>
          <w:sz w:val="20"/>
          <w:szCs w:val="20"/>
        </w:rPr>
        <w:t xml:space="preserve"> </w:t>
      </w:r>
      <w:r w:rsidRPr="001A1BCE">
        <w:rPr>
          <w:rFonts w:ascii="Arial" w:hAnsi="Arial" w:cs="Arial"/>
          <w:sz w:val="20"/>
          <w:szCs w:val="20"/>
        </w:rPr>
        <w:t>GGP</w:t>
      </w:r>
      <w:r>
        <w:rPr>
          <w:rFonts w:ascii="Arial" w:hAnsi="Arial" w:cs="Arial"/>
          <w:sz w:val="20"/>
          <w:szCs w:val="20"/>
        </w:rPr>
        <w:t>) in</w:t>
      </w:r>
      <w:r w:rsidRPr="001A1BCE">
        <w:rPr>
          <w:rFonts w:ascii="Arial" w:hAnsi="Arial" w:cs="Arial"/>
          <w:sz w:val="20"/>
          <w:szCs w:val="20"/>
        </w:rPr>
        <w:t xml:space="preserve"> </w:t>
      </w:r>
      <w:r w:rsidR="0011444F" w:rsidRPr="001A1BCE">
        <w:rPr>
          <w:rFonts w:ascii="Arial" w:hAnsi="Arial" w:cs="Arial"/>
          <w:sz w:val="20"/>
          <w:szCs w:val="20"/>
        </w:rPr>
        <w:t>U</w:t>
      </w:r>
      <w:r w:rsidR="0011444F">
        <w:rPr>
          <w:rFonts w:ascii="Arial" w:hAnsi="Arial" w:cs="Arial"/>
          <w:sz w:val="20"/>
          <w:szCs w:val="20"/>
        </w:rPr>
        <w:t>nicef</w:t>
      </w:r>
      <w:r w:rsidRPr="001A1BCE">
        <w:rPr>
          <w:rFonts w:ascii="Arial" w:hAnsi="Arial" w:cs="Arial"/>
          <w:sz w:val="20"/>
          <w:szCs w:val="20"/>
        </w:rPr>
        <w:t>ovim raziskovalnim centrom Innocenti iz Firenc</w:t>
      </w:r>
      <w:r>
        <w:rPr>
          <w:rFonts w:ascii="Arial" w:hAnsi="Arial" w:cs="Arial"/>
          <w:sz w:val="20"/>
          <w:szCs w:val="20"/>
        </w:rPr>
        <w:t xml:space="preserve"> kot</w:t>
      </w:r>
      <w:r w:rsidRPr="001A1BCE">
        <w:rPr>
          <w:rFonts w:ascii="Arial" w:hAnsi="Arial" w:cs="Arial"/>
          <w:sz w:val="20"/>
          <w:szCs w:val="20"/>
        </w:rPr>
        <w:t xml:space="preserve"> vodiln</w:t>
      </w:r>
      <w:r>
        <w:rPr>
          <w:rFonts w:ascii="Arial" w:hAnsi="Arial" w:cs="Arial"/>
          <w:sz w:val="20"/>
          <w:szCs w:val="20"/>
        </w:rPr>
        <w:t>o</w:t>
      </w:r>
      <w:r w:rsidRPr="001A1BCE">
        <w:rPr>
          <w:rFonts w:ascii="Arial" w:hAnsi="Arial" w:cs="Arial"/>
          <w:sz w:val="20"/>
          <w:szCs w:val="20"/>
        </w:rPr>
        <w:t xml:space="preserve"> institucij</w:t>
      </w:r>
      <w:r>
        <w:rPr>
          <w:rFonts w:ascii="Arial" w:hAnsi="Arial" w:cs="Arial"/>
          <w:sz w:val="20"/>
          <w:szCs w:val="20"/>
        </w:rPr>
        <w:t>o</w:t>
      </w:r>
      <w:r w:rsidRPr="001A1BCE">
        <w:rPr>
          <w:rFonts w:ascii="Arial" w:hAnsi="Arial" w:cs="Arial"/>
          <w:sz w:val="20"/>
          <w:szCs w:val="20"/>
        </w:rPr>
        <w:t xml:space="preserve"> na področju raziskav blaginje otrok. </w:t>
      </w:r>
    </w:p>
    <w:p w14:paraId="23CD75FF" w14:textId="5D3819BE"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Osrednji cilj raziskovalne infrastrukture GUIDE je celo</w:t>
      </w:r>
      <w:r>
        <w:rPr>
          <w:rFonts w:ascii="Arial" w:hAnsi="Arial" w:cs="Arial"/>
          <w:sz w:val="20"/>
          <w:szCs w:val="20"/>
        </w:rPr>
        <w:t>stno</w:t>
      </w:r>
      <w:r w:rsidRPr="001A1BCE">
        <w:rPr>
          <w:rFonts w:ascii="Arial" w:hAnsi="Arial" w:cs="Arial"/>
          <w:sz w:val="20"/>
          <w:szCs w:val="20"/>
        </w:rPr>
        <w:t xml:space="preserve"> preučevanje različnih vidikov blaginje (</w:t>
      </w:r>
      <w:r w:rsidR="0011444F">
        <w:rPr>
          <w:rFonts w:ascii="Arial" w:hAnsi="Arial" w:cs="Arial"/>
          <w:sz w:val="20"/>
          <w:szCs w:val="20"/>
        </w:rPr>
        <w:t>angl. </w:t>
      </w:r>
      <w:r w:rsidRPr="001A1BCE">
        <w:rPr>
          <w:rFonts w:ascii="Arial" w:hAnsi="Arial" w:cs="Arial"/>
          <w:sz w:val="20"/>
          <w:szCs w:val="20"/>
        </w:rPr>
        <w:t>well-being) otrok</w:t>
      </w:r>
      <w:r>
        <w:rPr>
          <w:rFonts w:ascii="Arial" w:hAnsi="Arial" w:cs="Arial"/>
          <w:sz w:val="20"/>
          <w:szCs w:val="20"/>
        </w:rPr>
        <w:t>,</w:t>
      </w:r>
      <w:r w:rsidRPr="001A1BCE">
        <w:rPr>
          <w:rFonts w:ascii="Arial" w:hAnsi="Arial" w:cs="Arial"/>
          <w:sz w:val="20"/>
          <w:szCs w:val="20"/>
        </w:rPr>
        <w:t xml:space="preserve"> identifikacija ključnih kazalnikov blaginje, ki izhajajo iz njihovega neposrednega družinskega in občega življenjskega okolja</w:t>
      </w:r>
      <w:r w:rsidR="0011444F">
        <w:rPr>
          <w:rFonts w:ascii="Arial" w:hAnsi="Arial" w:cs="Arial"/>
          <w:sz w:val="20"/>
          <w:szCs w:val="20"/>
        </w:rPr>
        <w:t>,</w:t>
      </w:r>
      <w:r>
        <w:rPr>
          <w:rFonts w:ascii="Arial" w:hAnsi="Arial" w:cs="Arial"/>
          <w:sz w:val="20"/>
          <w:szCs w:val="20"/>
        </w:rPr>
        <w:t xml:space="preserve"> ter njihova kompleksna analiza. P</w:t>
      </w:r>
      <w:r w:rsidRPr="001A1BCE">
        <w:rPr>
          <w:rFonts w:ascii="Arial" w:hAnsi="Arial" w:cs="Arial"/>
          <w:sz w:val="20"/>
          <w:szCs w:val="20"/>
        </w:rPr>
        <w:t>reučuje otrokovo psihofizično zdravstveno stanje, izobraževalne uspehe, kazalce dobrega počutja</w:t>
      </w:r>
      <w:r w:rsidR="0011444F">
        <w:rPr>
          <w:rFonts w:ascii="Arial" w:hAnsi="Arial" w:cs="Arial"/>
          <w:sz w:val="20"/>
          <w:szCs w:val="20"/>
        </w:rPr>
        <w:t xml:space="preserve"> in</w:t>
      </w:r>
      <w:r w:rsidRPr="001A1BCE">
        <w:rPr>
          <w:rFonts w:ascii="Arial" w:hAnsi="Arial" w:cs="Arial"/>
          <w:sz w:val="20"/>
          <w:szCs w:val="20"/>
        </w:rPr>
        <w:t xml:space="preserve"> tudi družinske, bivanjske razmere ter neposredno socialno </w:t>
      </w:r>
      <w:r w:rsidR="0011444F" w:rsidRPr="001A1BCE">
        <w:rPr>
          <w:rFonts w:ascii="Arial" w:hAnsi="Arial" w:cs="Arial"/>
          <w:sz w:val="20"/>
          <w:szCs w:val="20"/>
        </w:rPr>
        <w:t>okolje</w:t>
      </w:r>
      <w:r w:rsidR="0011444F">
        <w:rPr>
          <w:rFonts w:ascii="Arial" w:hAnsi="Arial" w:cs="Arial"/>
          <w:sz w:val="20"/>
          <w:szCs w:val="20"/>
        </w:rPr>
        <w:t> </w:t>
      </w:r>
      <w:r w:rsidRPr="001A1BCE">
        <w:rPr>
          <w:rFonts w:ascii="Arial" w:hAnsi="Arial" w:cs="Arial"/>
          <w:sz w:val="20"/>
          <w:szCs w:val="20"/>
        </w:rPr>
        <w:t xml:space="preserve">itd. Merski instrument </w:t>
      </w:r>
      <w:r w:rsidR="0011444F">
        <w:rPr>
          <w:rFonts w:ascii="Arial" w:hAnsi="Arial" w:cs="Arial"/>
          <w:sz w:val="20"/>
          <w:szCs w:val="20"/>
        </w:rPr>
        <w:t>–</w:t>
      </w:r>
      <w:r w:rsidRPr="001A1BCE">
        <w:rPr>
          <w:rFonts w:ascii="Arial" w:hAnsi="Arial" w:cs="Arial"/>
          <w:sz w:val="20"/>
          <w:szCs w:val="20"/>
        </w:rPr>
        <w:t xml:space="preserve"> vprašalnik, ki ga bodo izpolnjevali otroci in starši, </w:t>
      </w:r>
      <w:r w:rsidR="003F25E3">
        <w:rPr>
          <w:rFonts w:ascii="Arial" w:hAnsi="Arial" w:cs="Arial"/>
          <w:sz w:val="20"/>
          <w:szCs w:val="20"/>
        </w:rPr>
        <w:t xml:space="preserve">se </w:t>
      </w:r>
      <w:r w:rsidRPr="001A1BCE">
        <w:rPr>
          <w:rFonts w:ascii="Arial" w:hAnsi="Arial" w:cs="Arial"/>
          <w:sz w:val="20"/>
          <w:szCs w:val="20"/>
        </w:rPr>
        <w:t xml:space="preserve">bo razvijal in prilagajal skozi obdobje otrokovega odraščanja tako, da bo odražal spreminjajoče se življenje otrok, zlasti njihov prehod skozi različne faze izobraževalnega sistema in odraščanja. </w:t>
      </w:r>
      <w:r>
        <w:rPr>
          <w:rFonts w:ascii="Arial" w:hAnsi="Arial" w:cs="Arial"/>
          <w:sz w:val="20"/>
          <w:szCs w:val="20"/>
        </w:rPr>
        <w:t>GUIDE je zasnovan</w:t>
      </w:r>
      <w:r w:rsidRPr="001A1BCE">
        <w:rPr>
          <w:rFonts w:ascii="Arial" w:hAnsi="Arial" w:cs="Arial"/>
          <w:sz w:val="20"/>
          <w:szCs w:val="20"/>
        </w:rPr>
        <w:t xml:space="preserve"> kot </w:t>
      </w:r>
      <w:r>
        <w:rPr>
          <w:rFonts w:ascii="Arial" w:hAnsi="Arial" w:cs="Arial"/>
          <w:sz w:val="20"/>
          <w:szCs w:val="20"/>
        </w:rPr>
        <w:t>»</w:t>
      </w:r>
      <w:r w:rsidRPr="001A1BCE">
        <w:rPr>
          <w:rFonts w:ascii="Arial" w:hAnsi="Arial" w:cs="Arial"/>
          <w:sz w:val="20"/>
          <w:szCs w:val="20"/>
        </w:rPr>
        <w:t>pospešena kohortna raziskava</w:t>
      </w:r>
      <w:r>
        <w:rPr>
          <w:rFonts w:ascii="Arial" w:hAnsi="Arial" w:cs="Arial"/>
          <w:sz w:val="20"/>
          <w:szCs w:val="20"/>
        </w:rPr>
        <w:t>«</w:t>
      </w:r>
      <w:r w:rsidRPr="001A1BCE">
        <w:rPr>
          <w:rFonts w:ascii="Arial" w:hAnsi="Arial" w:cs="Arial"/>
          <w:sz w:val="20"/>
          <w:szCs w:val="20"/>
        </w:rPr>
        <w:t xml:space="preserve"> (</w:t>
      </w:r>
      <w:r w:rsidR="0011444F">
        <w:rPr>
          <w:rFonts w:ascii="Arial" w:hAnsi="Arial" w:cs="Arial"/>
          <w:sz w:val="20"/>
          <w:szCs w:val="20"/>
        </w:rPr>
        <w:t>angl. </w:t>
      </w:r>
      <w:r w:rsidRPr="001A1BCE">
        <w:rPr>
          <w:rFonts w:ascii="Arial" w:hAnsi="Arial" w:cs="Arial"/>
          <w:sz w:val="20"/>
          <w:szCs w:val="20"/>
        </w:rPr>
        <w:t xml:space="preserve">accelerated cohort study), ki bo vključevala vzorec novorojenčkov in vzorec šolskih otrok. Z vključitvijo dveh vzporednih starostnih kohort bo mogoče že takoj na začetku izvajanja raziskave opraviti določene analize in primerjave, ki bodo prispevale relativno hitro uporabne podatke za različne deležnike na politični in akademski ravni. </w:t>
      </w:r>
      <w:r>
        <w:rPr>
          <w:rFonts w:ascii="Arial" w:hAnsi="Arial" w:cs="Arial"/>
          <w:sz w:val="20"/>
          <w:szCs w:val="20"/>
        </w:rPr>
        <w:t>V</w:t>
      </w:r>
      <w:r w:rsidRPr="001A1BCE">
        <w:rPr>
          <w:rFonts w:ascii="Arial" w:hAnsi="Arial" w:cs="Arial"/>
          <w:sz w:val="20"/>
          <w:szCs w:val="20"/>
        </w:rPr>
        <w:t xml:space="preserve">ključuje redno zbiranje, shranjevanje in diseminacijo podatkov, ki je skladna s standardi in načrtom mednarodnega konzorcija. Pilotna študija kohorte šolskih otrok se bo začela predvidoma </w:t>
      </w:r>
      <w:r w:rsidR="000F715D">
        <w:rPr>
          <w:rFonts w:ascii="Arial" w:hAnsi="Arial" w:cs="Arial"/>
          <w:sz w:val="20"/>
          <w:szCs w:val="20"/>
        </w:rPr>
        <w:t>leta </w:t>
      </w:r>
      <w:r w:rsidRPr="001A1BCE">
        <w:rPr>
          <w:rFonts w:ascii="Arial" w:hAnsi="Arial" w:cs="Arial"/>
          <w:sz w:val="20"/>
          <w:szCs w:val="20"/>
        </w:rPr>
        <w:t>2022, kohorte</w:t>
      </w:r>
      <w:r>
        <w:rPr>
          <w:rFonts w:ascii="Arial" w:hAnsi="Arial" w:cs="Arial"/>
          <w:sz w:val="20"/>
          <w:szCs w:val="20"/>
        </w:rPr>
        <w:t xml:space="preserve"> novorojenčkov pa </w:t>
      </w:r>
      <w:r w:rsidR="000F715D">
        <w:rPr>
          <w:rFonts w:ascii="Arial" w:hAnsi="Arial" w:cs="Arial"/>
          <w:sz w:val="20"/>
          <w:szCs w:val="20"/>
        </w:rPr>
        <w:t>leta </w:t>
      </w:r>
      <w:r>
        <w:rPr>
          <w:rFonts w:ascii="Arial" w:hAnsi="Arial" w:cs="Arial"/>
          <w:sz w:val="20"/>
          <w:szCs w:val="20"/>
        </w:rPr>
        <w:t xml:space="preserve">2024. </w:t>
      </w:r>
      <w:r w:rsidRPr="001A1BCE">
        <w:rPr>
          <w:rFonts w:ascii="Arial" w:hAnsi="Arial" w:cs="Arial"/>
          <w:sz w:val="20"/>
          <w:szCs w:val="20"/>
        </w:rPr>
        <w:t>Velikost vzorca otrok</w:t>
      </w:r>
      <w:r w:rsidR="0011444F">
        <w:rPr>
          <w:rFonts w:ascii="Arial" w:hAnsi="Arial" w:cs="Arial"/>
          <w:sz w:val="20"/>
          <w:szCs w:val="20"/>
        </w:rPr>
        <w:t>,</w:t>
      </w:r>
      <w:r w:rsidRPr="001A1BCE">
        <w:rPr>
          <w:rFonts w:ascii="Arial" w:hAnsi="Arial" w:cs="Arial"/>
          <w:sz w:val="20"/>
          <w:szCs w:val="20"/>
        </w:rPr>
        <w:t xml:space="preserve"> zajetih v raziskavo</w:t>
      </w:r>
      <w:r w:rsidR="0011444F">
        <w:rPr>
          <w:rFonts w:ascii="Arial" w:hAnsi="Arial" w:cs="Arial"/>
          <w:sz w:val="20"/>
          <w:szCs w:val="20"/>
        </w:rPr>
        <w:t>,</w:t>
      </w:r>
      <w:r w:rsidRPr="001A1BCE">
        <w:rPr>
          <w:rFonts w:ascii="Arial" w:hAnsi="Arial" w:cs="Arial"/>
          <w:sz w:val="20"/>
          <w:szCs w:val="20"/>
        </w:rPr>
        <w:t xml:space="preserve"> bo prilagojen</w:t>
      </w:r>
      <w:r w:rsidR="003F25E3">
        <w:rPr>
          <w:rFonts w:ascii="Arial" w:hAnsi="Arial" w:cs="Arial"/>
          <w:sz w:val="20"/>
          <w:szCs w:val="20"/>
        </w:rPr>
        <w:t>a</w:t>
      </w:r>
      <w:r w:rsidRPr="001A1BCE">
        <w:rPr>
          <w:rFonts w:ascii="Arial" w:hAnsi="Arial" w:cs="Arial"/>
          <w:sz w:val="20"/>
          <w:szCs w:val="20"/>
        </w:rPr>
        <w:t xml:space="preserve"> posameznim nacionalnim kontekstom</w:t>
      </w:r>
      <w:r>
        <w:rPr>
          <w:rFonts w:ascii="Arial" w:hAnsi="Arial" w:cs="Arial"/>
          <w:sz w:val="20"/>
          <w:szCs w:val="20"/>
        </w:rPr>
        <w:t>,</w:t>
      </w:r>
      <w:r w:rsidRPr="001A1BCE">
        <w:rPr>
          <w:rFonts w:ascii="Arial" w:hAnsi="Arial" w:cs="Arial"/>
          <w:sz w:val="20"/>
          <w:szCs w:val="20"/>
        </w:rPr>
        <w:t xml:space="preserve"> </w:t>
      </w:r>
      <w:r>
        <w:rPr>
          <w:rFonts w:ascii="Arial" w:hAnsi="Arial" w:cs="Arial"/>
          <w:sz w:val="20"/>
          <w:szCs w:val="20"/>
        </w:rPr>
        <w:t xml:space="preserve">v </w:t>
      </w:r>
      <w:r w:rsidRPr="001A1BCE">
        <w:rPr>
          <w:rFonts w:ascii="Arial" w:hAnsi="Arial" w:cs="Arial"/>
          <w:sz w:val="20"/>
          <w:szCs w:val="20"/>
        </w:rPr>
        <w:t xml:space="preserve">Sloveniji bo </w:t>
      </w:r>
      <w:r>
        <w:rPr>
          <w:rFonts w:ascii="Arial" w:hAnsi="Arial" w:cs="Arial"/>
          <w:sz w:val="20"/>
          <w:szCs w:val="20"/>
        </w:rPr>
        <w:t>ta</w:t>
      </w:r>
      <w:r w:rsidRPr="001A1BCE">
        <w:rPr>
          <w:rFonts w:ascii="Arial" w:hAnsi="Arial" w:cs="Arial"/>
          <w:sz w:val="20"/>
          <w:szCs w:val="20"/>
        </w:rPr>
        <w:t xml:space="preserve"> med 1</w:t>
      </w:r>
      <w:r w:rsidR="0011444F">
        <w:rPr>
          <w:rFonts w:ascii="Arial" w:hAnsi="Arial" w:cs="Arial"/>
          <w:sz w:val="20"/>
          <w:szCs w:val="20"/>
        </w:rPr>
        <w:t>.</w:t>
      </w:r>
      <w:r w:rsidRPr="001A1BCE">
        <w:rPr>
          <w:rFonts w:ascii="Arial" w:hAnsi="Arial" w:cs="Arial"/>
          <w:sz w:val="20"/>
          <w:szCs w:val="20"/>
        </w:rPr>
        <w:t>500</w:t>
      </w:r>
      <w:r w:rsidR="0011444F">
        <w:rPr>
          <w:rFonts w:ascii="Arial" w:hAnsi="Arial" w:cs="Arial"/>
          <w:sz w:val="20"/>
          <w:szCs w:val="20"/>
        </w:rPr>
        <w:t xml:space="preserve"> in </w:t>
      </w:r>
      <w:r w:rsidRPr="001A1BCE">
        <w:rPr>
          <w:rFonts w:ascii="Arial" w:hAnsi="Arial" w:cs="Arial"/>
          <w:sz w:val="20"/>
          <w:szCs w:val="20"/>
        </w:rPr>
        <w:t>2</w:t>
      </w:r>
      <w:r w:rsidR="0011444F">
        <w:rPr>
          <w:rFonts w:ascii="Arial" w:hAnsi="Arial" w:cs="Arial"/>
          <w:sz w:val="20"/>
          <w:szCs w:val="20"/>
        </w:rPr>
        <w:t>.</w:t>
      </w:r>
      <w:r w:rsidRPr="001A1BCE">
        <w:rPr>
          <w:rFonts w:ascii="Arial" w:hAnsi="Arial" w:cs="Arial"/>
          <w:sz w:val="20"/>
          <w:szCs w:val="20"/>
        </w:rPr>
        <w:t>000.</w:t>
      </w:r>
    </w:p>
    <w:p w14:paraId="1C3483B1" w14:textId="5962193B" w:rsidR="005E68F4" w:rsidRPr="001A1BCE" w:rsidRDefault="005E68F4" w:rsidP="005E68F4">
      <w:pPr>
        <w:pStyle w:val="Brezrazmikov"/>
        <w:jc w:val="both"/>
        <w:rPr>
          <w:rFonts w:ascii="Arial" w:hAnsi="Arial" w:cs="Arial"/>
          <w:sz w:val="20"/>
          <w:szCs w:val="20"/>
        </w:rPr>
      </w:pPr>
    </w:p>
    <w:p w14:paraId="25ACDECA" w14:textId="6598ECD0"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Pričakovane koristi članstva</w:t>
      </w:r>
    </w:p>
    <w:p w14:paraId="73EBBBC7" w14:textId="6D09B592" w:rsidR="005E68F4" w:rsidRDefault="005E68F4" w:rsidP="005E68F4">
      <w:pPr>
        <w:pStyle w:val="Brezrazmikov"/>
        <w:jc w:val="both"/>
        <w:rPr>
          <w:rFonts w:ascii="Arial" w:hAnsi="Arial" w:cs="Arial"/>
          <w:sz w:val="20"/>
          <w:szCs w:val="20"/>
        </w:rPr>
      </w:pPr>
      <w:r w:rsidRPr="001A1BCE">
        <w:rPr>
          <w:rFonts w:ascii="Arial" w:hAnsi="Arial" w:cs="Arial"/>
          <w:sz w:val="20"/>
          <w:szCs w:val="20"/>
        </w:rPr>
        <w:t xml:space="preserve">Podatki GUIDE </w:t>
      </w:r>
      <w:r>
        <w:rPr>
          <w:rFonts w:ascii="Arial" w:hAnsi="Arial" w:cs="Arial"/>
          <w:sz w:val="20"/>
          <w:szCs w:val="20"/>
        </w:rPr>
        <w:t>bodo tudi pri nas najprej u</w:t>
      </w:r>
      <w:r w:rsidRPr="001A1BCE">
        <w:rPr>
          <w:rFonts w:ascii="Arial" w:hAnsi="Arial" w:cs="Arial"/>
          <w:sz w:val="20"/>
          <w:szCs w:val="20"/>
        </w:rPr>
        <w:t>porab</w:t>
      </w:r>
      <w:r>
        <w:rPr>
          <w:rFonts w:ascii="Arial" w:hAnsi="Arial" w:cs="Arial"/>
          <w:sz w:val="20"/>
          <w:szCs w:val="20"/>
        </w:rPr>
        <w:t>ni</w:t>
      </w:r>
      <w:r w:rsidRPr="001A1BCE">
        <w:rPr>
          <w:rFonts w:ascii="Arial" w:hAnsi="Arial" w:cs="Arial"/>
          <w:sz w:val="20"/>
          <w:szCs w:val="20"/>
        </w:rPr>
        <w:t xml:space="preserve"> </w:t>
      </w:r>
      <w:r>
        <w:rPr>
          <w:rFonts w:ascii="Arial" w:hAnsi="Arial" w:cs="Arial"/>
          <w:sz w:val="20"/>
          <w:szCs w:val="20"/>
        </w:rPr>
        <w:t>na znanstveni in izobraževalni ravni, kot taki bodo neposreden vir in osnova za</w:t>
      </w:r>
      <w:r w:rsidRPr="001A1BCE">
        <w:rPr>
          <w:rFonts w:ascii="Arial" w:hAnsi="Arial" w:cs="Arial"/>
          <w:sz w:val="20"/>
          <w:szCs w:val="20"/>
        </w:rPr>
        <w:t xml:space="preserve"> nov</w:t>
      </w:r>
      <w:r>
        <w:rPr>
          <w:rFonts w:ascii="Arial" w:hAnsi="Arial" w:cs="Arial"/>
          <w:sz w:val="20"/>
          <w:szCs w:val="20"/>
        </w:rPr>
        <w:t>a</w:t>
      </w:r>
      <w:r w:rsidRPr="001A1BCE">
        <w:rPr>
          <w:rFonts w:ascii="Arial" w:hAnsi="Arial" w:cs="Arial"/>
          <w:sz w:val="20"/>
          <w:szCs w:val="20"/>
        </w:rPr>
        <w:t xml:space="preserve"> </w:t>
      </w:r>
      <w:r>
        <w:rPr>
          <w:rFonts w:ascii="Arial" w:hAnsi="Arial" w:cs="Arial"/>
          <w:sz w:val="20"/>
          <w:szCs w:val="20"/>
        </w:rPr>
        <w:t xml:space="preserve">znanja in </w:t>
      </w:r>
      <w:r w:rsidRPr="001A1BCE">
        <w:rPr>
          <w:rFonts w:ascii="Arial" w:hAnsi="Arial" w:cs="Arial"/>
          <w:sz w:val="20"/>
          <w:szCs w:val="20"/>
        </w:rPr>
        <w:t>publikacij</w:t>
      </w:r>
      <w:r>
        <w:rPr>
          <w:rFonts w:ascii="Arial" w:hAnsi="Arial" w:cs="Arial"/>
          <w:sz w:val="20"/>
          <w:szCs w:val="20"/>
        </w:rPr>
        <w:t>e</w:t>
      </w:r>
      <w:r w:rsidRPr="001A1BCE">
        <w:rPr>
          <w:rFonts w:ascii="Arial" w:hAnsi="Arial" w:cs="Arial"/>
          <w:sz w:val="20"/>
          <w:szCs w:val="20"/>
        </w:rPr>
        <w:t xml:space="preserve">. </w:t>
      </w:r>
      <w:r>
        <w:rPr>
          <w:rFonts w:ascii="Arial" w:hAnsi="Arial" w:cs="Arial"/>
          <w:sz w:val="20"/>
          <w:szCs w:val="20"/>
        </w:rPr>
        <w:t>GUIDE bo prispeval</w:t>
      </w:r>
      <w:r w:rsidRPr="001A1BCE">
        <w:rPr>
          <w:rFonts w:ascii="Arial" w:hAnsi="Arial" w:cs="Arial"/>
          <w:sz w:val="20"/>
          <w:szCs w:val="20"/>
        </w:rPr>
        <w:t xml:space="preserve"> </w:t>
      </w:r>
      <w:r>
        <w:rPr>
          <w:rFonts w:ascii="Arial" w:hAnsi="Arial" w:cs="Arial"/>
          <w:sz w:val="20"/>
          <w:szCs w:val="20"/>
        </w:rPr>
        <w:t>tudi</w:t>
      </w:r>
      <w:r w:rsidRPr="001A1BCE">
        <w:rPr>
          <w:rFonts w:ascii="Arial" w:hAnsi="Arial" w:cs="Arial"/>
          <w:sz w:val="20"/>
          <w:szCs w:val="20"/>
        </w:rPr>
        <w:t xml:space="preserve"> k </w:t>
      </w:r>
      <w:r>
        <w:rPr>
          <w:rFonts w:ascii="Arial" w:hAnsi="Arial" w:cs="Arial"/>
          <w:sz w:val="20"/>
          <w:szCs w:val="20"/>
        </w:rPr>
        <w:t xml:space="preserve">dodatnemu </w:t>
      </w:r>
      <w:r w:rsidRPr="001A1BCE">
        <w:rPr>
          <w:rFonts w:ascii="Arial" w:hAnsi="Arial" w:cs="Arial"/>
          <w:sz w:val="20"/>
          <w:szCs w:val="20"/>
        </w:rPr>
        <w:t xml:space="preserve">razvoju raziskovalnih </w:t>
      </w:r>
      <w:r>
        <w:rPr>
          <w:rFonts w:ascii="Arial" w:hAnsi="Arial" w:cs="Arial"/>
          <w:sz w:val="20"/>
          <w:szCs w:val="20"/>
        </w:rPr>
        <w:t xml:space="preserve">in metodoloških </w:t>
      </w:r>
      <w:r w:rsidRPr="001A1BCE">
        <w:rPr>
          <w:rFonts w:ascii="Arial" w:hAnsi="Arial" w:cs="Arial"/>
          <w:sz w:val="20"/>
          <w:szCs w:val="20"/>
        </w:rPr>
        <w:t>zmogljivosti in znanj, relevantn</w:t>
      </w:r>
      <w:r w:rsidR="0011444F">
        <w:rPr>
          <w:rFonts w:ascii="Arial" w:hAnsi="Arial" w:cs="Arial"/>
          <w:sz w:val="20"/>
          <w:szCs w:val="20"/>
        </w:rPr>
        <w:t>ih</w:t>
      </w:r>
      <w:r w:rsidRPr="001A1BCE">
        <w:rPr>
          <w:rFonts w:ascii="Arial" w:hAnsi="Arial" w:cs="Arial"/>
          <w:sz w:val="20"/>
          <w:szCs w:val="20"/>
        </w:rPr>
        <w:t xml:space="preserve"> za izvajanje longitudinalnih raziskav in analiz podatkov.</w:t>
      </w:r>
    </w:p>
    <w:p w14:paraId="358FBDAD" w14:textId="060FDBD4" w:rsidR="005E68F4" w:rsidRPr="001A1BCE" w:rsidRDefault="005E68F4" w:rsidP="005E68F4">
      <w:pPr>
        <w:pStyle w:val="Brezrazmikov"/>
        <w:jc w:val="both"/>
        <w:rPr>
          <w:rFonts w:ascii="Arial" w:hAnsi="Arial" w:cs="Arial"/>
          <w:sz w:val="20"/>
          <w:szCs w:val="20"/>
        </w:rPr>
      </w:pPr>
      <w:r>
        <w:rPr>
          <w:rFonts w:ascii="Arial" w:hAnsi="Arial" w:cs="Arial"/>
          <w:sz w:val="20"/>
          <w:szCs w:val="20"/>
        </w:rPr>
        <w:t>Poleg</w:t>
      </w:r>
      <w:r w:rsidRPr="001A1BCE">
        <w:rPr>
          <w:rFonts w:ascii="Arial" w:hAnsi="Arial" w:cs="Arial"/>
          <w:sz w:val="20"/>
          <w:szCs w:val="20"/>
        </w:rPr>
        <w:t xml:space="preserve"> akademske sfere bo</w:t>
      </w:r>
      <w:r>
        <w:rPr>
          <w:rFonts w:ascii="Arial" w:hAnsi="Arial" w:cs="Arial"/>
          <w:sz w:val="20"/>
          <w:szCs w:val="20"/>
        </w:rPr>
        <w:t>do znanja</w:t>
      </w:r>
      <w:r w:rsidR="0011444F">
        <w:rPr>
          <w:rFonts w:ascii="Arial" w:hAnsi="Arial" w:cs="Arial"/>
          <w:sz w:val="20"/>
          <w:szCs w:val="20"/>
        </w:rPr>
        <w:t>,</w:t>
      </w:r>
      <w:r>
        <w:rPr>
          <w:rFonts w:ascii="Arial" w:hAnsi="Arial" w:cs="Arial"/>
          <w:sz w:val="20"/>
          <w:szCs w:val="20"/>
        </w:rPr>
        <w:t xml:space="preserve"> pridobljena s projektom </w:t>
      </w:r>
      <w:r w:rsidRPr="001A1BCE">
        <w:rPr>
          <w:rFonts w:ascii="Arial" w:hAnsi="Arial" w:cs="Arial"/>
          <w:sz w:val="20"/>
          <w:szCs w:val="20"/>
        </w:rPr>
        <w:t>GUIDE</w:t>
      </w:r>
      <w:r w:rsidR="0011444F">
        <w:rPr>
          <w:rFonts w:ascii="Arial" w:hAnsi="Arial" w:cs="Arial"/>
          <w:sz w:val="20"/>
          <w:szCs w:val="20"/>
        </w:rPr>
        <w:t>,</w:t>
      </w:r>
      <w:r w:rsidRPr="001A1BCE">
        <w:rPr>
          <w:rFonts w:ascii="Arial" w:hAnsi="Arial" w:cs="Arial"/>
          <w:sz w:val="20"/>
          <w:szCs w:val="20"/>
        </w:rPr>
        <w:t xml:space="preserve"> v Sloveniji vključena </w:t>
      </w:r>
      <w:r>
        <w:rPr>
          <w:rFonts w:ascii="Arial" w:hAnsi="Arial" w:cs="Arial"/>
          <w:sz w:val="20"/>
          <w:szCs w:val="20"/>
        </w:rPr>
        <w:t xml:space="preserve">tudi </w:t>
      </w:r>
      <w:r w:rsidRPr="001A1BCE">
        <w:rPr>
          <w:rFonts w:ascii="Arial" w:hAnsi="Arial" w:cs="Arial"/>
          <w:sz w:val="20"/>
          <w:szCs w:val="20"/>
        </w:rPr>
        <w:t xml:space="preserve">v sodelovanje z vladnimi snovalci politik, nevladnimi organizacijami, pa tudi </w:t>
      </w:r>
      <w:r>
        <w:rPr>
          <w:rFonts w:ascii="Arial" w:hAnsi="Arial" w:cs="Arial"/>
          <w:sz w:val="20"/>
          <w:szCs w:val="20"/>
        </w:rPr>
        <w:t xml:space="preserve">s </w:t>
      </w:r>
      <w:r w:rsidRPr="001A1BCE">
        <w:rPr>
          <w:rFonts w:ascii="Arial" w:hAnsi="Arial" w:cs="Arial"/>
          <w:sz w:val="20"/>
          <w:szCs w:val="20"/>
        </w:rPr>
        <w:t>strokovno in širšo javnostjo. Posebna pozornost bo namenjena</w:t>
      </w:r>
      <w:r>
        <w:rPr>
          <w:rFonts w:ascii="Arial" w:hAnsi="Arial" w:cs="Arial"/>
          <w:sz w:val="20"/>
          <w:szCs w:val="20"/>
        </w:rPr>
        <w:t xml:space="preserve"> promociji in ustvarjanju</w:t>
      </w:r>
      <w:r w:rsidRPr="001A1BCE">
        <w:rPr>
          <w:rFonts w:ascii="Arial" w:hAnsi="Arial" w:cs="Arial"/>
          <w:sz w:val="20"/>
          <w:szCs w:val="20"/>
        </w:rPr>
        <w:t xml:space="preserve"> sinergij med raziskovalci in političnimi odločevalci, da bi s tem zagotovili prenos</w:t>
      </w:r>
      <w:r>
        <w:rPr>
          <w:rFonts w:ascii="Arial" w:hAnsi="Arial" w:cs="Arial"/>
          <w:sz w:val="20"/>
          <w:szCs w:val="20"/>
        </w:rPr>
        <w:t xml:space="preserve"> </w:t>
      </w:r>
      <w:r w:rsidRPr="001A1BCE">
        <w:rPr>
          <w:rFonts w:ascii="Arial" w:hAnsi="Arial" w:cs="Arial"/>
          <w:sz w:val="20"/>
          <w:szCs w:val="20"/>
        </w:rPr>
        <w:t>znanja</w:t>
      </w:r>
      <w:r>
        <w:rPr>
          <w:rFonts w:ascii="Arial" w:hAnsi="Arial" w:cs="Arial"/>
          <w:sz w:val="20"/>
          <w:szCs w:val="20"/>
        </w:rPr>
        <w:t xml:space="preserve"> v prakso</w:t>
      </w:r>
      <w:r w:rsidRPr="001A1BCE">
        <w:rPr>
          <w:rFonts w:ascii="Arial" w:hAnsi="Arial" w:cs="Arial"/>
          <w:sz w:val="20"/>
          <w:szCs w:val="20"/>
        </w:rPr>
        <w:t xml:space="preserve">, saj </w:t>
      </w:r>
      <w:r w:rsidR="0011444F">
        <w:rPr>
          <w:rFonts w:ascii="Arial" w:hAnsi="Arial" w:cs="Arial"/>
          <w:sz w:val="20"/>
          <w:szCs w:val="20"/>
        </w:rPr>
        <w:t xml:space="preserve">lahko </w:t>
      </w:r>
      <w:r w:rsidRPr="001A1BCE">
        <w:rPr>
          <w:rFonts w:ascii="Arial" w:hAnsi="Arial" w:cs="Arial"/>
          <w:sz w:val="20"/>
          <w:szCs w:val="20"/>
        </w:rPr>
        <w:t>t</w:t>
      </w:r>
      <w:r>
        <w:rPr>
          <w:rFonts w:ascii="Arial" w:hAnsi="Arial" w:cs="Arial"/>
          <w:sz w:val="20"/>
          <w:szCs w:val="20"/>
        </w:rPr>
        <w:t>ovrstne</w:t>
      </w:r>
      <w:r w:rsidRPr="001A1BCE">
        <w:rPr>
          <w:rFonts w:ascii="Arial" w:hAnsi="Arial" w:cs="Arial"/>
          <w:sz w:val="20"/>
          <w:szCs w:val="20"/>
        </w:rPr>
        <w:t xml:space="preserve"> longitudinalne raziskave </w:t>
      </w:r>
      <w:r>
        <w:rPr>
          <w:rFonts w:ascii="Arial" w:hAnsi="Arial" w:cs="Arial"/>
          <w:sz w:val="20"/>
          <w:szCs w:val="20"/>
        </w:rPr>
        <w:lastRenderedPageBreak/>
        <w:t>pomembn</w:t>
      </w:r>
      <w:r w:rsidR="0011444F">
        <w:rPr>
          <w:rFonts w:ascii="Arial" w:hAnsi="Arial" w:cs="Arial"/>
          <w:sz w:val="20"/>
          <w:szCs w:val="20"/>
        </w:rPr>
        <w:t>o</w:t>
      </w:r>
      <w:r>
        <w:rPr>
          <w:rFonts w:ascii="Arial" w:hAnsi="Arial" w:cs="Arial"/>
          <w:sz w:val="20"/>
          <w:szCs w:val="20"/>
        </w:rPr>
        <w:t xml:space="preserve"> </w:t>
      </w:r>
      <w:r w:rsidRPr="001A1BCE">
        <w:rPr>
          <w:rFonts w:ascii="Arial" w:hAnsi="Arial" w:cs="Arial"/>
          <w:sz w:val="20"/>
          <w:szCs w:val="20"/>
        </w:rPr>
        <w:t>vpliv</w:t>
      </w:r>
      <w:r w:rsidR="0011444F">
        <w:rPr>
          <w:rFonts w:ascii="Arial" w:hAnsi="Arial" w:cs="Arial"/>
          <w:sz w:val="20"/>
          <w:szCs w:val="20"/>
        </w:rPr>
        <w:t>ajo</w:t>
      </w:r>
      <w:r w:rsidRPr="001A1BCE">
        <w:rPr>
          <w:rFonts w:ascii="Arial" w:hAnsi="Arial" w:cs="Arial"/>
          <w:sz w:val="20"/>
          <w:szCs w:val="20"/>
        </w:rPr>
        <w:t xml:space="preserve"> </w:t>
      </w:r>
      <w:r>
        <w:rPr>
          <w:rFonts w:ascii="Arial" w:hAnsi="Arial" w:cs="Arial"/>
          <w:sz w:val="20"/>
          <w:szCs w:val="20"/>
        </w:rPr>
        <w:t>na</w:t>
      </w:r>
      <w:r w:rsidRPr="001A1BCE">
        <w:rPr>
          <w:rFonts w:ascii="Arial" w:hAnsi="Arial" w:cs="Arial"/>
          <w:sz w:val="20"/>
          <w:szCs w:val="20"/>
        </w:rPr>
        <w:t xml:space="preserve"> </w:t>
      </w:r>
      <w:r>
        <w:rPr>
          <w:rFonts w:ascii="Arial" w:hAnsi="Arial" w:cs="Arial"/>
          <w:sz w:val="20"/>
          <w:szCs w:val="20"/>
        </w:rPr>
        <w:t>racionalizacijo</w:t>
      </w:r>
      <w:r w:rsidRPr="001A1BCE">
        <w:rPr>
          <w:rFonts w:ascii="Arial" w:hAnsi="Arial" w:cs="Arial"/>
          <w:sz w:val="20"/>
          <w:szCs w:val="20"/>
        </w:rPr>
        <w:t xml:space="preserve"> nacionalnih finančnih izdatkov za zdravstvo, šolstvo in socialo ter večj</w:t>
      </w:r>
      <w:r>
        <w:rPr>
          <w:rFonts w:ascii="Arial" w:hAnsi="Arial" w:cs="Arial"/>
          <w:sz w:val="20"/>
          <w:szCs w:val="20"/>
        </w:rPr>
        <w:t>o</w:t>
      </w:r>
      <w:r w:rsidRPr="001A1BCE">
        <w:rPr>
          <w:rFonts w:ascii="Arial" w:hAnsi="Arial" w:cs="Arial"/>
          <w:sz w:val="20"/>
          <w:szCs w:val="20"/>
        </w:rPr>
        <w:t xml:space="preserve"> učinkovitost vloženih sredstev.</w:t>
      </w:r>
      <w:r>
        <w:rPr>
          <w:rFonts w:ascii="Arial" w:hAnsi="Arial" w:cs="Arial"/>
          <w:sz w:val="20"/>
          <w:szCs w:val="20"/>
        </w:rPr>
        <w:t xml:space="preserve"> </w:t>
      </w:r>
      <w:r w:rsidRPr="001A1BCE">
        <w:rPr>
          <w:rFonts w:ascii="Arial" w:hAnsi="Arial" w:cs="Arial"/>
          <w:sz w:val="20"/>
          <w:szCs w:val="20"/>
        </w:rPr>
        <w:t xml:space="preserve">Rezultati GUIDE bodo uporabni za oblikovanje ciljno usmerjenih socialnih politik, s čimer bodo kratkoročno in predvsem dolgoročno pripomogli k boljši </w:t>
      </w:r>
      <w:r w:rsidR="0011444F">
        <w:rPr>
          <w:rFonts w:ascii="Arial" w:hAnsi="Arial" w:cs="Arial"/>
          <w:sz w:val="20"/>
          <w:szCs w:val="20"/>
        </w:rPr>
        <w:t>kakovosti</w:t>
      </w:r>
      <w:r w:rsidR="0011444F" w:rsidRPr="001A1BCE">
        <w:rPr>
          <w:rFonts w:ascii="Arial" w:hAnsi="Arial" w:cs="Arial"/>
          <w:sz w:val="20"/>
          <w:szCs w:val="20"/>
        </w:rPr>
        <w:t xml:space="preserve"> </w:t>
      </w:r>
      <w:r w:rsidRPr="001A1BCE">
        <w:rPr>
          <w:rFonts w:ascii="Arial" w:hAnsi="Arial" w:cs="Arial"/>
          <w:sz w:val="20"/>
          <w:szCs w:val="20"/>
        </w:rPr>
        <w:t xml:space="preserve">življenja otrok </w:t>
      </w:r>
      <w:r>
        <w:rPr>
          <w:rFonts w:ascii="Arial" w:hAnsi="Arial" w:cs="Arial"/>
          <w:sz w:val="20"/>
          <w:szCs w:val="20"/>
        </w:rPr>
        <w:t>oziroma</w:t>
      </w:r>
      <w:r w:rsidRPr="001A1BCE">
        <w:rPr>
          <w:rFonts w:ascii="Arial" w:hAnsi="Arial" w:cs="Arial"/>
          <w:sz w:val="20"/>
          <w:szCs w:val="20"/>
        </w:rPr>
        <w:t xml:space="preserve"> bodočih odraslih ter boljšemu izkoristku, učinkovitosti in ekonomičnosti javnih izdatkov.</w:t>
      </w:r>
    </w:p>
    <w:p w14:paraId="666C5D67" w14:textId="7B91CEBB"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 xml:space="preserve">Dolgoročna ambicija projekta </w:t>
      </w:r>
      <w:r>
        <w:rPr>
          <w:rFonts w:ascii="Arial" w:hAnsi="Arial" w:cs="Arial"/>
          <w:sz w:val="20"/>
          <w:szCs w:val="20"/>
        </w:rPr>
        <w:t xml:space="preserve">GUIDE </w:t>
      </w:r>
      <w:r w:rsidRPr="001A1BCE">
        <w:rPr>
          <w:rFonts w:ascii="Arial" w:hAnsi="Arial" w:cs="Arial"/>
          <w:sz w:val="20"/>
          <w:szCs w:val="20"/>
        </w:rPr>
        <w:t xml:space="preserve">je </w:t>
      </w:r>
      <w:r>
        <w:rPr>
          <w:rFonts w:ascii="Arial" w:hAnsi="Arial" w:cs="Arial"/>
          <w:sz w:val="20"/>
          <w:szCs w:val="20"/>
        </w:rPr>
        <w:t xml:space="preserve">pri nas </w:t>
      </w:r>
      <w:r w:rsidR="0011444F">
        <w:rPr>
          <w:rFonts w:ascii="Arial" w:hAnsi="Arial" w:cs="Arial"/>
          <w:sz w:val="20"/>
          <w:szCs w:val="20"/>
        </w:rPr>
        <w:t xml:space="preserve">in </w:t>
      </w:r>
      <w:r>
        <w:rPr>
          <w:rFonts w:ascii="Arial" w:hAnsi="Arial" w:cs="Arial"/>
          <w:sz w:val="20"/>
          <w:szCs w:val="20"/>
        </w:rPr>
        <w:t>tudi v mednarodnem okviru namreč pridobitev</w:t>
      </w:r>
      <w:r w:rsidRPr="001A1BCE">
        <w:rPr>
          <w:rFonts w:ascii="Arial" w:hAnsi="Arial" w:cs="Arial"/>
          <w:sz w:val="20"/>
          <w:szCs w:val="20"/>
        </w:rPr>
        <w:t xml:space="preserve"> podatkov in znanja, ki so praktično uporabni na različnih področjih, kot so </w:t>
      </w:r>
      <w:r>
        <w:rPr>
          <w:rFonts w:ascii="Arial" w:hAnsi="Arial" w:cs="Arial"/>
          <w:sz w:val="20"/>
          <w:szCs w:val="20"/>
        </w:rPr>
        <w:t xml:space="preserve">raziskave, </w:t>
      </w:r>
      <w:r w:rsidRPr="001A1BCE">
        <w:rPr>
          <w:rFonts w:ascii="Arial" w:hAnsi="Arial" w:cs="Arial"/>
          <w:sz w:val="20"/>
          <w:szCs w:val="20"/>
        </w:rPr>
        <w:t>izobraževanj</w:t>
      </w:r>
      <w:r>
        <w:rPr>
          <w:rFonts w:ascii="Arial" w:hAnsi="Arial" w:cs="Arial"/>
          <w:sz w:val="20"/>
          <w:szCs w:val="20"/>
        </w:rPr>
        <w:t>e</w:t>
      </w:r>
      <w:r w:rsidRPr="001A1BCE">
        <w:rPr>
          <w:rFonts w:ascii="Arial" w:hAnsi="Arial" w:cs="Arial"/>
          <w:sz w:val="20"/>
          <w:szCs w:val="20"/>
        </w:rPr>
        <w:t xml:space="preserve">, </w:t>
      </w:r>
      <w:r>
        <w:rPr>
          <w:rFonts w:ascii="Arial" w:hAnsi="Arial" w:cs="Arial"/>
          <w:sz w:val="20"/>
          <w:szCs w:val="20"/>
        </w:rPr>
        <w:t xml:space="preserve">zdravje, sociala, pa tudi specifično </w:t>
      </w:r>
      <w:r w:rsidRPr="001A1BCE">
        <w:rPr>
          <w:rFonts w:ascii="Arial" w:hAnsi="Arial" w:cs="Arial"/>
          <w:sz w:val="20"/>
          <w:szCs w:val="20"/>
        </w:rPr>
        <w:t>družinsk</w:t>
      </w:r>
      <w:r>
        <w:rPr>
          <w:rFonts w:ascii="Arial" w:hAnsi="Arial" w:cs="Arial"/>
          <w:sz w:val="20"/>
          <w:szCs w:val="20"/>
        </w:rPr>
        <w:t>a</w:t>
      </w:r>
      <w:r w:rsidRPr="001A1BCE">
        <w:rPr>
          <w:rFonts w:ascii="Arial" w:hAnsi="Arial" w:cs="Arial"/>
          <w:sz w:val="20"/>
          <w:szCs w:val="20"/>
        </w:rPr>
        <w:t xml:space="preserve"> politik</w:t>
      </w:r>
      <w:r>
        <w:rPr>
          <w:rFonts w:ascii="Arial" w:hAnsi="Arial" w:cs="Arial"/>
          <w:sz w:val="20"/>
          <w:szCs w:val="20"/>
        </w:rPr>
        <w:t>a</w:t>
      </w:r>
      <w:r w:rsidRPr="001A1BCE">
        <w:rPr>
          <w:rFonts w:ascii="Arial" w:hAnsi="Arial" w:cs="Arial"/>
          <w:sz w:val="20"/>
          <w:szCs w:val="20"/>
        </w:rPr>
        <w:t>, štipendiranj</w:t>
      </w:r>
      <w:r>
        <w:rPr>
          <w:rFonts w:ascii="Arial" w:hAnsi="Arial" w:cs="Arial"/>
          <w:sz w:val="20"/>
          <w:szCs w:val="20"/>
        </w:rPr>
        <w:t>e</w:t>
      </w:r>
      <w:r w:rsidRPr="001A1BCE">
        <w:rPr>
          <w:rFonts w:ascii="Arial" w:hAnsi="Arial" w:cs="Arial"/>
          <w:sz w:val="20"/>
          <w:szCs w:val="20"/>
        </w:rPr>
        <w:t>, stanovanjsk</w:t>
      </w:r>
      <w:r>
        <w:rPr>
          <w:rFonts w:ascii="Arial" w:hAnsi="Arial" w:cs="Arial"/>
          <w:sz w:val="20"/>
          <w:szCs w:val="20"/>
        </w:rPr>
        <w:t>a</w:t>
      </w:r>
      <w:r w:rsidRPr="001A1BCE">
        <w:rPr>
          <w:rFonts w:ascii="Arial" w:hAnsi="Arial" w:cs="Arial"/>
          <w:sz w:val="20"/>
          <w:szCs w:val="20"/>
        </w:rPr>
        <w:t xml:space="preserve"> politik</w:t>
      </w:r>
      <w:r>
        <w:rPr>
          <w:rFonts w:ascii="Arial" w:hAnsi="Arial" w:cs="Arial"/>
          <w:sz w:val="20"/>
          <w:szCs w:val="20"/>
        </w:rPr>
        <w:t>a,</w:t>
      </w:r>
      <w:r w:rsidRPr="001A1BCE">
        <w:rPr>
          <w:rFonts w:ascii="Arial" w:hAnsi="Arial" w:cs="Arial"/>
          <w:sz w:val="20"/>
          <w:szCs w:val="20"/>
        </w:rPr>
        <w:t xml:space="preserve"> na področjih statistike, ekonomije, prava in zakonodaje</w:t>
      </w:r>
      <w:r w:rsidR="0011444F">
        <w:rPr>
          <w:rFonts w:ascii="Arial" w:hAnsi="Arial" w:cs="Arial"/>
          <w:sz w:val="20"/>
          <w:szCs w:val="20"/>
        </w:rPr>
        <w:t> </w:t>
      </w:r>
      <w:r>
        <w:rPr>
          <w:rFonts w:ascii="Arial" w:hAnsi="Arial" w:cs="Arial"/>
          <w:sz w:val="20"/>
          <w:szCs w:val="20"/>
        </w:rPr>
        <w:t>idr</w:t>
      </w:r>
      <w:r w:rsidRPr="001A1BCE">
        <w:rPr>
          <w:rFonts w:ascii="Arial" w:hAnsi="Arial" w:cs="Arial"/>
          <w:sz w:val="20"/>
          <w:szCs w:val="20"/>
        </w:rPr>
        <w:t xml:space="preserve">. </w:t>
      </w:r>
      <w:r>
        <w:rPr>
          <w:rFonts w:ascii="Arial" w:hAnsi="Arial" w:cs="Arial"/>
          <w:sz w:val="20"/>
          <w:szCs w:val="20"/>
        </w:rPr>
        <w:t>S tem</w:t>
      </w:r>
      <w:r w:rsidRPr="001A1BCE">
        <w:rPr>
          <w:rFonts w:ascii="Arial" w:hAnsi="Arial" w:cs="Arial"/>
          <w:sz w:val="20"/>
          <w:szCs w:val="20"/>
        </w:rPr>
        <w:t xml:space="preserve"> bo</w:t>
      </w:r>
      <w:r>
        <w:rPr>
          <w:rFonts w:ascii="Arial" w:hAnsi="Arial" w:cs="Arial"/>
          <w:sz w:val="20"/>
          <w:szCs w:val="20"/>
        </w:rPr>
        <w:t>d</w:t>
      </w:r>
      <w:r w:rsidRPr="001A1BCE">
        <w:rPr>
          <w:rFonts w:ascii="Arial" w:hAnsi="Arial" w:cs="Arial"/>
          <w:sz w:val="20"/>
          <w:szCs w:val="20"/>
        </w:rPr>
        <w:t xml:space="preserve">o </w:t>
      </w:r>
      <w:r>
        <w:rPr>
          <w:rFonts w:ascii="Arial" w:hAnsi="Arial" w:cs="Arial"/>
          <w:sz w:val="20"/>
          <w:szCs w:val="20"/>
        </w:rPr>
        <w:t>pridobljena</w:t>
      </w:r>
      <w:r w:rsidRPr="001A1BCE">
        <w:rPr>
          <w:rFonts w:ascii="Arial" w:hAnsi="Arial" w:cs="Arial"/>
          <w:sz w:val="20"/>
          <w:szCs w:val="20"/>
        </w:rPr>
        <w:t xml:space="preserve"> </w:t>
      </w:r>
      <w:r>
        <w:rPr>
          <w:rFonts w:ascii="Arial" w:hAnsi="Arial" w:cs="Arial"/>
          <w:sz w:val="20"/>
          <w:szCs w:val="20"/>
        </w:rPr>
        <w:t xml:space="preserve">tudi </w:t>
      </w:r>
      <w:r w:rsidRPr="001A1BCE">
        <w:rPr>
          <w:rFonts w:ascii="Arial" w:hAnsi="Arial" w:cs="Arial"/>
          <w:sz w:val="20"/>
          <w:szCs w:val="20"/>
        </w:rPr>
        <w:t xml:space="preserve">znanja, ki so nujno potrebna za boljše razumevanje in premišljeno odzivanje na </w:t>
      </w:r>
      <w:r>
        <w:rPr>
          <w:rFonts w:ascii="Arial" w:hAnsi="Arial" w:cs="Arial"/>
          <w:sz w:val="20"/>
          <w:szCs w:val="20"/>
        </w:rPr>
        <w:t xml:space="preserve">sodobne </w:t>
      </w:r>
      <w:r w:rsidRPr="001A1BCE">
        <w:rPr>
          <w:rFonts w:ascii="Arial" w:hAnsi="Arial" w:cs="Arial"/>
          <w:sz w:val="20"/>
          <w:szCs w:val="20"/>
        </w:rPr>
        <w:t>družbene spremembe</w:t>
      </w:r>
      <w:r w:rsidR="0011444F">
        <w:rPr>
          <w:rFonts w:ascii="Arial" w:hAnsi="Arial" w:cs="Arial"/>
          <w:sz w:val="20"/>
          <w:szCs w:val="20"/>
        </w:rPr>
        <w:t>,</w:t>
      </w:r>
      <w:r w:rsidRPr="001A1BCE">
        <w:rPr>
          <w:rFonts w:ascii="Arial" w:hAnsi="Arial" w:cs="Arial"/>
          <w:sz w:val="20"/>
          <w:szCs w:val="20"/>
        </w:rPr>
        <w:t xml:space="preserve"> </w:t>
      </w:r>
      <w:r w:rsidR="0011444F">
        <w:rPr>
          <w:rFonts w:ascii="Arial" w:hAnsi="Arial" w:cs="Arial"/>
          <w:sz w:val="20"/>
          <w:szCs w:val="20"/>
        </w:rPr>
        <w:t>ter</w:t>
      </w:r>
      <w:r w:rsidR="0011444F" w:rsidRPr="001A1BCE">
        <w:rPr>
          <w:rFonts w:ascii="Arial" w:hAnsi="Arial" w:cs="Arial"/>
          <w:sz w:val="20"/>
          <w:szCs w:val="20"/>
        </w:rPr>
        <w:t xml:space="preserve"> </w:t>
      </w:r>
      <w:r w:rsidRPr="001A1BCE">
        <w:rPr>
          <w:rFonts w:ascii="Arial" w:hAnsi="Arial" w:cs="Arial"/>
          <w:sz w:val="20"/>
          <w:szCs w:val="20"/>
        </w:rPr>
        <w:t>njihov vpliv na odraščanje in blaginjo otrok</w:t>
      </w:r>
      <w:r>
        <w:rPr>
          <w:rFonts w:ascii="Arial" w:hAnsi="Arial" w:cs="Arial"/>
          <w:sz w:val="20"/>
          <w:szCs w:val="20"/>
        </w:rPr>
        <w:t xml:space="preserve"> in mladih kot prihodnjih nosilcev družbe. P</w:t>
      </w:r>
      <w:r w:rsidRPr="001A1BCE">
        <w:rPr>
          <w:rFonts w:ascii="Arial" w:hAnsi="Arial" w:cs="Arial"/>
          <w:sz w:val="20"/>
          <w:szCs w:val="20"/>
        </w:rPr>
        <w:t xml:space="preserve">otencial longitudinalne raziskave GUIDE </w:t>
      </w:r>
      <w:r>
        <w:rPr>
          <w:rFonts w:ascii="Arial" w:hAnsi="Arial" w:cs="Arial"/>
          <w:sz w:val="20"/>
          <w:szCs w:val="20"/>
        </w:rPr>
        <w:t>je pokazati</w:t>
      </w:r>
      <w:r w:rsidRPr="001A1BCE">
        <w:rPr>
          <w:rFonts w:ascii="Arial" w:hAnsi="Arial" w:cs="Arial"/>
          <w:sz w:val="20"/>
          <w:szCs w:val="20"/>
        </w:rPr>
        <w:t xml:space="preserve"> trenutne in prihajajoče potrebe </w:t>
      </w:r>
      <w:r w:rsidR="0011444F">
        <w:rPr>
          <w:rFonts w:ascii="Arial" w:hAnsi="Arial" w:cs="Arial"/>
          <w:sz w:val="20"/>
          <w:szCs w:val="20"/>
        </w:rPr>
        <w:t>ter</w:t>
      </w:r>
      <w:r w:rsidR="0011444F" w:rsidRPr="001A1BCE">
        <w:rPr>
          <w:rFonts w:ascii="Arial" w:hAnsi="Arial" w:cs="Arial"/>
          <w:sz w:val="20"/>
          <w:szCs w:val="20"/>
        </w:rPr>
        <w:t xml:space="preserve"> </w:t>
      </w:r>
      <w:r w:rsidRPr="001A1BCE">
        <w:rPr>
          <w:rFonts w:ascii="Arial" w:hAnsi="Arial" w:cs="Arial"/>
          <w:sz w:val="20"/>
          <w:szCs w:val="20"/>
        </w:rPr>
        <w:t>omogo</w:t>
      </w:r>
      <w:r>
        <w:rPr>
          <w:rFonts w:ascii="Arial" w:hAnsi="Arial" w:cs="Arial"/>
          <w:sz w:val="20"/>
          <w:szCs w:val="20"/>
        </w:rPr>
        <w:t>čiti</w:t>
      </w:r>
      <w:r w:rsidRPr="001A1BCE">
        <w:rPr>
          <w:rFonts w:ascii="Arial" w:hAnsi="Arial" w:cs="Arial"/>
          <w:sz w:val="20"/>
          <w:szCs w:val="20"/>
        </w:rPr>
        <w:t xml:space="preserve"> oblikovanj</w:t>
      </w:r>
      <w:r>
        <w:rPr>
          <w:rFonts w:ascii="Arial" w:hAnsi="Arial" w:cs="Arial"/>
          <w:sz w:val="20"/>
          <w:szCs w:val="20"/>
        </w:rPr>
        <w:t>e</w:t>
      </w:r>
      <w:r w:rsidRPr="001A1BCE">
        <w:rPr>
          <w:rFonts w:ascii="Arial" w:hAnsi="Arial" w:cs="Arial"/>
          <w:sz w:val="20"/>
          <w:szCs w:val="20"/>
        </w:rPr>
        <w:t xml:space="preserve"> takih javnih politik, ki izhajajo neposredno iz terena, </w:t>
      </w:r>
      <w:r w:rsidR="0011444F">
        <w:rPr>
          <w:rFonts w:ascii="Arial" w:hAnsi="Arial" w:cs="Arial"/>
          <w:sz w:val="20"/>
          <w:szCs w:val="20"/>
        </w:rPr>
        <w:t>hkrati</w:t>
      </w:r>
      <w:r w:rsidR="0011444F" w:rsidRPr="001A1BCE">
        <w:rPr>
          <w:rFonts w:ascii="Arial" w:hAnsi="Arial" w:cs="Arial"/>
          <w:sz w:val="20"/>
          <w:szCs w:val="20"/>
        </w:rPr>
        <w:t xml:space="preserve"> </w:t>
      </w:r>
      <w:r w:rsidRPr="001A1BCE">
        <w:rPr>
          <w:rFonts w:ascii="Arial" w:hAnsi="Arial" w:cs="Arial"/>
          <w:sz w:val="20"/>
          <w:szCs w:val="20"/>
        </w:rPr>
        <w:t>pa omogočajo tudi evalvacijo uspešnosti posegov</w:t>
      </w:r>
      <w:r w:rsidR="0011444F">
        <w:rPr>
          <w:rFonts w:ascii="Arial" w:hAnsi="Arial" w:cs="Arial"/>
          <w:sz w:val="20"/>
          <w:szCs w:val="20"/>
        </w:rPr>
        <w:t>,</w:t>
      </w:r>
      <w:r w:rsidRPr="001A1BCE">
        <w:rPr>
          <w:rFonts w:ascii="Arial" w:hAnsi="Arial" w:cs="Arial"/>
          <w:sz w:val="20"/>
          <w:szCs w:val="20"/>
        </w:rPr>
        <w:t xml:space="preserve"> kot se </w:t>
      </w:r>
      <w:r>
        <w:rPr>
          <w:rFonts w:ascii="Arial" w:hAnsi="Arial" w:cs="Arial"/>
          <w:sz w:val="20"/>
          <w:szCs w:val="20"/>
        </w:rPr>
        <w:t xml:space="preserve">bodo </w:t>
      </w:r>
      <w:r w:rsidRPr="001A1BCE">
        <w:rPr>
          <w:rFonts w:ascii="Arial" w:hAnsi="Arial" w:cs="Arial"/>
          <w:sz w:val="20"/>
          <w:szCs w:val="20"/>
        </w:rPr>
        <w:t>manifestira</w:t>
      </w:r>
      <w:r>
        <w:rPr>
          <w:rFonts w:ascii="Arial" w:hAnsi="Arial" w:cs="Arial"/>
          <w:sz w:val="20"/>
          <w:szCs w:val="20"/>
        </w:rPr>
        <w:t>li</w:t>
      </w:r>
      <w:r w:rsidRPr="001A1BCE">
        <w:rPr>
          <w:rFonts w:ascii="Arial" w:hAnsi="Arial" w:cs="Arial"/>
          <w:sz w:val="20"/>
          <w:szCs w:val="20"/>
        </w:rPr>
        <w:t xml:space="preserve"> v času izvajanja </w:t>
      </w:r>
      <w:r w:rsidR="003F25E3" w:rsidRPr="001A1BCE">
        <w:rPr>
          <w:rFonts w:ascii="Arial" w:hAnsi="Arial" w:cs="Arial"/>
          <w:sz w:val="20"/>
          <w:szCs w:val="20"/>
        </w:rPr>
        <w:t xml:space="preserve">raziskav </w:t>
      </w:r>
      <w:r w:rsidRPr="001A1BCE">
        <w:rPr>
          <w:rFonts w:ascii="Arial" w:hAnsi="Arial" w:cs="Arial"/>
          <w:sz w:val="20"/>
          <w:szCs w:val="20"/>
        </w:rPr>
        <w:t xml:space="preserve">GUIDE. </w:t>
      </w:r>
      <w:r>
        <w:rPr>
          <w:rFonts w:ascii="Arial" w:hAnsi="Arial" w:cs="Arial"/>
          <w:sz w:val="20"/>
          <w:szCs w:val="20"/>
        </w:rPr>
        <w:t>P</w:t>
      </w:r>
      <w:r w:rsidRPr="001A1BCE">
        <w:rPr>
          <w:rFonts w:ascii="Arial" w:hAnsi="Arial" w:cs="Arial"/>
          <w:sz w:val="20"/>
          <w:szCs w:val="20"/>
        </w:rPr>
        <w:t xml:space="preserve">odatki </w:t>
      </w:r>
      <w:r>
        <w:rPr>
          <w:rFonts w:ascii="Arial" w:hAnsi="Arial" w:cs="Arial"/>
          <w:sz w:val="20"/>
          <w:szCs w:val="20"/>
        </w:rPr>
        <w:t xml:space="preserve">in znanja GUIDE </w:t>
      </w:r>
      <w:r w:rsidRPr="001A1BCE">
        <w:rPr>
          <w:rFonts w:ascii="Arial" w:hAnsi="Arial" w:cs="Arial"/>
          <w:sz w:val="20"/>
          <w:szCs w:val="20"/>
        </w:rPr>
        <w:t xml:space="preserve">bodo </w:t>
      </w:r>
      <w:r>
        <w:rPr>
          <w:rFonts w:ascii="Arial" w:hAnsi="Arial" w:cs="Arial"/>
          <w:sz w:val="20"/>
          <w:szCs w:val="20"/>
        </w:rPr>
        <w:t xml:space="preserve">tako </w:t>
      </w:r>
      <w:r w:rsidRPr="001A1BCE">
        <w:rPr>
          <w:rFonts w:ascii="Arial" w:hAnsi="Arial" w:cs="Arial"/>
          <w:sz w:val="20"/>
          <w:szCs w:val="20"/>
        </w:rPr>
        <w:t>omogoč</w:t>
      </w:r>
      <w:r>
        <w:rPr>
          <w:rFonts w:ascii="Arial" w:hAnsi="Arial" w:cs="Arial"/>
          <w:sz w:val="20"/>
          <w:szCs w:val="20"/>
        </w:rPr>
        <w:t>a</w:t>
      </w:r>
      <w:r w:rsidRPr="001A1BCE">
        <w:rPr>
          <w:rFonts w:ascii="Arial" w:hAnsi="Arial" w:cs="Arial"/>
          <w:sz w:val="20"/>
          <w:szCs w:val="20"/>
        </w:rPr>
        <w:t>li razvoj politik za izboljšanje blaginje otrok in mladih, njihovega počutja, posledično pa tudi šolske in poslovne uspešnosti v njihovem</w:t>
      </w:r>
      <w:r>
        <w:rPr>
          <w:rFonts w:ascii="Arial" w:hAnsi="Arial" w:cs="Arial"/>
          <w:sz w:val="20"/>
          <w:szCs w:val="20"/>
        </w:rPr>
        <w:t xml:space="preserve"> nadaljnjem </w:t>
      </w:r>
      <w:r w:rsidRPr="001A1BCE">
        <w:rPr>
          <w:rFonts w:ascii="Arial" w:hAnsi="Arial" w:cs="Arial"/>
          <w:sz w:val="20"/>
          <w:szCs w:val="20"/>
        </w:rPr>
        <w:t xml:space="preserve">življenju. </w:t>
      </w:r>
      <w:r>
        <w:rPr>
          <w:rFonts w:ascii="Arial" w:hAnsi="Arial" w:cs="Arial"/>
          <w:sz w:val="20"/>
          <w:szCs w:val="20"/>
        </w:rPr>
        <w:t>Strateško v</w:t>
      </w:r>
      <w:r w:rsidRPr="001A1BCE">
        <w:rPr>
          <w:rFonts w:ascii="Arial" w:hAnsi="Arial" w:cs="Arial"/>
          <w:sz w:val="20"/>
          <w:szCs w:val="20"/>
        </w:rPr>
        <w:t xml:space="preserve">laganje v blaginjo otrok sledi smernicam EU in OECD </w:t>
      </w:r>
      <w:r w:rsidR="0011444F">
        <w:rPr>
          <w:rFonts w:ascii="Arial" w:hAnsi="Arial" w:cs="Arial"/>
          <w:sz w:val="20"/>
          <w:szCs w:val="20"/>
        </w:rPr>
        <w:t xml:space="preserve">ter </w:t>
      </w:r>
      <w:r w:rsidRPr="001A1BCE">
        <w:rPr>
          <w:rFonts w:ascii="Arial" w:hAnsi="Arial" w:cs="Arial"/>
          <w:sz w:val="20"/>
          <w:szCs w:val="20"/>
        </w:rPr>
        <w:t xml:space="preserve">izhaja iz želje povečati njihove zmožnosti, da se </w:t>
      </w:r>
      <w:r>
        <w:rPr>
          <w:rFonts w:ascii="Arial" w:hAnsi="Arial" w:cs="Arial"/>
          <w:sz w:val="20"/>
          <w:szCs w:val="20"/>
        </w:rPr>
        <w:t xml:space="preserve">bodo čim bolje </w:t>
      </w:r>
      <w:r w:rsidRPr="001A1BCE">
        <w:rPr>
          <w:rFonts w:ascii="Arial" w:hAnsi="Arial" w:cs="Arial"/>
          <w:sz w:val="20"/>
          <w:szCs w:val="20"/>
        </w:rPr>
        <w:t>prilagodi</w:t>
      </w:r>
      <w:r>
        <w:rPr>
          <w:rFonts w:ascii="Arial" w:hAnsi="Arial" w:cs="Arial"/>
          <w:sz w:val="20"/>
          <w:szCs w:val="20"/>
        </w:rPr>
        <w:t>li</w:t>
      </w:r>
      <w:r w:rsidRPr="001A1BCE">
        <w:rPr>
          <w:rFonts w:ascii="Arial" w:hAnsi="Arial" w:cs="Arial"/>
          <w:sz w:val="20"/>
          <w:szCs w:val="20"/>
        </w:rPr>
        <w:t xml:space="preserve"> </w:t>
      </w:r>
      <w:r>
        <w:rPr>
          <w:rFonts w:ascii="Arial" w:hAnsi="Arial" w:cs="Arial"/>
          <w:sz w:val="20"/>
          <w:szCs w:val="20"/>
        </w:rPr>
        <w:t xml:space="preserve">sodobnim </w:t>
      </w:r>
      <w:r w:rsidRPr="001A1BCE">
        <w:rPr>
          <w:rFonts w:ascii="Arial" w:hAnsi="Arial" w:cs="Arial"/>
          <w:sz w:val="20"/>
          <w:szCs w:val="20"/>
        </w:rPr>
        <w:t>izzivom. S tem se poveč</w:t>
      </w:r>
      <w:r>
        <w:rPr>
          <w:rFonts w:ascii="Arial" w:hAnsi="Arial" w:cs="Arial"/>
          <w:sz w:val="20"/>
          <w:szCs w:val="20"/>
        </w:rPr>
        <w:t>uje</w:t>
      </w:r>
      <w:r w:rsidR="0011444F">
        <w:rPr>
          <w:rFonts w:ascii="Arial" w:hAnsi="Arial" w:cs="Arial"/>
          <w:sz w:val="20"/>
          <w:szCs w:val="20"/>
        </w:rPr>
        <w:t>ta</w:t>
      </w:r>
      <w:r w:rsidRPr="001A1BCE">
        <w:rPr>
          <w:rFonts w:ascii="Arial" w:hAnsi="Arial" w:cs="Arial"/>
          <w:sz w:val="20"/>
          <w:szCs w:val="20"/>
        </w:rPr>
        <w:t xml:space="preserve"> tudi </w:t>
      </w:r>
      <w:r>
        <w:rPr>
          <w:rFonts w:ascii="Arial" w:hAnsi="Arial" w:cs="Arial"/>
          <w:sz w:val="20"/>
          <w:szCs w:val="20"/>
        </w:rPr>
        <w:t xml:space="preserve">uspešnost in </w:t>
      </w:r>
      <w:r w:rsidRPr="001A1BCE">
        <w:rPr>
          <w:rFonts w:ascii="Arial" w:hAnsi="Arial" w:cs="Arial"/>
          <w:sz w:val="20"/>
          <w:szCs w:val="20"/>
        </w:rPr>
        <w:t xml:space="preserve">konkurenčnost države, zato </w:t>
      </w:r>
      <w:r>
        <w:rPr>
          <w:rFonts w:ascii="Arial" w:hAnsi="Arial" w:cs="Arial"/>
          <w:sz w:val="20"/>
          <w:szCs w:val="20"/>
        </w:rPr>
        <w:t>mora biti</w:t>
      </w:r>
      <w:r w:rsidRPr="001A1BCE">
        <w:rPr>
          <w:rFonts w:ascii="Arial" w:hAnsi="Arial" w:cs="Arial"/>
          <w:sz w:val="20"/>
          <w:szCs w:val="20"/>
        </w:rPr>
        <w:t xml:space="preserve"> zagotavljanje optimalnih možnosti razvoja, dostopnosti izobraževanja, zdravja in </w:t>
      </w:r>
      <w:r>
        <w:rPr>
          <w:rFonts w:ascii="Arial" w:hAnsi="Arial" w:cs="Arial"/>
          <w:sz w:val="20"/>
          <w:szCs w:val="20"/>
        </w:rPr>
        <w:t xml:space="preserve">splošne </w:t>
      </w:r>
      <w:r w:rsidRPr="001A1BCE">
        <w:rPr>
          <w:rFonts w:ascii="Arial" w:hAnsi="Arial" w:cs="Arial"/>
          <w:sz w:val="20"/>
          <w:szCs w:val="20"/>
        </w:rPr>
        <w:t xml:space="preserve">blaginje za vse otroke ključna prednostna naloga sodobnih </w:t>
      </w:r>
      <w:r>
        <w:rPr>
          <w:rFonts w:ascii="Arial" w:hAnsi="Arial" w:cs="Arial"/>
          <w:sz w:val="20"/>
          <w:szCs w:val="20"/>
        </w:rPr>
        <w:t xml:space="preserve">socialnih in ekonomskih politik, </w:t>
      </w:r>
      <w:r w:rsidRPr="001A1BCE">
        <w:rPr>
          <w:rFonts w:ascii="Arial" w:hAnsi="Arial" w:cs="Arial"/>
          <w:sz w:val="20"/>
          <w:szCs w:val="20"/>
        </w:rPr>
        <w:t xml:space="preserve">da bodo ti zdravi, izobraženi in usposobljeni </w:t>
      </w:r>
      <w:r>
        <w:rPr>
          <w:rFonts w:ascii="Arial" w:hAnsi="Arial" w:cs="Arial"/>
          <w:sz w:val="20"/>
          <w:szCs w:val="20"/>
        </w:rPr>
        <w:t xml:space="preserve">odrasli ustrezno pripravljeni </w:t>
      </w:r>
      <w:r w:rsidRPr="001A1BCE">
        <w:rPr>
          <w:rFonts w:ascii="Arial" w:hAnsi="Arial" w:cs="Arial"/>
          <w:sz w:val="20"/>
          <w:szCs w:val="20"/>
        </w:rPr>
        <w:t xml:space="preserve">za spopadanje s socialnimi, </w:t>
      </w:r>
      <w:r>
        <w:rPr>
          <w:rFonts w:ascii="Arial" w:hAnsi="Arial" w:cs="Arial"/>
          <w:sz w:val="20"/>
          <w:szCs w:val="20"/>
        </w:rPr>
        <w:t xml:space="preserve">zdravstvenimi, </w:t>
      </w:r>
      <w:r w:rsidRPr="001A1BCE">
        <w:rPr>
          <w:rFonts w:ascii="Arial" w:hAnsi="Arial" w:cs="Arial"/>
          <w:sz w:val="20"/>
          <w:szCs w:val="20"/>
        </w:rPr>
        <w:t xml:space="preserve">gospodarskimi, ekološkimi in </w:t>
      </w:r>
      <w:r>
        <w:rPr>
          <w:rFonts w:ascii="Arial" w:hAnsi="Arial" w:cs="Arial"/>
          <w:sz w:val="20"/>
          <w:szCs w:val="20"/>
        </w:rPr>
        <w:t xml:space="preserve">drugimi </w:t>
      </w:r>
      <w:r w:rsidRPr="001A1BCE">
        <w:rPr>
          <w:rFonts w:ascii="Arial" w:hAnsi="Arial" w:cs="Arial"/>
          <w:sz w:val="20"/>
          <w:szCs w:val="20"/>
        </w:rPr>
        <w:t xml:space="preserve">političnimi izzivi države in </w:t>
      </w:r>
      <w:r>
        <w:rPr>
          <w:rFonts w:ascii="Arial" w:hAnsi="Arial" w:cs="Arial"/>
          <w:sz w:val="20"/>
          <w:szCs w:val="20"/>
        </w:rPr>
        <w:t>družbe.</w:t>
      </w:r>
    </w:p>
    <w:p w14:paraId="6648242A" w14:textId="6FEC19C2" w:rsidR="005E68F4" w:rsidRPr="001A1BCE" w:rsidRDefault="005E68F4" w:rsidP="005E68F4">
      <w:pPr>
        <w:pStyle w:val="Brezrazmikov"/>
        <w:jc w:val="both"/>
        <w:rPr>
          <w:rFonts w:ascii="Arial" w:hAnsi="Arial" w:cs="Arial"/>
          <w:sz w:val="20"/>
          <w:szCs w:val="20"/>
        </w:rPr>
      </w:pPr>
    </w:p>
    <w:p w14:paraId="78A040BD" w14:textId="77777777"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 xml:space="preserve">Finančni vidik </w:t>
      </w:r>
    </w:p>
    <w:p w14:paraId="36E07890" w14:textId="15B104D2" w:rsidR="005E68F4" w:rsidRPr="001A1BCE" w:rsidRDefault="005E68F4" w:rsidP="005E68F4">
      <w:pPr>
        <w:pStyle w:val="Brezrazmikov"/>
        <w:jc w:val="both"/>
        <w:rPr>
          <w:rFonts w:ascii="Arial" w:hAnsi="Arial" w:cs="Arial"/>
          <w:sz w:val="20"/>
          <w:szCs w:val="20"/>
        </w:rPr>
      </w:pPr>
      <w:r w:rsidRPr="001A1BCE">
        <w:rPr>
          <w:rFonts w:ascii="Arial" w:hAnsi="Arial" w:cs="Arial"/>
          <w:sz w:val="20"/>
          <w:szCs w:val="20"/>
        </w:rPr>
        <w:t xml:space="preserve">Stroškovni vidik za Slovenijo še ni </w:t>
      </w:r>
      <w:r w:rsidR="003F25E3">
        <w:rPr>
          <w:rFonts w:ascii="Arial" w:hAnsi="Arial" w:cs="Arial"/>
          <w:sz w:val="20"/>
          <w:szCs w:val="20"/>
        </w:rPr>
        <w:t>dokončno določen</w:t>
      </w:r>
      <w:r w:rsidRPr="001A1BCE">
        <w:rPr>
          <w:rFonts w:ascii="Arial" w:hAnsi="Arial" w:cs="Arial"/>
          <w:sz w:val="20"/>
          <w:szCs w:val="20"/>
        </w:rPr>
        <w:t xml:space="preserve">. Predvidevamo, da bodo stroški primerljivi s </w:t>
      </w:r>
      <w:r w:rsidR="003F25E3">
        <w:rPr>
          <w:rFonts w:ascii="Arial" w:hAnsi="Arial" w:cs="Arial"/>
          <w:sz w:val="20"/>
          <w:szCs w:val="20"/>
        </w:rPr>
        <w:t xml:space="preserve">projektoma </w:t>
      </w:r>
      <w:r w:rsidRPr="001A1BCE">
        <w:rPr>
          <w:rFonts w:ascii="Arial" w:hAnsi="Arial" w:cs="Arial"/>
          <w:sz w:val="20"/>
          <w:szCs w:val="20"/>
        </w:rPr>
        <w:t>SHARE ali ESS, kjer je ključni strošek povezan s koordinacijo in z izvedbo terenskega raziskovanja, hrambo podatkov ter diseminacijo in kom</w:t>
      </w:r>
      <w:r>
        <w:rPr>
          <w:rFonts w:ascii="Arial" w:hAnsi="Arial" w:cs="Arial"/>
          <w:sz w:val="20"/>
          <w:szCs w:val="20"/>
        </w:rPr>
        <w:t>unikacijo podatkov.</w:t>
      </w:r>
      <w:r w:rsidRPr="001A1BCE">
        <w:rPr>
          <w:rFonts w:ascii="Arial" w:hAnsi="Arial" w:cs="Arial"/>
          <w:sz w:val="20"/>
          <w:szCs w:val="20"/>
        </w:rPr>
        <w:t xml:space="preserve"> </w:t>
      </w:r>
      <w:r>
        <w:rPr>
          <w:rFonts w:ascii="Arial" w:hAnsi="Arial" w:cs="Arial"/>
          <w:sz w:val="20"/>
          <w:szCs w:val="20"/>
        </w:rPr>
        <w:t>Prve ocene</w:t>
      </w:r>
      <w:r w:rsidRPr="001A1BCE">
        <w:rPr>
          <w:rFonts w:ascii="Arial" w:hAnsi="Arial" w:cs="Arial"/>
          <w:sz w:val="20"/>
          <w:szCs w:val="20"/>
        </w:rPr>
        <w:t xml:space="preserve"> izvajanj</w:t>
      </w:r>
      <w:r>
        <w:rPr>
          <w:rFonts w:ascii="Arial" w:hAnsi="Arial" w:cs="Arial"/>
          <w:sz w:val="20"/>
          <w:szCs w:val="20"/>
        </w:rPr>
        <w:t>a</w:t>
      </w:r>
      <w:r w:rsidRPr="001A1BCE">
        <w:rPr>
          <w:rFonts w:ascii="Arial" w:hAnsi="Arial" w:cs="Arial"/>
          <w:sz w:val="20"/>
          <w:szCs w:val="20"/>
        </w:rPr>
        <w:t xml:space="preserve"> </w:t>
      </w:r>
      <w:r>
        <w:rPr>
          <w:rFonts w:ascii="Arial" w:hAnsi="Arial" w:cs="Arial"/>
          <w:sz w:val="20"/>
          <w:szCs w:val="20"/>
        </w:rPr>
        <w:t xml:space="preserve">GUIDE </w:t>
      </w:r>
      <w:r w:rsidRPr="001A1BCE">
        <w:rPr>
          <w:rFonts w:ascii="Arial" w:hAnsi="Arial" w:cs="Arial"/>
          <w:sz w:val="20"/>
          <w:szCs w:val="20"/>
        </w:rPr>
        <w:t xml:space="preserve">na nacionalni ravni </w:t>
      </w:r>
      <w:r>
        <w:rPr>
          <w:rFonts w:ascii="Arial" w:hAnsi="Arial" w:cs="Arial"/>
          <w:sz w:val="20"/>
          <w:szCs w:val="20"/>
        </w:rPr>
        <w:t>predvidevajo</w:t>
      </w:r>
      <w:r w:rsidRPr="001A1BCE">
        <w:rPr>
          <w:rFonts w:ascii="Arial" w:hAnsi="Arial" w:cs="Arial"/>
          <w:sz w:val="20"/>
          <w:szCs w:val="20"/>
        </w:rPr>
        <w:t xml:space="preserve"> 3</w:t>
      </w:r>
      <w:r w:rsidR="0011444F">
        <w:rPr>
          <w:rFonts w:ascii="Arial" w:hAnsi="Arial" w:cs="Arial"/>
          <w:sz w:val="20"/>
          <w:szCs w:val="20"/>
        </w:rPr>
        <w:t> </w:t>
      </w:r>
      <w:r w:rsidRPr="001A1BCE">
        <w:rPr>
          <w:rFonts w:ascii="Arial" w:hAnsi="Arial" w:cs="Arial"/>
          <w:sz w:val="20"/>
          <w:szCs w:val="20"/>
        </w:rPr>
        <w:t>FTE</w:t>
      </w:r>
      <w:r>
        <w:rPr>
          <w:rFonts w:ascii="Arial" w:hAnsi="Arial" w:cs="Arial"/>
          <w:sz w:val="20"/>
          <w:szCs w:val="20"/>
        </w:rPr>
        <w:t xml:space="preserve"> na letni ravni</w:t>
      </w:r>
      <w:r w:rsidRPr="001A1BCE">
        <w:rPr>
          <w:rFonts w:ascii="Arial" w:hAnsi="Arial" w:cs="Arial"/>
          <w:sz w:val="20"/>
          <w:szCs w:val="20"/>
        </w:rPr>
        <w:t xml:space="preserve"> </w:t>
      </w:r>
      <w:r w:rsidR="0011444F">
        <w:rPr>
          <w:rFonts w:ascii="Arial" w:hAnsi="Arial" w:cs="Arial"/>
          <w:sz w:val="20"/>
          <w:szCs w:val="20"/>
        </w:rPr>
        <w:t>in</w:t>
      </w:r>
      <w:r w:rsidR="0011444F" w:rsidRPr="001A1BCE">
        <w:rPr>
          <w:rFonts w:ascii="Arial" w:hAnsi="Arial" w:cs="Arial"/>
          <w:sz w:val="20"/>
          <w:szCs w:val="20"/>
        </w:rPr>
        <w:t xml:space="preserve"> </w:t>
      </w:r>
      <w:r>
        <w:rPr>
          <w:rFonts w:ascii="Arial" w:hAnsi="Arial" w:cs="Arial"/>
          <w:sz w:val="20"/>
          <w:szCs w:val="20"/>
        </w:rPr>
        <w:t>pripadajoče</w:t>
      </w:r>
      <w:r w:rsidRPr="001A1BCE">
        <w:rPr>
          <w:rFonts w:ascii="Arial" w:hAnsi="Arial" w:cs="Arial"/>
          <w:sz w:val="20"/>
          <w:szCs w:val="20"/>
        </w:rPr>
        <w:t xml:space="preserve"> materialn</w:t>
      </w:r>
      <w:r>
        <w:rPr>
          <w:rFonts w:ascii="Arial" w:hAnsi="Arial" w:cs="Arial"/>
          <w:sz w:val="20"/>
          <w:szCs w:val="20"/>
        </w:rPr>
        <w:t>e</w:t>
      </w:r>
      <w:r w:rsidRPr="001A1BCE">
        <w:rPr>
          <w:rFonts w:ascii="Arial" w:hAnsi="Arial" w:cs="Arial"/>
          <w:sz w:val="20"/>
          <w:szCs w:val="20"/>
        </w:rPr>
        <w:t xml:space="preserve"> strošk</w:t>
      </w:r>
      <w:r>
        <w:rPr>
          <w:rFonts w:ascii="Arial" w:hAnsi="Arial" w:cs="Arial"/>
          <w:sz w:val="20"/>
          <w:szCs w:val="20"/>
        </w:rPr>
        <w:t>e</w:t>
      </w:r>
      <w:r w:rsidRPr="001A1BCE">
        <w:rPr>
          <w:rFonts w:ascii="Arial" w:hAnsi="Arial" w:cs="Arial"/>
          <w:sz w:val="20"/>
          <w:szCs w:val="20"/>
        </w:rPr>
        <w:t>.</w:t>
      </w:r>
      <w:r>
        <w:rPr>
          <w:rFonts w:ascii="Arial" w:hAnsi="Arial" w:cs="Arial"/>
          <w:sz w:val="20"/>
          <w:szCs w:val="20"/>
        </w:rPr>
        <w:t xml:space="preserve"> P</w:t>
      </w:r>
      <w:r w:rsidRPr="001A1BCE">
        <w:rPr>
          <w:rFonts w:ascii="Arial" w:hAnsi="Arial" w:cs="Arial"/>
          <w:sz w:val="20"/>
          <w:szCs w:val="20"/>
        </w:rPr>
        <w:t xml:space="preserve">osebna vlaganja v nacionalno infrastrukturo </w:t>
      </w:r>
      <w:r>
        <w:rPr>
          <w:rFonts w:ascii="Arial" w:hAnsi="Arial" w:cs="Arial"/>
          <w:sz w:val="20"/>
          <w:szCs w:val="20"/>
        </w:rPr>
        <w:t>n</w:t>
      </w:r>
      <w:r w:rsidRPr="001A1BCE">
        <w:rPr>
          <w:rFonts w:ascii="Arial" w:hAnsi="Arial" w:cs="Arial"/>
          <w:sz w:val="20"/>
          <w:szCs w:val="20"/>
        </w:rPr>
        <w:t xml:space="preserve">iso potrebna. </w:t>
      </w:r>
      <w:r>
        <w:rPr>
          <w:rFonts w:ascii="Arial" w:hAnsi="Arial" w:cs="Arial"/>
          <w:sz w:val="20"/>
          <w:szCs w:val="20"/>
        </w:rPr>
        <w:t xml:space="preserve">Podrobnosti za mednarodne finančne </w:t>
      </w:r>
      <w:r w:rsidRPr="001A1BCE">
        <w:rPr>
          <w:rFonts w:ascii="Arial" w:hAnsi="Arial" w:cs="Arial"/>
          <w:sz w:val="20"/>
          <w:szCs w:val="20"/>
        </w:rPr>
        <w:t xml:space="preserve">obveznosti </w:t>
      </w:r>
      <w:r>
        <w:rPr>
          <w:rFonts w:ascii="Arial" w:hAnsi="Arial" w:cs="Arial"/>
          <w:sz w:val="20"/>
          <w:szCs w:val="20"/>
        </w:rPr>
        <w:t>še niso opredeljene.</w:t>
      </w:r>
    </w:p>
    <w:p w14:paraId="5C7E0759" w14:textId="77777777" w:rsidR="005E68F4" w:rsidRPr="00190DD1" w:rsidRDefault="005E68F4" w:rsidP="005E68F4">
      <w:pPr>
        <w:pStyle w:val="Brezrazmikov"/>
        <w:jc w:val="both"/>
        <w:rPr>
          <w:rFonts w:ascii="Arial" w:hAnsi="Arial" w:cs="Arial"/>
          <w:sz w:val="20"/>
          <w:szCs w:val="20"/>
          <w:lang w:eastAsia="sl-SI"/>
        </w:rPr>
      </w:pPr>
    </w:p>
    <w:p w14:paraId="69ECD5C5" w14:textId="77777777" w:rsidR="005E68F4" w:rsidRPr="00190DD1" w:rsidRDefault="005E68F4" w:rsidP="005E68F4">
      <w:pPr>
        <w:pStyle w:val="Brezrazmikov"/>
        <w:jc w:val="both"/>
        <w:rPr>
          <w:rFonts w:ascii="Arial" w:hAnsi="Arial" w:cs="Arial"/>
          <w:sz w:val="20"/>
          <w:szCs w:val="20"/>
        </w:rPr>
      </w:pPr>
    </w:p>
    <w:p w14:paraId="3DD1CABF" w14:textId="77777777" w:rsidR="005E68F4" w:rsidRDefault="005E68F4" w:rsidP="007540F5">
      <w:pPr>
        <w:pStyle w:val="Naslov4"/>
      </w:pPr>
      <w:bookmarkStart w:id="14" w:name="_Toc99976745"/>
      <w:r w:rsidRPr="00E54943">
        <w:t>2.1.1.3 OPERAS</w:t>
      </w:r>
      <w:bookmarkEnd w:id="14"/>
    </w:p>
    <w:p w14:paraId="345BD59B" w14:textId="77777777" w:rsidR="005E68F4" w:rsidRDefault="005E68F4" w:rsidP="005E68F4">
      <w:pPr>
        <w:pStyle w:val="Brezrazmikov"/>
        <w:jc w:val="both"/>
        <w:rPr>
          <w:rFonts w:ascii="Arial" w:hAnsi="Arial" w:cs="Arial"/>
          <w:sz w:val="20"/>
          <w:szCs w:val="20"/>
        </w:rPr>
      </w:pPr>
    </w:p>
    <w:p w14:paraId="421E7B71" w14:textId="77777777" w:rsidR="005E68F4" w:rsidRDefault="005E68F4" w:rsidP="005E68F4">
      <w:pPr>
        <w:pStyle w:val="Brezrazmikov"/>
        <w:jc w:val="both"/>
        <w:rPr>
          <w:rFonts w:ascii="Arial" w:hAnsi="Arial" w:cs="Arial"/>
          <w:sz w:val="20"/>
          <w:szCs w:val="20"/>
        </w:rPr>
      </w:pPr>
      <w:r>
        <w:rPr>
          <w:noProof/>
          <w:lang w:eastAsia="sl-SI"/>
        </w:rPr>
        <w:drawing>
          <wp:inline distT="0" distB="0" distL="0" distR="0" wp14:anchorId="4031D66E" wp14:editId="52FC0437">
            <wp:extent cx="1405890" cy="659757"/>
            <wp:effectExtent l="0" t="0" r="3810" b="0"/>
            <wp:docPr id="19" name="Slika 19" descr="OP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9396" cy="689559"/>
                    </a:xfrm>
                    <a:prstGeom prst="rect">
                      <a:avLst/>
                    </a:prstGeom>
                    <a:noFill/>
                    <a:ln>
                      <a:noFill/>
                    </a:ln>
                  </pic:spPr>
                </pic:pic>
              </a:graphicData>
            </a:graphic>
          </wp:inline>
        </w:drawing>
      </w:r>
    </w:p>
    <w:p w14:paraId="2672799D" w14:textId="77777777" w:rsidR="005E68F4" w:rsidRDefault="005E68F4" w:rsidP="005E68F4">
      <w:pPr>
        <w:pStyle w:val="Brezrazmikov"/>
        <w:jc w:val="both"/>
        <w:rPr>
          <w:rFonts w:ascii="Arial" w:hAnsi="Arial" w:cs="Arial"/>
          <w:sz w:val="20"/>
          <w:szCs w:val="20"/>
        </w:rPr>
      </w:pPr>
    </w:p>
    <w:p w14:paraId="10B05487" w14:textId="4AD50E1B"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lang w:eastAsia="sl-SI"/>
        </w:rPr>
        <w:t xml:space="preserve">Open scholarly communication in the european research area for social sciences and </w:t>
      </w:r>
      <w:r w:rsidR="00412D1C">
        <w:rPr>
          <w:rFonts w:ascii="Arial" w:hAnsi="Arial" w:cs="Arial"/>
          <w:sz w:val="20"/>
          <w:szCs w:val="20"/>
          <w:lang w:eastAsia="sl-SI"/>
        </w:rPr>
        <w:br/>
      </w:r>
      <w:r w:rsidRPr="00E54943">
        <w:rPr>
          <w:rFonts w:ascii="Arial" w:hAnsi="Arial" w:cs="Arial"/>
          <w:sz w:val="20"/>
          <w:szCs w:val="20"/>
          <w:lang w:eastAsia="sl-SI"/>
        </w:rPr>
        <w:t>humanities / Odprta znanstvena komunikacija v evropskem raziskovalnem prostoru za družboslovne in humanistične vede</w:t>
      </w:r>
    </w:p>
    <w:p w14:paraId="57A78660" w14:textId="77777777" w:rsidR="005E68F4" w:rsidRDefault="005E68F4" w:rsidP="005E68F4">
      <w:pPr>
        <w:pStyle w:val="Brezrazmikov"/>
        <w:jc w:val="both"/>
        <w:rPr>
          <w:rFonts w:ascii="Arial" w:hAnsi="Arial" w:cs="Arial"/>
          <w:sz w:val="20"/>
          <w:szCs w:val="20"/>
        </w:rPr>
      </w:pPr>
    </w:p>
    <w:p w14:paraId="50DAE7B7" w14:textId="77777777" w:rsidR="005E68F4" w:rsidRDefault="000B786D" w:rsidP="005E68F4">
      <w:pPr>
        <w:pStyle w:val="Brezrazmikov"/>
        <w:jc w:val="both"/>
        <w:rPr>
          <w:rFonts w:ascii="Arial" w:hAnsi="Arial" w:cs="Arial"/>
          <w:sz w:val="20"/>
          <w:szCs w:val="20"/>
        </w:rPr>
      </w:pPr>
      <w:hyperlink r:id="rId13" w:history="1">
        <w:r w:rsidR="005E68F4" w:rsidRPr="00D86F84">
          <w:rPr>
            <w:rStyle w:val="Hiperpovezava"/>
            <w:rFonts w:ascii="Arial" w:hAnsi="Arial" w:cs="Arial"/>
            <w:sz w:val="20"/>
            <w:szCs w:val="20"/>
          </w:rPr>
          <w:t>www.operas-eu.org</w:t>
        </w:r>
      </w:hyperlink>
    </w:p>
    <w:p w14:paraId="78F84552" w14:textId="77777777" w:rsidR="005E68F4" w:rsidRDefault="005E68F4" w:rsidP="005E68F4">
      <w:pPr>
        <w:pStyle w:val="Brezrazmikov"/>
        <w:jc w:val="both"/>
        <w:rPr>
          <w:rFonts w:ascii="Arial" w:hAnsi="Arial" w:cs="Arial"/>
          <w:sz w:val="20"/>
          <w:szCs w:val="20"/>
        </w:rPr>
      </w:pPr>
    </w:p>
    <w:p w14:paraId="678865EE" w14:textId="77777777"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rPr>
        <w:t xml:space="preserve">Status </w:t>
      </w:r>
    </w:p>
    <w:p w14:paraId="76BB4123" w14:textId="40CE7755"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rPr>
        <w:t xml:space="preserve">Projekt je bil uvrščen na prednostni seznam ESFRI Roadmap 2021 in na nacionalni prednostni seznam mednarodnih projektov z NRRI 2030. </w:t>
      </w:r>
      <w:r w:rsidR="00844D9B">
        <w:rPr>
          <w:rFonts w:ascii="Arial" w:hAnsi="Arial" w:cs="Arial"/>
          <w:sz w:val="20"/>
          <w:szCs w:val="20"/>
        </w:rPr>
        <w:t>Na nacionalni ravni ga k</w:t>
      </w:r>
      <w:r w:rsidRPr="00E54943">
        <w:rPr>
          <w:rFonts w:ascii="Arial" w:hAnsi="Arial" w:cs="Arial"/>
          <w:sz w:val="20"/>
          <w:szCs w:val="20"/>
        </w:rPr>
        <w:t xml:space="preserve">oordinira Znanstveno-raziskovalni center Slovenske akademije znanosti in umetnosti (ZRC SAZU), ki je od </w:t>
      </w:r>
      <w:r w:rsidR="000F715D">
        <w:rPr>
          <w:rFonts w:ascii="Arial" w:hAnsi="Arial" w:cs="Arial"/>
          <w:sz w:val="20"/>
          <w:szCs w:val="20"/>
        </w:rPr>
        <w:t>leta </w:t>
      </w:r>
      <w:r w:rsidRPr="00E54943">
        <w:rPr>
          <w:rFonts w:ascii="Arial" w:hAnsi="Arial" w:cs="Arial"/>
          <w:sz w:val="20"/>
          <w:szCs w:val="20"/>
        </w:rPr>
        <w:t>2019 član operativne skupine združenja OPERAS.</w:t>
      </w:r>
    </w:p>
    <w:p w14:paraId="08BEC837" w14:textId="77777777" w:rsidR="005E68F4" w:rsidRPr="00E54943" w:rsidRDefault="005E68F4" w:rsidP="005E68F4">
      <w:pPr>
        <w:pStyle w:val="Brezrazmikov"/>
        <w:jc w:val="both"/>
        <w:rPr>
          <w:rFonts w:ascii="Arial" w:hAnsi="Arial" w:cs="Arial"/>
          <w:sz w:val="20"/>
          <w:szCs w:val="20"/>
        </w:rPr>
      </w:pPr>
    </w:p>
    <w:p w14:paraId="1A139A0F" w14:textId="77777777"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rPr>
        <w:t>Opis infrastrukture</w:t>
      </w:r>
    </w:p>
    <w:p w14:paraId="7D09EE23" w14:textId="6A8AFD5E"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rPr>
        <w:t xml:space="preserve">Splošni cilj projekta OPERAS je organizacija in izdelava tehnološko naprednih </w:t>
      </w:r>
      <w:r w:rsidR="00412D1C">
        <w:rPr>
          <w:rFonts w:ascii="Arial" w:hAnsi="Arial" w:cs="Arial"/>
          <w:sz w:val="20"/>
          <w:szCs w:val="20"/>
        </w:rPr>
        <w:br/>
      </w:r>
      <w:r w:rsidRPr="00E54943">
        <w:rPr>
          <w:rFonts w:ascii="Arial" w:hAnsi="Arial" w:cs="Arial"/>
          <w:sz w:val="20"/>
          <w:szCs w:val="20"/>
        </w:rPr>
        <w:t xml:space="preserve">informacijsko-komunikacijskih sistemov za širjenje raziskovalnih rezultatov s posebnim poudarkom na področju družboslovnih in humanističnih ved (SSH). V ospredje postavlja načela odprte znanosti in prostega dostopa do rezultatov raziskav, posebej v obliki publikacij (revij in monografij), ter sistemske rešitve za njihovo predstavitev in povezovanje. Cilj OPERAS je tudi v slovensko okolje prenesti standarde in načela, ki jih je mednarodna skupnost sprejela na področju znanstvenega publiciranja </w:t>
      </w:r>
      <w:r w:rsidR="007065A0">
        <w:rPr>
          <w:rFonts w:ascii="Arial" w:hAnsi="Arial" w:cs="Arial"/>
          <w:sz w:val="20"/>
          <w:szCs w:val="20"/>
        </w:rPr>
        <w:t>na področju</w:t>
      </w:r>
      <w:r w:rsidRPr="00E54943">
        <w:rPr>
          <w:rFonts w:ascii="Arial" w:hAnsi="Arial" w:cs="Arial"/>
          <w:sz w:val="20"/>
          <w:szCs w:val="20"/>
        </w:rPr>
        <w:t xml:space="preserve"> SSH. Objavljanje dosežkov </w:t>
      </w:r>
      <w:r w:rsidR="007065A0">
        <w:rPr>
          <w:rFonts w:ascii="Arial" w:hAnsi="Arial" w:cs="Arial"/>
          <w:sz w:val="20"/>
          <w:szCs w:val="20"/>
        </w:rPr>
        <w:t>na tem področju</w:t>
      </w:r>
      <w:r w:rsidRPr="00E54943">
        <w:rPr>
          <w:rFonts w:ascii="Arial" w:hAnsi="Arial" w:cs="Arial"/>
          <w:sz w:val="20"/>
          <w:szCs w:val="20"/>
        </w:rPr>
        <w:t xml:space="preserve"> je v marsičem drugačno od objav drugih znanstvenih disciplin in je pogosto bliže izobraževanju ali/in splošnemu založništvu. Ker je glavni uporabnik znanstvenih rezultatov obeh disciplin ožja strokovna javnost, v osnovi ostaja ta dejavnost </w:t>
      </w:r>
      <w:r w:rsidRPr="00E54943">
        <w:rPr>
          <w:rFonts w:ascii="Arial" w:hAnsi="Arial" w:cs="Arial"/>
          <w:sz w:val="20"/>
          <w:szCs w:val="20"/>
        </w:rPr>
        <w:lastRenderedPageBreak/>
        <w:t xml:space="preserve">neprofitna, odvisna od subvencij in drugih virov financiranja. Pomembna okoliščina znanstvenih objav SSH je tudi to, da so objave v SSH tesneje povezane z lokalnim in nacionalnim okoljem kot z mednarodnim. Znanstvena publicistika SSH je v prvi vrsti domoznanska in predstavlja pomemben segment narodne kulturne dediščine, opisuje </w:t>
      </w:r>
      <w:r w:rsidR="007065A0">
        <w:rPr>
          <w:rFonts w:ascii="Arial" w:hAnsi="Arial" w:cs="Arial"/>
          <w:sz w:val="20"/>
          <w:szCs w:val="20"/>
        </w:rPr>
        <w:t>nacionalni</w:t>
      </w:r>
      <w:r w:rsidRPr="00E54943">
        <w:rPr>
          <w:rFonts w:ascii="Arial" w:hAnsi="Arial" w:cs="Arial"/>
          <w:sz w:val="20"/>
          <w:szCs w:val="20"/>
        </w:rPr>
        <w:t xml:space="preserve"> </w:t>
      </w:r>
      <w:r w:rsidR="007065A0">
        <w:rPr>
          <w:rFonts w:ascii="Arial" w:hAnsi="Arial" w:cs="Arial"/>
          <w:sz w:val="20"/>
          <w:szCs w:val="20"/>
        </w:rPr>
        <w:t xml:space="preserve">prostor </w:t>
      </w:r>
      <w:r w:rsidR="00A87F91">
        <w:rPr>
          <w:rFonts w:ascii="Arial" w:hAnsi="Arial" w:cs="Arial"/>
          <w:sz w:val="20"/>
          <w:szCs w:val="20"/>
        </w:rPr>
        <w:t xml:space="preserve">in </w:t>
      </w:r>
      <w:r w:rsidR="007065A0">
        <w:rPr>
          <w:rFonts w:ascii="Arial" w:hAnsi="Arial" w:cs="Arial"/>
          <w:sz w:val="20"/>
          <w:szCs w:val="20"/>
        </w:rPr>
        <w:t>skrbi za identiteto</w:t>
      </w:r>
      <w:r w:rsidRPr="00E54943">
        <w:rPr>
          <w:rFonts w:ascii="Arial" w:hAnsi="Arial" w:cs="Arial"/>
          <w:sz w:val="20"/>
          <w:szCs w:val="20"/>
        </w:rPr>
        <w:t xml:space="preserve"> naroda. Prednost večnacionalnega združenja OPERAS je, da </w:t>
      </w:r>
      <w:r w:rsidR="007065A0" w:rsidRPr="00E54943">
        <w:rPr>
          <w:rFonts w:ascii="Arial" w:hAnsi="Arial" w:cs="Arial"/>
          <w:sz w:val="20"/>
          <w:szCs w:val="20"/>
        </w:rPr>
        <w:t>postavlja za en</w:t>
      </w:r>
      <w:r w:rsidR="007065A0">
        <w:rPr>
          <w:rFonts w:ascii="Arial" w:hAnsi="Arial" w:cs="Arial"/>
          <w:sz w:val="20"/>
          <w:szCs w:val="20"/>
        </w:rPr>
        <w:t>o</w:t>
      </w:r>
      <w:r w:rsidR="007065A0" w:rsidRPr="00E54943">
        <w:rPr>
          <w:rFonts w:ascii="Arial" w:hAnsi="Arial" w:cs="Arial"/>
          <w:sz w:val="20"/>
          <w:szCs w:val="20"/>
        </w:rPr>
        <w:t xml:space="preserve"> od svojih osnovnih načel </w:t>
      </w:r>
      <w:r w:rsidRPr="00E54943">
        <w:rPr>
          <w:rFonts w:ascii="Arial" w:hAnsi="Arial" w:cs="Arial"/>
          <w:sz w:val="20"/>
          <w:szCs w:val="20"/>
        </w:rPr>
        <w:t xml:space="preserve">večjezičnost oziroma pomen nacionalnih jezikov in avtonomno nacionalno raznolikost. </w:t>
      </w:r>
    </w:p>
    <w:p w14:paraId="0101B9DE" w14:textId="77777777" w:rsidR="005E68F4" w:rsidRPr="00E54943" w:rsidRDefault="005E68F4" w:rsidP="005E68F4">
      <w:pPr>
        <w:pStyle w:val="Brezrazmikov"/>
        <w:jc w:val="both"/>
        <w:rPr>
          <w:rFonts w:ascii="Arial" w:hAnsi="Arial" w:cs="Arial"/>
          <w:sz w:val="20"/>
          <w:szCs w:val="20"/>
        </w:rPr>
      </w:pPr>
    </w:p>
    <w:p w14:paraId="3A442495" w14:textId="77777777"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rPr>
        <w:t>Pričakovane koristi članstva</w:t>
      </w:r>
    </w:p>
    <w:p w14:paraId="633C450A" w14:textId="2D2E1183"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rPr>
        <w:t xml:space="preserve">Projekt OPERAS se navezuje na dejavnosti nekaterih </w:t>
      </w:r>
      <w:r w:rsidR="00A87F91" w:rsidRPr="00E54943">
        <w:rPr>
          <w:rFonts w:ascii="Arial" w:hAnsi="Arial" w:cs="Arial"/>
          <w:sz w:val="20"/>
          <w:szCs w:val="20"/>
        </w:rPr>
        <w:t xml:space="preserve">projektov </w:t>
      </w:r>
      <w:r w:rsidRPr="00E54943">
        <w:rPr>
          <w:rFonts w:ascii="Arial" w:hAnsi="Arial" w:cs="Arial"/>
          <w:sz w:val="20"/>
          <w:szCs w:val="20"/>
        </w:rPr>
        <w:t>NRRI</w:t>
      </w:r>
      <w:r w:rsidR="007065A0">
        <w:rPr>
          <w:rFonts w:ascii="Arial" w:hAnsi="Arial" w:cs="Arial"/>
          <w:sz w:val="20"/>
          <w:szCs w:val="20"/>
        </w:rPr>
        <w:t>, kot so</w:t>
      </w:r>
      <w:r w:rsidRPr="00E54943">
        <w:rPr>
          <w:rFonts w:ascii="Arial" w:hAnsi="Arial" w:cs="Arial"/>
          <w:sz w:val="20"/>
          <w:szCs w:val="20"/>
        </w:rPr>
        <w:t xml:space="preserve"> DARIAH, E-RISH in CLARIN s področja humanistike ter projekta CESSDA na področju družbenih znanosti. Njegove cilje deloma naslavljajo tudi že obstoječa vlaganja v e-infrastrukturo </w:t>
      </w:r>
      <w:r w:rsidR="00A87F91">
        <w:rPr>
          <w:rFonts w:ascii="Arial" w:hAnsi="Arial" w:cs="Arial"/>
          <w:sz w:val="20"/>
          <w:szCs w:val="20"/>
        </w:rPr>
        <w:t>ter</w:t>
      </w:r>
      <w:r w:rsidR="00A87F91" w:rsidRPr="00E54943">
        <w:rPr>
          <w:rFonts w:ascii="Arial" w:hAnsi="Arial" w:cs="Arial"/>
          <w:sz w:val="20"/>
          <w:szCs w:val="20"/>
        </w:rPr>
        <w:t xml:space="preserve"> </w:t>
      </w:r>
      <w:r w:rsidRPr="00E54943">
        <w:rPr>
          <w:rFonts w:ascii="Arial" w:hAnsi="Arial" w:cs="Arial"/>
          <w:sz w:val="20"/>
          <w:szCs w:val="20"/>
        </w:rPr>
        <w:t xml:space="preserve">horizontalna priprava strateških in praktičnih vidikov odprtega dostopa na vseh področjih dela s podatki. Na nacionalni ravni bo ena od pomembnejših koristi članstva v OPERAS sodelovanje vseh ključnih akterjev SSH publicistike v Sloveniji: javnih raziskovalnih zavodov, univerz, društev in drugih javnih subjektov, ki opravljajo znanstveno publicistično dejavnost na področju SSH. Za temeljni cilj si bo konzorcij zastavil pripravo založniškega modela odprte znanosti, ki bo s sistematičnim uveljavljanjem standardov in izobraževanjem glede znanstvene publicistike poleg SSH vsaj </w:t>
      </w:r>
      <w:r w:rsidR="007065A0">
        <w:rPr>
          <w:rFonts w:ascii="Arial" w:hAnsi="Arial" w:cs="Arial"/>
          <w:sz w:val="20"/>
          <w:szCs w:val="20"/>
        </w:rPr>
        <w:t>deloma</w:t>
      </w:r>
      <w:r w:rsidRPr="00E54943">
        <w:rPr>
          <w:rFonts w:ascii="Arial" w:hAnsi="Arial" w:cs="Arial"/>
          <w:sz w:val="20"/>
          <w:szCs w:val="20"/>
        </w:rPr>
        <w:t xml:space="preserve"> primeren tudi za druga znanstvena področja. Le tako se bo domača znanstvena publicistika trdneje umestila na evropski zemljevid in postala bolj prepoznavna. Predvsem prosta dostopnost do raziskovalnih rezultatov pa pripomore tudi k socio-ekonomskim učinkom in posredno vpliva na gospodarski razvoj družbe</w:t>
      </w:r>
      <w:r w:rsidR="00A87F91">
        <w:rPr>
          <w:rFonts w:ascii="Arial" w:hAnsi="Arial" w:cs="Arial"/>
          <w:sz w:val="20"/>
          <w:szCs w:val="20"/>
        </w:rPr>
        <w:t xml:space="preserve"> v</w:t>
      </w:r>
      <w:r w:rsidRPr="00E54943">
        <w:rPr>
          <w:rFonts w:ascii="Arial" w:hAnsi="Arial" w:cs="Arial"/>
          <w:sz w:val="20"/>
          <w:szCs w:val="20"/>
        </w:rPr>
        <w:t xml:space="preserve"> primeru humanistično usmerjenih raziskav predvsem </w:t>
      </w:r>
      <w:r w:rsidR="00013FA1">
        <w:rPr>
          <w:rFonts w:ascii="Arial" w:hAnsi="Arial" w:cs="Arial"/>
          <w:sz w:val="20"/>
          <w:szCs w:val="20"/>
        </w:rPr>
        <w:t>na</w:t>
      </w:r>
      <w:r w:rsidRPr="00E54943">
        <w:rPr>
          <w:rFonts w:ascii="Arial" w:hAnsi="Arial" w:cs="Arial"/>
          <w:sz w:val="20"/>
          <w:szCs w:val="20"/>
        </w:rPr>
        <w:t xml:space="preserve"> področju turizma in zelenega gospodarstva.</w:t>
      </w:r>
    </w:p>
    <w:p w14:paraId="1A317EEE" w14:textId="77777777" w:rsidR="005E68F4" w:rsidRDefault="005E68F4" w:rsidP="005E68F4">
      <w:pPr>
        <w:pStyle w:val="Brezrazmikov"/>
        <w:jc w:val="both"/>
        <w:rPr>
          <w:rFonts w:ascii="Arial" w:hAnsi="Arial" w:cs="Arial"/>
          <w:sz w:val="20"/>
          <w:szCs w:val="20"/>
        </w:rPr>
      </w:pPr>
    </w:p>
    <w:p w14:paraId="77DF3252" w14:textId="77777777" w:rsidR="005E68F4" w:rsidRPr="00E54943" w:rsidRDefault="005E68F4" w:rsidP="005E68F4">
      <w:pPr>
        <w:pStyle w:val="Brezrazmikov"/>
        <w:jc w:val="both"/>
        <w:rPr>
          <w:rFonts w:ascii="Arial" w:hAnsi="Arial" w:cs="Arial"/>
          <w:sz w:val="20"/>
          <w:szCs w:val="20"/>
        </w:rPr>
      </w:pPr>
      <w:r w:rsidRPr="00E54943">
        <w:rPr>
          <w:rFonts w:ascii="Arial" w:hAnsi="Arial" w:cs="Arial"/>
          <w:sz w:val="20"/>
          <w:szCs w:val="20"/>
        </w:rPr>
        <w:t>Finančni vidik</w:t>
      </w:r>
    </w:p>
    <w:p w14:paraId="092CABC5" w14:textId="1C0EB97D" w:rsidR="003F25E3" w:rsidRPr="001A1BCE" w:rsidRDefault="005E68F4" w:rsidP="003F25E3">
      <w:pPr>
        <w:pStyle w:val="Brezrazmikov"/>
        <w:jc w:val="both"/>
        <w:rPr>
          <w:rFonts w:ascii="Arial" w:hAnsi="Arial" w:cs="Arial"/>
          <w:sz w:val="20"/>
          <w:szCs w:val="20"/>
        </w:rPr>
      </w:pPr>
      <w:r w:rsidRPr="00E54943">
        <w:rPr>
          <w:rFonts w:ascii="Arial" w:hAnsi="Arial" w:cs="Arial"/>
          <w:sz w:val="20"/>
          <w:szCs w:val="20"/>
        </w:rPr>
        <w:t xml:space="preserve">Trenutne ocene stroškov kažejo </w:t>
      </w:r>
      <w:r w:rsidR="003F25E3">
        <w:rPr>
          <w:rFonts w:ascii="Arial" w:hAnsi="Arial" w:cs="Arial"/>
          <w:sz w:val="20"/>
          <w:szCs w:val="20"/>
        </w:rPr>
        <w:t xml:space="preserve">nizke finančne potrebe </w:t>
      </w:r>
      <w:r w:rsidRPr="00E54943">
        <w:rPr>
          <w:rFonts w:ascii="Arial" w:hAnsi="Arial" w:cs="Arial"/>
          <w:sz w:val="20"/>
          <w:szCs w:val="20"/>
        </w:rPr>
        <w:t xml:space="preserve">na nacionalni ravni </w:t>
      </w:r>
      <w:r w:rsidR="003F25E3">
        <w:rPr>
          <w:rFonts w:ascii="Arial" w:hAnsi="Arial" w:cs="Arial"/>
          <w:sz w:val="20"/>
          <w:szCs w:val="20"/>
        </w:rPr>
        <w:t>(okoli</w:t>
      </w:r>
      <w:r w:rsidR="00B902D7">
        <w:rPr>
          <w:rFonts w:ascii="Arial" w:hAnsi="Arial" w:cs="Arial"/>
          <w:sz w:val="20"/>
          <w:szCs w:val="20"/>
        </w:rPr>
        <w:t xml:space="preserve"> 45.000 ev</w:t>
      </w:r>
      <w:r w:rsidR="009956C3">
        <w:rPr>
          <w:rFonts w:ascii="Arial" w:hAnsi="Arial" w:cs="Arial"/>
          <w:sz w:val="20"/>
          <w:szCs w:val="20"/>
        </w:rPr>
        <w:t>rov</w:t>
      </w:r>
      <w:r w:rsidR="003F25E3">
        <w:rPr>
          <w:rFonts w:ascii="Arial" w:hAnsi="Arial" w:cs="Arial"/>
          <w:sz w:val="20"/>
          <w:szCs w:val="20"/>
        </w:rPr>
        <w:t xml:space="preserve"> </w:t>
      </w:r>
      <w:r w:rsidR="00B902D7">
        <w:rPr>
          <w:rFonts w:ascii="Arial" w:hAnsi="Arial" w:cs="Arial"/>
          <w:sz w:val="20"/>
          <w:szCs w:val="20"/>
        </w:rPr>
        <w:t>l</w:t>
      </w:r>
      <w:r w:rsidR="003F25E3" w:rsidRPr="00E54943">
        <w:rPr>
          <w:rFonts w:ascii="Arial" w:hAnsi="Arial" w:cs="Arial"/>
          <w:sz w:val="20"/>
          <w:szCs w:val="20"/>
        </w:rPr>
        <w:t>etno)</w:t>
      </w:r>
      <w:r w:rsidR="003F25E3">
        <w:rPr>
          <w:rFonts w:ascii="Arial" w:hAnsi="Arial" w:cs="Arial"/>
          <w:sz w:val="20"/>
          <w:szCs w:val="20"/>
        </w:rPr>
        <w:t xml:space="preserve">. </w:t>
      </w:r>
      <w:r w:rsidRPr="00E54943">
        <w:rPr>
          <w:rFonts w:ascii="Arial" w:hAnsi="Arial" w:cs="Arial"/>
          <w:sz w:val="20"/>
          <w:szCs w:val="20"/>
        </w:rPr>
        <w:t>Vključujejo tudi strošek dela pridruženih članov (skupno okrog 0,5</w:t>
      </w:r>
      <w:r w:rsidR="00A87F91">
        <w:rPr>
          <w:rFonts w:ascii="Arial" w:hAnsi="Arial" w:cs="Arial"/>
          <w:sz w:val="20"/>
          <w:szCs w:val="20"/>
        </w:rPr>
        <w:t> </w:t>
      </w:r>
      <w:r w:rsidRPr="00E54943">
        <w:rPr>
          <w:rFonts w:ascii="Arial" w:hAnsi="Arial" w:cs="Arial"/>
          <w:sz w:val="20"/>
          <w:szCs w:val="20"/>
        </w:rPr>
        <w:t>FTE). Kot take še ne upoštevajo stroškov vključitve potencialnih drugih partnerjev.</w:t>
      </w:r>
      <w:r w:rsidR="003F25E3" w:rsidRPr="003F25E3">
        <w:rPr>
          <w:rFonts w:ascii="Arial" w:hAnsi="Arial" w:cs="Arial"/>
          <w:sz w:val="20"/>
          <w:szCs w:val="20"/>
        </w:rPr>
        <w:t xml:space="preserve"> </w:t>
      </w:r>
      <w:r w:rsidR="003F25E3">
        <w:rPr>
          <w:rFonts w:ascii="Arial" w:hAnsi="Arial" w:cs="Arial"/>
          <w:sz w:val="20"/>
          <w:szCs w:val="20"/>
        </w:rPr>
        <w:t xml:space="preserve">Podrobnosti za mednarodne finančne </w:t>
      </w:r>
      <w:r w:rsidR="003F25E3" w:rsidRPr="001A1BCE">
        <w:rPr>
          <w:rFonts w:ascii="Arial" w:hAnsi="Arial" w:cs="Arial"/>
          <w:sz w:val="20"/>
          <w:szCs w:val="20"/>
        </w:rPr>
        <w:t xml:space="preserve">obveznosti </w:t>
      </w:r>
      <w:r w:rsidR="003F25E3">
        <w:rPr>
          <w:rFonts w:ascii="Arial" w:hAnsi="Arial" w:cs="Arial"/>
          <w:sz w:val="20"/>
          <w:szCs w:val="20"/>
        </w:rPr>
        <w:t>še niso opredeljene.</w:t>
      </w:r>
    </w:p>
    <w:p w14:paraId="489A6707" w14:textId="793D6BDF" w:rsidR="005E68F4" w:rsidRPr="00E54943" w:rsidRDefault="005E68F4" w:rsidP="005E68F4">
      <w:pPr>
        <w:pStyle w:val="Brezrazmikov"/>
        <w:jc w:val="both"/>
        <w:rPr>
          <w:rFonts w:ascii="Arial" w:hAnsi="Arial" w:cs="Arial"/>
          <w:sz w:val="20"/>
          <w:szCs w:val="20"/>
        </w:rPr>
      </w:pPr>
    </w:p>
    <w:p w14:paraId="666F5F77" w14:textId="77777777" w:rsidR="005E68F4" w:rsidRDefault="005E68F4" w:rsidP="005E68F4">
      <w:pPr>
        <w:pStyle w:val="Brezrazmikov"/>
        <w:jc w:val="both"/>
        <w:rPr>
          <w:rFonts w:ascii="Arial" w:hAnsi="Arial" w:cs="Arial"/>
          <w:sz w:val="20"/>
          <w:szCs w:val="20"/>
        </w:rPr>
      </w:pPr>
    </w:p>
    <w:p w14:paraId="59AE55F5" w14:textId="77777777" w:rsidR="005E68F4" w:rsidRPr="00E54943" w:rsidRDefault="005E68F4" w:rsidP="005E68F4">
      <w:pPr>
        <w:pStyle w:val="Brezrazmikov"/>
        <w:jc w:val="both"/>
        <w:rPr>
          <w:rFonts w:ascii="Arial" w:hAnsi="Arial" w:cs="Arial"/>
          <w:sz w:val="20"/>
          <w:szCs w:val="20"/>
        </w:rPr>
      </w:pPr>
    </w:p>
    <w:p w14:paraId="10249044" w14:textId="77777777" w:rsidR="005E68F4" w:rsidRPr="000C7416" w:rsidRDefault="005E68F4" w:rsidP="007540F5">
      <w:pPr>
        <w:pStyle w:val="Naslov4"/>
      </w:pPr>
      <w:bookmarkStart w:id="15" w:name="_Toc99976746"/>
      <w:r w:rsidRPr="000C7416">
        <w:t>2.1.1.4 RESILIENCE</w:t>
      </w:r>
      <w:bookmarkEnd w:id="15"/>
    </w:p>
    <w:p w14:paraId="65BF48A2" w14:textId="77777777" w:rsidR="005E68F4" w:rsidRDefault="005E68F4" w:rsidP="005E68F4">
      <w:pPr>
        <w:pStyle w:val="Brezrazmikov"/>
        <w:jc w:val="both"/>
        <w:rPr>
          <w:rFonts w:ascii="Arial" w:hAnsi="Arial" w:cs="Arial"/>
          <w:sz w:val="20"/>
          <w:szCs w:val="20"/>
        </w:rPr>
      </w:pPr>
    </w:p>
    <w:p w14:paraId="76525713" w14:textId="77777777" w:rsidR="005E68F4" w:rsidRDefault="005E68F4" w:rsidP="005E68F4">
      <w:pPr>
        <w:pStyle w:val="Brezrazmikov"/>
        <w:jc w:val="both"/>
        <w:rPr>
          <w:rFonts w:ascii="Arial" w:hAnsi="Arial" w:cs="Arial"/>
          <w:sz w:val="20"/>
          <w:szCs w:val="20"/>
          <w:highlight w:val="yellow"/>
          <w:lang w:eastAsia="sl-SI"/>
        </w:rPr>
      </w:pPr>
      <w:r>
        <w:rPr>
          <w:noProof/>
          <w:lang w:eastAsia="sl-SI"/>
        </w:rPr>
        <w:drawing>
          <wp:inline distT="0" distB="0" distL="0" distR="0" wp14:anchorId="293A8C0C" wp14:editId="461B6893">
            <wp:extent cx="1562582" cy="468630"/>
            <wp:effectExtent l="0" t="0" r="0" b="7620"/>
            <wp:docPr id="21" name="Slika 21" descr="RESIL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ILI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5369" cy="493458"/>
                    </a:xfrm>
                    <a:prstGeom prst="rect">
                      <a:avLst/>
                    </a:prstGeom>
                    <a:noFill/>
                    <a:ln>
                      <a:noFill/>
                    </a:ln>
                  </pic:spPr>
                </pic:pic>
              </a:graphicData>
            </a:graphic>
          </wp:inline>
        </w:drawing>
      </w:r>
    </w:p>
    <w:p w14:paraId="4FE36724" w14:textId="77777777" w:rsidR="005E68F4" w:rsidRPr="0009449C" w:rsidRDefault="005E68F4" w:rsidP="005E68F4">
      <w:pPr>
        <w:pStyle w:val="Brezrazmikov"/>
        <w:jc w:val="both"/>
        <w:rPr>
          <w:rFonts w:ascii="Arial" w:hAnsi="Arial" w:cs="Arial"/>
          <w:sz w:val="20"/>
          <w:szCs w:val="20"/>
          <w:highlight w:val="yellow"/>
          <w:lang w:eastAsia="sl-SI"/>
        </w:rPr>
      </w:pPr>
    </w:p>
    <w:p w14:paraId="61F8B800" w14:textId="475DAEC1" w:rsidR="005E68F4" w:rsidRPr="0009449C" w:rsidRDefault="005E68F4" w:rsidP="005E68F4">
      <w:pPr>
        <w:pStyle w:val="Brezrazmikov"/>
        <w:jc w:val="both"/>
        <w:rPr>
          <w:rFonts w:ascii="Arial" w:hAnsi="Arial" w:cs="Arial"/>
          <w:sz w:val="20"/>
          <w:szCs w:val="20"/>
          <w:lang w:eastAsia="sl-SI"/>
        </w:rPr>
      </w:pPr>
      <w:r w:rsidRPr="0009449C">
        <w:rPr>
          <w:rFonts w:ascii="Arial" w:hAnsi="Arial" w:cs="Arial"/>
          <w:sz w:val="20"/>
          <w:szCs w:val="20"/>
          <w:lang w:eastAsia="sl-SI"/>
        </w:rPr>
        <w:t xml:space="preserve">Religious Studies Infrastructure - Building a European Response to the Challenges of Religious Diversity / Infrastruktura religioznih študij </w:t>
      </w:r>
      <w:r w:rsidR="00A87F91">
        <w:rPr>
          <w:rFonts w:ascii="Arial" w:hAnsi="Arial" w:cs="Arial"/>
          <w:sz w:val="20"/>
          <w:szCs w:val="20"/>
          <w:lang w:eastAsia="sl-SI"/>
        </w:rPr>
        <w:t>–</w:t>
      </w:r>
      <w:r w:rsidRPr="0009449C">
        <w:rPr>
          <w:rFonts w:ascii="Arial" w:hAnsi="Arial" w:cs="Arial"/>
          <w:sz w:val="20"/>
          <w:szCs w:val="20"/>
          <w:lang w:eastAsia="sl-SI"/>
        </w:rPr>
        <w:t xml:space="preserve"> oblikovanje evropskega odziva na izzive verske raznolikosti</w:t>
      </w:r>
    </w:p>
    <w:p w14:paraId="1DB7D5BB" w14:textId="77777777" w:rsidR="005E68F4" w:rsidRPr="0009449C" w:rsidRDefault="005E68F4" w:rsidP="005E68F4">
      <w:pPr>
        <w:pStyle w:val="Brezrazmikov"/>
        <w:jc w:val="both"/>
        <w:rPr>
          <w:rFonts w:ascii="Arial" w:hAnsi="Arial" w:cs="Arial"/>
          <w:sz w:val="20"/>
          <w:szCs w:val="20"/>
        </w:rPr>
      </w:pPr>
    </w:p>
    <w:p w14:paraId="308F38D5" w14:textId="77777777" w:rsidR="005E68F4" w:rsidRPr="0009449C" w:rsidRDefault="000B786D" w:rsidP="005E68F4">
      <w:pPr>
        <w:pStyle w:val="Brezrazmikov"/>
        <w:jc w:val="both"/>
        <w:rPr>
          <w:rFonts w:ascii="Arial" w:hAnsi="Arial" w:cs="Arial"/>
          <w:color w:val="006621"/>
          <w:sz w:val="20"/>
          <w:szCs w:val="20"/>
          <w:shd w:val="clear" w:color="auto" w:fill="FFFFFF"/>
        </w:rPr>
      </w:pPr>
      <w:hyperlink r:id="rId15" w:history="1">
        <w:r w:rsidR="005E68F4" w:rsidRPr="0009449C">
          <w:rPr>
            <w:rStyle w:val="Hiperpovezava"/>
            <w:rFonts w:ascii="Arial" w:hAnsi="Arial" w:cs="Arial"/>
            <w:sz w:val="20"/>
            <w:szCs w:val="20"/>
            <w:shd w:val="clear" w:color="auto" w:fill="FFFFFF"/>
          </w:rPr>
          <w:t>www.resilience-ri.eu</w:t>
        </w:r>
      </w:hyperlink>
    </w:p>
    <w:p w14:paraId="01840B50" w14:textId="77777777" w:rsidR="005E68F4" w:rsidRPr="0009449C" w:rsidRDefault="005E68F4" w:rsidP="005E68F4">
      <w:pPr>
        <w:pStyle w:val="Brezrazmikov"/>
        <w:jc w:val="both"/>
        <w:rPr>
          <w:rFonts w:ascii="Arial" w:hAnsi="Arial" w:cs="Arial"/>
          <w:sz w:val="20"/>
          <w:szCs w:val="20"/>
        </w:rPr>
      </w:pPr>
    </w:p>
    <w:p w14:paraId="41B2BDED" w14:textId="77777777" w:rsidR="005E68F4" w:rsidRPr="0009449C" w:rsidRDefault="005E68F4" w:rsidP="005E68F4">
      <w:pPr>
        <w:pStyle w:val="Brezrazmikov"/>
        <w:jc w:val="both"/>
        <w:rPr>
          <w:rFonts w:ascii="Arial" w:hAnsi="Arial" w:cs="Arial"/>
          <w:sz w:val="20"/>
          <w:szCs w:val="20"/>
        </w:rPr>
      </w:pPr>
      <w:r w:rsidRPr="0009449C">
        <w:rPr>
          <w:rFonts w:ascii="Arial" w:hAnsi="Arial" w:cs="Arial"/>
          <w:sz w:val="20"/>
          <w:szCs w:val="20"/>
        </w:rPr>
        <w:t xml:space="preserve">Status </w:t>
      </w:r>
    </w:p>
    <w:p w14:paraId="012CF9FB" w14:textId="0B28FA55" w:rsidR="005E68F4" w:rsidRPr="008C09ED" w:rsidRDefault="005E68F4" w:rsidP="005E68F4">
      <w:pPr>
        <w:pStyle w:val="Brezrazmikov"/>
        <w:jc w:val="both"/>
        <w:rPr>
          <w:rFonts w:ascii="Arial" w:hAnsi="Arial" w:cs="Arial"/>
          <w:sz w:val="20"/>
          <w:szCs w:val="20"/>
        </w:rPr>
      </w:pPr>
      <w:r w:rsidRPr="008C09ED">
        <w:rPr>
          <w:rFonts w:ascii="Arial" w:hAnsi="Arial" w:cs="Arial"/>
          <w:sz w:val="20"/>
          <w:szCs w:val="20"/>
        </w:rPr>
        <w:t xml:space="preserve">Projekt je bil uvrščen na prednostni seznam Roadmap ESFRI 2021 in na nacionalni prednostni seznam mednarodnih projektov z NRRI 2030. </w:t>
      </w:r>
      <w:r w:rsidR="00A87F91">
        <w:rPr>
          <w:rFonts w:ascii="Arial" w:hAnsi="Arial" w:cs="Arial"/>
          <w:sz w:val="20"/>
          <w:szCs w:val="20"/>
        </w:rPr>
        <w:t xml:space="preserve">Na nacionalni </w:t>
      </w:r>
      <w:r w:rsidR="00844D9B">
        <w:rPr>
          <w:rFonts w:ascii="Arial" w:hAnsi="Arial" w:cs="Arial"/>
          <w:sz w:val="20"/>
          <w:szCs w:val="20"/>
        </w:rPr>
        <w:t>ravni ga k</w:t>
      </w:r>
      <w:r w:rsidRPr="008C09ED">
        <w:rPr>
          <w:rFonts w:ascii="Arial" w:hAnsi="Arial" w:cs="Arial"/>
          <w:sz w:val="20"/>
          <w:szCs w:val="20"/>
        </w:rPr>
        <w:t>oordinira Teološka fakulteta Univerze v Ljubljani (</w:t>
      </w:r>
      <w:r>
        <w:rPr>
          <w:rFonts w:ascii="Arial" w:hAnsi="Arial" w:cs="Arial"/>
          <w:sz w:val="20"/>
          <w:szCs w:val="20"/>
        </w:rPr>
        <w:t xml:space="preserve">UL </w:t>
      </w:r>
      <w:r w:rsidRPr="008C09ED">
        <w:rPr>
          <w:rFonts w:ascii="Arial" w:hAnsi="Arial" w:cs="Arial"/>
          <w:sz w:val="20"/>
          <w:szCs w:val="20"/>
        </w:rPr>
        <w:t xml:space="preserve">TEOF), predvidena </w:t>
      </w:r>
      <w:r w:rsidR="00A87F91">
        <w:rPr>
          <w:rFonts w:ascii="Arial" w:hAnsi="Arial" w:cs="Arial"/>
          <w:sz w:val="20"/>
          <w:szCs w:val="20"/>
        </w:rPr>
        <w:t xml:space="preserve">pa </w:t>
      </w:r>
      <w:r w:rsidRPr="008C09ED">
        <w:rPr>
          <w:rFonts w:ascii="Arial" w:hAnsi="Arial" w:cs="Arial"/>
          <w:sz w:val="20"/>
          <w:szCs w:val="20"/>
        </w:rPr>
        <w:t>je vzpostavitev konzorcija partnerjev.</w:t>
      </w:r>
    </w:p>
    <w:p w14:paraId="357EB8B3" w14:textId="77777777" w:rsidR="005E68F4" w:rsidRDefault="005E68F4" w:rsidP="005E68F4">
      <w:pPr>
        <w:pStyle w:val="Brezrazmikov"/>
        <w:jc w:val="both"/>
        <w:rPr>
          <w:rFonts w:ascii="Arial" w:hAnsi="Arial" w:cs="Arial"/>
          <w:sz w:val="20"/>
          <w:szCs w:val="20"/>
          <w:lang w:eastAsia="sl-SI"/>
        </w:rPr>
      </w:pPr>
    </w:p>
    <w:p w14:paraId="59806C71"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Opis infrastrukture</w:t>
      </w:r>
    </w:p>
    <w:p w14:paraId="2ECCFFF2" w14:textId="0A7E6A33" w:rsidR="005E68F4" w:rsidRPr="003D51DB" w:rsidRDefault="005E68F4" w:rsidP="005E68F4">
      <w:pPr>
        <w:pStyle w:val="Brezrazmikov"/>
        <w:jc w:val="both"/>
        <w:rPr>
          <w:rFonts w:ascii="Arial" w:hAnsi="Arial" w:cs="Arial"/>
          <w:sz w:val="20"/>
          <w:szCs w:val="20"/>
          <w:lang w:eastAsia="sl-SI"/>
        </w:rPr>
      </w:pPr>
      <w:r w:rsidRPr="003D51DB">
        <w:rPr>
          <w:rFonts w:ascii="Arial" w:hAnsi="Arial" w:cs="Arial"/>
          <w:sz w:val="20"/>
          <w:szCs w:val="20"/>
          <w:lang w:eastAsia="sl-SI"/>
        </w:rPr>
        <w:t xml:space="preserve">Projekt RESILIENCE načrtuje vzpostavitev raziskovalne infrastrukture s področja teologije in religijskih študij, ki ima za cilj izgradnjo visokozmogljive dostopne platforme. Ta bo ponudila podatke, orodja in strokovno znanje glede religij in religijskega izkustva. Odgovarja na potrebe po širšem in bolj strukturiranem sodelovanju vrhunskih </w:t>
      </w:r>
      <w:r w:rsidR="00A87F91" w:rsidRPr="003D51DB">
        <w:rPr>
          <w:rFonts w:ascii="Arial" w:hAnsi="Arial" w:cs="Arial"/>
          <w:sz w:val="20"/>
          <w:szCs w:val="20"/>
          <w:lang w:eastAsia="sl-SI"/>
        </w:rPr>
        <w:t>raziskovalcev</w:t>
      </w:r>
      <w:r w:rsidR="00A87F91">
        <w:rPr>
          <w:rFonts w:ascii="Arial" w:hAnsi="Arial" w:cs="Arial"/>
          <w:sz w:val="20"/>
          <w:szCs w:val="20"/>
          <w:lang w:eastAsia="sl-SI"/>
        </w:rPr>
        <w:t xml:space="preserve"> </w:t>
      </w:r>
      <w:r w:rsidRPr="003D51DB">
        <w:rPr>
          <w:rFonts w:ascii="Arial" w:hAnsi="Arial" w:cs="Arial"/>
          <w:sz w:val="20"/>
          <w:szCs w:val="20"/>
          <w:lang w:eastAsia="sl-SI"/>
        </w:rPr>
        <w:t xml:space="preserve">s tega področja, ki ustvarjajo nova znanja, uporabljajo interdisciplinarne pristope </w:t>
      </w:r>
      <w:r w:rsidR="00A87F91">
        <w:rPr>
          <w:rFonts w:ascii="Arial" w:hAnsi="Arial" w:cs="Arial"/>
          <w:sz w:val="20"/>
          <w:szCs w:val="20"/>
          <w:lang w:eastAsia="sl-SI"/>
        </w:rPr>
        <w:t>ter</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vidno prispevajo k inovativnosti na znanstvenem </w:t>
      </w:r>
      <w:r w:rsidR="00A87F91" w:rsidRPr="003D51DB">
        <w:rPr>
          <w:rFonts w:ascii="Arial" w:hAnsi="Arial" w:cs="Arial"/>
          <w:sz w:val="20"/>
          <w:szCs w:val="20"/>
          <w:lang w:eastAsia="sl-SI"/>
        </w:rPr>
        <w:t>področju</w:t>
      </w:r>
      <w:r w:rsidR="00A87F91">
        <w:rPr>
          <w:rFonts w:ascii="Arial" w:hAnsi="Arial" w:cs="Arial"/>
          <w:sz w:val="20"/>
          <w:szCs w:val="20"/>
          <w:lang w:eastAsia="sl-SI"/>
        </w:rPr>
        <w:t xml:space="preserve"> </w:t>
      </w:r>
      <w:r w:rsidRPr="003D51DB">
        <w:rPr>
          <w:rFonts w:ascii="Arial" w:hAnsi="Arial" w:cs="Arial"/>
          <w:sz w:val="20"/>
          <w:szCs w:val="20"/>
          <w:lang w:eastAsia="sl-SI"/>
        </w:rPr>
        <w:t xml:space="preserve">teologije </w:t>
      </w:r>
      <w:r w:rsidR="00A87F91" w:rsidRPr="003D51DB">
        <w:rPr>
          <w:rFonts w:ascii="Arial" w:hAnsi="Arial" w:cs="Arial"/>
          <w:sz w:val="20"/>
          <w:szCs w:val="20"/>
          <w:lang w:eastAsia="sl-SI"/>
        </w:rPr>
        <w:t>in</w:t>
      </w:r>
      <w:r w:rsidR="00A87F91">
        <w:rPr>
          <w:rFonts w:ascii="Arial" w:hAnsi="Arial" w:cs="Arial"/>
          <w:sz w:val="20"/>
          <w:szCs w:val="20"/>
          <w:lang w:eastAsia="sl-SI"/>
        </w:rPr>
        <w:t xml:space="preserve"> </w:t>
      </w:r>
      <w:r w:rsidRPr="003D51DB">
        <w:rPr>
          <w:rFonts w:ascii="Arial" w:hAnsi="Arial" w:cs="Arial"/>
          <w:sz w:val="20"/>
          <w:szCs w:val="20"/>
          <w:lang w:eastAsia="sl-SI"/>
        </w:rPr>
        <w:t>religijskih študij</w:t>
      </w:r>
      <w:r>
        <w:rPr>
          <w:rFonts w:ascii="Arial" w:hAnsi="Arial" w:cs="Arial"/>
          <w:sz w:val="20"/>
          <w:szCs w:val="20"/>
          <w:lang w:eastAsia="sl-SI"/>
        </w:rPr>
        <w:t>.</w:t>
      </w:r>
      <w:r w:rsidRPr="003D51DB">
        <w:rPr>
          <w:rFonts w:ascii="Arial" w:hAnsi="Arial" w:cs="Arial"/>
          <w:sz w:val="20"/>
          <w:szCs w:val="20"/>
          <w:lang w:eastAsia="sl-SI"/>
        </w:rPr>
        <w:t xml:space="preserve"> Projekt hkrati odgovarja na pomembne izzive </w:t>
      </w:r>
      <w:r w:rsidR="00A87F91">
        <w:rPr>
          <w:rFonts w:ascii="Arial" w:hAnsi="Arial" w:cs="Arial"/>
          <w:sz w:val="20"/>
          <w:szCs w:val="20"/>
          <w:lang w:eastAsia="sl-SI"/>
        </w:rPr>
        <w:t xml:space="preserve">ter </w:t>
      </w:r>
      <w:r>
        <w:rPr>
          <w:rFonts w:ascii="Arial" w:hAnsi="Arial" w:cs="Arial"/>
          <w:sz w:val="20"/>
          <w:szCs w:val="20"/>
          <w:lang w:eastAsia="sl-SI"/>
        </w:rPr>
        <w:t>tudi</w:t>
      </w:r>
      <w:r w:rsidRPr="003D51DB">
        <w:rPr>
          <w:rFonts w:ascii="Arial" w:hAnsi="Arial" w:cs="Arial"/>
          <w:sz w:val="20"/>
          <w:szCs w:val="20"/>
          <w:lang w:eastAsia="sl-SI"/>
        </w:rPr>
        <w:t xml:space="preserve"> potrebe sodobne družbe</w:t>
      </w:r>
      <w:r w:rsidR="00A87F91">
        <w:rPr>
          <w:rFonts w:ascii="Arial" w:hAnsi="Arial" w:cs="Arial"/>
          <w:sz w:val="20"/>
          <w:szCs w:val="20"/>
          <w:lang w:eastAsia="sl-SI"/>
        </w:rPr>
        <w:t>,</w:t>
      </w:r>
      <w:r>
        <w:rPr>
          <w:rFonts w:ascii="Arial" w:hAnsi="Arial" w:cs="Arial"/>
          <w:sz w:val="20"/>
          <w:szCs w:val="20"/>
          <w:lang w:eastAsia="sl-SI"/>
        </w:rPr>
        <w:t xml:space="preserve"> kot so </w:t>
      </w:r>
      <w:r w:rsidRPr="003D51DB">
        <w:rPr>
          <w:rFonts w:ascii="Arial" w:hAnsi="Arial" w:cs="Arial"/>
          <w:sz w:val="20"/>
          <w:szCs w:val="20"/>
          <w:lang w:eastAsia="sl-SI"/>
        </w:rPr>
        <w:t>medreligijski dialog in sobivanje religij, globalizacija</w:t>
      </w:r>
      <w:r w:rsidR="00A87F91">
        <w:rPr>
          <w:rFonts w:ascii="Arial" w:hAnsi="Arial" w:cs="Arial"/>
          <w:sz w:val="20"/>
          <w:szCs w:val="20"/>
          <w:lang w:eastAsia="sl-SI"/>
        </w:rPr>
        <w:t>,</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večkulturnost in globalne okoljske, zdravstvene in tehnološke </w:t>
      </w:r>
      <w:r>
        <w:rPr>
          <w:rFonts w:ascii="Arial" w:hAnsi="Arial" w:cs="Arial"/>
          <w:sz w:val="20"/>
          <w:szCs w:val="20"/>
          <w:lang w:eastAsia="sl-SI"/>
        </w:rPr>
        <w:t>grožnje</w:t>
      </w:r>
      <w:r w:rsidRPr="003D51DB">
        <w:rPr>
          <w:rFonts w:ascii="Arial" w:hAnsi="Arial" w:cs="Arial"/>
          <w:sz w:val="20"/>
          <w:szCs w:val="20"/>
          <w:lang w:eastAsia="sl-SI"/>
        </w:rPr>
        <w:t xml:space="preserve">, ki so v svojem </w:t>
      </w:r>
      <w:r>
        <w:rPr>
          <w:rFonts w:ascii="Arial" w:hAnsi="Arial" w:cs="Arial"/>
          <w:sz w:val="20"/>
          <w:szCs w:val="20"/>
          <w:lang w:eastAsia="sl-SI"/>
        </w:rPr>
        <w:t>bistvu</w:t>
      </w:r>
      <w:r w:rsidRPr="003D51DB">
        <w:rPr>
          <w:rFonts w:ascii="Arial" w:hAnsi="Arial" w:cs="Arial"/>
          <w:sz w:val="20"/>
          <w:szCs w:val="20"/>
          <w:lang w:eastAsia="sl-SI"/>
        </w:rPr>
        <w:t xml:space="preserve"> povezane z načini </w:t>
      </w:r>
      <w:r>
        <w:rPr>
          <w:rFonts w:ascii="Arial" w:hAnsi="Arial" w:cs="Arial"/>
          <w:sz w:val="20"/>
          <w:szCs w:val="20"/>
          <w:lang w:eastAsia="sl-SI"/>
        </w:rPr>
        <w:t>in osmišljanjem bivanja</w:t>
      </w:r>
      <w:r w:rsidRPr="003D51DB">
        <w:rPr>
          <w:rFonts w:ascii="Arial" w:hAnsi="Arial" w:cs="Arial"/>
          <w:sz w:val="20"/>
          <w:szCs w:val="20"/>
          <w:lang w:eastAsia="sl-SI"/>
        </w:rPr>
        <w:t xml:space="preserve">. To bo mogoče na temelju pripoznanja, da </w:t>
      </w:r>
      <w:r>
        <w:rPr>
          <w:rFonts w:ascii="Arial" w:hAnsi="Arial" w:cs="Arial"/>
          <w:sz w:val="20"/>
          <w:szCs w:val="20"/>
          <w:lang w:eastAsia="sl-SI"/>
        </w:rPr>
        <w:t xml:space="preserve">imajo </w:t>
      </w:r>
      <w:r w:rsidRPr="003D51DB">
        <w:rPr>
          <w:rFonts w:ascii="Arial" w:hAnsi="Arial" w:cs="Arial"/>
          <w:sz w:val="20"/>
          <w:szCs w:val="20"/>
          <w:lang w:eastAsia="sl-SI"/>
        </w:rPr>
        <w:t xml:space="preserve">verske, filozofske in nekonfesionalne identitete posameznikov in skupnosti bistven pomen za rezilientnost družbe, pristno demokracijo </w:t>
      </w:r>
      <w:r w:rsidR="00A87F91">
        <w:rPr>
          <w:rFonts w:ascii="Arial" w:hAnsi="Arial" w:cs="Arial"/>
          <w:sz w:val="20"/>
          <w:szCs w:val="20"/>
          <w:lang w:eastAsia="sl-SI"/>
        </w:rPr>
        <w:t>in</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povezanost skupnosti. Projekt zato povezuje orodja, vire in znanja ter s tem nosilcem javnih funkcij </w:t>
      </w:r>
      <w:r w:rsidR="00A87F91">
        <w:rPr>
          <w:rFonts w:ascii="Arial" w:hAnsi="Arial" w:cs="Arial"/>
          <w:sz w:val="20"/>
          <w:szCs w:val="20"/>
          <w:lang w:eastAsia="sl-SI"/>
        </w:rPr>
        <w:t>in</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institucijam </w:t>
      </w:r>
      <w:r w:rsidR="00A87F91">
        <w:rPr>
          <w:rFonts w:ascii="Arial" w:hAnsi="Arial" w:cs="Arial"/>
          <w:sz w:val="20"/>
          <w:szCs w:val="20"/>
          <w:lang w:eastAsia="sl-SI"/>
        </w:rPr>
        <w:t>zagotavlja</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učinkovita sredstva, ki jim bodo omogočala razumeti zapletenost in posledice religijskih situacij, njihovih dolgoročnih zgodovinskih korenin in njihove globoke povezanosti s kulturnimi in </w:t>
      </w:r>
      <w:r w:rsidRPr="003D51DB">
        <w:rPr>
          <w:rFonts w:ascii="Arial" w:hAnsi="Arial" w:cs="Arial"/>
          <w:sz w:val="20"/>
          <w:szCs w:val="20"/>
          <w:lang w:eastAsia="sl-SI"/>
        </w:rPr>
        <w:lastRenderedPageBreak/>
        <w:t xml:space="preserve">političnimi okoliščinami. </w:t>
      </w:r>
      <w:r>
        <w:rPr>
          <w:rFonts w:ascii="Arial" w:hAnsi="Arial" w:cs="Arial"/>
          <w:sz w:val="20"/>
          <w:szCs w:val="20"/>
          <w:lang w:eastAsia="sl-SI"/>
        </w:rPr>
        <w:t>P</w:t>
      </w:r>
      <w:r w:rsidRPr="003D51DB">
        <w:rPr>
          <w:rFonts w:ascii="Arial" w:hAnsi="Arial" w:cs="Arial"/>
          <w:sz w:val="20"/>
          <w:szCs w:val="20"/>
          <w:lang w:eastAsia="sl-SI"/>
        </w:rPr>
        <w:t xml:space="preserve">rizadeva </w:t>
      </w:r>
      <w:r>
        <w:rPr>
          <w:rFonts w:ascii="Arial" w:hAnsi="Arial" w:cs="Arial"/>
          <w:sz w:val="20"/>
          <w:szCs w:val="20"/>
          <w:lang w:eastAsia="sl-SI"/>
        </w:rPr>
        <w:t xml:space="preserve">si </w:t>
      </w:r>
      <w:r w:rsidRPr="003D51DB">
        <w:rPr>
          <w:rFonts w:ascii="Arial" w:hAnsi="Arial" w:cs="Arial"/>
          <w:sz w:val="20"/>
          <w:szCs w:val="20"/>
          <w:lang w:eastAsia="sl-SI"/>
        </w:rPr>
        <w:t>vzpostaviti</w:t>
      </w:r>
      <w:r w:rsidR="007065A0">
        <w:rPr>
          <w:rFonts w:ascii="Arial" w:hAnsi="Arial" w:cs="Arial"/>
          <w:sz w:val="20"/>
          <w:szCs w:val="20"/>
          <w:lang w:eastAsia="sl-SI"/>
        </w:rPr>
        <w:t xml:space="preserve"> </w:t>
      </w:r>
      <w:r w:rsidRPr="003D51DB">
        <w:rPr>
          <w:rFonts w:ascii="Arial" w:hAnsi="Arial" w:cs="Arial"/>
          <w:sz w:val="20"/>
          <w:szCs w:val="20"/>
          <w:lang w:eastAsia="sl-SI"/>
        </w:rPr>
        <w:t xml:space="preserve">enostaven dostop do digitalnih </w:t>
      </w:r>
      <w:r w:rsidR="00A87F91" w:rsidRPr="003D51DB">
        <w:rPr>
          <w:rFonts w:ascii="Arial" w:hAnsi="Arial" w:cs="Arial"/>
          <w:sz w:val="20"/>
          <w:szCs w:val="20"/>
          <w:lang w:eastAsia="sl-SI"/>
        </w:rPr>
        <w:t>in</w:t>
      </w:r>
      <w:r w:rsidR="00A87F91">
        <w:rPr>
          <w:rFonts w:ascii="Arial" w:hAnsi="Arial" w:cs="Arial"/>
          <w:sz w:val="20"/>
          <w:szCs w:val="20"/>
          <w:lang w:eastAsia="sl-SI"/>
        </w:rPr>
        <w:t xml:space="preserve"> </w:t>
      </w:r>
      <w:r w:rsidR="00A87F91" w:rsidRPr="003D51DB">
        <w:rPr>
          <w:rFonts w:ascii="Arial" w:hAnsi="Arial" w:cs="Arial"/>
          <w:sz w:val="20"/>
          <w:szCs w:val="20"/>
          <w:lang w:eastAsia="sl-SI"/>
        </w:rPr>
        <w:t>drugih</w:t>
      </w:r>
      <w:r w:rsidR="00A87F91">
        <w:rPr>
          <w:rFonts w:ascii="Arial" w:hAnsi="Arial" w:cs="Arial"/>
          <w:sz w:val="20"/>
          <w:szCs w:val="20"/>
          <w:lang w:eastAsia="sl-SI"/>
        </w:rPr>
        <w:t xml:space="preserve"> </w:t>
      </w:r>
      <w:r w:rsidRPr="003D51DB">
        <w:rPr>
          <w:rFonts w:ascii="Arial" w:hAnsi="Arial" w:cs="Arial"/>
          <w:sz w:val="20"/>
          <w:szCs w:val="20"/>
          <w:lang w:eastAsia="sl-SI"/>
        </w:rPr>
        <w:t xml:space="preserve">podatkov o </w:t>
      </w:r>
      <w:r w:rsidR="00A87F91" w:rsidRPr="003D51DB">
        <w:rPr>
          <w:rFonts w:ascii="Arial" w:hAnsi="Arial" w:cs="Arial"/>
          <w:sz w:val="20"/>
          <w:szCs w:val="20"/>
          <w:lang w:eastAsia="sl-SI"/>
        </w:rPr>
        <w:t>religijah</w:t>
      </w:r>
      <w:r w:rsidR="00A87F91">
        <w:rPr>
          <w:rFonts w:ascii="Arial" w:hAnsi="Arial" w:cs="Arial"/>
          <w:sz w:val="20"/>
          <w:szCs w:val="20"/>
          <w:lang w:eastAsia="sl-SI"/>
        </w:rPr>
        <w:t xml:space="preserve"> </w:t>
      </w:r>
      <w:r w:rsidR="00A87F91" w:rsidRPr="003D51DB">
        <w:rPr>
          <w:rFonts w:ascii="Arial" w:hAnsi="Arial" w:cs="Arial"/>
          <w:sz w:val="20"/>
          <w:szCs w:val="20"/>
          <w:lang w:eastAsia="sl-SI"/>
        </w:rPr>
        <w:t>ter</w:t>
      </w:r>
      <w:r w:rsidR="00A87F91">
        <w:rPr>
          <w:rFonts w:ascii="Arial" w:hAnsi="Arial" w:cs="Arial"/>
          <w:sz w:val="20"/>
          <w:szCs w:val="20"/>
          <w:lang w:eastAsia="sl-SI"/>
        </w:rPr>
        <w:t xml:space="preserve"> </w:t>
      </w:r>
      <w:r w:rsidRPr="003D51DB">
        <w:rPr>
          <w:rFonts w:ascii="Arial" w:hAnsi="Arial" w:cs="Arial"/>
          <w:sz w:val="20"/>
          <w:szCs w:val="20"/>
          <w:lang w:eastAsia="sl-SI"/>
        </w:rPr>
        <w:t xml:space="preserve">do naprednih orodij za poznavanje in razumevanje teh podatkov, da bi olajšal, poživil in razširil kakovostno raziskovanje religij po Evropi in širše. Verska raznolikost je bila </w:t>
      </w:r>
      <w:r>
        <w:rPr>
          <w:rFonts w:ascii="Arial" w:hAnsi="Arial" w:cs="Arial"/>
          <w:sz w:val="20"/>
          <w:szCs w:val="20"/>
          <w:lang w:eastAsia="sl-SI"/>
        </w:rPr>
        <w:t xml:space="preserve">in je še danes </w:t>
      </w:r>
      <w:r w:rsidRPr="003D51DB">
        <w:rPr>
          <w:rFonts w:ascii="Arial" w:hAnsi="Arial" w:cs="Arial"/>
          <w:sz w:val="20"/>
          <w:szCs w:val="20"/>
          <w:lang w:eastAsia="sl-SI"/>
        </w:rPr>
        <w:t>stalen izziv za evropsko družbo in identiteto</w:t>
      </w:r>
      <w:r>
        <w:rPr>
          <w:rFonts w:ascii="Arial" w:hAnsi="Arial" w:cs="Arial"/>
          <w:sz w:val="20"/>
          <w:szCs w:val="20"/>
          <w:lang w:eastAsia="sl-SI"/>
        </w:rPr>
        <w:t>, kar</w:t>
      </w:r>
      <w:r w:rsidRPr="003D51DB">
        <w:rPr>
          <w:rFonts w:ascii="Arial" w:hAnsi="Arial" w:cs="Arial"/>
          <w:sz w:val="20"/>
          <w:szCs w:val="20"/>
          <w:lang w:eastAsia="sl-SI"/>
        </w:rPr>
        <w:t xml:space="preserve"> kliče k medsebojnemu razumevanju</w:t>
      </w:r>
      <w:r>
        <w:rPr>
          <w:rFonts w:ascii="Arial" w:hAnsi="Arial" w:cs="Arial"/>
          <w:sz w:val="20"/>
          <w:szCs w:val="20"/>
          <w:lang w:eastAsia="sl-SI"/>
        </w:rPr>
        <w:t xml:space="preserve">, pri čemer </w:t>
      </w:r>
      <w:r w:rsidR="007065A0">
        <w:rPr>
          <w:rFonts w:ascii="Arial" w:hAnsi="Arial" w:cs="Arial"/>
          <w:sz w:val="20"/>
          <w:szCs w:val="20"/>
          <w:lang w:eastAsia="sl-SI"/>
        </w:rPr>
        <w:t xml:space="preserve">bo imel projekt </w:t>
      </w:r>
      <w:r>
        <w:rPr>
          <w:rFonts w:ascii="Arial" w:hAnsi="Arial" w:cs="Arial"/>
          <w:sz w:val="20"/>
          <w:szCs w:val="20"/>
          <w:lang w:eastAsia="sl-SI"/>
        </w:rPr>
        <w:t>Resilience</w:t>
      </w:r>
      <w:r w:rsidRPr="003D51DB">
        <w:rPr>
          <w:rFonts w:ascii="Arial" w:hAnsi="Arial" w:cs="Arial"/>
          <w:sz w:val="20"/>
          <w:szCs w:val="20"/>
          <w:lang w:eastAsia="sl-SI"/>
        </w:rPr>
        <w:t xml:space="preserve"> ključno vlogo. Temeljni cilj projekta je postati </w:t>
      </w:r>
      <w:r>
        <w:rPr>
          <w:rFonts w:ascii="Arial" w:hAnsi="Arial" w:cs="Arial"/>
          <w:sz w:val="20"/>
          <w:szCs w:val="20"/>
          <w:lang w:eastAsia="sl-SI"/>
        </w:rPr>
        <w:t>vodilna</w:t>
      </w:r>
      <w:r w:rsidRPr="003D51DB">
        <w:rPr>
          <w:rFonts w:ascii="Arial" w:hAnsi="Arial" w:cs="Arial"/>
          <w:sz w:val="20"/>
          <w:szCs w:val="20"/>
          <w:lang w:eastAsia="sl-SI"/>
        </w:rPr>
        <w:t xml:space="preserve"> evropska raziskovalna infrastruktura za vse v evropskem prostoru</w:t>
      </w:r>
      <w:r>
        <w:rPr>
          <w:rFonts w:ascii="Arial" w:hAnsi="Arial" w:cs="Arial"/>
          <w:sz w:val="20"/>
          <w:szCs w:val="20"/>
          <w:lang w:eastAsia="sl-SI"/>
        </w:rPr>
        <w:t xml:space="preserve"> </w:t>
      </w:r>
      <w:r w:rsidRPr="003D51DB">
        <w:rPr>
          <w:rFonts w:ascii="Arial" w:hAnsi="Arial" w:cs="Arial"/>
          <w:sz w:val="20"/>
          <w:szCs w:val="20"/>
          <w:lang w:eastAsia="sl-SI"/>
        </w:rPr>
        <w:t xml:space="preserve">navzoče religije </w:t>
      </w:r>
      <w:r w:rsidR="00A87F91">
        <w:rPr>
          <w:rFonts w:ascii="Arial" w:hAnsi="Arial" w:cs="Arial"/>
          <w:sz w:val="20"/>
          <w:szCs w:val="20"/>
          <w:lang w:eastAsia="sl-SI"/>
        </w:rPr>
        <w:t>ter</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odgovoriti na sodobne multidisciplinarne raziskovalne potrebe in okrepiti mednarodno sodelovanje na </w:t>
      </w:r>
      <w:r>
        <w:rPr>
          <w:rFonts w:ascii="Arial" w:hAnsi="Arial" w:cs="Arial"/>
          <w:sz w:val="20"/>
          <w:szCs w:val="20"/>
          <w:lang w:eastAsia="sl-SI"/>
        </w:rPr>
        <w:t xml:space="preserve">tem </w:t>
      </w:r>
      <w:r w:rsidRPr="003D51DB">
        <w:rPr>
          <w:rFonts w:ascii="Arial" w:hAnsi="Arial" w:cs="Arial"/>
          <w:sz w:val="20"/>
          <w:szCs w:val="20"/>
          <w:lang w:eastAsia="sl-SI"/>
        </w:rPr>
        <w:t>področju.</w:t>
      </w:r>
    </w:p>
    <w:p w14:paraId="0983B90A" w14:textId="70C751CF" w:rsidR="005E68F4" w:rsidRPr="003D51DB" w:rsidRDefault="005E68F4" w:rsidP="005E68F4">
      <w:pPr>
        <w:pStyle w:val="Brezrazmikov"/>
        <w:jc w:val="both"/>
        <w:rPr>
          <w:rFonts w:ascii="Arial" w:hAnsi="Arial" w:cs="Arial"/>
          <w:sz w:val="20"/>
          <w:szCs w:val="20"/>
          <w:lang w:eastAsia="sl-SI"/>
        </w:rPr>
      </w:pPr>
      <w:r>
        <w:rPr>
          <w:rFonts w:ascii="Arial" w:hAnsi="Arial" w:cs="Arial"/>
          <w:sz w:val="20"/>
          <w:szCs w:val="20"/>
          <w:lang w:eastAsia="sl-SI"/>
        </w:rPr>
        <w:t>M</w:t>
      </w:r>
      <w:r w:rsidRPr="003D51DB">
        <w:rPr>
          <w:rFonts w:ascii="Arial" w:hAnsi="Arial" w:cs="Arial"/>
          <w:sz w:val="20"/>
          <w:szCs w:val="20"/>
          <w:lang w:eastAsia="sl-SI"/>
        </w:rPr>
        <w:t>ednarodn</w:t>
      </w:r>
      <w:r>
        <w:rPr>
          <w:rFonts w:ascii="Arial" w:hAnsi="Arial" w:cs="Arial"/>
          <w:sz w:val="20"/>
          <w:szCs w:val="20"/>
          <w:lang w:eastAsia="sl-SI"/>
        </w:rPr>
        <w:t>a</w:t>
      </w:r>
      <w:r w:rsidRPr="003D51DB">
        <w:rPr>
          <w:rFonts w:ascii="Arial" w:hAnsi="Arial" w:cs="Arial"/>
          <w:sz w:val="20"/>
          <w:szCs w:val="20"/>
          <w:lang w:eastAsia="sl-SI"/>
        </w:rPr>
        <w:t xml:space="preserve"> mrež</w:t>
      </w:r>
      <w:r>
        <w:rPr>
          <w:rFonts w:ascii="Arial" w:hAnsi="Arial" w:cs="Arial"/>
          <w:sz w:val="20"/>
          <w:szCs w:val="20"/>
          <w:lang w:eastAsia="sl-SI"/>
        </w:rPr>
        <w:t>a</w:t>
      </w:r>
      <w:r w:rsidRPr="003D51DB">
        <w:rPr>
          <w:rFonts w:ascii="Arial" w:hAnsi="Arial" w:cs="Arial"/>
          <w:sz w:val="20"/>
          <w:szCs w:val="20"/>
          <w:lang w:eastAsia="sl-SI"/>
        </w:rPr>
        <w:t xml:space="preserve"> Resilience</w:t>
      </w:r>
      <w:r>
        <w:rPr>
          <w:rFonts w:ascii="Arial" w:hAnsi="Arial" w:cs="Arial"/>
          <w:sz w:val="20"/>
          <w:szCs w:val="20"/>
          <w:lang w:eastAsia="sl-SI"/>
        </w:rPr>
        <w:t xml:space="preserve"> je</w:t>
      </w:r>
      <w:r w:rsidRPr="003D51DB">
        <w:rPr>
          <w:rFonts w:ascii="Arial" w:hAnsi="Arial" w:cs="Arial"/>
          <w:sz w:val="20"/>
          <w:szCs w:val="20"/>
          <w:lang w:eastAsia="sl-SI"/>
        </w:rPr>
        <w:t xml:space="preserve"> vzpostavljena na temelju </w:t>
      </w:r>
      <w:r w:rsidR="00A87F91" w:rsidRPr="003D51DB">
        <w:rPr>
          <w:rFonts w:ascii="Arial" w:hAnsi="Arial" w:cs="Arial"/>
          <w:sz w:val="20"/>
          <w:szCs w:val="20"/>
          <w:lang w:eastAsia="sl-SI"/>
        </w:rPr>
        <w:t xml:space="preserve">projekta </w:t>
      </w:r>
      <w:r w:rsidR="00A87F91">
        <w:rPr>
          <w:rFonts w:ascii="Arial" w:hAnsi="Arial" w:cs="Arial"/>
          <w:sz w:val="20"/>
          <w:szCs w:val="20"/>
          <w:lang w:eastAsia="sl-SI"/>
        </w:rPr>
        <w:t>Obzorje</w:t>
      </w:r>
      <w:r w:rsidR="00A87F91" w:rsidRPr="003D51DB">
        <w:rPr>
          <w:rFonts w:ascii="Arial" w:hAnsi="Arial" w:cs="Arial"/>
          <w:sz w:val="20"/>
          <w:szCs w:val="20"/>
          <w:lang w:eastAsia="sl-SI"/>
        </w:rPr>
        <w:t xml:space="preserve"> </w:t>
      </w:r>
      <w:r w:rsidRPr="003D51DB">
        <w:rPr>
          <w:rFonts w:ascii="Arial" w:hAnsi="Arial" w:cs="Arial"/>
          <w:sz w:val="20"/>
          <w:szCs w:val="20"/>
          <w:lang w:eastAsia="sl-SI"/>
        </w:rPr>
        <w:t>2020, ki je vključeval dvanajst uglednih akademskih institucij iz desetih evropskih držav</w:t>
      </w:r>
      <w:r w:rsidR="00A87F91">
        <w:rPr>
          <w:rFonts w:ascii="Arial" w:hAnsi="Arial" w:cs="Arial"/>
          <w:sz w:val="20"/>
          <w:szCs w:val="20"/>
          <w:lang w:eastAsia="sl-SI"/>
        </w:rPr>
        <w:t>,</w:t>
      </w:r>
      <w:r>
        <w:rPr>
          <w:rFonts w:ascii="Arial" w:hAnsi="Arial" w:cs="Arial"/>
          <w:sz w:val="20"/>
          <w:szCs w:val="20"/>
          <w:lang w:eastAsia="sl-SI"/>
        </w:rPr>
        <w:t xml:space="preserve"> in jo </w:t>
      </w:r>
      <w:r w:rsidRPr="003D51DB">
        <w:rPr>
          <w:rFonts w:ascii="Arial" w:hAnsi="Arial" w:cs="Arial"/>
          <w:sz w:val="20"/>
          <w:szCs w:val="20"/>
          <w:lang w:eastAsia="sl-SI"/>
        </w:rPr>
        <w:t>koordinira FSCIRE</w:t>
      </w:r>
      <w:r>
        <w:rPr>
          <w:rFonts w:ascii="Arial" w:hAnsi="Arial" w:cs="Arial"/>
          <w:sz w:val="20"/>
          <w:szCs w:val="20"/>
          <w:lang w:eastAsia="sl-SI"/>
        </w:rPr>
        <w:t xml:space="preserve"> </w:t>
      </w:r>
      <w:r w:rsidRPr="008B072F">
        <w:rPr>
          <w:rFonts w:ascii="Arial" w:hAnsi="Arial" w:cs="Arial"/>
          <w:sz w:val="20"/>
          <w:szCs w:val="20"/>
          <w:lang w:eastAsia="sl-SI"/>
        </w:rPr>
        <w:t>(</w:t>
      </w:r>
      <w:r w:rsidRPr="008B072F">
        <w:rPr>
          <w:rFonts w:ascii="Arial" w:hAnsi="Arial" w:cs="Arial"/>
          <w:iCs/>
          <w:sz w:val="20"/>
          <w:szCs w:val="20"/>
          <w:lang w:eastAsia="sl-SI"/>
        </w:rPr>
        <w:t>Fondazione per le Scienze Religiose Giovanni XXIII</w:t>
      </w:r>
      <w:r w:rsidRPr="008B072F">
        <w:rPr>
          <w:rFonts w:ascii="Arial" w:hAnsi="Arial" w:cs="Arial"/>
          <w:sz w:val="20"/>
          <w:szCs w:val="20"/>
          <w:lang w:eastAsia="sl-SI"/>
        </w:rPr>
        <w:t>)</w:t>
      </w:r>
      <w:r w:rsidRPr="003D51DB">
        <w:rPr>
          <w:rFonts w:ascii="Arial" w:hAnsi="Arial" w:cs="Arial"/>
          <w:sz w:val="20"/>
          <w:szCs w:val="20"/>
          <w:lang w:eastAsia="sl-SI"/>
        </w:rPr>
        <w:t xml:space="preserve"> iz Italije</w:t>
      </w:r>
      <w:r>
        <w:rPr>
          <w:rFonts w:ascii="Arial" w:hAnsi="Arial" w:cs="Arial"/>
          <w:sz w:val="20"/>
          <w:szCs w:val="20"/>
          <w:lang w:eastAsia="sl-SI"/>
        </w:rPr>
        <w:t>.</w:t>
      </w:r>
      <w:r w:rsidRPr="003D51DB">
        <w:rPr>
          <w:rFonts w:ascii="Arial" w:hAnsi="Arial" w:cs="Arial"/>
          <w:sz w:val="20"/>
          <w:szCs w:val="20"/>
          <w:lang w:eastAsia="sl-SI"/>
        </w:rPr>
        <w:t xml:space="preserve"> Kot mednarodna infrastrukturna mreža se je že povezala s </w:t>
      </w:r>
      <w:r>
        <w:rPr>
          <w:rFonts w:ascii="Arial" w:hAnsi="Arial" w:cs="Arial"/>
          <w:sz w:val="20"/>
          <w:szCs w:val="20"/>
          <w:lang w:eastAsia="sl-SI"/>
        </w:rPr>
        <w:t>ključnimi</w:t>
      </w:r>
      <w:r w:rsidRPr="003D51DB">
        <w:rPr>
          <w:rFonts w:ascii="Arial" w:hAnsi="Arial" w:cs="Arial"/>
          <w:sz w:val="20"/>
          <w:szCs w:val="20"/>
          <w:lang w:eastAsia="sl-SI"/>
        </w:rPr>
        <w:t xml:space="preserve"> </w:t>
      </w:r>
      <w:r w:rsidR="00A87F91">
        <w:rPr>
          <w:rFonts w:ascii="Arial" w:hAnsi="Arial" w:cs="Arial"/>
          <w:sz w:val="20"/>
          <w:szCs w:val="20"/>
          <w:lang w:eastAsia="sl-SI"/>
        </w:rPr>
        <w:t>pobudami</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na tem področju, </w:t>
      </w:r>
      <w:r w:rsidR="000B0476">
        <w:rPr>
          <w:rFonts w:ascii="Arial" w:hAnsi="Arial" w:cs="Arial"/>
          <w:sz w:val="20"/>
          <w:szCs w:val="20"/>
          <w:lang w:eastAsia="sl-SI"/>
        </w:rPr>
        <w:t xml:space="preserve">na primer </w:t>
      </w:r>
      <w:r w:rsidRPr="003D51DB">
        <w:rPr>
          <w:rFonts w:ascii="Arial" w:hAnsi="Arial" w:cs="Arial"/>
          <w:sz w:val="20"/>
          <w:szCs w:val="20"/>
          <w:lang w:eastAsia="sl-SI"/>
        </w:rPr>
        <w:t>Europeana, Time Machine, CESSDA, SSHOC (Social Sciences &amp; Humanities Open Cloud) in GEANT. Nacionalni del</w:t>
      </w:r>
      <w:r>
        <w:rPr>
          <w:rFonts w:ascii="Arial" w:hAnsi="Arial" w:cs="Arial"/>
          <w:sz w:val="20"/>
          <w:szCs w:val="20"/>
          <w:lang w:eastAsia="sl-SI"/>
        </w:rPr>
        <w:t>i</w:t>
      </w:r>
      <w:r w:rsidRPr="003D51DB">
        <w:rPr>
          <w:rFonts w:ascii="Arial" w:hAnsi="Arial" w:cs="Arial"/>
          <w:sz w:val="20"/>
          <w:szCs w:val="20"/>
          <w:lang w:eastAsia="sl-SI"/>
        </w:rPr>
        <w:t xml:space="preserve"> infrastrukturne mreže </w:t>
      </w:r>
      <w:r>
        <w:rPr>
          <w:rFonts w:ascii="Arial" w:hAnsi="Arial" w:cs="Arial"/>
          <w:sz w:val="20"/>
          <w:szCs w:val="20"/>
          <w:lang w:eastAsia="sl-SI"/>
        </w:rPr>
        <w:t xml:space="preserve">(vozlišče) </w:t>
      </w:r>
      <w:r w:rsidRPr="003D51DB">
        <w:rPr>
          <w:rFonts w:ascii="Arial" w:hAnsi="Arial" w:cs="Arial"/>
          <w:sz w:val="20"/>
          <w:szCs w:val="20"/>
          <w:lang w:eastAsia="sl-SI"/>
        </w:rPr>
        <w:t>bo</w:t>
      </w:r>
      <w:r>
        <w:rPr>
          <w:rFonts w:ascii="Arial" w:hAnsi="Arial" w:cs="Arial"/>
          <w:sz w:val="20"/>
          <w:szCs w:val="20"/>
          <w:lang w:eastAsia="sl-SI"/>
        </w:rPr>
        <w:t xml:space="preserve">do </w:t>
      </w:r>
      <w:r w:rsidRPr="003D51DB">
        <w:rPr>
          <w:rFonts w:ascii="Arial" w:hAnsi="Arial" w:cs="Arial"/>
          <w:sz w:val="20"/>
          <w:szCs w:val="20"/>
          <w:lang w:eastAsia="sl-SI"/>
        </w:rPr>
        <w:t xml:space="preserve">pridobil dostop do </w:t>
      </w:r>
      <w:r>
        <w:rPr>
          <w:rFonts w:ascii="Arial" w:hAnsi="Arial" w:cs="Arial"/>
          <w:sz w:val="20"/>
          <w:szCs w:val="20"/>
          <w:lang w:eastAsia="sl-SI"/>
        </w:rPr>
        <w:t xml:space="preserve">baz podatkov, </w:t>
      </w:r>
      <w:r w:rsidRPr="003D51DB">
        <w:rPr>
          <w:rFonts w:ascii="Arial" w:hAnsi="Arial" w:cs="Arial"/>
          <w:sz w:val="20"/>
          <w:szCs w:val="20"/>
          <w:lang w:eastAsia="sl-SI"/>
        </w:rPr>
        <w:t xml:space="preserve">mednarodnega znanja, izkušenj </w:t>
      </w:r>
      <w:r w:rsidR="00A87F91">
        <w:rPr>
          <w:rFonts w:ascii="Arial" w:hAnsi="Arial" w:cs="Arial"/>
          <w:sz w:val="20"/>
          <w:szCs w:val="20"/>
          <w:lang w:eastAsia="sl-SI"/>
        </w:rPr>
        <w:t>in</w:t>
      </w:r>
      <w:r w:rsidR="00A87F91" w:rsidRPr="003D51DB">
        <w:rPr>
          <w:rFonts w:ascii="Arial" w:hAnsi="Arial" w:cs="Arial"/>
          <w:sz w:val="20"/>
          <w:szCs w:val="20"/>
          <w:lang w:eastAsia="sl-SI"/>
        </w:rPr>
        <w:t xml:space="preserve"> </w:t>
      </w:r>
      <w:r w:rsidRPr="003D51DB">
        <w:rPr>
          <w:rFonts w:ascii="Arial" w:hAnsi="Arial" w:cs="Arial"/>
          <w:sz w:val="20"/>
          <w:szCs w:val="20"/>
          <w:lang w:eastAsia="sl-SI"/>
        </w:rPr>
        <w:t>obstoječih povezav.</w:t>
      </w:r>
    </w:p>
    <w:p w14:paraId="1D5E6B1C" w14:textId="77777777" w:rsidR="005E68F4" w:rsidRDefault="005E68F4" w:rsidP="005E68F4">
      <w:pPr>
        <w:pStyle w:val="Brezrazmikov"/>
        <w:jc w:val="both"/>
        <w:rPr>
          <w:rFonts w:ascii="Arial" w:hAnsi="Arial" w:cs="Arial"/>
          <w:sz w:val="20"/>
          <w:szCs w:val="20"/>
          <w:lang w:eastAsia="sl-SI"/>
        </w:rPr>
      </w:pPr>
    </w:p>
    <w:p w14:paraId="4A3FC6AC" w14:textId="77777777" w:rsidR="005E68F4" w:rsidRPr="00654F53" w:rsidRDefault="005E68F4" w:rsidP="005E68F4">
      <w:pPr>
        <w:pStyle w:val="Brezrazmikov"/>
        <w:jc w:val="both"/>
        <w:rPr>
          <w:rFonts w:ascii="Arial" w:hAnsi="Arial" w:cs="Arial"/>
          <w:sz w:val="20"/>
          <w:szCs w:val="20"/>
        </w:rPr>
      </w:pPr>
      <w:r>
        <w:rPr>
          <w:rFonts w:ascii="Arial" w:hAnsi="Arial" w:cs="Arial"/>
          <w:sz w:val="20"/>
          <w:szCs w:val="20"/>
        </w:rPr>
        <w:t>Pričakovane</w:t>
      </w:r>
      <w:r w:rsidRPr="00654F53">
        <w:rPr>
          <w:rFonts w:ascii="Arial" w:hAnsi="Arial" w:cs="Arial"/>
          <w:sz w:val="20"/>
          <w:szCs w:val="20"/>
        </w:rPr>
        <w:t xml:space="preserve"> koristi </w:t>
      </w:r>
      <w:r>
        <w:rPr>
          <w:rFonts w:ascii="Arial" w:hAnsi="Arial" w:cs="Arial"/>
          <w:sz w:val="20"/>
          <w:szCs w:val="20"/>
        </w:rPr>
        <w:t>članstva</w:t>
      </w:r>
    </w:p>
    <w:p w14:paraId="0BB5827D" w14:textId="258D1DCD" w:rsidR="005E68F4" w:rsidRPr="003D51DB" w:rsidRDefault="005E68F4" w:rsidP="005E68F4">
      <w:pPr>
        <w:pStyle w:val="Brezrazmikov"/>
        <w:jc w:val="both"/>
        <w:rPr>
          <w:rFonts w:ascii="Arial" w:hAnsi="Arial" w:cs="Arial"/>
          <w:sz w:val="20"/>
          <w:szCs w:val="20"/>
          <w:lang w:eastAsia="sl-SI"/>
        </w:rPr>
      </w:pPr>
      <w:r w:rsidRPr="003D51DB">
        <w:rPr>
          <w:rFonts w:ascii="Arial" w:hAnsi="Arial" w:cs="Arial"/>
          <w:sz w:val="20"/>
          <w:szCs w:val="20"/>
          <w:lang w:eastAsia="sl-SI"/>
        </w:rPr>
        <w:t xml:space="preserve">Članstvo </w:t>
      </w:r>
      <w:r>
        <w:rPr>
          <w:rFonts w:ascii="Arial" w:hAnsi="Arial" w:cs="Arial"/>
          <w:sz w:val="20"/>
          <w:szCs w:val="20"/>
          <w:lang w:eastAsia="sl-SI"/>
        </w:rPr>
        <w:t>v p</w:t>
      </w:r>
      <w:r w:rsidRPr="003D51DB">
        <w:rPr>
          <w:rFonts w:ascii="Arial" w:hAnsi="Arial" w:cs="Arial"/>
          <w:sz w:val="20"/>
          <w:szCs w:val="20"/>
          <w:lang w:eastAsia="sl-SI"/>
        </w:rPr>
        <w:t>rojekt</w:t>
      </w:r>
      <w:r>
        <w:rPr>
          <w:rFonts w:ascii="Arial" w:hAnsi="Arial" w:cs="Arial"/>
          <w:sz w:val="20"/>
          <w:szCs w:val="20"/>
          <w:lang w:eastAsia="sl-SI"/>
        </w:rPr>
        <w:t>u</w:t>
      </w:r>
      <w:r w:rsidRPr="003D51DB">
        <w:rPr>
          <w:rFonts w:ascii="Arial" w:hAnsi="Arial" w:cs="Arial"/>
          <w:sz w:val="20"/>
          <w:szCs w:val="20"/>
          <w:lang w:eastAsia="sl-SI"/>
        </w:rPr>
        <w:t xml:space="preserve"> RESILIENCE</w:t>
      </w:r>
      <w:r>
        <w:rPr>
          <w:rFonts w:ascii="Arial" w:hAnsi="Arial" w:cs="Arial"/>
          <w:sz w:val="20"/>
          <w:szCs w:val="20"/>
          <w:lang w:eastAsia="sl-SI"/>
        </w:rPr>
        <w:t xml:space="preserve"> </w:t>
      </w:r>
      <w:r w:rsidRPr="003D51DB">
        <w:rPr>
          <w:rFonts w:ascii="Arial" w:hAnsi="Arial" w:cs="Arial"/>
          <w:sz w:val="20"/>
          <w:szCs w:val="20"/>
          <w:lang w:eastAsia="sl-SI"/>
        </w:rPr>
        <w:t xml:space="preserve">bo </w:t>
      </w:r>
      <w:r>
        <w:rPr>
          <w:rFonts w:ascii="Arial" w:hAnsi="Arial" w:cs="Arial"/>
          <w:sz w:val="20"/>
          <w:szCs w:val="20"/>
          <w:lang w:eastAsia="sl-SI"/>
        </w:rPr>
        <w:t xml:space="preserve">v povezavi </w:t>
      </w:r>
      <w:r w:rsidRPr="003D51DB">
        <w:rPr>
          <w:rFonts w:ascii="Arial" w:hAnsi="Arial" w:cs="Arial"/>
          <w:sz w:val="20"/>
          <w:szCs w:val="20"/>
          <w:lang w:eastAsia="sl-SI"/>
        </w:rPr>
        <w:t xml:space="preserve">z drugimi že obstoječimi raziskovalnimi infrastrukturami </w:t>
      </w:r>
      <w:r>
        <w:rPr>
          <w:rFonts w:ascii="Arial" w:hAnsi="Arial" w:cs="Arial"/>
          <w:sz w:val="20"/>
          <w:szCs w:val="20"/>
          <w:lang w:eastAsia="sl-SI"/>
        </w:rPr>
        <w:t>na področju humanistike in družboslovja</w:t>
      </w:r>
      <w:r w:rsidRPr="003D51DB">
        <w:rPr>
          <w:rFonts w:ascii="Arial" w:hAnsi="Arial" w:cs="Arial"/>
          <w:sz w:val="20"/>
          <w:szCs w:val="20"/>
          <w:lang w:eastAsia="sl-SI"/>
        </w:rPr>
        <w:t xml:space="preserve"> </w:t>
      </w:r>
      <w:r w:rsidR="00A87F91">
        <w:rPr>
          <w:rFonts w:ascii="Arial" w:hAnsi="Arial" w:cs="Arial"/>
          <w:sz w:val="20"/>
          <w:szCs w:val="20"/>
          <w:lang w:eastAsia="sl-SI"/>
        </w:rPr>
        <w:t>predvsem</w:t>
      </w:r>
      <w:r>
        <w:rPr>
          <w:rFonts w:ascii="Arial" w:hAnsi="Arial" w:cs="Arial"/>
          <w:sz w:val="20"/>
          <w:szCs w:val="20"/>
          <w:lang w:eastAsia="sl-SI"/>
        </w:rPr>
        <w:t xml:space="preserve"> okrepilo</w:t>
      </w:r>
      <w:r w:rsidRPr="003D51DB">
        <w:rPr>
          <w:rFonts w:ascii="Arial" w:hAnsi="Arial" w:cs="Arial"/>
          <w:sz w:val="20"/>
          <w:szCs w:val="20"/>
          <w:lang w:eastAsia="sl-SI"/>
        </w:rPr>
        <w:t xml:space="preserve"> </w:t>
      </w:r>
      <w:r>
        <w:rPr>
          <w:rFonts w:ascii="Arial" w:hAnsi="Arial" w:cs="Arial"/>
          <w:sz w:val="20"/>
          <w:szCs w:val="20"/>
          <w:lang w:eastAsia="sl-SI"/>
        </w:rPr>
        <w:t xml:space="preserve">raziskave in </w:t>
      </w:r>
      <w:r w:rsidRPr="003D51DB">
        <w:rPr>
          <w:rFonts w:ascii="Arial" w:hAnsi="Arial" w:cs="Arial"/>
          <w:sz w:val="20"/>
          <w:szCs w:val="20"/>
          <w:lang w:eastAsia="sl-SI"/>
        </w:rPr>
        <w:t>znanstveno odličnost</w:t>
      </w:r>
      <w:r>
        <w:rPr>
          <w:rFonts w:ascii="Arial" w:hAnsi="Arial" w:cs="Arial"/>
          <w:sz w:val="20"/>
          <w:szCs w:val="20"/>
          <w:lang w:eastAsia="sl-SI"/>
        </w:rPr>
        <w:t xml:space="preserve"> na področju religijskih študij</w:t>
      </w:r>
      <w:r w:rsidRPr="003D51DB">
        <w:rPr>
          <w:rFonts w:ascii="Arial" w:hAnsi="Arial" w:cs="Arial"/>
          <w:sz w:val="20"/>
          <w:szCs w:val="20"/>
          <w:lang w:eastAsia="sl-SI"/>
        </w:rPr>
        <w:t>. K temu bodo prispevale interdisciplinarne perspektive</w:t>
      </w:r>
      <w:r>
        <w:rPr>
          <w:rFonts w:ascii="Arial" w:hAnsi="Arial" w:cs="Arial"/>
          <w:sz w:val="20"/>
          <w:szCs w:val="20"/>
          <w:lang w:eastAsia="sl-SI"/>
        </w:rPr>
        <w:t xml:space="preserve"> in nove tehnologije</w:t>
      </w:r>
      <w:r w:rsidRPr="003D51DB">
        <w:rPr>
          <w:rFonts w:ascii="Arial" w:hAnsi="Arial" w:cs="Arial"/>
          <w:sz w:val="20"/>
          <w:szCs w:val="20"/>
          <w:lang w:eastAsia="sl-SI"/>
        </w:rPr>
        <w:t xml:space="preserve">, zlasti </w:t>
      </w:r>
      <w:r>
        <w:rPr>
          <w:rFonts w:ascii="Arial" w:hAnsi="Arial" w:cs="Arial"/>
          <w:sz w:val="20"/>
          <w:szCs w:val="20"/>
          <w:lang w:eastAsia="sl-SI"/>
        </w:rPr>
        <w:t xml:space="preserve">v okviru dialoga med različnimi vedami </w:t>
      </w:r>
      <w:r w:rsidRPr="003D51DB">
        <w:rPr>
          <w:rFonts w:ascii="Arial" w:hAnsi="Arial" w:cs="Arial"/>
          <w:sz w:val="20"/>
          <w:szCs w:val="20"/>
          <w:lang w:eastAsia="sl-SI"/>
        </w:rPr>
        <w:t xml:space="preserve">na področju </w:t>
      </w:r>
      <w:r>
        <w:rPr>
          <w:rFonts w:ascii="Arial" w:hAnsi="Arial" w:cs="Arial"/>
          <w:sz w:val="20"/>
          <w:szCs w:val="20"/>
          <w:lang w:eastAsia="sl-SI"/>
        </w:rPr>
        <w:t>humanistike in družboslovja</w:t>
      </w:r>
      <w:r w:rsidRPr="003D51DB">
        <w:rPr>
          <w:rFonts w:ascii="Arial" w:hAnsi="Arial" w:cs="Arial"/>
          <w:sz w:val="20"/>
          <w:szCs w:val="20"/>
          <w:lang w:eastAsia="sl-SI"/>
        </w:rPr>
        <w:t>, ki jih religijsk</w:t>
      </w:r>
      <w:r>
        <w:rPr>
          <w:rFonts w:ascii="Arial" w:hAnsi="Arial" w:cs="Arial"/>
          <w:sz w:val="20"/>
          <w:szCs w:val="20"/>
          <w:lang w:eastAsia="sl-SI"/>
        </w:rPr>
        <w:t>e</w:t>
      </w:r>
      <w:r w:rsidRPr="003D51DB">
        <w:rPr>
          <w:rFonts w:ascii="Arial" w:hAnsi="Arial" w:cs="Arial"/>
          <w:sz w:val="20"/>
          <w:szCs w:val="20"/>
          <w:lang w:eastAsia="sl-SI"/>
        </w:rPr>
        <w:t xml:space="preserve"> študij</w:t>
      </w:r>
      <w:r>
        <w:rPr>
          <w:rFonts w:ascii="Arial" w:hAnsi="Arial" w:cs="Arial"/>
          <w:sz w:val="20"/>
          <w:szCs w:val="20"/>
          <w:lang w:eastAsia="sl-SI"/>
        </w:rPr>
        <w:t>e</w:t>
      </w:r>
      <w:r w:rsidRPr="003D51DB">
        <w:rPr>
          <w:rFonts w:ascii="Arial" w:hAnsi="Arial" w:cs="Arial"/>
          <w:sz w:val="20"/>
          <w:szCs w:val="20"/>
          <w:lang w:eastAsia="sl-SI"/>
        </w:rPr>
        <w:t xml:space="preserve"> vključujejo</w:t>
      </w:r>
      <w:r>
        <w:rPr>
          <w:rFonts w:ascii="Arial" w:hAnsi="Arial" w:cs="Arial"/>
          <w:sz w:val="20"/>
          <w:szCs w:val="20"/>
          <w:lang w:eastAsia="sl-SI"/>
        </w:rPr>
        <w:t xml:space="preserve">: </w:t>
      </w:r>
      <w:r w:rsidRPr="003D51DB">
        <w:rPr>
          <w:rFonts w:ascii="Arial" w:hAnsi="Arial" w:cs="Arial"/>
          <w:sz w:val="20"/>
          <w:szCs w:val="20"/>
          <w:lang w:eastAsia="sl-SI"/>
        </w:rPr>
        <w:t xml:space="preserve">zgodovina, pravo, teologija, filozofija, filologija, politične znanosti, sociologija, antropologija, intelektualna zgodovina. </w:t>
      </w:r>
      <w:r>
        <w:rPr>
          <w:rFonts w:ascii="Arial" w:hAnsi="Arial" w:cs="Arial"/>
          <w:sz w:val="20"/>
          <w:szCs w:val="20"/>
          <w:lang w:eastAsia="sl-SI"/>
        </w:rPr>
        <w:t>P</w:t>
      </w:r>
      <w:r w:rsidRPr="003D51DB">
        <w:rPr>
          <w:rFonts w:ascii="Arial" w:hAnsi="Arial" w:cs="Arial"/>
          <w:sz w:val="20"/>
          <w:szCs w:val="20"/>
          <w:lang w:eastAsia="sl-SI"/>
        </w:rPr>
        <w:t xml:space="preserve">rojekt </w:t>
      </w:r>
      <w:r>
        <w:rPr>
          <w:rFonts w:ascii="Arial" w:hAnsi="Arial" w:cs="Arial"/>
          <w:sz w:val="20"/>
          <w:szCs w:val="20"/>
          <w:lang w:eastAsia="sl-SI"/>
        </w:rPr>
        <w:t>bo</w:t>
      </w:r>
      <w:r w:rsidRPr="003D51DB">
        <w:rPr>
          <w:rFonts w:ascii="Arial" w:hAnsi="Arial" w:cs="Arial"/>
          <w:sz w:val="20"/>
          <w:szCs w:val="20"/>
          <w:lang w:eastAsia="sl-SI"/>
        </w:rPr>
        <w:t xml:space="preserve"> ustvari</w:t>
      </w:r>
      <w:r>
        <w:rPr>
          <w:rFonts w:ascii="Arial" w:hAnsi="Arial" w:cs="Arial"/>
          <w:sz w:val="20"/>
          <w:szCs w:val="20"/>
          <w:lang w:eastAsia="sl-SI"/>
        </w:rPr>
        <w:t>l</w:t>
      </w:r>
      <w:r w:rsidRPr="003D51DB">
        <w:rPr>
          <w:rFonts w:ascii="Arial" w:hAnsi="Arial" w:cs="Arial"/>
          <w:sz w:val="20"/>
          <w:szCs w:val="20"/>
          <w:lang w:eastAsia="sl-SI"/>
        </w:rPr>
        <w:t xml:space="preserve"> okvir, ki </w:t>
      </w:r>
      <w:r>
        <w:rPr>
          <w:rFonts w:ascii="Arial" w:hAnsi="Arial" w:cs="Arial"/>
          <w:sz w:val="20"/>
          <w:szCs w:val="20"/>
          <w:lang w:eastAsia="sl-SI"/>
        </w:rPr>
        <w:t xml:space="preserve">bo </w:t>
      </w:r>
      <w:r w:rsidRPr="003D51DB">
        <w:rPr>
          <w:rFonts w:ascii="Arial" w:hAnsi="Arial" w:cs="Arial"/>
          <w:sz w:val="20"/>
          <w:szCs w:val="20"/>
          <w:lang w:eastAsia="sl-SI"/>
        </w:rPr>
        <w:t>omogoča</w:t>
      </w:r>
      <w:r>
        <w:rPr>
          <w:rFonts w:ascii="Arial" w:hAnsi="Arial" w:cs="Arial"/>
          <w:sz w:val="20"/>
          <w:szCs w:val="20"/>
          <w:lang w:eastAsia="sl-SI"/>
        </w:rPr>
        <w:t>l</w:t>
      </w:r>
      <w:r w:rsidRPr="003D51DB">
        <w:rPr>
          <w:rFonts w:ascii="Arial" w:hAnsi="Arial" w:cs="Arial"/>
          <w:sz w:val="20"/>
          <w:szCs w:val="20"/>
          <w:lang w:eastAsia="sl-SI"/>
        </w:rPr>
        <w:t xml:space="preserve"> kvantitativn</w:t>
      </w:r>
      <w:r>
        <w:rPr>
          <w:rFonts w:ascii="Arial" w:hAnsi="Arial" w:cs="Arial"/>
          <w:sz w:val="20"/>
          <w:szCs w:val="20"/>
          <w:lang w:eastAsia="sl-SI"/>
        </w:rPr>
        <w:t>o</w:t>
      </w:r>
      <w:r w:rsidRPr="003D51DB">
        <w:rPr>
          <w:rFonts w:ascii="Arial" w:hAnsi="Arial" w:cs="Arial"/>
          <w:sz w:val="20"/>
          <w:szCs w:val="20"/>
          <w:lang w:eastAsia="sl-SI"/>
        </w:rPr>
        <w:t xml:space="preserve"> in kvalitativn</w:t>
      </w:r>
      <w:r>
        <w:rPr>
          <w:rFonts w:ascii="Arial" w:hAnsi="Arial" w:cs="Arial"/>
          <w:sz w:val="20"/>
          <w:szCs w:val="20"/>
          <w:lang w:eastAsia="sl-SI"/>
        </w:rPr>
        <w:t>o</w:t>
      </w:r>
      <w:r w:rsidRPr="003D51DB">
        <w:rPr>
          <w:rFonts w:ascii="Arial" w:hAnsi="Arial" w:cs="Arial"/>
          <w:sz w:val="20"/>
          <w:szCs w:val="20"/>
          <w:lang w:eastAsia="sl-SI"/>
        </w:rPr>
        <w:t xml:space="preserve"> raziskovanje istih virov z različnih vidikov. </w:t>
      </w:r>
      <w:r>
        <w:rPr>
          <w:rFonts w:ascii="Arial" w:hAnsi="Arial" w:cs="Arial"/>
          <w:sz w:val="20"/>
          <w:szCs w:val="20"/>
          <w:lang w:eastAsia="sl-SI"/>
        </w:rPr>
        <w:t>Povečal bo možnosti</w:t>
      </w:r>
      <w:r w:rsidRPr="003D51DB">
        <w:rPr>
          <w:rFonts w:ascii="Arial" w:hAnsi="Arial" w:cs="Arial"/>
          <w:sz w:val="20"/>
          <w:szCs w:val="20"/>
          <w:lang w:eastAsia="sl-SI"/>
        </w:rPr>
        <w:t xml:space="preserve"> mednarodn</w:t>
      </w:r>
      <w:r>
        <w:rPr>
          <w:rFonts w:ascii="Arial" w:hAnsi="Arial" w:cs="Arial"/>
          <w:sz w:val="20"/>
          <w:szCs w:val="20"/>
          <w:lang w:eastAsia="sl-SI"/>
        </w:rPr>
        <w:t>e</w:t>
      </w:r>
      <w:r w:rsidRPr="003D51DB">
        <w:rPr>
          <w:rFonts w:ascii="Arial" w:hAnsi="Arial" w:cs="Arial"/>
          <w:sz w:val="20"/>
          <w:szCs w:val="20"/>
          <w:lang w:eastAsia="sl-SI"/>
        </w:rPr>
        <w:t xml:space="preserve"> izmenjav</w:t>
      </w:r>
      <w:r>
        <w:rPr>
          <w:rFonts w:ascii="Arial" w:hAnsi="Arial" w:cs="Arial"/>
          <w:sz w:val="20"/>
          <w:szCs w:val="20"/>
          <w:lang w:eastAsia="sl-SI"/>
        </w:rPr>
        <w:t>e</w:t>
      </w:r>
      <w:r w:rsidRPr="003D51DB">
        <w:rPr>
          <w:rFonts w:ascii="Arial" w:hAnsi="Arial" w:cs="Arial"/>
          <w:sz w:val="20"/>
          <w:szCs w:val="20"/>
          <w:lang w:eastAsia="sl-SI"/>
        </w:rPr>
        <w:t xml:space="preserve"> </w:t>
      </w:r>
      <w:r>
        <w:rPr>
          <w:rFonts w:ascii="Arial" w:hAnsi="Arial" w:cs="Arial"/>
          <w:sz w:val="20"/>
          <w:szCs w:val="20"/>
          <w:lang w:eastAsia="sl-SI"/>
        </w:rPr>
        <w:t>podatkov, znanja</w:t>
      </w:r>
      <w:r w:rsidRPr="003D51DB">
        <w:rPr>
          <w:rFonts w:ascii="Arial" w:hAnsi="Arial" w:cs="Arial"/>
          <w:sz w:val="20"/>
          <w:szCs w:val="20"/>
          <w:lang w:eastAsia="sl-SI"/>
        </w:rPr>
        <w:t>, informacij, človeških virov in raziskovalnih sredstev med deležniki</w:t>
      </w:r>
      <w:r>
        <w:rPr>
          <w:rFonts w:ascii="Arial" w:hAnsi="Arial" w:cs="Arial"/>
          <w:sz w:val="20"/>
          <w:szCs w:val="20"/>
          <w:lang w:eastAsia="sl-SI"/>
        </w:rPr>
        <w:t xml:space="preserve"> ter tudi </w:t>
      </w:r>
      <w:r w:rsidRPr="003D51DB">
        <w:rPr>
          <w:rFonts w:ascii="Arial" w:hAnsi="Arial" w:cs="Arial"/>
          <w:sz w:val="20"/>
          <w:szCs w:val="20"/>
          <w:lang w:eastAsia="sl-SI"/>
        </w:rPr>
        <w:t>krepi</w:t>
      </w:r>
      <w:r>
        <w:rPr>
          <w:rFonts w:ascii="Arial" w:hAnsi="Arial" w:cs="Arial"/>
          <w:sz w:val="20"/>
          <w:szCs w:val="20"/>
          <w:lang w:eastAsia="sl-SI"/>
        </w:rPr>
        <w:t>l</w:t>
      </w:r>
      <w:r w:rsidRPr="003D51DB">
        <w:rPr>
          <w:rFonts w:ascii="Arial" w:hAnsi="Arial" w:cs="Arial"/>
          <w:sz w:val="20"/>
          <w:szCs w:val="20"/>
          <w:lang w:eastAsia="sl-SI"/>
        </w:rPr>
        <w:t xml:space="preserve"> in </w:t>
      </w:r>
      <w:r>
        <w:rPr>
          <w:rFonts w:ascii="Arial" w:hAnsi="Arial" w:cs="Arial"/>
          <w:sz w:val="20"/>
          <w:szCs w:val="20"/>
          <w:lang w:eastAsia="sl-SI"/>
        </w:rPr>
        <w:t xml:space="preserve">oblikoval </w:t>
      </w:r>
      <w:r w:rsidRPr="003D51DB">
        <w:rPr>
          <w:rFonts w:ascii="Arial" w:hAnsi="Arial" w:cs="Arial"/>
          <w:sz w:val="20"/>
          <w:szCs w:val="20"/>
          <w:lang w:eastAsia="sl-SI"/>
        </w:rPr>
        <w:t>raziskovaln</w:t>
      </w:r>
      <w:r>
        <w:rPr>
          <w:rFonts w:ascii="Arial" w:hAnsi="Arial" w:cs="Arial"/>
          <w:sz w:val="20"/>
          <w:szCs w:val="20"/>
          <w:lang w:eastAsia="sl-SI"/>
        </w:rPr>
        <w:t xml:space="preserve">o ter širšo družbeno skupnost na mednarodni ravni: </w:t>
      </w:r>
      <w:r w:rsidR="00A87F91" w:rsidRPr="003D51DB">
        <w:rPr>
          <w:rFonts w:ascii="Arial" w:hAnsi="Arial" w:cs="Arial"/>
          <w:sz w:val="20"/>
          <w:szCs w:val="20"/>
          <w:lang w:eastAsia="sl-SI"/>
        </w:rPr>
        <w:t>raziskovalc</w:t>
      </w:r>
      <w:r w:rsidR="00A87F91">
        <w:rPr>
          <w:rFonts w:ascii="Arial" w:hAnsi="Arial" w:cs="Arial"/>
          <w:sz w:val="20"/>
          <w:szCs w:val="20"/>
          <w:lang w:eastAsia="sl-SI"/>
        </w:rPr>
        <w:t>e</w:t>
      </w:r>
      <w:r w:rsidRPr="003D51DB">
        <w:rPr>
          <w:rFonts w:ascii="Arial" w:hAnsi="Arial" w:cs="Arial"/>
          <w:sz w:val="20"/>
          <w:szCs w:val="20"/>
          <w:lang w:eastAsia="sl-SI"/>
        </w:rPr>
        <w:t xml:space="preserve">, </w:t>
      </w:r>
      <w:r w:rsidR="00A87F91" w:rsidRPr="003D51DB">
        <w:rPr>
          <w:rFonts w:ascii="Arial" w:hAnsi="Arial" w:cs="Arial"/>
          <w:sz w:val="20"/>
          <w:szCs w:val="20"/>
          <w:lang w:eastAsia="sl-SI"/>
        </w:rPr>
        <w:t>študent</w:t>
      </w:r>
      <w:r w:rsidR="00A87F91">
        <w:rPr>
          <w:rFonts w:ascii="Arial" w:hAnsi="Arial" w:cs="Arial"/>
          <w:sz w:val="20"/>
          <w:szCs w:val="20"/>
          <w:lang w:eastAsia="sl-SI"/>
        </w:rPr>
        <w:t>e</w:t>
      </w:r>
      <w:r w:rsidRPr="003D51DB">
        <w:rPr>
          <w:rFonts w:ascii="Arial" w:hAnsi="Arial" w:cs="Arial"/>
          <w:sz w:val="20"/>
          <w:szCs w:val="20"/>
          <w:lang w:eastAsia="sl-SI"/>
        </w:rPr>
        <w:t xml:space="preserve">, </w:t>
      </w:r>
      <w:r w:rsidR="00A87F91" w:rsidRPr="003D51DB">
        <w:rPr>
          <w:rFonts w:ascii="Arial" w:hAnsi="Arial" w:cs="Arial"/>
          <w:sz w:val="20"/>
          <w:szCs w:val="20"/>
          <w:lang w:eastAsia="sl-SI"/>
        </w:rPr>
        <w:t>knjižničarj</w:t>
      </w:r>
      <w:r w:rsidR="00A87F91">
        <w:rPr>
          <w:rFonts w:ascii="Arial" w:hAnsi="Arial" w:cs="Arial"/>
          <w:sz w:val="20"/>
          <w:szCs w:val="20"/>
          <w:lang w:eastAsia="sl-SI"/>
        </w:rPr>
        <w:t>e</w:t>
      </w:r>
      <w:r w:rsidRPr="003D51DB">
        <w:rPr>
          <w:rFonts w:ascii="Arial" w:hAnsi="Arial" w:cs="Arial"/>
          <w:sz w:val="20"/>
          <w:szCs w:val="20"/>
          <w:lang w:eastAsia="sl-SI"/>
        </w:rPr>
        <w:t xml:space="preserve">, </w:t>
      </w:r>
      <w:r w:rsidR="00A87F91" w:rsidRPr="003D51DB">
        <w:rPr>
          <w:rFonts w:ascii="Arial" w:hAnsi="Arial" w:cs="Arial"/>
          <w:sz w:val="20"/>
          <w:szCs w:val="20"/>
          <w:lang w:eastAsia="sl-SI"/>
        </w:rPr>
        <w:t>arhivist</w:t>
      </w:r>
      <w:r w:rsidR="00A87F91">
        <w:rPr>
          <w:rFonts w:ascii="Arial" w:hAnsi="Arial" w:cs="Arial"/>
          <w:sz w:val="20"/>
          <w:szCs w:val="20"/>
          <w:lang w:eastAsia="sl-SI"/>
        </w:rPr>
        <w:t>e</w:t>
      </w:r>
      <w:r w:rsidRPr="003D51DB">
        <w:rPr>
          <w:rFonts w:ascii="Arial" w:hAnsi="Arial" w:cs="Arial"/>
          <w:sz w:val="20"/>
          <w:szCs w:val="20"/>
          <w:lang w:eastAsia="sl-SI"/>
        </w:rPr>
        <w:t xml:space="preserve">, </w:t>
      </w:r>
      <w:r w:rsidR="00A87F91" w:rsidRPr="003D51DB">
        <w:rPr>
          <w:rFonts w:ascii="Arial" w:hAnsi="Arial" w:cs="Arial"/>
          <w:sz w:val="20"/>
          <w:szCs w:val="20"/>
          <w:lang w:eastAsia="sl-SI"/>
        </w:rPr>
        <w:t>založnik</w:t>
      </w:r>
      <w:r w:rsidR="00A87F91">
        <w:rPr>
          <w:rFonts w:ascii="Arial" w:hAnsi="Arial" w:cs="Arial"/>
          <w:sz w:val="20"/>
          <w:szCs w:val="20"/>
          <w:lang w:eastAsia="sl-SI"/>
        </w:rPr>
        <w:t>e</w:t>
      </w:r>
      <w:r w:rsidRPr="003D51DB">
        <w:rPr>
          <w:rFonts w:ascii="Arial" w:hAnsi="Arial" w:cs="Arial"/>
          <w:sz w:val="20"/>
          <w:szCs w:val="20"/>
          <w:lang w:eastAsia="sl-SI"/>
        </w:rPr>
        <w:t xml:space="preserve">, </w:t>
      </w:r>
      <w:r>
        <w:rPr>
          <w:rFonts w:ascii="Arial" w:hAnsi="Arial" w:cs="Arial"/>
          <w:sz w:val="20"/>
          <w:szCs w:val="20"/>
          <w:lang w:eastAsia="sl-SI"/>
        </w:rPr>
        <w:t xml:space="preserve">izobraževalne ustanove, </w:t>
      </w:r>
      <w:r w:rsidR="00A87F91">
        <w:rPr>
          <w:rFonts w:ascii="Arial" w:hAnsi="Arial" w:cs="Arial"/>
          <w:sz w:val="20"/>
          <w:szCs w:val="20"/>
          <w:lang w:eastAsia="sl-SI"/>
        </w:rPr>
        <w:t>politiko</w:t>
      </w:r>
      <w:r w:rsidR="00A87F91" w:rsidRPr="003D51DB">
        <w:rPr>
          <w:rFonts w:ascii="Arial" w:hAnsi="Arial" w:cs="Arial"/>
          <w:sz w:val="20"/>
          <w:szCs w:val="20"/>
          <w:lang w:eastAsia="sl-SI"/>
        </w:rPr>
        <w:t xml:space="preserve"> </w:t>
      </w:r>
      <w:r w:rsidRPr="003D51DB">
        <w:rPr>
          <w:rFonts w:ascii="Arial" w:hAnsi="Arial" w:cs="Arial"/>
          <w:sz w:val="20"/>
          <w:szCs w:val="20"/>
          <w:lang w:eastAsia="sl-SI"/>
        </w:rPr>
        <w:t xml:space="preserve">in </w:t>
      </w:r>
      <w:r w:rsidR="00A87F91" w:rsidRPr="003D51DB">
        <w:rPr>
          <w:rFonts w:ascii="Arial" w:hAnsi="Arial" w:cs="Arial"/>
          <w:sz w:val="20"/>
          <w:szCs w:val="20"/>
          <w:lang w:eastAsia="sl-SI"/>
        </w:rPr>
        <w:t>ustvarjalc</w:t>
      </w:r>
      <w:r w:rsidR="00A87F91">
        <w:rPr>
          <w:rFonts w:ascii="Arial" w:hAnsi="Arial" w:cs="Arial"/>
          <w:sz w:val="20"/>
          <w:szCs w:val="20"/>
          <w:lang w:eastAsia="sl-SI"/>
        </w:rPr>
        <w:t>e</w:t>
      </w:r>
      <w:r w:rsidR="00A87F91" w:rsidRPr="003D51DB">
        <w:rPr>
          <w:rFonts w:ascii="Arial" w:hAnsi="Arial" w:cs="Arial"/>
          <w:sz w:val="20"/>
          <w:szCs w:val="20"/>
          <w:lang w:eastAsia="sl-SI"/>
        </w:rPr>
        <w:t xml:space="preserve"> </w:t>
      </w:r>
      <w:r>
        <w:rPr>
          <w:rFonts w:ascii="Arial" w:hAnsi="Arial" w:cs="Arial"/>
          <w:sz w:val="20"/>
          <w:szCs w:val="20"/>
          <w:lang w:eastAsia="sl-SI"/>
        </w:rPr>
        <w:t>javnega mnenja</w:t>
      </w:r>
      <w:r w:rsidRPr="003D51DB">
        <w:rPr>
          <w:rFonts w:ascii="Arial" w:hAnsi="Arial" w:cs="Arial"/>
          <w:sz w:val="20"/>
          <w:szCs w:val="20"/>
          <w:lang w:eastAsia="sl-SI"/>
        </w:rPr>
        <w:t xml:space="preserve">. S tem se </w:t>
      </w:r>
      <w:r>
        <w:rPr>
          <w:rFonts w:ascii="Arial" w:hAnsi="Arial" w:cs="Arial"/>
          <w:sz w:val="20"/>
          <w:szCs w:val="20"/>
          <w:lang w:eastAsia="sl-SI"/>
        </w:rPr>
        <w:t xml:space="preserve">bodo </w:t>
      </w:r>
      <w:r w:rsidRPr="003D51DB">
        <w:rPr>
          <w:rFonts w:ascii="Arial" w:hAnsi="Arial" w:cs="Arial"/>
          <w:sz w:val="20"/>
          <w:szCs w:val="20"/>
          <w:lang w:eastAsia="sl-SI"/>
        </w:rPr>
        <w:t>odpira</w:t>
      </w:r>
      <w:r>
        <w:rPr>
          <w:rFonts w:ascii="Arial" w:hAnsi="Arial" w:cs="Arial"/>
          <w:sz w:val="20"/>
          <w:szCs w:val="20"/>
          <w:lang w:eastAsia="sl-SI"/>
        </w:rPr>
        <w:t xml:space="preserve">le tudi </w:t>
      </w:r>
      <w:r w:rsidRPr="003D51DB">
        <w:rPr>
          <w:rFonts w:ascii="Arial" w:hAnsi="Arial" w:cs="Arial"/>
          <w:sz w:val="20"/>
          <w:szCs w:val="20"/>
          <w:lang w:eastAsia="sl-SI"/>
        </w:rPr>
        <w:t xml:space="preserve">nove perspektive, </w:t>
      </w:r>
      <w:r w:rsidR="00A87F91" w:rsidRPr="003D51DB">
        <w:rPr>
          <w:rFonts w:ascii="Arial" w:hAnsi="Arial" w:cs="Arial"/>
          <w:sz w:val="20"/>
          <w:szCs w:val="20"/>
          <w:lang w:eastAsia="sl-SI"/>
        </w:rPr>
        <w:t>spodbuja</w:t>
      </w:r>
      <w:r w:rsidR="00A87F91">
        <w:rPr>
          <w:rFonts w:ascii="Arial" w:hAnsi="Arial" w:cs="Arial"/>
          <w:sz w:val="20"/>
          <w:szCs w:val="20"/>
          <w:lang w:eastAsia="sl-SI"/>
        </w:rPr>
        <w:t>li se bosta</w:t>
      </w:r>
      <w:r w:rsidRPr="003D51DB">
        <w:rPr>
          <w:rFonts w:ascii="Arial" w:hAnsi="Arial" w:cs="Arial"/>
          <w:sz w:val="20"/>
          <w:szCs w:val="20"/>
          <w:lang w:eastAsia="sl-SI"/>
        </w:rPr>
        <w:t xml:space="preserve"> diseminacij</w:t>
      </w:r>
      <w:r w:rsidR="007065A0">
        <w:rPr>
          <w:rFonts w:ascii="Arial" w:hAnsi="Arial" w:cs="Arial"/>
          <w:sz w:val="20"/>
          <w:szCs w:val="20"/>
          <w:lang w:eastAsia="sl-SI"/>
        </w:rPr>
        <w:t>a</w:t>
      </w:r>
      <w:r w:rsidRPr="003D51DB">
        <w:rPr>
          <w:rFonts w:ascii="Arial" w:hAnsi="Arial" w:cs="Arial"/>
          <w:sz w:val="20"/>
          <w:szCs w:val="20"/>
          <w:lang w:eastAsia="sl-SI"/>
        </w:rPr>
        <w:t xml:space="preserve"> rezultatov in </w:t>
      </w:r>
      <w:r>
        <w:rPr>
          <w:rFonts w:ascii="Arial" w:hAnsi="Arial" w:cs="Arial"/>
          <w:sz w:val="20"/>
          <w:szCs w:val="20"/>
          <w:lang w:eastAsia="sl-SI"/>
        </w:rPr>
        <w:t>formiranje</w:t>
      </w:r>
      <w:r w:rsidRPr="003D51DB">
        <w:rPr>
          <w:rFonts w:ascii="Arial" w:hAnsi="Arial" w:cs="Arial"/>
          <w:sz w:val="20"/>
          <w:szCs w:val="20"/>
          <w:lang w:eastAsia="sl-SI"/>
        </w:rPr>
        <w:t xml:space="preserve"> novih raziskovalcev. </w:t>
      </w:r>
      <w:r>
        <w:rPr>
          <w:rFonts w:ascii="Arial" w:hAnsi="Arial" w:cs="Arial"/>
          <w:sz w:val="20"/>
          <w:szCs w:val="20"/>
          <w:lang w:eastAsia="sl-SI"/>
        </w:rPr>
        <w:t>P</w:t>
      </w:r>
      <w:r w:rsidRPr="003D51DB">
        <w:rPr>
          <w:rFonts w:ascii="Arial" w:hAnsi="Arial" w:cs="Arial"/>
          <w:sz w:val="20"/>
          <w:szCs w:val="20"/>
          <w:lang w:eastAsia="sl-SI"/>
        </w:rPr>
        <w:t xml:space="preserve">odročje </w:t>
      </w:r>
      <w:r>
        <w:rPr>
          <w:rFonts w:ascii="Arial" w:hAnsi="Arial" w:cs="Arial"/>
          <w:sz w:val="20"/>
          <w:szCs w:val="20"/>
          <w:lang w:eastAsia="sl-SI"/>
        </w:rPr>
        <w:t>religijskih študij zlasti z</w:t>
      </w:r>
      <w:r w:rsidRPr="003D51DB">
        <w:rPr>
          <w:rFonts w:ascii="Arial" w:hAnsi="Arial" w:cs="Arial"/>
          <w:sz w:val="20"/>
          <w:szCs w:val="20"/>
          <w:lang w:eastAsia="sl-SI"/>
        </w:rPr>
        <w:t xml:space="preserve"> interdisciplinarnostjo, internacionalizacijo in digitalizacijo</w:t>
      </w:r>
      <w:r>
        <w:rPr>
          <w:rFonts w:ascii="Arial" w:hAnsi="Arial" w:cs="Arial"/>
          <w:sz w:val="20"/>
          <w:szCs w:val="20"/>
          <w:lang w:eastAsia="sl-SI"/>
        </w:rPr>
        <w:t xml:space="preserve"> občutno </w:t>
      </w:r>
      <w:r w:rsidRPr="003D51DB">
        <w:rPr>
          <w:rFonts w:ascii="Arial" w:hAnsi="Arial" w:cs="Arial"/>
          <w:sz w:val="20"/>
          <w:szCs w:val="20"/>
          <w:lang w:eastAsia="sl-SI"/>
        </w:rPr>
        <w:t xml:space="preserve">spreminja svoje </w:t>
      </w:r>
      <w:r>
        <w:rPr>
          <w:rFonts w:ascii="Arial" w:hAnsi="Arial" w:cs="Arial"/>
          <w:sz w:val="20"/>
          <w:szCs w:val="20"/>
          <w:lang w:eastAsia="sl-SI"/>
        </w:rPr>
        <w:t xml:space="preserve">dosedanje </w:t>
      </w:r>
      <w:r w:rsidRPr="003D51DB">
        <w:rPr>
          <w:rFonts w:ascii="Arial" w:hAnsi="Arial" w:cs="Arial"/>
          <w:sz w:val="20"/>
          <w:szCs w:val="20"/>
          <w:lang w:eastAsia="sl-SI"/>
        </w:rPr>
        <w:t>raziskovalne pristope in raziskovalno paradigmo</w:t>
      </w:r>
      <w:r>
        <w:rPr>
          <w:rFonts w:ascii="Arial" w:hAnsi="Arial" w:cs="Arial"/>
          <w:sz w:val="20"/>
          <w:szCs w:val="20"/>
          <w:lang w:eastAsia="sl-SI"/>
        </w:rPr>
        <w:t>.</w:t>
      </w:r>
    </w:p>
    <w:p w14:paraId="4D5BAC42" w14:textId="738376AA" w:rsidR="005E68F4" w:rsidRDefault="005E68F4" w:rsidP="005E68F4">
      <w:pPr>
        <w:pStyle w:val="Brezrazmikov"/>
        <w:jc w:val="both"/>
        <w:rPr>
          <w:rFonts w:ascii="Arial" w:hAnsi="Arial" w:cs="Arial"/>
          <w:sz w:val="20"/>
          <w:szCs w:val="20"/>
          <w:lang w:eastAsia="sl-SI"/>
        </w:rPr>
      </w:pPr>
      <w:r w:rsidRPr="003D51DB">
        <w:rPr>
          <w:rFonts w:ascii="Arial" w:hAnsi="Arial" w:cs="Arial"/>
          <w:sz w:val="20"/>
          <w:szCs w:val="20"/>
          <w:lang w:eastAsia="sl-SI"/>
        </w:rPr>
        <w:t xml:space="preserve">Koristi članstva so pričakovane tudi na </w:t>
      </w:r>
      <w:r>
        <w:rPr>
          <w:rFonts w:ascii="Arial" w:hAnsi="Arial" w:cs="Arial"/>
          <w:sz w:val="20"/>
          <w:szCs w:val="20"/>
          <w:lang w:eastAsia="sl-SI"/>
        </w:rPr>
        <w:t>področju izobraževanja</w:t>
      </w:r>
      <w:r w:rsidRPr="003D51DB">
        <w:rPr>
          <w:rFonts w:ascii="Arial" w:hAnsi="Arial" w:cs="Arial"/>
          <w:sz w:val="20"/>
          <w:szCs w:val="20"/>
          <w:lang w:eastAsia="sl-SI"/>
        </w:rPr>
        <w:t xml:space="preserve">. Infrastrukturni projekt </w:t>
      </w:r>
      <w:r>
        <w:rPr>
          <w:rFonts w:ascii="Arial" w:hAnsi="Arial" w:cs="Arial"/>
          <w:sz w:val="20"/>
          <w:szCs w:val="20"/>
          <w:lang w:eastAsia="sl-SI"/>
        </w:rPr>
        <w:t xml:space="preserve">bo </w:t>
      </w:r>
      <w:r w:rsidRPr="003D51DB">
        <w:rPr>
          <w:rFonts w:ascii="Arial" w:hAnsi="Arial" w:cs="Arial"/>
          <w:sz w:val="20"/>
          <w:szCs w:val="20"/>
          <w:lang w:eastAsia="sl-SI"/>
        </w:rPr>
        <w:t>temelji</w:t>
      </w:r>
      <w:r>
        <w:rPr>
          <w:rFonts w:ascii="Arial" w:hAnsi="Arial" w:cs="Arial"/>
          <w:sz w:val="20"/>
          <w:szCs w:val="20"/>
          <w:lang w:eastAsia="sl-SI"/>
        </w:rPr>
        <w:t>l</w:t>
      </w:r>
      <w:r w:rsidRPr="003D51DB">
        <w:rPr>
          <w:rFonts w:ascii="Arial" w:hAnsi="Arial" w:cs="Arial"/>
          <w:sz w:val="20"/>
          <w:szCs w:val="20"/>
          <w:lang w:eastAsia="sl-SI"/>
        </w:rPr>
        <w:t xml:space="preserve"> na </w:t>
      </w:r>
      <w:r>
        <w:rPr>
          <w:rFonts w:ascii="Arial" w:hAnsi="Arial" w:cs="Arial"/>
          <w:sz w:val="20"/>
          <w:szCs w:val="20"/>
          <w:lang w:eastAsia="sl-SI"/>
        </w:rPr>
        <w:t>usposobljenih sodelavcih,</w:t>
      </w:r>
      <w:r w:rsidRPr="003D51DB">
        <w:rPr>
          <w:rFonts w:ascii="Arial" w:hAnsi="Arial" w:cs="Arial"/>
          <w:sz w:val="20"/>
          <w:szCs w:val="20"/>
          <w:lang w:eastAsia="sl-SI"/>
        </w:rPr>
        <w:t xml:space="preserve"> prenosu </w:t>
      </w:r>
      <w:r>
        <w:rPr>
          <w:rFonts w:ascii="Arial" w:hAnsi="Arial" w:cs="Arial"/>
          <w:sz w:val="20"/>
          <w:szCs w:val="20"/>
          <w:lang w:eastAsia="sl-SI"/>
        </w:rPr>
        <w:t>znanja in</w:t>
      </w:r>
      <w:r w:rsidRPr="003D51DB">
        <w:rPr>
          <w:rFonts w:ascii="Arial" w:hAnsi="Arial" w:cs="Arial"/>
          <w:sz w:val="20"/>
          <w:szCs w:val="20"/>
          <w:lang w:eastAsia="sl-SI"/>
        </w:rPr>
        <w:t xml:space="preserve"> programih dostopa. </w:t>
      </w:r>
      <w:r>
        <w:rPr>
          <w:rFonts w:ascii="Arial" w:hAnsi="Arial" w:cs="Arial"/>
          <w:sz w:val="20"/>
          <w:szCs w:val="20"/>
          <w:lang w:eastAsia="sl-SI"/>
        </w:rPr>
        <w:t>Vključitev bo krepila</w:t>
      </w:r>
      <w:r w:rsidRPr="003D51DB">
        <w:rPr>
          <w:rFonts w:ascii="Arial" w:hAnsi="Arial" w:cs="Arial"/>
          <w:sz w:val="20"/>
          <w:szCs w:val="20"/>
          <w:lang w:eastAsia="sl-SI"/>
        </w:rPr>
        <w:t xml:space="preserve"> nacionalni raziskovalni sistem, njegovo učinkovitost</w:t>
      </w:r>
      <w:r>
        <w:rPr>
          <w:rFonts w:ascii="Arial" w:hAnsi="Arial" w:cs="Arial"/>
          <w:sz w:val="20"/>
          <w:szCs w:val="20"/>
          <w:lang w:eastAsia="sl-SI"/>
        </w:rPr>
        <w:t xml:space="preserve">, konkurenčnost </w:t>
      </w:r>
      <w:r w:rsidRPr="003D51DB">
        <w:rPr>
          <w:rFonts w:ascii="Arial" w:hAnsi="Arial" w:cs="Arial"/>
          <w:sz w:val="20"/>
          <w:szCs w:val="20"/>
          <w:lang w:eastAsia="sl-SI"/>
        </w:rPr>
        <w:t xml:space="preserve">in inovativnost, </w:t>
      </w:r>
      <w:r>
        <w:rPr>
          <w:rFonts w:ascii="Arial" w:hAnsi="Arial" w:cs="Arial"/>
          <w:sz w:val="20"/>
          <w:szCs w:val="20"/>
          <w:lang w:eastAsia="sl-SI"/>
        </w:rPr>
        <w:t xml:space="preserve">mednarodno </w:t>
      </w:r>
      <w:r w:rsidRPr="003D51DB">
        <w:rPr>
          <w:rFonts w:ascii="Arial" w:hAnsi="Arial" w:cs="Arial"/>
          <w:sz w:val="20"/>
          <w:szCs w:val="20"/>
          <w:lang w:eastAsia="sl-SI"/>
        </w:rPr>
        <w:t>sodelovanje</w:t>
      </w:r>
      <w:r>
        <w:rPr>
          <w:rFonts w:ascii="Arial" w:hAnsi="Arial" w:cs="Arial"/>
          <w:sz w:val="20"/>
          <w:szCs w:val="20"/>
          <w:lang w:eastAsia="sl-SI"/>
        </w:rPr>
        <w:t xml:space="preserve"> in</w:t>
      </w:r>
      <w:r w:rsidRPr="003D51DB">
        <w:rPr>
          <w:rFonts w:ascii="Arial" w:hAnsi="Arial" w:cs="Arial"/>
          <w:sz w:val="20"/>
          <w:szCs w:val="20"/>
          <w:lang w:eastAsia="sl-SI"/>
        </w:rPr>
        <w:t xml:space="preserve"> pretočnost raziskovalcev </w:t>
      </w:r>
      <w:r>
        <w:rPr>
          <w:rFonts w:ascii="Arial" w:hAnsi="Arial" w:cs="Arial"/>
          <w:sz w:val="20"/>
          <w:szCs w:val="20"/>
          <w:lang w:eastAsia="sl-SI"/>
        </w:rPr>
        <w:t xml:space="preserve">ter </w:t>
      </w:r>
      <w:r w:rsidRPr="003D51DB">
        <w:rPr>
          <w:rFonts w:ascii="Arial" w:hAnsi="Arial" w:cs="Arial"/>
          <w:sz w:val="20"/>
          <w:szCs w:val="20"/>
          <w:lang w:eastAsia="sl-SI"/>
        </w:rPr>
        <w:t>zanimanje mladih za raziskave na tem področju.</w:t>
      </w:r>
      <w:r>
        <w:rPr>
          <w:rFonts w:ascii="Arial" w:hAnsi="Arial" w:cs="Arial"/>
          <w:sz w:val="20"/>
          <w:szCs w:val="20"/>
          <w:lang w:eastAsia="sl-SI"/>
        </w:rPr>
        <w:t xml:space="preserve"> Cilj s</w:t>
      </w:r>
      <w:r w:rsidRPr="003D51DB">
        <w:rPr>
          <w:rFonts w:ascii="Arial" w:hAnsi="Arial" w:cs="Arial"/>
          <w:sz w:val="20"/>
          <w:szCs w:val="20"/>
          <w:lang w:eastAsia="sl-SI"/>
        </w:rPr>
        <w:t>lovensk</w:t>
      </w:r>
      <w:r>
        <w:rPr>
          <w:rFonts w:ascii="Arial" w:hAnsi="Arial" w:cs="Arial"/>
          <w:sz w:val="20"/>
          <w:szCs w:val="20"/>
          <w:lang w:eastAsia="sl-SI"/>
        </w:rPr>
        <w:t>ega</w:t>
      </w:r>
      <w:r w:rsidRPr="003D51DB">
        <w:rPr>
          <w:rFonts w:ascii="Arial" w:hAnsi="Arial" w:cs="Arial"/>
          <w:sz w:val="20"/>
          <w:szCs w:val="20"/>
          <w:lang w:eastAsia="sl-SI"/>
        </w:rPr>
        <w:t xml:space="preserve"> članstv</w:t>
      </w:r>
      <w:r>
        <w:rPr>
          <w:rFonts w:ascii="Arial" w:hAnsi="Arial" w:cs="Arial"/>
          <w:sz w:val="20"/>
          <w:szCs w:val="20"/>
          <w:lang w:eastAsia="sl-SI"/>
        </w:rPr>
        <w:t>a</w:t>
      </w:r>
      <w:r w:rsidRPr="003D51DB">
        <w:rPr>
          <w:rFonts w:ascii="Arial" w:hAnsi="Arial" w:cs="Arial"/>
          <w:sz w:val="20"/>
          <w:szCs w:val="20"/>
          <w:lang w:eastAsia="sl-SI"/>
        </w:rPr>
        <w:t xml:space="preserve"> v </w:t>
      </w:r>
      <w:r>
        <w:rPr>
          <w:rFonts w:ascii="Arial" w:hAnsi="Arial" w:cs="Arial"/>
          <w:sz w:val="20"/>
          <w:szCs w:val="20"/>
          <w:lang w:eastAsia="sl-SI"/>
        </w:rPr>
        <w:t xml:space="preserve">tej </w:t>
      </w:r>
      <w:r w:rsidRPr="003D51DB">
        <w:rPr>
          <w:rFonts w:ascii="Arial" w:hAnsi="Arial" w:cs="Arial"/>
          <w:sz w:val="20"/>
          <w:szCs w:val="20"/>
          <w:lang w:eastAsia="sl-SI"/>
        </w:rPr>
        <w:t xml:space="preserve">evropski </w:t>
      </w:r>
      <w:r>
        <w:rPr>
          <w:rFonts w:ascii="Arial" w:hAnsi="Arial" w:cs="Arial"/>
          <w:sz w:val="20"/>
          <w:szCs w:val="20"/>
          <w:lang w:eastAsia="sl-SI"/>
        </w:rPr>
        <w:t>raziskovalni infrastrukturi</w:t>
      </w:r>
      <w:r w:rsidRPr="003D51DB">
        <w:rPr>
          <w:rFonts w:ascii="Arial" w:hAnsi="Arial" w:cs="Arial"/>
          <w:sz w:val="20"/>
          <w:szCs w:val="20"/>
          <w:lang w:eastAsia="sl-SI"/>
        </w:rPr>
        <w:t xml:space="preserve"> bo </w:t>
      </w:r>
      <w:r>
        <w:rPr>
          <w:rFonts w:ascii="Arial" w:hAnsi="Arial" w:cs="Arial"/>
          <w:sz w:val="20"/>
          <w:szCs w:val="20"/>
          <w:lang w:eastAsia="sl-SI"/>
        </w:rPr>
        <w:t xml:space="preserve">predvsem </w:t>
      </w:r>
      <w:r w:rsidR="00A87F91" w:rsidRPr="003D51DB">
        <w:rPr>
          <w:rFonts w:ascii="Arial" w:hAnsi="Arial" w:cs="Arial"/>
          <w:sz w:val="20"/>
          <w:szCs w:val="20"/>
          <w:lang w:eastAsia="sl-SI"/>
        </w:rPr>
        <w:t>spodbu</w:t>
      </w:r>
      <w:r w:rsidR="00A87F91">
        <w:rPr>
          <w:rFonts w:ascii="Arial" w:hAnsi="Arial" w:cs="Arial"/>
          <w:sz w:val="20"/>
          <w:szCs w:val="20"/>
          <w:lang w:eastAsia="sl-SI"/>
        </w:rPr>
        <w:t xml:space="preserve">jati </w:t>
      </w:r>
      <w:r w:rsidRPr="003D51DB">
        <w:rPr>
          <w:rFonts w:ascii="Arial" w:hAnsi="Arial" w:cs="Arial"/>
          <w:sz w:val="20"/>
          <w:szCs w:val="20"/>
          <w:lang w:eastAsia="sl-SI"/>
        </w:rPr>
        <w:t>povezovanj</w:t>
      </w:r>
      <w:r w:rsidR="00A87F91">
        <w:rPr>
          <w:rFonts w:ascii="Arial" w:hAnsi="Arial" w:cs="Arial"/>
          <w:sz w:val="20"/>
          <w:szCs w:val="20"/>
          <w:lang w:eastAsia="sl-SI"/>
        </w:rPr>
        <w:t>e</w:t>
      </w:r>
      <w:r w:rsidRPr="003D51DB">
        <w:rPr>
          <w:rFonts w:ascii="Arial" w:hAnsi="Arial" w:cs="Arial"/>
          <w:sz w:val="20"/>
          <w:szCs w:val="20"/>
          <w:lang w:eastAsia="sl-SI"/>
        </w:rPr>
        <w:t xml:space="preserve"> brez kulturnih, ideoloških, svetovnonazorskih ali religijskih omejitev</w:t>
      </w:r>
      <w:r>
        <w:rPr>
          <w:rFonts w:ascii="Arial" w:hAnsi="Arial" w:cs="Arial"/>
          <w:sz w:val="20"/>
          <w:szCs w:val="20"/>
          <w:lang w:eastAsia="sl-SI"/>
        </w:rPr>
        <w:t>, in sicer</w:t>
      </w:r>
      <w:r w:rsidRPr="003D51DB">
        <w:rPr>
          <w:rFonts w:ascii="Arial" w:hAnsi="Arial" w:cs="Arial"/>
          <w:sz w:val="20"/>
          <w:szCs w:val="20"/>
          <w:lang w:eastAsia="sl-SI"/>
        </w:rPr>
        <w:t xml:space="preserve"> prek ene vstopne točke, na kateri se bodo združevala </w:t>
      </w:r>
      <w:r>
        <w:rPr>
          <w:rFonts w:ascii="Arial" w:hAnsi="Arial" w:cs="Arial"/>
          <w:sz w:val="20"/>
          <w:szCs w:val="20"/>
          <w:lang w:eastAsia="sl-SI"/>
        </w:rPr>
        <w:t xml:space="preserve">raziskovalna </w:t>
      </w:r>
      <w:r w:rsidRPr="003D51DB">
        <w:rPr>
          <w:rFonts w:ascii="Arial" w:hAnsi="Arial" w:cs="Arial"/>
          <w:sz w:val="20"/>
          <w:szCs w:val="20"/>
          <w:lang w:eastAsia="sl-SI"/>
        </w:rPr>
        <w:t>sredstva</w:t>
      </w:r>
      <w:r>
        <w:rPr>
          <w:rFonts w:ascii="Arial" w:hAnsi="Arial" w:cs="Arial"/>
          <w:sz w:val="20"/>
          <w:szCs w:val="20"/>
          <w:lang w:eastAsia="sl-SI"/>
        </w:rPr>
        <w:t xml:space="preserve"> (</w:t>
      </w:r>
      <w:r w:rsidRPr="003D51DB">
        <w:rPr>
          <w:rFonts w:ascii="Arial" w:hAnsi="Arial" w:cs="Arial"/>
          <w:sz w:val="20"/>
          <w:szCs w:val="20"/>
          <w:lang w:eastAsia="sl-SI"/>
        </w:rPr>
        <w:t>knjižna, periodična in arhivska gradiva, podatkovne baze, karte, dokumenti, orodja za digitali</w:t>
      </w:r>
      <w:r>
        <w:rPr>
          <w:rFonts w:ascii="Arial" w:hAnsi="Arial" w:cs="Arial"/>
          <w:sz w:val="20"/>
          <w:szCs w:val="20"/>
          <w:lang w:eastAsia="sl-SI"/>
        </w:rPr>
        <w:t xml:space="preserve">ziranje, izvedenska </w:t>
      </w:r>
      <w:r w:rsidR="00A87F91">
        <w:rPr>
          <w:rFonts w:ascii="Arial" w:hAnsi="Arial" w:cs="Arial"/>
          <w:sz w:val="20"/>
          <w:szCs w:val="20"/>
          <w:lang w:eastAsia="sl-SI"/>
        </w:rPr>
        <w:t>mnenja </w:t>
      </w:r>
      <w:r>
        <w:rPr>
          <w:rFonts w:ascii="Arial" w:hAnsi="Arial" w:cs="Arial"/>
          <w:sz w:val="20"/>
          <w:szCs w:val="20"/>
          <w:lang w:eastAsia="sl-SI"/>
        </w:rPr>
        <w:t>ipd.)</w:t>
      </w:r>
      <w:r w:rsidRPr="003D51DB">
        <w:rPr>
          <w:rFonts w:ascii="Arial" w:hAnsi="Arial" w:cs="Arial"/>
          <w:sz w:val="20"/>
          <w:szCs w:val="20"/>
          <w:lang w:eastAsia="sl-SI"/>
        </w:rPr>
        <w:t xml:space="preserve">, raziskovalne vsebine, delovni pogoji (knjižnice, arhivi, študijski </w:t>
      </w:r>
      <w:r w:rsidR="00A87F91" w:rsidRPr="003D51DB">
        <w:rPr>
          <w:rFonts w:ascii="Arial" w:hAnsi="Arial" w:cs="Arial"/>
          <w:sz w:val="20"/>
          <w:szCs w:val="20"/>
          <w:lang w:eastAsia="sl-SI"/>
        </w:rPr>
        <w:t>prostori</w:t>
      </w:r>
      <w:r w:rsidR="00A87F91">
        <w:rPr>
          <w:rFonts w:ascii="Arial" w:hAnsi="Arial" w:cs="Arial"/>
          <w:sz w:val="20"/>
          <w:szCs w:val="20"/>
          <w:lang w:eastAsia="sl-SI"/>
        </w:rPr>
        <w:t> </w:t>
      </w:r>
      <w:r w:rsidRPr="003D51DB">
        <w:rPr>
          <w:rFonts w:ascii="Arial" w:hAnsi="Arial" w:cs="Arial"/>
          <w:sz w:val="20"/>
          <w:szCs w:val="20"/>
          <w:lang w:eastAsia="sl-SI"/>
        </w:rPr>
        <w:t>ipd</w:t>
      </w:r>
      <w:r w:rsidR="00A87F91" w:rsidRPr="003D51DB">
        <w:rPr>
          <w:rFonts w:ascii="Arial" w:hAnsi="Arial" w:cs="Arial"/>
          <w:sz w:val="20"/>
          <w:szCs w:val="20"/>
          <w:lang w:eastAsia="sl-SI"/>
        </w:rPr>
        <w:t>.)</w:t>
      </w:r>
      <w:r w:rsidR="00A87F91">
        <w:rPr>
          <w:rFonts w:ascii="Arial" w:hAnsi="Arial" w:cs="Arial"/>
          <w:sz w:val="20"/>
          <w:szCs w:val="20"/>
          <w:lang w:eastAsia="sl-SI"/>
        </w:rPr>
        <w:t xml:space="preserve"> ter</w:t>
      </w:r>
      <w:r w:rsidR="00A87F91" w:rsidRPr="003D51DB">
        <w:rPr>
          <w:rFonts w:ascii="Arial" w:hAnsi="Arial" w:cs="Arial"/>
          <w:sz w:val="20"/>
          <w:szCs w:val="20"/>
          <w:lang w:eastAsia="sl-SI"/>
        </w:rPr>
        <w:t xml:space="preserve"> </w:t>
      </w:r>
      <w:r w:rsidRPr="003D51DB">
        <w:rPr>
          <w:rFonts w:ascii="Arial" w:hAnsi="Arial" w:cs="Arial"/>
          <w:sz w:val="20"/>
          <w:szCs w:val="20"/>
          <w:lang w:eastAsia="sl-SI"/>
        </w:rPr>
        <w:t>veščine in kompetence (interdisciplinarni pristopi, poznavanje jezikov, primerne metodologije).</w:t>
      </w:r>
    </w:p>
    <w:p w14:paraId="50EC3851" w14:textId="2D9779A7" w:rsidR="005E68F4" w:rsidRPr="00CF527E" w:rsidRDefault="005E68F4" w:rsidP="005E68F4">
      <w:pPr>
        <w:pStyle w:val="Brezrazmikov"/>
        <w:jc w:val="both"/>
        <w:rPr>
          <w:rFonts w:ascii="Arial" w:hAnsi="Arial" w:cs="Arial"/>
          <w:sz w:val="20"/>
          <w:szCs w:val="20"/>
          <w:lang w:eastAsia="sl-SI"/>
        </w:rPr>
      </w:pPr>
      <w:r>
        <w:rPr>
          <w:rFonts w:ascii="Arial" w:hAnsi="Arial" w:cs="Arial"/>
          <w:sz w:val="20"/>
          <w:szCs w:val="20"/>
          <w:lang w:eastAsia="sl-SI"/>
        </w:rPr>
        <w:t xml:space="preserve">Širši </w:t>
      </w:r>
      <w:r w:rsidRPr="003D51DB">
        <w:rPr>
          <w:rFonts w:ascii="Arial" w:hAnsi="Arial" w:cs="Arial"/>
          <w:sz w:val="20"/>
          <w:szCs w:val="20"/>
          <w:lang w:eastAsia="sl-SI"/>
        </w:rPr>
        <w:t>družbeni učinek bo</w:t>
      </w:r>
      <w:r>
        <w:rPr>
          <w:rFonts w:ascii="Arial" w:hAnsi="Arial" w:cs="Arial"/>
          <w:sz w:val="20"/>
          <w:szCs w:val="20"/>
          <w:lang w:eastAsia="sl-SI"/>
        </w:rPr>
        <w:t xml:space="preserve"> predvsem prispevek k</w:t>
      </w:r>
      <w:r w:rsidRPr="003D51DB">
        <w:rPr>
          <w:rFonts w:ascii="Arial" w:hAnsi="Arial" w:cs="Arial"/>
          <w:sz w:val="20"/>
          <w:szCs w:val="20"/>
          <w:lang w:eastAsia="sl-SI"/>
        </w:rPr>
        <w:t xml:space="preserve"> vključujoč</w:t>
      </w:r>
      <w:r>
        <w:rPr>
          <w:rFonts w:ascii="Arial" w:hAnsi="Arial" w:cs="Arial"/>
          <w:sz w:val="20"/>
          <w:szCs w:val="20"/>
          <w:lang w:eastAsia="sl-SI"/>
        </w:rPr>
        <w:t>i</w:t>
      </w:r>
      <w:r w:rsidRPr="003D51DB">
        <w:rPr>
          <w:rFonts w:ascii="Arial" w:hAnsi="Arial" w:cs="Arial"/>
          <w:sz w:val="20"/>
          <w:szCs w:val="20"/>
          <w:lang w:eastAsia="sl-SI"/>
        </w:rPr>
        <w:t xml:space="preserve"> in manj konfliktn</w:t>
      </w:r>
      <w:r>
        <w:rPr>
          <w:rFonts w:ascii="Arial" w:hAnsi="Arial" w:cs="Arial"/>
          <w:sz w:val="20"/>
          <w:szCs w:val="20"/>
          <w:lang w:eastAsia="sl-SI"/>
        </w:rPr>
        <w:t>i</w:t>
      </w:r>
      <w:r w:rsidRPr="003D51DB">
        <w:rPr>
          <w:rFonts w:ascii="Arial" w:hAnsi="Arial" w:cs="Arial"/>
          <w:sz w:val="20"/>
          <w:szCs w:val="20"/>
          <w:lang w:eastAsia="sl-SI"/>
        </w:rPr>
        <w:t xml:space="preserve"> družb</w:t>
      </w:r>
      <w:r>
        <w:rPr>
          <w:rFonts w:ascii="Arial" w:hAnsi="Arial" w:cs="Arial"/>
          <w:sz w:val="20"/>
          <w:szCs w:val="20"/>
          <w:lang w:eastAsia="sl-SI"/>
        </w:rPr>
        <w:t>i</w:t>
      </w:r>
      <w:r w:rsidRPr="003D51DB">
        <w:rPr>
          <w:rFonts w:ascii="Arial" w:hAnsi="Arial" w:cs="Arial"/>
          <w:sz w:val="20"/>
          <w:szCs w:val="20"/>
          <w:lang w:eastAsia="sl-SI"/>
        </w:rPr>
        <w:t xml:space="preserve"> prihodnosti. Infrastrukturni projekt bo pospešil razvoj medverskega dialoga</w:t>
      </w:r>
      <w:r>
        <w:rPr>
          <w:rFonts w:ascii="Arial" w:hAnsi="Arial" w:cs="Arial"/>
          <w:sz w:val="20"/>
          <w:szCs w:val="20"/>
          <w:lang w:eastAsia="sl-SI"/>
        </w:rPr>
        <w:t xml:space="preserve"> </w:t>
      </w:r>
      <w:r w:rsidR="00A87F91">
        <w:rPr>
          <w:rFonts w:ascii="Arial" w:hAnsi="Arial" w:cs="Arial"/>
          <w:sz w:val="20"/>
          <w:szCs w:val="20"/>
          <w:lang w:eastAsia="sl-SI"/>
        </w:rPr>
        <w:t xml:space="preserve">ter </w:t>
      </w:r>
      <w:r>
        <w:rPr>
          <w:rFonts w:ascii="Arial" w:hAnsi="Arial" w:cs="Arial"/>
          <w:sz w:val="20"/>
          <w:szCs w:val="20"/>
          <w:lang w:eastAsia="sl-SI"/>
        </w:rPr>
        <w:t xml:space="preserve">usmerjal </w:t>
      </w:r>
      <w:r w:rsidRPr="003D51DB">
        <w:rPr>
          <w:rFonts w:ascii="Arial" w:hAnsi="Arial" w:cs="Arial"/>
          <w:sz w:val="20"/>
          <w:szCs w:val="20"/>
          <w:lang w:eastAsia="sl-SI"/>
        </w:rPr>
        <w:t xml:space="preserve">oblikovalce politik </w:t>
      </w:r>
      <w:r w:rsidR="00A87F91">
        <w:rPr>
          <w:rFonts w:ascii="Arial" w:hAnsi="Arial" w:cs="Arial"/>
          <w:sz w:val="20"/>
          <w:szCs w:val="20"/>
          <w:lang w:eastAsia="sl-SI"/>
        </w:rPr>
        <w:t>in</w:t>
      </w:r>
      <w:r w:rsidR="00A87F91" w:rsidRPr="003D51DB">
        <w:rPr>
          <w:rFonts w:ascii="Arial" w:hAnsi="Arial" w:cs="Arial"/>
          <w:sz w:val="20"/>
          <w:szCs w:val="20"/>
          <w:lang w:eastAsia="sl-SI"/>
        </w:rPr>
        <w:t xml:space="preserve"> </w:t>
      </w:r>
      <w:r>
        <w:rPr>
          <w:rFonts w:ascii="Arial" w:hAnsi="Arial" w:cs="Arial"/>
          <w:sz w:val="20"/>
          <w:szCs w:val="20"/>
          <w:lang w:eastAsia="sl-SI"/>
        </w:rPr>
        <w:t xml:space="preserve">zakonodaje </w:t>
      </w:r>
      <w:r w:rsidRPr="003D51DB">
        <w:rPr>
          <w:rFonts w:ascii="Arial" w:hAnsi="Arial" w:cs="Arial"/>
          <w:sz w:val="20"/>
          <w:szCs w:val="20"/>
          <w:lang w:eastAsia="sl-SI"/>
        </w:rPr>
        <w:t>k iskanju in izvajanju praks družbene kohezije in vključujoče družbe</w:t>
      </w:r>
      <w:r>
        <w:rPr>
          <w:rFonts w:ascii="Arial" w:hAnsi="Arial" w:cs="Arial"/>
          <w:sz w:val="20"/>
          <w:szCs w:val="20"/>
          <w:lang w:eastAsia="sl-SI"/>
        </w:rPr>
        <w:t>,</w:t>
      </w:r>
      <w:r w:rsidRPr="003D51DB">
        <w:rPr>
          <w:rFonts w:ascii="Arial" w:hAnsi="Arial" w:cs="Arial"/>
          <w:sz w:val="20"/>
          <w:szCs w:val="20"/>
          <w:lang w:eastAsia="sl-SI"/>
        </w:rPr>
        <w:t xml:space="preserve"> </w:t>
      </w:r>
      <w:r>
        <w:rPr>
          <w:rFonts w:ascii="Arial" w:hAnsi="Arial" w:cs="Arial"/>
          <w:sz w:val="20"/>
          <w:szCs w:val="20"/>
          <w:lang w:eastAsia="sl-SI"/>
        </w:rPr>
        <w:t xml:space="preserve">zlasti </w:t>
      </w:r>
      <w:r w:rsidRPr="003D51DB">
        <w:rPr>
          <w:rFonts w:ascii="Arial" w:hAnsi="Arial" w:cs="Arial"/>
          <w:sz w:val="20"/>
          <w:szCs w:val="20"/>
          <w:lang w:eastAsia="sl-SI"/>
        </w:rPr>
        <w:t xml:space="preserve">v </w:t>
      </w:r>
      <w:r>
        <w:rPr>
          <w:rFonts w:ascii="Arial" w:hAnsi="Arial" w:cs="Arial"/>
          <w:sz w:val="20"/>
          <w:szCs w:val="20"/>
          <w:lang w:eastAsia="sl-SI"/>
        </w:rPr>
        <w:t>z religijo povez</w:t>
      </w:r>
      <w:r w:rsidR="00A87F91">
        <w:rPr>
          <w:rFonts w:ascii="Arial" w:hAnsi="Arial" w:cs="Arial"/>
          <w:sz w:val="20"/>
          <w:szCs w:val="20"/>
          <w:lang w:eastAsia="sl-SI"/>
        </w:rPr>
        <w:t>a</w:t>
      </w:r>
      <w:r>
        <w:rPr>
          <w:rFonts w:ascii="Arial" w:hAnsi="Arial" w:cs="Arial"/>
          <w:sz w:val="20"/>
          <w:szCs w:val="20"/>
          <w:lang w:eastAsia="sl-SI"/>
        </w:rPr>
        <w:t xml:space="preserve">nih </w:t>
      </w:r>
      <w:r w:rsidRPr="003D51DB">
        <w:rPr>
          <w:rFonts w:ascii="Arial" w:hAnsi="Arial" w:cs="Arial"/>
          <w:sz w:val="20"/>
          <w:szCs w:val="20"/>
          <w:lang w:eastAsia="sl-SI"/>
        </w:rPr>
        <w:t>vidikih.</w:t>
      </w:r>
    </w:p>
    <w:p w14:paraId="11395B30" w14:textId="77777777" w:rsidR="005E68F4" w:rsidRDefault="005E68F4" w:rsidP="005E68F4">
      <w:pPr>
        <w:pStyle w:val="Brezrazmikov"/>
        <w:jc w:val="both"/>
        <w:rPr>
          <w:rFonts w:ascii="Arial" w:hAnsi="Arial" w:cs="Arial"/>
          <w:sz w:val="20"/>
          <w:szCs w:val="20"/>
        </w:rPr>
      </w:pPr>
    </w:p>
    <w:p w14:paraId="606BF928"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6B1D12C4" w14:textId="4F94A67A" w:rsidR="003F25E3" w:rsidRPr="001A1BCE" w:rsidRDefault="005E68F4" w:rsidP="003F25E3">
      <w:pPr>
        <w:pStyle w:val="Brezrazmikov"/>
        <w:jc w:val="both"/>
        <w:rPr>
          <w:rFonts w:ascii="Arial" w:hAnsi="Arial" w:cs="Arial"/>
          <w:sz w:val="20"/>
          <w:szCs w:val="20"/>
        </w:rPr>
      </w:pPr>
      <w:r w:rsidRPr="008C09ED">
        <w:rPr>
          <w:rFonts w:ascii="Arial" w:hAnsi="Arial" w:cs="Arial"/>
          <w:sz w:val="20"/>
          <w:szCs w:val="20"/>
          <w:lang w:eastAsia="sl-SI"/>
        </w:rPr>
        <w:t xml:space="preserve">Za obdobje </w:t>
      </w:r>
      <w:r w:rsidR="0014305F">
        <w:rPr>
          <w:rFonts w:ascii="Arial" w:hAnsi="Arial" w:cs="Arial"/>
          <w:sz w:val="20"/>
          <w:szCs w:val="20"/>
          <w:lang w:eastAsia="sl-SI"/>
        </w:rPr>
        <w:t xml:space="preserve">do </w:t>
      </w:r>
      <w:r w:rsidR="000F715D">
        <w:rPr>
          <w:rFonts w:ascii="Arial" w:hAnsi="Arial" w:cs="Arial"/>
          <w:sz w:val="20"/>
          <w:szCs w:val="20"/>
          <w:lang w:eastAsia="sl-SI"/>
        </w:rPr>
        <w:t>leta </w:t>
      </w:r>
      <w:r w:rsidRPr="008C09ED">
        <w:rPr>
          <w:rFonts w:ascii="Arial" w:hAnsi="Arial" w:cs="Arial"/>
          <w:sz w:val="20"/>
          <w:szCs w:val="20"/>
          <w:lang w:eastAsia="sl-SI"/>
        </w:rPr>
        <w:t xml:space="preserve">2030 so predvideni </w:t>
      </w:r>
      <w:r w:rsidR="005806C7">
        <w:rPr>
          <w:rFonts w:ascii="Arial" w:hAnsi="Arial" w:cs="Arial"/>
          <w:sz w:val="20"/>
          <w:szCs w:val="20"/>
          <w:lang w:eastAsia="sl-SI"/>
        </w:rPr>
        <w:t>skupni stroški v viši</w:t>
      </w:r>
      <w:r w:rsidR="003F25E3">
        <w:rPr>
          <w:rFonts w:ascii="Arial" w:hAnsi="Arial" w:cs="Arial"/>
          <w:sz w:val="20"/>
          <w:szCs w:val="20"/>
          <w:lang w:eastAsia="sl-SI"/>
        </w:rPr>
        <w:t>ni</w:t>
      </w:r>
      <w:r w:rsidR="005806C7">
        <w:rPr>
          <w:rFonts w:ascii="Arial" w:hAnsi="Arial" w:cs="Arial"/>
          <w:sz w:val="20"/>
          <w:szCs w:val="20"/>
          <w:lang w:eastAsia="sl-SI"/>
        </w:rPr>
        <w:t xml:space="preserve"> okoli 1,</w:t>
      </w:r>
      <w:r w:rsidRPr="008C09ED">
        <w:rPr>
          <w:rFonts w:ascii="Arial" w:hAnsi="Arial" w:cs="Arial"/>
          <w:sz w:val="20"/>
          <w:szCs w:val="20"/>
          <w:lang w:eastAsia="sl-SI"/>
        </w:rPr>
        <w:t>8</w:t>
      </w:r>
      <w:r w:rsidR="004A31F5">
        <w:rPr>
          <w:rFonts w:ascii="Arial" w:hAnsi="Arial" w:cs="Arial"/>
          <w:sz w:val="20"/>
          <w:szCs w:val="20"/>
          <w:lang w:eastAsia="sl-SI"/>
        </w:rPr>
        <w:t> mio</w:t>
      </w:r>
      <w:r w:rsidRPr="008C09ED">
        <w:rPr>
          <w:rFonts w:ascii="Arial" w:hAnsi="Arial" w:cs="Arial"/>
          <w:sz w:val="20"/>
          <w:szCs w:val="20"/>
          <w:lang w:eastAsia="sl-SI"/>
        </w:rPr>
        <w:t xml:space="preserve"> </w:t>
      </w:r>
      <w:r w:rsidR="005806C7">
        <w:rPr>
          <w:rFonts w:ascii="Arial" w:hAnsi="Arial" w:cs="Arial"/>
          <w:sz w:val="20"/>
          <w:szCs w:val="20"/>
          <w:lang w:eastAsia="sl-SI"/>
        </w:rPr>
        <w:t>evrov</w:t>
      </w:r>
      <w:r w:rsidRPr="008C09ED">
        <w:rPr>
          <w:rFonts w:ascii="Arial" w:hAnsi="Arial" w:cs="Arial"/>
          <w:sz w:val="20"/>
          <w:szCs w:val="20"/>
          <w:lang w:eastAsia="sl-SI"/>
        </w:rPr>
        <w:t>, od tega za raziskovalno-razvojni del 25</w:t>
      </w:r>
      <w:r w:rsidR="007736F6">
        <w:rPr>
          <w:rFonts w:ascii="Arial" w:hAnsi="Arial" w:cs="Arial"/>
          <w:sz w:val="20"/>
          <w:szCs w:val="20"/>
          <w:lang w:eastAsia="sl-SI"/>
        </w:rPr>
        <w:t> </w:t>
      </w:r>
      <w:r w:rsidRPr="008C09ED">
        <w:rPr>
          <w:rFonts w:ascii="Arial" w:hAnsi="Arial" w:cs="Arial"/>
          <w:sz w:val="20"/>
          <w:szCs w:val="20"/>
          <w:lang w:eastAsia="sl-SI"/>
        </w:rPr>
        <w:t>FTE, preostalo za posodobitev opreme in tehnično podporo. Pri finančni shemi vloga potencialnih drugih konzorcijskih partnerjev še ni razvidna.</w:t>
      </w:r>
      <w:r w:rsidR="003F25E3">
        <w:rPr>
          <w:rFonts w:ascii="Arial" w:hAnsi="Arial" w:cs="Arial"/>
          <w:sz w:val="20"/>
          <w:szCs w:val="20"/>
          <w:lang w:eastAsia="sl-SI"/>
        </w:rPr>
        <w:t xml:space="preserve"> </w:t>
      </w:r>
      <w:r w:rsidR="003F25E3">
        <w:rPr>
          <w:rFonts w:ascii="Arial" w:hAnsi="Arial" w:cs="Arial"/>
          <w:sz w:val="20"/>
          <w:szCs w:val="20"/>
        </w:rPr>
        <w:t xml:space="preserve">Podrobnosti za mednarodne finančne </w:t>
      </w:r>
      <w:r w:rsidR="003F25E3" w:rsidRPr="001A1BCE">
        <w:rPr>
          <w:rFonts w:ascii="Arial" w:hAnsi="Arial" w:cs="Arial"/>
          <w:sz w:val="20"/>
          <w:szCs w:val="20"/>
        </w:rPr>
        <w:t xml:space="preserve">obveznosti </w:t>
      </w:r>
      <w:r w:rsidR="003F25E3">
        <w:rPr>
          <w:rFonts w:ascii="Arial" w:hAnsi="Arial" w:cs="Arial"/>
          <w:sz w:val="20"/>
          <w:szCs w:val="20"/>
        </w:rPr>
        <w:t>še niso opredeljene.</w:t>
      </w:r>
    </w:p>
    <w:p w14:paraId="294260A1" w14:textId="4E5AEE01" w:rsidR="005E68F4" w:rsidRPr="008C09ED" w:rsidRDefault="005E68F4" w:rsidP="005E68F4">
      <w:pPr>
        <w:pStyle w:val="Brezrazmikov"/>
        <w:jc w:val="both"/>
        <w:rPr>
          <w:rFonts w:ascii="Arial" w:hAnsi="Arial" w:cs="Arial"/>
          <w:sz w:val="20"/>
          <w:szCs w:val="20"/>
          <w:lang w:eastAsia="sl-SI"/>
        </w:rPr>
      </w:pPr>
    </w:p>
    <w:p w14:paraId="7281C5F2" w14:textId="77777777" w:rsidR="005E68F4" w:rsidRDefault="005E68F4" w:rsidP="005E68F4">
      <w:pPr>
        <w:pStyle w:val="Brezrazmikov"/>
        <w:jc w:val="both"/>
        <w:rPr>
          <w:rFonts w:ascii="Arial" w:hAnsi="Arial" w:cs="Arial"/>
          <w:sz w:val="20"/>
          <w:szCs w:val="20"/>
        </w:rPr>
      </w:pPr>
    </w:p>
    <w:p w14:paraId="696C410A" w14:textId="77777777" w:rsidR="00B80F8A" w:rsidRDefault="00B80F8A" w:rsidP="005E68F4">
      <w:pPr>
        <w:pStyle w:val="Brezrazmikov"/>
        <w:jc w:val="both"/>
        <w:rPr>
          <w:rFonts w:ascii="Arial" w:hAnsi="Arial" w:cs="Arial"/>
          <w:sz w:val="20"/>
          <w:szCs w:val="20"/>
        </w:rPr>
      </w:pPr>
    </w:p>
    <w:p w14:paraId="7907FB57" w14:textId="77777777" w:rsidR="00B80F8A" w:rsidRDefault="00B80F8A" w:rsidP="005E68F4">
      <w:pPr>
        <w:pStyle w:val="Brezrazmikov"/>
        <w:jc w:val="both"/>
        <w:rPr>
          <w:rFonts w:ascii="Arial" w:hAnsi="Arial" w:cs="Arial"/>
          <w:sz w:val="20"/>
          <w:szCs w:val="20"/>
        </w:rPr>
      </w:pPr>
    </w:p>
    <w:p w14:paraId="424234B0" w14:textId="77777777" w:rsidR="00B80F8A" w:rsidRDefault="00B80F8A" w:rsidP="005E68F4">
      <w:pPr>
        <w:pStyle w:val="Brezrazmikov"/>
        <w:jc w:val="both"/>
        <w:rPr>
          <w:rFonts w:ascii="Arial" w:hAnsi="Arial" w:cs="Arial"/>
          <w:sz w:val="20"/>
          <w:szCs w:val="20"/>
        </w:rPr>
      </w:pPr>
    </w:p>
    <w:p w14:paraId="00EC15FD" w14:textId="77777777" w:rsidR="00B80F8A" w:rsidRDefault="00B80F8A" w:rsidP="005E68F4">
      <w:pPr>
        <w:pStyle w:val="Brezrazmikov"/>
        <w:jc w:val="both"/>
        <w:rPr>
          <w:rFonts w:ascii="Arial" w:hAnsi="Arial" w:cs="Arial"/>
          <w:sz w:val="20"/>
          <w:szCs w:val="20"/>
        </w:rPr>
      </w:pPr>
    </w:p>
    <w:p w14:paraId="7C143A69" w14:textId="77777777" w:rsidR="00B80F8A" w:rsidRDefault="00B80F8A" w:rsidP="005E68F4">
      <w:pPr>
        <w:pStyle w:val="Brezrazmikov"/>
        <w:jc w:val="both"/>
        <w:rPr>
          <w:rFonts w:ascii="Arial" w:hAnsi="Arial" w:cs="Arial"/>
          <w:sz w:val="20"/>
          <w:szCs w:val="20"/>
        </w:rPr>
      </w:pPr>
    </w:p>
    <w:p w14:paraId="2F11D47E" w14:textId="77777777" w:rsidR="00B80F8A" w:rsidRDefault="00B80F8A" w:rsidP="005E68F4">
      <w:pPr>
        <w:pStyle w:val="Brezrazmikov"/>
        <w:jc w:val="both"/>
        <w:rPr>
          <w:rFonts w:ascii="Arial" w:hAnsi="Arial" w:cs="Arial"/>
          <w:sz w:val="20"/>
          <w:szCs w:val="20"/>
        </w:rPr>
      </w:pPr>
    </w:p>
    <w:p w14:paraId="5A11BF03" w14:textId="77777777" w:rsidR="00B80F8A" w:rsidRDefault="00B80F8A" w:rsidP="005E68F4">
      <w:pPr>
        <w:pStyle w:val="Brezrazmikov"/>
        <w:jc w:val="both"/>
        <w:rPr>
          <w:rFonts w:ascii="Arial" w:hAnsi="Arial" w:cs="Arial"/>
          <w:sz w:val="20"/>
          <w:szCs w:val="20"/>
        </w:rPr>
      </w:pPr>
    </w:p>
    <w:p w14:paraId="75D9BCBD" w14:textId="77777777" w:rsidR="00B80F8A" w:rsidRDefault="00B80F8A" w:rsidP="005E68F4">
      <w:pPr>
        <w:pStyle w:val="Brezrazmikov"/>
        <w:jc w:val="both"/>
        <w:rPr>
          <w:rFonts w:ascii="Arial" w:hAnsi="Arial" w:cs="Arial"/>
          <w:sz w:val="20"/>
          <w:szCs w:val="20"/>
        </w:rPr>
      </w:pPr>
    </w:p>
    <w:p w14:paraId="3D2A9905" w14:textId="77777777" w:rsidR="00B80F8A" w:rsidRDefault="00B80F8A" w:rsidP="005E68F4">
      <w:pPr>
        <w:pStyle w:val="Brezrazmikov"/>
        <w:jc w:val="both"/>
        <w:rPr>
          <w:rFonts w:ascii="Arial" w:hAnsi="Arial" w:cs="Arial"/>
          <w:sz w:val="20"/>
          <w:szCs w:val="20"/>
        </w:rPr>
      </w:pPr>
    </w:p>
    <w:p w14:paraId="7793BD5C" w14:textId="77777777" w:rsidR="005E68F4" w:rsidRDefault="005E68F4" w:rsidP="005E68F4">
      <w:pPr>
        <w:pStyle w:val="Brezrazmikov"/>
        <w:jc w:val="both"/>
        <w:rPr>
          <w:rFonts w:ascii="Arial" w:hAnsi="Arial" w:cs="Arial"/>
          <w:sz w:val="20"/>
          <w:szCs w:val="20"/>
        </w:rPr>
      </w:pPr>
    </w:p>
    <w:p w14:paraId="79D47AB7" w14:textId="77777777" w:rsidR="005E68F4" w:rsidRDefault="005E68F4" w:rsidP="007540F5">
      <w:pPr>
        <w:pStyle w:val="Naslov3"/>
      </w:pPr>
      <w:bookmarkStart w:id="16" w:name="_Toc99976747"/>
      <w:r w:rsidRPr="00654F53">
        <w:lastRenderedPageBreak/>
        <w:t>2.1.2 Okolje</w:t>
      </w:r>
      <w:bookmarkEnd w:id="16"/>
    </w:p>
    <w:p w14:paraId="6774A7E7"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5E68F4" w:rsidRPr="00654F53" w14:paraId="7251D944" w14:textId="77777777" w:rsidTr="00F36903">
        <w:tc>
          <w:tcPr>
            <w:tcW w:w="2977" w:type="dxa"/>
          </w:tcPr>
          <w:p w14:paraId="015A38A4" w14:textId="77777777" w:rsidR="005E68F4" w:rsidRPr="00654F53" w:rsidRDefault="005E68F4" w:rsidP="007540F5">
            <w:pPr>
              <w:pStyle w:val="Naslov4"/>
              <w:outlineLvl w:val="3"/>
            </w:pPr>
            <w:bookmarkStart w:id="17" w:name="_Toc99976748"/>
            <w:r w:rsidRPr="00654F53">
              <w:t>2.1.2.1 eLTER</w:t>
            </w:r>
            <w:bookmarkEnd w:id="17"/>
          </w:p>
          <w:p w14:paraId="7D3B9862" w14:textId="77777777" w:rsidR="005E68F4" w:rsidRPr="00654F53" w:rsidRDefault="005E68F4" w:rsidP="00F36903">
            <w:pPr>
              <w:rPr>
                <w:rFonts w:ascii="Arial" w:hAnsi="Arial" w:cs="Arial"/>
                <w:sz w:val="20"/>
                <w:szCs w:val="20"/>
              </w:rPr>
            </w:pPr>
          </w:p>
        </w:tc>
      </w:tr>
    </w:tbl>
    <w:p w14:paraId="49090036" w14:textId="77777777" w:rsidR="005E68F4" w:rsidRPr="00654F53" w:rsidRDefault="005E68F4" w:rsidP="005E68F4">
      <w:pPr>
        <w:pStyle w:val="Brezrazmikov"/>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2144" behindDoc="0" locked="0" layoutInCell="1" allowOverlap="1" wp14:anchorId="24879C6E" wp14:editId="0188F750">
            <wp:simplePos x="0" y="0"/>
            <wp:positionH relativeFrom="margin">
              <wp:align>left</wp:align>
            </wp:positionH>
            <wp:positionV relativeFrom="paragraph">
              <wp:posOffset>5080</wp:posOffset>
            </wp:positionV>
            <wp:extent cx="1183640" cy="503555"/>
            <wp:effectExtent l="0" t="0" r="0" b="0"/>
            <wp:wrapThrough wrapText="bothSides">
              <wp:wrapPolygon edited="0">
                <wp:start x="9386" y="0"/>
                <wp:lineTo x="4172" y="3269"/>
                <wp:lineTo x="1043" y="8172"/>
                <wp:lineTo x="0" y="17160"/>
                <wp:lineTo x="0" y="20429"/>
                <wp:lineTo x="1043" y="20429"/>
                <wp:lineTo x="21206" y="17160"/>
                <wp:lineTo x="21206" y="8172"/>
                <wp:lineTo x="12515" y="0"/>
                <wp:lineTo x="9386" y="0"/>
              </wp:wrapPolygon>
            </wp:wrapThrough>
            <wp:docPr id="49" name="Slika 49" descr="C:\Users\kschlegel\Desktop\logo-e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schlegel\Desktop\logo-elt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364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59F0DB" w14:textId="77777777" w:rsidR="005E68F4" w:rsidRPr="00654F53" w:rsidRDefault="005E68F4" w:rsidP="005E68F4">
      <w:pPr>
        <w:pStyle w:val="Brezrazmikov"/>
        <w:rPr>
          <w:rFonts w:ascii="Arial" w:hAnsi="Arial" w:cs="Arial"/>
          <w:sz w:val="20"/>
          <w:szCs w:val="20"/>
        </w:rPr>
      </w:pPr>
    </w:p>
    <w:p w14:paraId="0A79E837" w14:textId="77777777" w:rsidR="005E68F4" w:rsidRPr="00654F53" w:rsidRDefault="005E68F4" w:rsidP="005E68F4">
      <w:pPr>
        <w:pStyle w:val="Brezrazmikov"/>
        <w:rPr>
          <w:rFonts w:ascii="Arial" w:hAnsi="Arial" w:cs="Arial"/>
          <w:sz w:val="20"/>
          <w:szCs w:val="20"/>
        </w:rPr>
      </w:pPr>
    </w:p>
    <w:p w14:paraId="01CE33C4" w14:textId="77777777" w:rsidR="005E68F4" w:rsidRDefault="005E68F4" w:rsidP="005E68F4">
      <w:pPr>
        <w:pStyle w:val="Brezrazmikov"/>
        <w:jc w:val="both"/>
        <w:rPr>
          <w:rFonts w:ascii="Arial" w:hAnsi="Arial" w:cs="Arial"/>
          <w:sz w:val="20"/>
          <w:szCs w:val="20"/>
        </w:rPr>
      </w:pPr>
    </w:p>
    <w:p w14:paraId="5EA49901" w14:textId="77777777" w:rsidR="005E68F4" w:rsidRPr="00654F53" w:rsidRDefault="005E68F4" w:rsidP="005E68F4">
      <w:pPr>
        <w:pStyle w:val="Brezrazmikov"/>
        <w:jc w:val="both"/>
        <w:rPr>
          <w:rFonts w:ascii="Arial" w:hAnsi="Arial" w:cs="Arial"/>
          <w:sz w:val="20"/>
          <w:szCs w:val="20"/>
        </w:rPr>
      </w:pPr>
    </w:p>
    <w:p w14:paraId="6B8E9B0C" w14:textId="0C32EF79" w:rsidR="005E68F4" w:rsidRPr="00654F53" w:rsidRDefault="005E68F4" w:rsidP="005E68F4">
      <w:pPr>
        <w:pStyle w:val="Brezrazmikov"/>
        <w:rPr>
          <w:rFonts w:ascii="Arial" w:hAnsi="Arial" w:cs="Arial"/>
          <w:sz w:val="20"/>
          <w:szCs w:val="20"/>
        </w:rPr>
      </w:pPr>
      <w:r w:rsidRPr="00654F53">
        <w:rPr>
          <w:rFonts w:ascii="Arial" w:hAnsi="Arial" w:cs="Arial"/>
          <w:sz w:val="20"/>
          <w:szCs w:val="20"/>
        </w:rPr>
        <w:t>European Long-Term Ecosystem Research / Evropska dolgoročna raziskava ekosistemov</w:t>
      </w:r>
      <w:r w:rsidRPr="00654F53">
        <w:rPr>
          <w:rFonts w:ascii="Arial" w:hAnsi="Arial" w:cs="Arial"/>
          <w:sz w:val="20"/>
          <w:szCs w:val="20"/>
        </w:rPr>
        <w:br/>
      </w:r>
    </w:p>
    <w:p w14:paraId="58DF0A7A" w14:textId="77777777" w:rsidR="005E68F4" w:rsidRDefault="000B786D" w:rsidP="005E68F4">
      <w:pPr>
        <w:pStyle w:val="Brezrazmikov"/>
        <w:jc w:val="both"/>
        <w:rPr>
          <w:rFonts w:ascii="Arial" w:hAnsi="Arial" w:cs="Arial"/>
          <w:sz w:val="20"/>
          <w:szCs w:val="20"/>
        </w:rPr>
      </w:pPr>
      <w:hyperlink r:id="rId17" w:history="1">
        <w:r w:rsidR="005E68F4" w:rsidRPr="00D86F84">
          <w:rPr>
            <w:rStyle w:val="Hiperpovezava"/>
            <w:rFonts w:ascii="Arial" w:hAnsi="Arial" w:cs="Arial"/>
            <w:sz w:val="20"/>
            <w:szCs w:val="20"/>
          </w:rPr>
          <w:t>www.lter-europe.net</w:t>
        </w:r>
      </w:hyperlink>
    </w:p>
    <w:p w14:paraId="7FA1D28B" w14:textId="77777777" w:rsidR="005E68F4" w:rsidRPr="00654F53" w:rsidRDefault="005E68F4" w:rsidP="005E68F4">
      <w:pPr>
        <w:pStyle w:val="Brezrazmikov"/>
        <w:jc w:val="both"/>
        <w:rPr>
          <w:rFonts w:ascii="Arial" w:hAnsi="Arial" w:cs="Arial"/>
          <w:sz w:val="20"/>
          <w:szCs w:val="20"/>
        </w:rPr>
      </w:pPr>
    </w:p>
    <w:p w14:paraId="7E1711BB"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Status </w:t>
      </w:r>
    </w:p>
    <w:p w14:paraId="56104139" w14:textId="1B6BB7CC"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Projekt je bil uvrščen na prednostni seznam </w:t>
      </w:r>
      <w:r>
        <w:rPr>
          <w:rFonts w:ascii="Arial" w:hAnsi="Arial" w:cs="Arial"/>
          <w:sz w:val="20"/>
          <w:szCs w:val="20"/>
        </w:rPr>
        <w:t>ESFRI Roadmap</w:t>
      </w:r>
      <w:r w:rsidRPr="00654F53">
        <w:rPr>
          <w:rFonts w:ascii="Arial" w:hAnsi="Arial" w:cs="Arial"/>
          <w:sz w:val="20"/>
          <w:szCs w:val="20"/>
        </w:rPr>
        <w:t xml:space="preserve"> 2018 in na nacionalni prednostni seznam mednarodnih projektov v nastajanju v Reviziji NRRI 2016. V projekt eLTER je vključena slovenska nacionalna mreža, ki je bila ustanovljena </w:t>
      </w:r>
      <w:r w:rsidR="000F715D">
        <w:rPr>
          <w:rFonts w:ascii="Arial" w:hAnsi="Arial" w:cs="Arial"/>
          <w:sz w:val="20"/>
          <w:szCs w:val="20"/>
        </w:rPr>
        <w:t>leta </w:t>
      </w:r>
      <w:r w:rsidRPr="00654F53">
        <w:rPr>
          <w:rFonts w:ascii="Arial" w:hAnsi="Arial" w:cs="Arial"/>
          <w:sz w:val="20"/>
          <w:szCs w:val="20"/>
        </w:rPr>
        <w:t xml:space="preserve">2003 in trenutno združuje osem krovnih organizacij v koordinaciji ZRC SAZU. Obstajata velik interes </w:t>
      </w:r>
      <w:r w:rsidR="007736F6">
        <w:rPr>
          <w:rFonts w:ascii="Arial" w:hAnsi="Arial" w:cs="Arial"/>
          <w:sz w:val="20"/>
          <w:szCs w:val="20"/>
        </w:rPr>
        <w:t>in</w:t>
      </w:r>
      <w:r w:rsidR="007736F6" w:rsidRPr="00654F53">
        <w:rPr>
          <w:rFonts w:ascii="Arial" w:hAnsi="Arial" w:cs="Arial"/>
          <w:sz w:val="20"/>
          <w:szCs w:val="20"/>
        </w:rPr>
        <w:t xml:space="preserve"> </w:t>
      </w:r>
      <w:r w:rsidRPr="00654F53">
        <w:rPr>
          <w:rFonts w:ascii="Arial" w:hAnsi="Arial" w:cs="Arial"/>
          <w:sz w:val="20"/>
          <w:szCs w:val="20"/>
        </w:rPr>
        <w:t>potencial za vključitev nacionalne mreže v evropsko eLTER. Projekt se v Sloveniji razvija v tesnem sodelovanju s projektom LifeWatch</w:t>
      </w:r>
      <w:r>
        <w:rPr>
          <w:rFonts w:ascii="Arial" w:hAnsi="Arial" w:cs="Arial"/>
          <w:sz w:val="20"/>
          <w:szCs w:val="20"/>
        </w:rPr>
        <w:t xml:space="preserve"> (gl. točko</w:t>
      </w:r>
      <w:r w:rsidR="007736F6">
        <w:rPr>
          <w:rFonts w:ascii="Arial" w:hAnsi="Arial" w:cs="Arial"/>
          <w:sz w:val="20"/>
          <w:szCs w:val="20"/>
        </w:rPr>
        <w:t> </w:t>
      </w:r>
      <w:r w:rsidRPr="00654F53">
        <w:rPr>
          <w:rFonts w:ascii="Arial" w:hAnsi="Arial" w:cs="Arial"/>
          <w:sz w:val="20"/>
          <w:szCs w:val="20"/>
        </w:rPr>
        <w:t>2.2.3.1</w:t>
      </w:r>
      <w:r>
        <w:rPr>
          <w:rFonts w:ascii="Arial" w:hAnsi="Arial" w:cs="Arial"/>
          <w:sz w:val="20"/>
          <w:szCs w:val="20"/>
        </w:rPr>
        <w:t>)</w:t>
      </w:r>
      <w:r w:rsidRPr="00654F53">
        <w:rPr>
          <w:rFonts w:ascii="Arial" w:hAnsi="Arial" w:cs="Arial"/>
          <w:sz w:val="20"/>
          <w:szCs w:val="20"/>
        </w:rPr>
        <w:t xml:space="preserve">, gre tudi za istega </w:t>
      </w:r>
      <w:r w:rsidR="00844D9B">
        <w:rPr>
          <w:rFonts w:ascii="Arial" w:hAnsi="Arial" w:cs="Arial"/>
          <w:sz w:val="20"/>
          <w:szCs w:val="20"/>
        </w:rPr>
        <w:t xml:space="preserve">nacionalnega </w:t>
      </w:r>
      <w:r w:rsidRPr="00654F53">
        <w:rPr>
          <w:rFonts w:ascii="Arial" w:hAnsi="Arial" w:cs="Arial"/>
          <w:sz w:val="20"/>
          <w:szCs w:val="20"/>
        </w:rPr>
        <w:t>koordinatorja ZR</w:t>
      </w:r>
      <w:r>
        <w:rPr>
          <w:rFonts w:ascii="Arial" w:hAnsi="Arial" w:cs="Arial"/>
          <w:sz w:val="20"/>
          <w:szCs w:val="20"/>
        </w:rPr>
        <w:t>C</w:t>
      </w:r>
      <w:r w:rsidRPr="00654F53">
        <w:rPr>
          <w:rFonts w:ascii="Arial" w:hAnsi="Arial" w:cs="Arial"/>
          <w:sz w:val="20"/>
          <w:szCs w:val="20"/>
        </w:rPr>
        <w:t xml:space="preserve"> SAZU </w:t>
      </w:r>
      <w:r w:rsidR="007736F6">
        <w:rPr>
          <w:rFonts w:ascii="Arial" w:hAnsi="Arial" w:cs="Arial"/>
          <w:sz w:val="20"/>
          <w:szCs w:val="20"/>
        </w:rPr>
        <w:t>in</w:t>
      </w:r>
      <w:r w:rsidR="007736F6" w:rsidRPr="00654F53">
        <w:rPr>
          <w:rFonts w:ascii="Arial" w:hAnsi="Arial" w:cs="Arial"/>
          <w:sz w:val="20"/>
          <w:szCs w:val="20"/>
        </w:rPr>
        <w:t xml:space="preserve"> </w:t>
      </w:r>
      <w:r w:rsidRPr="00654F53">
        <w:rPr>
          <w:rFonts w:ascii="Arial" w:hAnsi="Arial" w:cs="Arial"/>
          <w:sz w:val="20"/>
          <w:szCs w:val="20"/>
        </w:rPr>
        <w:t xml:space="preserve">tudi več drugih skupnih akterjev, kar bo tudi ključno za oblikovanje nacionalnega konzorcija. Slovenija je </w:t>
      </w:r>
      <w:r w:rsidR="000F715D">
        <w:rPr>
          <w:rFonts w:ascii="Arial" w:hAnsi="Arial" w:cs="Arial"/>
          <w:sz w:val="20"/>
          <w:szCs w:val="20"/>
        </w:rPr>
        <w:t>leta </w:t>
      </w:r>
      <w:r w:rsidRPr="00654F53">
        <w:rPr>
          <w:rFonts w:ascii="Arial" w:hAnsi="Arial" w:cs="Arial"/>
          <w:sz w:val="20"/>
          <w:szCs w:val="20"/>
        </w:rPr>
        <w:t>2017 kot ena od 17</w:t>
      </w:r>
      <w:r w:rsidR="007736F6">
        <w:rPr>
          <w:rFonts w:ascii="Arial" w:hAnsi="Arial" w:cs="Arial"/>
          <w:sz w:val="20"/>
          <w:szCs w:val="20"/>
        </w:rPr>
        <w:t> </w:t>
      </w:r>
      <w:r w:rsidRPr="00654F53">
        <w:rPr>
          <w:rFonts w:ascii="Arial" w:hAnsi="Arial" w:cs="Arial"/>
          <w:sz w:val="20"/>
          <w:szCs w:val="20"/>
        </w:rPr>
        <w:t xml:space="preserve">držav podpisala pismo o politični podpori, </w:t>
      </w:r>
      <w:r w:rsidRPr="00654F53">
        <w:rPr>
          <w:rFonts w:ascii="Arial" w:hAnsi="Arial" w:cs="Arial"/>
          <w:sz w:val="20"/>
          <w:szCs w:val="20"/>
          <w:lang w:eastAsia="sl-SI"/>
        </w:rPr>
        <w:t xml:space="preserve">sicer pa je </w:t>
      </w:r>
      <w:r w:rsidR="007736F6" w:rsidRPr="00654F53">
        <w:rPr>
          <w:rFonts w:ascii="Arial" w:hAnsi="Arial" w:cs="Arial"/>
          <w:sz w:val="20"/>
          <w:szCs w:val="20"/>
          <w:lang w:eastAsia="sl-SI"/>
        </w:rPr>
        <w:t>znanstven</w:t>
      </w:r>
      <w:r w:rsidR="007736F6">
        <w:rPr>
          <w:rFonts w:ascii="Arial" w:hAnsi="Arial" w:cs="Arial"/>
          <w:sz w:val="20"/>
          <w:szCs w:val="20"/>
          <w:lang w:eastAsia="sl-SI"/>
        </w:rPr>
        <w:t>i</w:t>
      </w:r>
      <w:r w:rsidR="007736F6" w:rsidRPr="00654F53">
        <w:rPr>
          <w:rFonts w:ascii="Arial" w:hAnsi="Arial" w:cs="Arial"/>
          <w:sz w:val="20"/>
          <w:szCs w:val="20"/>
          <w:lang w:eastAsia="sl-SI"/>
        </w:rPr>
        <w:t xml:space="preserve"> </w:t>
      </w:r>
      <w:r w:rsidRPr="00654F53">
        <w:rPr>
          <w:rFonts w:ascii="Arial" w:hAnsi="Arial" w:cs="Arial"/>
          <w:sz w:val="20"/>
          <w:szCs w:val="20"/>
          <w:lang w:eastAsia="sl-SI"/>
        </w:rPr>
        <w:t>vidik projekta podprlo 161</w:t>
      </w:r>
      <w:r w:rsidR="007736F6">
        <w:rPr>
          <w:rFonts w:ascii="Arial" w:hAnsi="Arial" w:cs="Arial"/>
          <w:sz w:val="20"/>
          <w:szCs w:val="20"/>
          <w:lang w:eastAsia="sl-SI"/>
        </w:rPr>
        <w:t> </w:t>
      </w:r>
      <w:r w:rsidRPr="00654F53">
        <w:rPr>
          <w:rFonts w:ascii="Arial" w:hAnsi="Arial" w:cs="Arial"/>
          <w:sz w:val="20"/>
          <w:szCs w:val="20"/>
          <w:lang w:eastAsia="sl-SI"/>
        </w:rPr>
        <w:t>raziskovalnih institucij iz 27</w:t>
      </w:r>
      <w:r w:rsidR="007736F6">
        <w:rPr>
          <w:rFonts w:ascii="Arial" w:hAnsi="Arial" w:cs="Arial"/>
          <w:sz w:val="20"/>
          <w:szCs w:val="20"/>
          <w:lang w:eastAsia="sl-SI"/>
        </w:rPr>
        <w:t> </w:t>
      </w:r>
      <w:r w:rsidRPr="00654F53">
        <w:rPr>
          <w:rFonts w:ascii="Arial" w:hAnsi="Arial" w:cs="Arial"/>
          <w:sz w:val="20"/>
          <w:szCs w:val="20"/>
          <w:lang w:eastAsia="sl-SI"/>
        </w:rPr>
        <w:t>držav (podpis MoU).</w:t>
      </w:r>
      <w:r w:rsidRPr="00654F53">
        <w:rPr>
          <w:rFonts w:ascii="Arial" w:hAnsi="Arial" w:cs="Arial"/>
          <w:sz w:val="20"/>
          <w:szCs w:val="20"/>
        </w:rPr>
        <w:t xml:space="preserve"> Na mednarodni ravni sta zaključeni faza načrtovanja 2015</w:t>
      </w:r>
      <w:r w:rsidR="007736F6">
        <w:rPr>
          <w:rFonts w:ascii="Arial" w:hAnsi="Arial" w:cs="Arial"/>
          <w:sz w:val="20"/>
          <w:szCs w:val="20"/>
        </w:rPr>
        <w:t>–</w:t>
      </w:r>
      <w:r w:rsidRPr="00654F53">
        <w:rPr>
          <w:rFonts w:ascii="Arial" w:hAnsi="Arial" w:cs="Arial"/>
          <w:sz w:val="20"/>
          <w:szCs w:val="20"/>
        </w:rPr>
        <w:t>2019 in pripravljalna faza 2019</w:t>
      </w:r>
      <w:r w:rsidR="007736F6">
        <w:rPr>
          <w:rFonts w:ascii="Arial" w:hAnsi="Arial" w:cs="Arial"/>
          <w:sz w:val="20"/>
          <w:szCs w:val="20"/>
        </w:rPr>
        <w:t>–</w:t>
      </w:r>
      <w:r w:rsidRPr="00654F53">
        <w:rPr>
          <w:rFonts w:ascii="Arial" w:hAnsi="Arial" w:cs="Arial"/>
          <w:sz w:val="20"/>
          <w:szCs w:val="20"/>
        </w:rPr>
        <w:t xml:space="preserve">2021. Trenutno je v teku faza implementacije in izgradnje te RI, ki jo upravlja </w:t>
      </w:r>
      <w:r w:rsidR="007736F6" w:rsidRPr="00DA3B93">
        <w:rPr>
          <w:rFonts w:ascii="Arial" w:hAnsi="Arial" w:cs="Arial"/>
          <w:bCs/>
          <w:sz w:val="20"/>
          <w:szCs w:val="20"/>
        </w:rPr>
        <w:t>začasni</w:t>
      </w:r>
      <w:r w:rsidR="007736F6" w:rsidRPr="00654F53">
        <w:rPr>
          <w:rFonts w:ascii="Arial" w:hAnsi="Arial" w:cs="Arial"/>
          <w:bCs/>
          <w:sz w:val="20"/>
          <w:szCs w:val="20"/>
        </w:rPr>
        <w:t xml:space="preserve"> </w:t>
      </w:r>
      <w:r w:rsidRPr="00654F53">
        <w:rPr>
          <w:rFonts w:ascii="Arial" w:hAnsi="Arial" w:cs="Arial"/>
          <w:bCs/>
          <w:sz w:val="20"/>
          <w:szCs w:val="20"/>
        </w:rPr>
        <w:t>svet eLTER (eLTER IC)</w:t>
      </w:r>
      <w:r w:rsidRPr="00654F53">
        <w:rPr>
          <w:rFonts w:ascii="Arial" w:hAnsi="Arial" w:cs="Arial"/>
          <w:sz w:val="20"/>
          <w:szCs w:val="20"/>
        </w:rPr>
        <w:t xml:space="preserve">, v katerem sodeluje tudi Slovenija, in sicer s ciljem </w:t>
      </w:r>
      <w:r w:rsidR="007736F6" w:rsidRPr="00654F53">
        <w:rPr>
          <w:rFonts w:ascii="Arial" w:hAnsi="Arial" w:cs="Arial"/>
          <w:sz w:val="20"/>
          <w:szCs w:val="20"/>
        </w:rPr>
        <w:t>vzpostavit</w:t>
      </w:r>
      <w:r w:rsidR="007736F6">
        <w:rPr>
          <w:rFonts w:ascii="Arial" w:hAnsi="Arial" w:cs="Arial"/>
          <w:sz w:val="20"/>
          <w:szCs w:val="20"/>
        </w:rPr>
        <w:t>i</w:t>
      </w:r>
      <w:r w:rsidR="007736F6" w:rsidRPr="00654F53">
        <w:rPr>
          <w:rFonts w:ascii="Arial" w:hAnsi="Arial" w:cs="Arial"/>
          <w:sz w:val="20"/>
          <w:szCs w:val="20"/>
        </w:rPr>
        <w:t xml:space="preserve"> </w:t>
      </w:r>
      <w:r w:rsidRPr="00654F53">
        <w:rPr>
          <w:rFonts w:ascii="Arial" w:hAnsi="Arial" w:cs="Arial"/>
          <w:sz w:val="20"/>
          <w:szCs w:val="20"/>
        </w:rPr>
        <w:t xml:space="preserve">eLTER ERIC v </w:t>
      </w:r>
      <w:r w:rsidR="000F715D">
        <w:rPr>
          <w:rFonts w:ascii="Arial" w:hAnsi="Arial" w:cs="Arial"/>
          <w:sz w:val="20"/>
          <w:szCs w:val="20"/>
        </w:rPr>
        <w:t>letu </w:t>
      </w:r>
      <w:r w:rsidRPr="00654F53">
        <w:rPr>
          <w:rFonts w:ascii="Arial" w:hAnsi="Arial" w:cs="Arial"/>
          <w:sz w:val="20"/>
          <w:szCs w:val="20"/>
        </w:rPr>
        <w:t>2026.</w:t>
      </w:r>
    </w:p>
    <w:p w14:paraId="48A2FF26" w14:textId="77777777" w:rsidR="005E68F4" w:rsidRPr="00654F53" w:rsidRDefault="005E68F4" w:rsidP="005E68F4">
      <w:pPr>
        <w:pStyle w:val="Brezrazmikov"/>
        <w:jc w:val="both"/>
        <w:rPr>
          <w:rFonts w:ascii="Arial" w:hAnsi="Arial" w:cs="Arial"/>
          <w:sz w:val="20"/>
          <w:szCs w:val="20"/>
        </w:rPr>
      </w:pPr>
    </w:p>
    <w:p w14:paraId="30232DAC"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Opis infrastrukture</w:t>
      </w:r>
    </w:p>
    <w:p w14:paraId="509BE34B" w14:textId="462143B8"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Povezovanje na področju raziskav ekosistemov je že od </w:t>
      </w:r>
      <w:r w:rsidR="000F715D">
        <w:rPr>
          <w:rFonts w:ascii="Arial" w:hAnsi="Arial" w:cs="Arial"/>
          <w:sz w:val="20"/>
          <w:szCs w:val="20"/>
        </w:rPr>
        <w:t>leta </w:t>
      </w:r>
      <w:r w:rsidRPr="00654F53">
        <w:rPr>
          <w:rFonts w:ascii="Arial" w:hAnsi="Arial" w:cs="Arial"/>
          <w:sz w:val="20"/>
          <w:szCs w:val="20"/>
        </w:rPr>
        <w:t xml:space="preserve">2003 organizirano v mrežo različnih institucij v obliki </w:t>
      </w:r>
      <w:r w:rsidR="007736F6" w:rsidRPr="00654F53">
        <w:rPr>
          <w:rFonts w:ascii="Arial" w:hAnsi="Arial" w:cs="Arial"/>
          <w:sz w:val="20"/>
          <w:szCs w:val="20"/>
        </w:rPr>
        <w:t xml:space="preserve">mreže </w:t>
      </w:r>
      <w:r w:rsidRPr="00654F53">
        <w:rPr>
          <w:rFonts w:ascii="Arial" w:hAnsi="Arial" w:cs="Arial"/>
          <w:sz w:val="20"/>
          <w:szCs w:val="20"/>
        </w:rPr>
        <w:t xml:space="preserve">LTER. Znotraj </w:t>
      </w:r>
      <w:r w:rsidR="007736F6">
        <w:rPr>
          <w:rFonts w:ascii="Arial" w:hAnsi="Arial" w:cs="Arial"/>
          <w:sz w:val="20"/>
          <w:szCs w:val="20"/>
        </w:rPr>
        <w:t>nje</w:t>
      </w:r>
      <w:r w:rsidRPr="00654F53">
        <w:rPr>
          <w:rFonts w:ascii="Arial" w:hAnsi="Arial" w:cs="Arial"/>
          <w:sz w:val="20"/>
          <w:szCs w:val="20"/>
        </w:rPr>
        <w:t xml:space="preserve"> in v sodelovanju s projektom LifeWatch je prišlo do pobude, da se tudi </w:t>
      </w:r>
      <w:r w:rsidR="007736F6" w:rsidRPr="00654F53">
        <w:rPr>
          <w:rFonts w:ascii="Arial" w:hAnsi="Arial" w:cs="Arial"/>
          <w:sz w:val="20"/>
          <w:szCs w:val="20"/>
        </w:rPr>
        <w:t xml:space="preserve">mreža </w:t>
      </w:r>
      <w:r w:rsidRPr="00654F53">
        <w:rPr>
          <w:rFonts w:ascii="Arial" w:hAnsi="Arial" w:cs="Arial"/>
          <w:sz w:val="20"/>
          <w:szCs w:val="20"/>
        </w:rPr>
        <w:t xml:space="preserve">LTER preoblikuje v infrastrukturni projekt. Infrastrukturi se vsebinsko dopolnjujeta, saj so v mrežo LTER vključena tudi </w:t>
      </w:r>
      <w:r w:rsidRPr="00DA3B93">
        <w:rPr>
          <w:rFonts w:ascii="Arial" w:hAnsi="Arial" w:cs="Arial"/>
          <w:sz w:val="20"/>
          <w:szCs w:val="20"/>
        </w:rPr>
        <w:t>visokotehnološko</w:t>
      </w:r>
      <w:r w:rsidRPr="00654F53">
        <w:rPr>
          <w:rFonts w:ascii="Arial" w:hAnsi="Arial" w:cs="Arial"/>
          <w:sz w:val="20"/>
          <w:szCs w:val="20"/>
        </w:rPr>
        <w:t xml:space="preserve"> opremljena mesta, kjer se </w:t>
      </w:r>
      <w:r w:rsidRPr="00194763">
        <w:rPr>
          <w:rFonts w:ascii="Arial" w:hAnsi="Arial" w:cs="Arial"/>
          <w:i/>
          <w:sz w:val="20"/>
          <w:szCs w:val="20"/>
        </w:rPr>
        <w:t>in situ</w:t>
      </w:r>
      <w:r w:rsidRPr="00654F53">
        <w:rPr>
          <w:rFonts w:ascii="Arial" w:hAnsi="Arial" w:cs="Arial"/>
          <w:sz w:val="20"/>
          <w:szCs w:val="20"/>
        </w:rPr>
        <w:t xml:space="preserve"> opravljajo ekosistemske in biodiverzitetne raziskave in njihov monitoring, medtem ko LifeWatch podpira tovrstne raziskave na </w:t>
      </w:r>
      <w:r w:rsidR="007736F6">
        <w:rPr>
          <w:rFonts w:ascii="Arial" w:hAnsi="Arial" w:cs="Arial"/>
          <w:sz w:val="20"/>
          <w:szCs w:val="20"/>
        </w:rPr>
        <w:t>ravni</w:t>
      </w:r>
      <w:r w:rsidR="007736F6" w:rsidRPr="00654F53">
        <w:rPr>
          <w:rFonts w:ascii="Arial" w:hAnsi="Arial" w:cs="Arial"/>
          <w:sz w:val="20"/>
          <w:szCs w:val="20"/>
        </w:rPr>
        <w:t xml:space="preserve"> </w:t>
      </w:r>
      <w:r w:rsidRPr="00654F53">
        <w:rPr>
          <w:rFonts w:ascii="Arial" w:hAnsi="Arial" w:cs="Arial"/>
          <w:sz w:val="20"/>
          <w:szCs w:val="20"/>
        </w:rPr>
        <w:t>zaščite, upravljanja in trajnostne rabe biodiverzitete. Skupina, ki je dala pobudo za oblikovanje infrastrukturnega projekta eLTER, je pridobila financiranje za pripravljalno fazo 2015</w:t>
      </w:r>
      <w:r w:rsidR="007736F6">
        <w:rPr>
          <w:rFonts w:ascii="Arial" w:hAnsi="Arial" w:cs="Arial"/>
          <w:sz w:val="20"/>
          <w:szCs w:val="20"/>
        </w:rPr>
        <w:t>–</w:t>
      </w:r>
      <w:r w:rsidRPr="00654F53">
        <w:rPr>
          <w:rFonts w:ascii="Arial" w:hAnsi="Arial" w:cs="Arial"/>
          <w:sz w:val="20"/>
          <w:szCs w:val="20"/>
        </w:rPr>
        <w:t>2019 s ciljem razviti nacionalne mreže in družbeno-ekološke platforme iz evropske mreže LTER v smeri oblikovanja večnamenske distribuirane raziskovalne infrastrukture (eLTER RI).</w:t>
      </w:r>
    </w:p>
    <w:p w14:paraId="076B9CDA" w14:textId="1CA425D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lang w:eastAsia="sl-SI"/>
        </w:rPr>
        <w:t xml:space="preserve">eLTER RI razvija temeljit sistemski pristop k opazovanju in analiziranju okoljskega sistema, saj vključuje biološko, geološko, hidrološko in socioekološko perspektivo. Medtem ko se več obstoječih tematskih okoljskih raziskovalnih infrastruktur osredotoča na vplive podnebnih sprememb in/ali drugih elementov okoljskih sprememb, je eLTER RI edina raziskovalna infrastruktura, ki celostno vključuje integrirane vplive stresorjev na najrazličnejše evropske ekosisteme in kritične cone. eLTER RI vključuje kopenska, sladkovodna in prehodna vodna raziskovalna območja. V okviru eLTER RI se </w:t>
      </w:r>
      <w:r w:rsidRPr="00654F53">
        <w:rPr>
          <w:rFonts w:ascii="Arial" w:hAnsi="Arial" w:cs="Arial"/>
          <w:i/>
          <w:sz w:val="20"/>
          <w:szCs w:val="20"/>
          <w:lang w:eastAsia="sl-SI"/>
        </w:rPr>
        <w:t>in situ</w:t>
      </w:r>
      <w:r w:rsidRPr="00654F53">
        <w:rPr>
          <w:rFonts w:ascii="Arial" w:hAnsi="Arial" w:cs="Arial"/>
          <w:sz w:val="20"/>
          <w:szCs w:val="20"/>
          <w:lang w:eastAsia="sl-SI"/>
        </w:rPr>
        <w:t xml:space="preserve"> opravljajo ekosistemske in biodiverzitetne raziskave ter monitoring, omogoča se </w:t>
      </w:r>
      <w:r w:rsidR="007736F6">
        <w:rPr>
          <w:rFonts w:ascii="Arial" w:hAnsi="Arial" w:cs="Arial"/>
          <w:sz w:val="20"/>
          <w:szCs w:val="20"/>
          <w:lang w:eastAsia="sl-SI"/>
        </w:rPr>
        <w:t>hkratno</w:t>
      </w:r>
      <w:r w:rsidR="007736F6" w:rsidRPr="00654F53">
        <w:rPr>
          <w:rFonts w:ascii="Arial" w:hAnsi="Arial" w:cs="Arial"/>
          <w:sz w:val="20"/>
          <w:szCs w:val="20"/>
          <w:lang w:eastAsia="sl-SI"/>
        </w:rPr>
        <w:t xml:space="preserve"> </w:t>
      </w:r>
      <w:r w:rsidRPr="00654F53">
        <w:rPr>
          <w:rFonts w:ascii="Arial" w:hAnsi="Arial" w:cs="Arial"/>
          <w:sz w:val="20"/>
          <w:szCs w:val="20"/>
          <w:lang w:eastAsia="sl-SI"/>
        </w:rPr>
        <w:t>locirano pridobivanje in zbiranje okoljskih s</w:t>
      </w:r>
      <w:r>
        <w:rPr>
          <w:rFonts w:ascii="Arial" w:hAnsi="Arial" w:cs="Arial"/>
          <w:sz w:val="20"/>
          <w:szCs w:val="20"/>
          <w:lang w:eastAsia="sl-SI"/>
        </w:rPr>
        <w:t>premenljivk, tako biofizikalnih</w:t>
      </w:r>
      <w:r w:rsidRPr="00654F53">
        <w:rPr>
          <w:rFonts w:ascii="Arial" w:hAnsi="Arial" w:cs="Arial"/>
          <w:sz w:val="20"/>
          <w:szCs w:val="20"/>
          <w:lang w:eastAsia="sl-SI"/>
        </w:rPr>
        <w:t xml:space="preserve"> kot biotske raznovrstnosti in socioekoloških podatkov.</w:t>
      </w:r>
    </w:p>
    <w:p w14:paraId="466CFA30" w14:textId="77777777" w:rsidR="005E68F4" w:rsidRPr="00654F53" w:rsidRDefault="005E68F4" w:rsidP="005E68F4">
      <w:pPr>
        <w:pStyle w:val="Brezrazmikov"/>
        <w:jc w:val="both"/>
        <w:rPr>
          <w:rFonts w:ascii="Arial" w:hAnsi="Arial" w:cs="Arial"/>
          <w:sz w:val="20"/>
          <w:szCs w:val="20"/>
        </w:rPr>
      </w:pPr>
    </w:p>
    <w:p w14:paraId="5DC6D69B" w14:textId="77777777" w:rsidR="005E68F4" w:rsidRPr="00654F53" w:rsidRDefault="005E68F4" w:rsidP="005E68F4">
      <w:pPr>
        <w:pStyle w:val="Brezrazmikov"/>
        <w:jc w:val="both"/>
        <w:rPr>
          <w:rFonts w:ascii="Arial" w:hAnsi="Arial" w:cs="Arial"/>
          <w:sz w:val="20"/>
          <w:szCs w:val="20"/>
        </w:rPr>
      </w:pPr>
      <w:r>
        <w:rPr>
          <w:rFonts w:ascii="Arial" w:hAnsi="Arial" w:cs="Arial"/>
          <w:sz w:val="20"/>
          <w:szCs w:val="20"/>
        </w:rPr>
        <w:t>Pričakovane</w:t>
      </w:r>
      <w:r w:rsidRPr="00654F53">
        <w:rPr>
          <w:rFonts w:ascii="Arial" w:hAnsi="Arial" w:cs="Arial"/>
          <w:sz w:val="20"/>
          <w:szCs w:val="20"/>
        </w:rPr>
        <w:t xml:space="preserve"> koristi </w:t>
      </w:r>
      <w:r>
        <w:rPr>
          <w:rFonts w:ascii="Arial" w:hAnsi="Arial" w:cs="Arial"/>
          <w:sz w:val="20"/>
          <w:szCs w:val="20"/>
        </w:rPr>
        <w:t>članstva</w:t>
      </w:r>
    </w:p>
    <w:p w14:paraId="3023E9FA" w14:textId="0C3D9CFD"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Nastajajoča raziskovalna infrastruktura eLTER je komplementarna obstoječi raziskovalni infrastrukturi</w:t>
      </w:r>
      <w:r w:rsidR="007736F6" w:rsidRPr="007736F6">
        <w:rPr>
          <w:rFonts w:ascii="Arial" w:hAnsi="Arial" w:cs="Arial"/>
          <w:sz w:val="20"/>
          <w:szCs w:val="20"/>
        </w:rPr>
        <w:t xml:space="preserve"> </w:t>
      </w:r>
      <w:r w:rsidR="007736F6" w:rsidRPr="00654F53">
        <w:rPr>
          <w:rFonts w:ascii="Arial" w:hAnsi="Arial" w:cs="Arial"/>
          <w:sz w:val="20"/>
          <w:szCs w:val="20"/>
        </w:rPr>
        <w:t>LifeWatch</w:t>
      </w:r>
      <w:r w:rsidRPr="00654F53">
        <w:rPr>
          <w:rFonts w:ascii="Arial" w:hAnsi="Arial" w:cs="Arial"/>
          <w:sz w:val="20"/>
          <w:szCs w:val="20"/>
        </w:rPr>
        <w:t>, v katero je Slovenija že vključena, zato se pričakuje</w:t>
      </w:r>
      <w:r w:rsidR="007736F6">
        <w:rPr>
          <w:rFonts w:ascii="Arial" w:hAnsi="Arial" w:cs="Arial"/>
          <w:sz w:val="20"/>
          <w:szCs w:val="20"/>
        </w:rPr>
        <w:t>jo</w:t>
      </w:r>
      <w:r w:rsidRPr="00654F53">
        <w:rPr>
          <w:rFonts w:ascii="Arial" w:hAnsi="Arial" w:cs="Arial"/>
          <w:sz w:val="20"/>
          <w:szCs w:val="20"/>
        </w:rPr>
        <w:t xml:space="preserve"> koristi na več področjih.</w:t>
      </w:r>
      <w:r w:rsidRPr="00654F53">
        <w:rPr>
          <w:rFonts w:ascii="Arial" w:hAnsi="Arial" w:cs="Arial"/>
          <w:sz w:val="20"/>
          <w:szCs w:val="20"/>
          <w:lang w:eastAsia="sl-SI"/>
        </w:rPr>
        <w:t xml:space="preserve"> Na ZRC SAZU, Inštitutu za raziskovanje krasa</w:t>
      </w:r>
      <w:r w:rsidR="00120605">
        <w:rPr>
          <w:rFonts w:ascii="Arial" w:hAnsi="Arial" w:cs="Arial"/>
          <w:sz w:val="20"/>
          <w:szCs w:val="20"/>
          <w:lang w:eastAsia="sl-SI"/>
        </w:rPr>
        <w:t>,</w:t>
      </w:r>
      <w:r w:rsidRPr="00654F53">
        <w:rPr>
          <w:rFonts w:ascii="Arial" w:hAnsi="Arial" w:cs="Arial"/>
          <w:sz w:val="20"/>
          <w:szCs w:val="20"/>
          <w:lang w:eastAsia="sl-SI"/>
        </w:rPr>
        <w:t xml:space="preserve"> se tako v sklopu projekta LifeWatch že vzpostavlja tudi informacijsko in podatkovno središče RI eLTER. Na </w:t>
      </w:r>
      <w:r w:rsidR="007736F6">
        <w:rPr>
          <w:rFonts w:ascii="Arial" w:hAnsi="Arial" w:cs="Arial"/>
          <w:sz w:val="20"/>
          <w:szCs w:val="20"/>
          <w:lang w:eastAsia="sl-SI"/>
        </w:rPr>
        <w:t>ravni</w:t>
      </w:r>
      <w:r w:rsidR="007736F6" w:rsidRPr="00654F53">
        <w:rPr>
          <w:rFonts w:ascii="Arial" w:hAnsi="Arial" w:cs="Arial"/>
          <w:sz w:val="20"/>
          <w:szCs w:val="20"/>
          <w:lang w:eastAsia="sl-SI"/>
        </w:rPr>
        <w:t xml:space="preserve"> </w:t>
      </w:r>
      <w:r w:rsidRPr="00654F53">
        <w:rPr>
          <w:rFonts w:ascii="Arial" w:hAnsi="Arial" w:cs="Arial"/>
          <w:sz w:val="20"/>
          <w:szCs w:val="20"/>
          <w:lang w:eastAsia="sl-SI"/>
        </w:rPr>
        <w:t xml:space="preserve">RI eLTER in nacionalne mreže partnerjev je opazen dvig raziskovalno-razvojnih aktivnosti (vključenost v različne projekte, sodelovanje in organizacija dogodkov na področju okoljskih znanosti, ki spodbujajo odprto znanost, se povezuje z evropsko znanstveno sfero v sklopu različnih EU projektov in že sodeluje pri skupnih znanstvenih publikacijah. </w:t>
      </w:r>
      <w:r w:rsidRPr="00654F53">
        <w:rPr>
          <w:rFonts w:ascii="Arial" w:hAnsi="Arial" w:cs="Arial"/>
          <w:sz w:val="20"/>
          <w:szCs w:val="20"/>
        </w:rPr>
        <w:t xml:space="preserve">Za področje raziskav je </w:t>
      </w:r>
      <w:r w:rsidR="007736F6" w:rsidRPr="00654F53">
        <w:rPr>
          <w:rFonts w:ascii="Arial" w:hAnsi="Arial" w:cs="Arial"/>
          <w:sz w:val="20"/>
          <w:szCs w:val="20"/>
        </w:rPr>
        <w:t>ključn</w:t>
      </w:r>
      <w:r w:rsidR="007736F6">
        <w:rPr>
          <w:rFonts w:ascii="Arial" w:hAnsi="Arial" w:cs="Arial"/>
          <w:sz w:val="20"/>
          <w:szCs w:val="20"/>
        </w:rPr>
        <w:t>o</w:t>
      </w:r>
      <w:r w:rsidRPr="00654F53">
        <w:rPr>
          <w:rFonts w:ascii="Arial" w:hAnsi="Arial" w:cs="Arial"/>
          <w:sz w:val="20"/>
          <w:szCs w:val="20"/>
        </w:rPr>
        <w:t xml:space="preserve">, da so v eLTER RI vključena visokotehnološko opremljena mesta za zajem podatkov, ki so podlaga za raziskovalno delo na področju ekosistemov, še </w:t>
      </w:r>
      <w:r w:rsidR="007736F6">
        <w:rPr>
          <w:rFonts w:ascii="Arial" w:hAnsi="Arial" w:cs="Arial"/>
          <w:sz w:val="20"/>
          <w:szCs w:val="20"/>
        </w:rPr>
        <w:t>zlasti</w:t>
      </w:r>
      <w:r w:rsidR="007736F6" w:rsidRPr="00654F53">
        <w:rPr>
          <w:rFonts w:ascii="Arial" w:hAnsi="Arial" w:cs="Arial"/>
          <w:sz w:val="20"/>
          <w:szCs w:val="20"/>
        </w:rPr>
        <w:t xml:space="preserve"> </w:t>
      </w:r>
      <w:r w:rsidRPr="00654F53">
        <w:rPr>
          <w:rFonts w:ascii="Arial" w:hAnsi="Arial" w:cs="Arial"/>
          <w:sz w:val="20"/>
          <w:szCs w:val="20"/>
        </w:rPr>
        <w:t xml:space="preserve">pri proučevanju biodiverzitete. Baze podatkov, ki se bodo po skupni metodologiji oblikovale in obdelovale znotraj nastajajoče raziskovalne infrastrukture, omogočajo kompleksno raziskovanje </w:t>
      </w:r>
      <w:r>
        <w:rPr>
          <w:rFonts w:ascii="Arial" w:hAnsi="Arial" w:cs="Arial"/>
          <w:sz w:val="20"/>
          <w:szCs w:val="20"/>
        </w:rPr>
        <w:t xml:space="preserve">ekosistemov in </w:t>
      </w:r>
      <w:r w:rsidRPr="00654F53">
        <w:rPr>
          <w:rFonts w:ascii="Arial" w:hAnsi="Arial" w:cs="Arial"/>
          <w:sz w:val="20"/>
          <w:szCs w:val="20"/>
        </w:rPr>
        <w:t xml:space="preserve">biotske pestrosti. S članstvom v eLTER Slovenija </w:t>
      </w:r>
      <w:r w:rsidR="007736F6" w:rsidRPr="00654F53">
        <w:rPr>
          <w:rFonts w:ascii="Arial" w:hAnsi="Arial" w:cs="Arial"/>
          <w:sz w:val="20"/>
          <w:szCs w:val="20"/>
        </w:rPr>
        <w:t xml:space="preserve">sprejema </w:t>
      </w:r>
      <w:r w:rsidRPr="00654F53">
        <w:rPr>
          <w:rFonts w:ascii="Arial" w:hAnsi="Arial" w:cs="Arial"/>
          <w:sz w:val="20"/>
          <w:szCs w:val="20"/>
        </w:rPr>
        <w:t>obveznost zagotavljanja podatkov s področja speleobiologije in krasoslovja krasoslovja</w:t>
      </w:r>
      <w:r>
        <w:rPr>
          <w:rFonts w:ascii="Arial" w:hAnsi="Arial" w:cs="Arial"/>
          <w:sz w:val="20"/>
          <w:szCs w:val="20"/>
        </w:rPr>
        <w:t xml:space="preserve"> ter drugih kopenskih, sladkovodnih in morskih ekosistemov</w:t>
      </w:r>
      <w:r w:rsidRPr="00654F53">
        <w:rPr>
          <w:rFonts w:ascii="Arial" w:hAnsi="Arial" w:cs="Arial"/>
          <w:sz w:val="20"/>
          <w:szCs w:val="20"/>
        </w:rPr>
        <w:t xml:space="preserve"> </w:t>
      </w:r>
      <w:r w:rsidR="007736F6">
        <w:rPr>
          <w:rFonts w:ascii="Arial" w:hAnsi="Arial" w:cs="Arial"/>
          <w:sz w:val="20"/>
          <w:szCs w:val="20"/>
        </w:rPr>
        <w:t>ter</w:t>
      </w:r>
      <w:r w:rsidR="007736F6" w:rsidRPr="00654F53">
        <w:rPr>
          <w:rFonts w:ascii="Arial" w:hAnsi="Arial" w:cs="Arial"/>
          <w:sz w:val="20"/>
          <w:szCs w:val="20"/>
        </w:rPr>
        <w:t xml:space="preserve"> </w:t>
      </w:r>
      <w:r w:rsidRPr="00654F53">
        <w:rPr>
          <w:rFonts w:ascii="Arial" w:hAnsi="Arial" w:cs="Arial"/>
          <w:sz w:val="20"/>
          <w:szCs w:val="20"/>
        </w:rPr>
        <w:t xml:space="preserve">si tako še dodatno utrjuje </w:t>
      </w:r>
      <w:r w:rsidRPr="00654F53">
        <w:rPr>
          <w:rFonts w:ascii="Arial" w:hAnsi="Arial" w:cs="Arial"/>
          <w:sz w:val="20"/>
          <w:szCs w:val="20"/>
        </w:rPr>
        <w:lastRenderedPageBreak/>
        <w:t xml:space="preserve">pomembno vlogo na tem področju </w:t>
      </w:r>
      <w:r w:rsidR="007736F6">
        <w:rPr>
          <w:rFonts w:ascii="Arial" w:hAnsi="Arial" w:cs="Arial"/>
          <w:sz w:val="20"/>
          <w:szCs w:val="20"/>
        </w:rPr>
        <w:t>in</w:t>
      </w:r>
      <w:r w:rsidR="007736F6" w:rsidRPr="00654F53">
        <w:rPr>
          <w:rFonts w:ascii="Arial" w:hAnsi="Arial" w:cs="Arial"/>
          <w:sz w:val="20"/>
          <w:szCs w:val="20"/>
        </w:rPr>
        <w:t xml:space="preserve"> </w:t>
      </w:r>
      <w:r w:rsidRPr="00654F53">
        <w:rPr>
          <w:rFonts w:ascii="Arial" w:hAnsi="Arial" w:cs="Arial"/>
          <w:sz w:val="20"/>
          <w:szCs w:val="20"/>
        </w:rPr>
        <w:t xml:space="preserve">si odpira vrata za vključevanje v nove mednarodne raziskave na področju biodiverzitete in ekosistemov. </w:t>
      </w:r>
    </w:p>
    <w:p w14:paraId="6CD3E459" w14:textId="5DD72EC5"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 xml:space="preserve">V izobraževalnem smislu se pričakuje, da bo raziskovalna infrastruktura prispevala k širjenju znanja znotraj raziskovalne skupnosti </w:t>
      </w:r>
      <w:r w:rsidR="007736F6">
        <w:rPr>
          <w:rFonts w:ascii="Arial" w:hAnsi="Arial" w:cs="Arial"/>
          <w:sz w:val="20"/>
          <w:szCs w:val="20"/>
        </w:rPr>
        <w:t>in</w:t>
      </w:r>
      <w:r w:rsidR="007736F6" w:rsidRPr="00654F53">
        <w:rPr>
          <w:rFonts w:ascii="Arial" w:hAnsi="Arial" w:cs="Arial"/>
          <w:sz w:val="20"/>
          <w:szCs w:val="20"/>
        </w:rPr>
        <w:t xml:space="preserve"> </w:t>
      </w:r>
      <w:r w:rsidRPr="00654F53">
        <w:rPr>
          <w:rFonts w:ascii="Arial" w:hAnsi="Arial" w:cs="Arial"/>
          <w:sz w:val="20"/>
          <w:szCs w:val="20"/>
        </w:rPr>
        <w:t>tudi znotraj izobraževalnega procesa.</w:t>
      </w:r>
      <w:r w:rsidRPr="00654F53">
        <w:rPr>
          <w:rFonts w:ascii="Arial" w:hAnsi="Arial" w:cs="Arial"/>
          <w:sz w:val="20"/>
          <w:szCs w:val="20"/>
          <w:lang w:eastAsia="sl-SI"/>
        </w:rPr>
        <w:t xml:space="preserve"> Člani inštitucij slovenske mreže LTER so že aktivni predavatelji in mentorji na Univerzi v Ljubljani, Univerzi v Novi Gorici, Univerzi v Mariboru in na Univerzi na Primorskem, </w:t>
      </w:r>
      <w:r w:rsidR="007736F6">
        <w:rPr>
          <w:rFonts w:ascii="Arial" w:hAnsi="Arial" w:cs="Arial"/>
          <w:sz w:val="20"/>
          <w:szCs w:val="20"/>
          <w:lang w:eastAsia="sl-SI"/>
        </w:rPr>
        <w:t>ki</w:t>
      </w:r>
      <w:r w:rsidR="007736F6" w:rsidRPr="00654F53">
        <w:rPr>
          <w:rFonts w:ascii="Arial" w:hAnsi="Arial" w:cs="Arial"/>
          <w:sz w:val="20"/>
          <w:szCs w:val="20"/>
          <w:lang w:eastAsia="sl-SI"/>
        </w:rPr>
        <w:t xml:space="preserve"> </w:t>
      </w:r>
      <w:r w:rsidRPr="00654F53">
        <w:rPr>
          <w:rFonts w:ascii="Arial" w:hAnsi="Arial" w:cs="Arial"/>
          <w:sz w:val="20"/>
          <w:szCs w:val="20"/>
          <w:lang w:eastAsia="sl-SI"/>
        </w:rPr>
        <w:t>v svoja predavanja vključujejo pridobljena znanja in novosti iz projekta eLTER.</w:t>
      </w:r>
    </w:p>
    <w:p w14:paraId="17EC23F2" w14:textId="21E388DE"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Z gospodarskega vidika predstavlja</w:t>
      </w:r>
      <w:r w:rsidR="007736F6">
        <w:rPr>
          <w:rFonts w:ascii="Arial" w:hAnsi="Arial" w:cs="Arial"/>
          <w:sz w:val="20"/>
          <w:szCs w:val="20"/>
        </w:rPr>
        <w:t>ta</w:t>
      </w:r>
      <w:r w:rsidRPr="00654F53">
        <w:rPr>
          <w:rFonts w:ascii="Arial" w:hAnsi="Arial" w:cs="Arial"/>
          <w:sz w:val="20"/>
          <w:szCs w:val="20"/>
        </w:rPr>
        <w:t xml:space="preserve"> okolje in njegova zaščita pomembno področje novih poslovnih priložnosti. Raziskovalna infrastruktura, ki se oblikuje v okviru eLTER, bo omogočila odprt dostop do pomembnih podatkov, ki so podlaga inovacijam in novim tehnološkim rešitvam na področju zaščite okolja. </w:t>
      </w:r>
      <w:r w:rsidR="007736F6">
        <w:rPr>
          <w:rFonts w:ascii="Arial" w:hAnsi="Arial" w:cs="Arial"/>
          <w:sz w:val="20"/>
          <w:szCs w:val="20"/>
        </w:rPr>
        <w:t>Ravno</w:t>
      </w:r>
      <w:r w:rsidR="007736F6" w:rsidRPr="00654F53">
        <w:rPr>
          <w:rFonts w:ascii="Arial" w:hAnsi="Arial" w:cs="Arial"/>
          <w:sz w:val="20"/>
          <w:szCs w:val="20"/>
        </w:rPr>
        <w:t xml:space="preserve"> </w:t>
      </w:r>
      <w:r w:rsidRPr="00654F53">
        <w:rPr>
          <w:rFonts w:ascii="Arial" w:hAnsi="Arial" w:cs="Arial"/>
          <w:sz w:val="20"/>
          <w:szCs w:val="20"/>
        </w:rPr>
        <w:t xml:space="preserve">prosti dostop in možnost širjenja podatkov je z vidika podjetniške dejavnosti posebnega pomena. </w:t>
      </w:r>
      <w:r w:rsidRPr="00654F53">
        <w:rPr>
          <w:rFonts w:ascii="Arial" w:hAnsi="Arial" w:cs="Arial"/>
          <w:sz w:val="20"/>
          <w:szCs w:val="20"/>
          <w:lang w:eastAsia="sl-SI"/>
        </w:rPr>
        <w:t xml:space="preserve">Na področju okoljskih znanosti je zbiranje podatkov </w:t>
      </w:r>
      <w:r w:rsidRPr="00654F53">
        <w:rPr>
          <w:rFonts w:ascii="Arial" w:hAnsi="Arial" w:cs="Arial"/>
          <w:i/>
          <w:sz w:val="20"/>
          <w:szCs w:val="20"/>
          <w:lang w:eastAsia="sl-SI"/>
        </w:rPr>
        <w:t xml:space="preserve">in situ </w:t>
      </w:r>
      <w:r w:rsidRPr="00654F53">
        <w:rPr>
          <w:rFonts w:ascii="Arial" w:hAnsi="Arial" w:cs="Arial"/>
          <w:sz w:val="20"/>
          <w:szCs w:val="20"/>
          <w:lang w:eastAsia="sl-SI"/>
        </w:rPr>
        <w:t xml:space="preserve">v kopenskih, sladkovodnih in obalnih ekosistemih izziv, nujen za razumevanje preteklih in sedanjih biogeografskih razmer in posledic na biodiverziteto. Na </w:t>
      </w:r>
      <w:r w:rsidR="007736F6">
        <w:rPr>
          <w:rFonts w:ascii="Arial" w:hAnsi="Arial" w:cs="Arial"/>
          <w:sz w:val="20"/>
          <w:szCs w:val="20"/>
          <w:lang w:eastAsia="sl-SI"/>
        </w:rPr>
        <w:t>podlagi</w:t>
      </w:r>
      <w:r w:rsidR="007736F6" w:rsidRPr="00654F53">
        <w:rPr>
          <w:rFonts w:ascii="Arial" w:hAnsi="Arial" w:cs="Arial"/>
          <w:sz w:val="20"/>
          <w:szCs w:val="20"/>
          <w:lang w:eastAsia="sl-SI"/>
        </w:rPr>
        <w:t xml:space="preserve"> </w:t>
      </w:r>
      <w:r w:rsidRPr="00654F53">
        <w:rPr>
          <w:rFonts w:ascii="Arial" w:hAnsi="Arial" w:cs="Arial"/>
          <w:sz w:val="20"/>
          <w:szCs w:val="20"/>
          <w:lang w:eastAsia="sl-SI"/>
        </w:rPr>
        <w:t xml:space="preserve">pridobljenih biodiverzitetnih in okoljskih podatkov bomo razvili protokole, ki </w:t>
      </w:r>
      <w:r w:rsidR="007736F6">
        <w:rPr>
          <w:rFonts w:ascii="Arial" w:hAnsi="Arial" w:cs="Arial"/>
          <w:sz w:val="20"/>
          <w:szCs w:val="20"/>
          <w:lang w:eastAsia="sl-SI"/>
        </w:rPr>
        <w:t xml:space="preserve">se </w:t>
      </w:r>
      <w:r w:rsidRPr="00654F53">
        <w:rPr>
          <w:rFonts w:ascii="Arial" w:hAnsi="Arial" w:cs="Arial"/>
          <w:sz w:val="20"/>
          <w:szCs w:val="20"/>
          <w:lang w:eastAsia="sl-SI"/>
        </w:rPr>
        <w:t xml:space="preserve">bodo lahko </w:t>
      </w:r>
      <w:r w:rsidR="007736F6">
        <w:rPr>
          <w:rFonts w:ascii="Arial" w:hAnsi="Arial" w:cs="Arial"/>
          <w:sz w:val="20"/>
          <w:szCs w:val="20"/>
          <w:lang w:eastAsia="sl-SI"/>
        </w:rPr>
        <w:t>uporabljali</w:t>
      </w:r>
      <w:r w:rsidR="007736F6" w:rsidRPr="00654F53">
        <w:rPr>
          <w:rFonts w:ascii="Arial" w:hAnsi="Arial" w:cs="Arial"/>
          <w:sz w:val="20"/>
          <w:szCs w:val="20"/>
          <w:lang w:eastAsia="sl-SI"/>
        </w:rPr>
        <w:t xml:space="preserve"> </w:t>
      </w:r>
      <w:r w:rsidRPr="00654F53">
        <w:rPr>
          <w:rFonts w:ascii="Arial" w:hAnsi="Arial" w:cs="Arial"/>
          <w:sz w:val="20"/>
          <w:szCs w:val="20"/>
          <w:lang w:eastAsia="sl-SI"/>
        </w:rPr>
        <w:t xml:space="preserve">kot strokovna podpora pooblaščencem pri izvajanju monitoringa </w:t>
      </w:r>
      <w:r w:rsidR="007736F6">
        <w:rPr>
          <w:rFonts w:ascii="Arial" w:hAnsi="Arial" w:cs="Arial"/>
          <w:sz w:val="20"/>
          <w:szCs w:val="20"/>
          <w:lang w:eastAsia="sl-SI"/>
        </w:rPr>
        <w:t>ter</w:t>
      </w:r>
      <w:r w:rsidR="007736F6" w:rsidRPr="00654F53">
        <w:rPr>
          <w:rFonts w:ascii="Arial" w:hAnsi="Arial" w:cs="Arial"/>
          <w:sz w:val="20"/>
          <w:szCs w:val="20"/>
          <w:lang w:eastAsia="sl-SI"/>
        </w:rPr>
        <w:t xml:space="preserve"> </w:t>
      </w:r>
      <w:r w:rsidRPr="00654F53">
        <w:rPr>
          <w:rFonts w:ascii="Arial" w:hAnsi="Arial" w:cs="Arial"/>
          <w:sz w:val="20"/>
          <w:szCs w:val="20"/>
          <w:lang w:eastAsia="sl-SI"/>
        </w:rPr>
        <w:t>proučevanju globa</w:t>
      </w:r>
      <w:r w:rsidR="001E4355">
        <w:rPr>
          <w:rFonts w:ascii="Arial" w:hAnsi="Arial" w:cs="Arial"/>
          <w:sz w:val="20"/>
          <w:szCs w:val="20"/>
          <w:lang w:eastAsia="sl-SI"/>
        </w:rPr>
        <w:t>l</w:t>
      </w:r>
      <w:r w:rsidRPr="00654F53">
        <w:rPr>
          <w:rFonts w:ascii="Arial" w:hAnsi="Arial" w:cs="Arial"/>
          <w:sz w:val="20"/>
          <w:szCs w:val="20"/>
          <w:lang w:eastAsia="sl-SI"/>
        </w:rPr>
        <w:t xml:space="preserve">nih podnebnih sprememb </w:t>
      </w:r>
      <w:r w:rsidR="007736F6">
        <w:rPr>
          <w:rFonts w:ascii="Arial" w:hAnsi="Arial" w:cs="Arial"/>
          <w:sz w:val="20"/>
          <w:szCs w:val="20"/>
          <w:lang w:eastAsia="sl-SI"/>
        </w:rPr>
        <w:t>in</w:t>
      </w:r>
      <w:r w:rsidR="007736F6" w:rsidRPr="00654F53">
        <w:rPr>
          <w:rFonts w:ascii="Arial" w:hAnsi="Arial" w:cs="Arial"/>
          <w:sz w:val="20"/>
          <w:szCs w:val="20"/>
          <w:lang w:eastAsia="sl-SI"/>
        </w:rPr>
        <w:t xml:space="preserve"> </w:t>
      </w:r>
      <w:r w:rsidRPr="00654F53">
        <w:rPr>
          <w:rFonts w:ascii="Arial" w:hAnsi="Arial" w:cs="Arial"/>
          <w:sz w:val="20"/>
          <w:szCs w:val="20"/>
          <w:lang w:eastAsia="sl-SI"/>
        </w:rPr>
        <w:t>njihovih posledic. S prilagajanjem na nove razmere bomo zmanjšali ranljivost ekosistemov in škodo, ki jo vsako leto utrpimo zaradi podnebnih sprememb (poplave, suše, požari). Monitoring vodnih ekosistemov, ki se opravlja v okviru projekta eLTER, bo pripomogel k razumevanju stopnje onesnaženosti vodnega okolja zaradi industrije ali gospodarstva ter pripomogel k ozaveščanju za trajnost</w:t>
      </w:r>
      <w:r w:rsidR="007736F6">
        <w:rPr>
          <w:rFonts w:ascii="Arial" w:hAnsi="Arial" w:cs="Arial"/>
          <w:sz w:val="20"/>
          <w:szCs w:val="20"/>
          <w:lang w:eastAsia="sl-SI"/>
        </w:rPr>
        <w:t>n</w:t>
      </w:r>
      <w:r w:rsidRPr="00654F53">
        <w:rPr>
          <w:rFonts w:ascii="Arial" w:hAnsi="Arial" w:cs="Arial"/>
          <w:sz w:val="20"/>
          <w:szCs w:val="20"/>
          <w:lang w:eastAsia="sl-SI"/>
        </w:rPr>
        <w:t xml:space="preserve">i razvoj pri izboljšavi procesov in dejavnosti v gospodarstvu in industriji. Monitoring okoljskih dejavnikov, biodiverzitete in </w:t>
      </w:r>
      <w:r w:rsidRPr="00DA3B93">
        <w:rPr>
          <w:rFonts w:ascii="Arial" w:hAnsi="Arial" w:cs="Arial"/>
          <w:sz w:val="20"/>
          <w:szCs w:val="20"/>
          <w:lang w:eastAsia="sl-SI"/>
        </w:rPr>
        <w:t>mikroklimatskih</w:t>
      </w:r>
      <w:r w:rsidRPr="00654F53">
        <w:rPr>
          <w:rFonts w:ascii="Arial" w:hAnsi="Arial" w:cs="Arial"/>
          <w:sz w:val="20"/>
          <w:szCs w:val="20"/>
          <w:lang w:eastAsia="sl-SI"/>
        </w:rPr>
        <w:t xml:space="preserve"> parametrov v turističnih jamah je pomemben za trajnostno naravnanost turizma</w:t>
      </w:r>
      <w:r w:rsidR="007736F6">
        <w:rPr>
          <w:rFonts w:ascii="Arial" w:hAnsi="Arial" w:cs="Arial"/>
          <w:sz w:val="20"/>
          <w:szCs w:val="20"/>
          <w:lang w:eastAsia="sl-SI"/>
        </w:rPr>
        <w:t>,</w:t>
      </w:r>
      <w:r w:rsidRPr="00654F53">
        <w:rPr>
          <w:rFonts w:ascii="Arial" w:hAnsi="Arial" w:cs="Arial"/>
          <w:sz w:val="20"/>
          <w:szCs w:val="20"/>
          <w:lang w:eastAsia="sl-SI"/>
        </w:rPr>
        <w:t xml:space="preserve"> trajnostno rabo turističnih jam </w:t>
      </w:r>
      <w:r w:rsidR="007736F6">
        <w:rPr>
          <w:rFonts w:ascii="Arial" w:hAnsi="Arial" w:cs="Arial"/>
          <w:sz w:val="20"/>
          <w:szCs w:val="20"/>
          <w:lang w:eastAsia="sl-SI"/>
        </w:rPr>
        <w:t>in</w:t>
      </w:r>
      <w:r w:rsidR="007736F6" w:rsidRPr="00654F53">
        <w:rPr>
          <w:rFonts w:ascii="Arial" w:hAnsi="Arial" w:cs="Arial"/>
          <w:sz w:val="20"/>
          <w:szCs w:val="20"/>
          <w:lang w:eastAsia="sl-SI"/>
        </w:rPr>
        <w:t xml:space="preserve"> </w:t>
      </w:r>
      <w:r w:rsidRPr="00654F53">
        <w:rPr>
          <w:rFonts w:ascii="Arial" w:hAnsi="Arial" w:cs="Arial"/>
          <w:sz w:val="20"/>
          <w:szCs w:val="20"/>
          <w:lang w:eastAsia="sl-SI"/>
        </w:rPr>
        <w:t>zeleni turizem.</w:t>
      </w:r>
    </w:p>
    <w:p w14:paraId="592BA6E5" w14:textId="77777777" w:rsidR="005E68F4" w:rsidRPr="00654F53" w:rsidRDefault="005E68F4" w:rsidP="005E68F4">
      <w:pPr>
        <w:pStyle w:val="Brezrazmikov"/>
        <w:jc w:val="both"/>
        <w:rPr>
          <w:rFonts w:ascii="Arial" w:hAnsi="Arial" w:cs="Arial"/>
          <w:sz w:val="20"/>
          <w:szCs w:val="20"/>
        </w:rPr>
      </w:pPr>
    </w:p>
    <w:p w14:paraId="7AAE90EE"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15FAF053" w14:textId="39617144" w:rsidR="005E68F4" w:rsidRDefault="005E68F4" w:rsidP="005E68F4">
      <w:pPr>
        <w:pStyle w:val="Brezrazmikov"/>
        <w:jc w:val="both"/>
        <w:rPr>
          <w:rFonts w:ascii="Arial" w:hAnsi="Arial" w:cs="Arial"/>
          <w:sz w:val="20"/>
          <w:szCs w:val="20"/>
        </w:rPr>
      </w:pPr>
      <w:r>
        <w:rPr>
          <w:rFonts w:ascii="Arial" w:hAnsi="Arial" w:cs="Arial"/>
          <w:sz w:val="20"/>
          <w:szCs w:val="20"/>
          <w:lang w:eastAsia="sl-SI"/>
        </w:rPr>
        <w:t>Sof</w:t>
      </w:r>
      <w:r w:rsidRPr="00654F53">
        <w:rPr>
          <w:rFonts w:ascii="Arial" w:hAnsi="Arial" w:cs="Arial"/>
          <w:sz w:val="20"/>
          <w:szCs w:val="20"/>
          <w:lang w:eastAsia="sl-SI"/>
        </w:rPr>
        <w:t xml:space="preserve">inanciranje nacionalnih dejavnosti v okviru projekta eLTER (zlasti stroški koordiniranja, mednarodnega povezovanje in konstituiranja projekta) se je začelo </w:t>
      </w:r>
      <w:r w:rsidR="000F715D">
        <w:rPr>
          <w:rFonts w:ascii="Arial" w:hAnsi="Arial" w:cs="Arial"/>
          <w:sz w:val="20"/>
          <w:szCs w:val="20"/>
          <w:lang w:eastAsia="sl-SI"/>
        </w:rPr>
        <w:t>leta </w:t>
      </w:r>
      <w:r w:rsidRPr="00654F53">
        <w:rPr>
          <w:rFonts w:ascii="Arial" w:hAnsi="Arial" w:cs="Arial"/>
          <w:sz w:val="20"/>
          <w:szCs w:val="20"/>
          <w:lang w:eastAsia="sl-SI"/>
        </w:rPr>
        <w:t>2018 v okviru infrastrukturnega programa ZRC SAZU</w:t>
      </w:r>
      <w:r>
        <w:rPr>
          <w:rFonts w:ascii="Arial" w:hAnsi="Arial" w:cs="Arial"/>
          <w:sz w:val="20"/>
          <w:szCs w:val="20"/>
          <w:lang w:eastAsia="sl-SI"/>
        </w:rPr>
        <w:t xml:space="preserve"> (</w:t>
      </w:r>
      <w:r w:rsidRPr="00654F53">
        <w:rPr>
          <w:rFonts w:ascii="Arial" w:hAnsi="Arial" w:cs="Arial"/>
          <w:sz w:val="20"/>
          <w:szCs w:val="20"/>
          <w:lang w:eastAsia="sl-SI"/>
        </w:rPr>
        <w:t>skupaj s projektom LifeWatch</w:t>
      </w:r>
      <w:r>
        <w:rPr>
          <w:rFonts w:ascii="Arial" w:hAnsi="Arial" w:cs="Arial"/>
          <w:sz w:val="20"/>
          <w:szCs w:val="20"/>
          <w:lang w:eastAsia="sl-SI"/>
        </w:rPr>
        <w:t>, podrobneje pod točko</w:t>
      </w:r>
      <w:r w:rsidR="007736F6">
        <w:rPr>
          <w:rFonts w:ascii="Arial" w:hAnsi="Arial" w:cs="Arial"/>
          <w:sz w:val="20"/>
          <w:szCs w:val="20"/>
          <w:lang w:eastAsia="sl-SI"/>
        </w:rPr>
        <w:t> </w:t>
      </w:r>
      <w:r w:rsidRPr="00654F53">
        <w:rPr>
          <w:rFonts w:ascii="Arial" w:hAnsi="Arial" w:cs="Arial"/>
          <w:sz w:val="20"/>
          <w:szCs w:val="20"/>
        </w:rPr>
        <w:t>2.2.3.1</w:t>
      </w:r>
      <w:r w:rsidRPr="00654F53">
        <w:rPr>
          <w:rFonts w:ascii="Arial" w:hAnsi="Arial" w:cs="Arial"/>
          <w:sz w:val="20"/>
          <w:szCs w:val="20"/>
          <w:lang w:eastAsia="sl-SI"/>
        </w:rPr>
        <w:t>). Sredstva so bila pridobljena tudi strani projektov EU.</w:t>
      </w:r>
      <w:r w:rsidRPr="00654F53">
        <w:rPr>
          <w:rFonts w:ascii="Arial" w:hAnsi="Arial" w:cs="Arial"/>
          <w:sz w:val="20"/>
          <w:szCs w:val="20"/>
        </w:rPr>
        <w:t xml:space="preserve"> </w:t>
      </w:r>
      <w:r>
        <w:rPr>
          <w:rFonts w:ascii="Arial" w:hAnsi="Arial" w:cs="Arial"/>
          <w:sz w:val="20"/>
          <w:szCs w:val="20"/>
        </w:rPr>
        <w:t>Sof</w:t>
      </w:r>
      <w:r w:rsidRPr="00654F53">
        <w:rPr>
          <w:rFonts w:ascii="Arial" w:hAnsi="Arial" w:cs="Arial"/>
          <w:sz w:val="20"/>
          <w:szCs w:val="20"/>
        </w:rPr>
        <w:t xml:space="preserve">inanciranje nacionalnega vozlišča bo v prihodnjih letih, takoj ko bo mogoče, okrepljeno s sredstvi </w:t>
      </w:r>
      <w:r w:rsidRPr="00DA3B93">
        <w:rPr>
          <w:rFonts w:ascii="Arial" w:hAnsi="Arial" w:cs="Arial"/>
          <w:sz w:val="20"/>
          <w:szCs w:val="20"/>
        </w:rPr>
        <w:t>Strukturnih</w:t>
      </w:r>
      <w:r w:rsidRPr="00654F53">
        <w:rPr>
          <w:rFonts w:ascii="Arial" w:hAnsi="Arial" w:cs="Arial"/>
          <w:sz w:val="20"/>
          <w:szCs w:val="20"/>
        </w:rPr>
        <w:t xml:space="preserve"> skladov.</w:t>
      </w:r>
    </w:p>
    <w:p w14:paraId="56E26F5A" w14:textId="3E3B1616"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lang w:eastAsia="sl-SI"/>
        </w:rPr>
        <w:t xml:space="preserve">Za obdobje </w:t>
      </w:r>
      <w:r w:rsidR="000A22D7">
        <w:rPr>
          <w:rFonts w:ascii="Arial" w:hAnsi="Arial" w:cs="Arial"/>
          <w:sz w:val="20"/>
          <w:szCs w:val="20"/>
          <w:lang w:eastAsia="sl-SI"/>
        </w:rPr>
        <w:t xml:space="preserve">do </w:t>
      </w:r>
      <w:r w:rsidR="000F715D">
        <w:rPr>
          <w:rFonts w:ascii="Arial" w:hAnsi="Arial" w:cs="Arial"/>
          <w:sz w:val="20"/>
          <w:szCs w:val="20"/>
          <w:lang w:eastAsia="sl-SI"/>
        </w:rPr>
        <w:t>leta </w:t>
      </w:r>
      <w:r w:rsidRPr="00654F53">
        <w:rPr>
          <w:rFonts w:ascii="Arial" w:hAnsi="Arial" w:cs="Arial"/>
          <w:sz w:val="20"/>
          <w:szCs w:val="20"/>
          <w:lang w:eastAsia="sl-SI"/>
        </w:rPr>
        <w:t>2030 so stroški aktivnosti</w:t>
      </w:r>
      <w:r>
        <w:rPr>
          <w:rFonts w:ascii="Arial" w:hAnsi="Arial" w:cs="Arial"/>
          <w:sz w:val="20"/>
          <w:szCs w:val="20"/>
          <w:lang w:eastAsia="sl-SI"/>
        </w:rPr>
        <w:t xml:space="preserve"> ter</w:t>
      </w:r>
      <w:r w:rsidRPr="00654F53">
        <w:rPr>
          <w:rFonts w:ascii="Arial" w:hAnsi="Arial" w:cs="Arial"/>
          <w:sz w:val="20"/>
          <w:szCs w:val="20"/>
          <w:lang w:eastAsia="sl-SI"/>
        </w:rPr>
        <w:t xml:space="preserve"> vzdrževanje </w:t>
      </w:r>
      <w:r>
        <w:rPr>
          <w:rFonts w:ascii="Arial" w:hAnsi="Arial" w:cs="Arial"/>
          <w:sz w:val="20"/>
          <w:szCs w:val="20"/>
          <w:lang w:eastAsia="sl-SI"/>
        </w:rPr>
        <w:t xml:space="preserve">in nadgradnja </w:t>
      </w:r>
      <w:r w:rsidRPr="00654F53">
        <w:rPr>
          <w:rFonts w:ascii="Arial" w:hAnsi="Arial" w:cs="Arial"/>
          <w:sz w:val="20"/>
          <w:szCs w:val="20"/>
          <w:lang w:eastAsia="sl-SI"/>
        </w:rPr>
        <w:t>opreme</w:t>
      </w:r>
      <w:r>
        <w:rPr>
          <w:rFonts w:ascii="Arial" w:hAnsi="Arial" w:cs="Arial"/>
          <w:sz w:val="20"/>
          <w:szCs w:val="20"/>
          <w:lang w:eastAsia="sl-SI"/>
        </w:rPr>
        <w:t xml:space="preserve"> v okviru eLTER </w:t>
      </w:r>
      <w:r w:rsidRPr="00654F53">
        <w:rPr>
          <w:rFonts w:ascii="Arial" w:hAnsi="Arial" w:cs="Arial"/>
          <w:sz w:val="20"/>
          <w:szCs w:val="20"/>
          <w:lang w:eastAsia="sl-SI"/>
        </w:rPr>
        <w:t xml:space="preserve">ocenjeni na okrog </w:t>
      </w:r>
      <w:r w:rsidR="005806C7">
        <w:rPr>
          <w:rFonts w:ascii="Arial" w:hAnsi="Arial" w:cs="Arial"/>
          <w:sz w:val="20"/>
          <w:szCs w:val="20"/>
          <w:lang w:eastAsia="sl-SI"/>
        </w:rPr>
        <w:t>0,</w:t>
      </w:r>
      <w:r>
        <w:rPr>
          <w:rFonts w:ascii="Arial" w:hAnsi="Arial" w:cs="Arial"/>
          <w:sz w:val="20"/>
          <w:szCs w:val="20"/>
          <w:lang w:eastAsia="sl-SI"/>
        </w:rPr>
        <w:t>5</w:t>
      </w:r>
      <w:r w:rsidR="004A31F5">
        <w:rPr>
          <w:rFonts w:ascii="Arial" w:hAnsi="Arial" w:cs="Arial"/>
          <w:sz w:val="20"/>
          <w:szCs w:val="20"/>
          <w:lang w:eastAsia="sl-SI"/>
        </w:rPr>
        <w:t> mio</w:t>
      </w:r>
      <w:r w:rsidRPr="00654F53">
        <w:rPr>
          <w:rFonts w:ascii="Arial" w:hAnsi="Arial" w:cs="Arial"/>
          <w:sz w:val="20"/>
          <w:szCs w:val="20"/>
          <w:lang w:eastAsia="sl-SI"/>
        </w:rPr>
        <w:t xml:space="preserve"> </w:t>
      </w:r>
      <w:r w:rsidR="005806C7">
        <w:rPr>
          <w:rFonts w:ascii="Arial" w:hAnsi="Arial" w:cs="Arial"/>
          <w:sz w:val="20"/>
          <w:szCs w:val="20"/>
          <w:lang w:eastAsia="sl-SI"/>
        </w:rPr>
        <w:t>evrov</w:t>
      </w:r>
      <w:r w:rsidRPr="00654F53">
        <w:rPr>
          <w:rFonts w:ascii="Arial" w:hAnsi="Arial" w:cs="Arial"/>
          <w:sz w:val="20"/>
          <w:szCs w:val="20"/>
          <w:lang w:eastAsia="sl-SI"/>
        </w:rPr>
        <w:t xml:space="preserve"> letno. </w:t>
      </w:r>
      <w:r>
        <w:rPr>
          <w:rFonts w:ascii="Arial" w:hAnsi="Arial" w:cs="Arial"/>
          <w:sz w:val="20"/>
          <w:szCs w:val="20"/>
          <w:lang w:eastAsia="sl-SI"/>
        </w:rPr>
        <w:t>Z</w:t>
      </w:r>
      <w:r w:rsidRPr="00654F53">
        <w:rPr>
          <w:rFonts w:ascii="Arial" w:hAnsi="Arial" w:cs="Arial"/>
          <w:sz w:val="20"/>
          <w:szCs w:val="20"/>
          <w:lang w:eastAsia="sl-SI"/>
        </w:rPr>
        <w:t xml:space="preserve">a potrebe raziskovalno-razvojnega dela osmih aktivnih partnerjev nacionalne mreže (prihodnjega konzorcija eLTER-SI) </w:t>
      </w:r>
      <w:r>
        <w:rPr>
          <w:rFonts w:ascii="Arial" w:hAnsi="Arial" w:cs="Arial"/>
          <w:sz w:val="20"/>
          <w:szCs w:val="20"/>
          <w:lang w:eastAsia="sl-SI"/>
        </w:rPr>
        <w:t xml:space="preserve">pa bodo </w:t>
      </w:r>
      <w:r w:rsidRPr="00654F53">
        <w:rPr>
          <w:rFonts w:ascii="Arial" w:hAnsi="Arial" w:cs="Arial"/>
          <w:sz w:val="20"/>
          <w:szCs w:val="20"/>
          <w:lang w:eastAsia="sl-SI"/>
        </w:rPr>
        <w:t>potrebovali finančno pokritje za okoli 4</w:t>
      </w:r>
      <w:r w:rsidR="007736F6">
        <w:rPr>
          <w:rFonts w:ascii="Arial" w:hAnsi="Arial" w:cs="Arial"/>
          <w:sz w:val="20"/>
          <w:szCs w:val="20"/>
          <w:lang w:eastAsia="sl-SI"/>
        </w:rPr>
        <w:t> </w:t>
      </w:r>
      <w:r w:rsidRPr="00654F53">
        <w:rPr>
          <w:rFonts w:ascii="Arial" w:hAnsi="Arial" w:cs="Arial"/>
          <w:sz w:val="20"/>
          <w:szCs w:val="20"/>
          <w:lang w:eastAsia="sl-SI"/>
        </w:rPr>
        <w:t>FTE</w:t>
      </w:r>
      <w:r>
        <w:rPr>
          <w:rFonts w:ascii="Arial" w:hAnsi="Arial" w:cs="Arial"/>
          <w:sz w:val="20"/>
          <w:szCs w:val="20"/>
          <w:lang w:eastAsia="sl-SI"/>
        </w:rPr>
        <w:t xml:space="preserve"> letno</w:t>
      </w:r>
      <w:r w:rsidRPr="00654F53">
        <w:rPr>
          <w:rFonts w:ascii="Arial" w:hAnsi="Arial" w:cs="Arial"/>
          <w:sz w:val="20"/>
          <w:szCs w:val="20"/>
          <w:lang w:eastAsia="sl-SI"/>
        </w:rPr>
        <w:t>.</w:t>
      </w:r>
    </w:p>
    <w:p w14:paraId="47D6A94F" w14:textId="77777777" w:rsidR="005E68F4" w:rsidRPr="00654F53" w:rsidRDefault="005E68F4" w:rsidP="005E68F4">
      <w:pPr>
        <w:pStyle w:val="Brezrazmikov"/>
        <w:jc w:val="both"/>
        <w:rPr>
          <w:rFonts w:ascii="Arial" w:hAnsi="Arial" w:cs="Arial"/>
          <w:sz w:val="20"/>
          <w:szCs w:val="20"/>
        </w:rPr>
      </w:pPr>
    </w:p>
    <w:p w14:paraId="112A1ED5" w14:textId="77777777" w:rsidR="005E68F4" w:rsidRPr="00654F53" w:rsidRDefault="005E68F4" w:rsidP="005E68F4">
      <w:pPr>
        <w:pStyle w:val="Brezrazmikov"/>
        <w:jc w:val="both"/>
        <w:rPr>
          <w:rFonts w:ascii="Arial" w:hAnsi="Arial" w:cs="Arial"/>
          <w:sz w:val="20"/>
          <w:szCs w:val="20"/>
        </w:rPr>
      </w:pPr>
    </w:p>
    <w:p w14:paraId="17ED90C5" w14:textId="77777777" w:rsidR="005E68F4" w:rsidRDefault="005E68F4" w:rsidP="007540F5">
      <w:pPr>
        <w:pStyle w:val="Naslov3"/>
      </w:pPr>
      <w:bookmarkStart w:id="18" w:name="_Toc99976749"/>
      <w:r w:rsidRPr="00654F53">
        <w:t>2.1.3 Zdravje in hrana</w:t>
      </w:r>
      <w:bookmarkEnd w:id="18"/>
    </w:p>
    <w:p w14:paraId="0FD7A2AC" w14:textId="77777777" w:rsidR="005E68F4" w:rsidRDefault="005E68F4" w:rsidP="005E68F4">
      <w:pPr>
        <w:pStyle w:val="Brezrazmikov"/>
        <w:rPr>
          <w:rFonts w:ascii="Arial" w:hAnsi="Arial" w:cs="Arial"/>
          <w:sz w:val="20"/>
          <w:szCs w:val="20"/>
        </w:rPr>
      </w:pPr>
    </w:p>
    <w:p w14:paraId="5E885070" w14:textId="77777777" w:rsidR="005E68F4" w:rsidRDefault="005E68F4" w:rsidP="007540F5">
      <w:pPr>
        <w:pStyle w:val="Naslov4"/>
      </w:pPr>
      <w:bookmarkStart w:id="19" w:name="_Toc99976750"/>
      <w:r w:rsidRPr="00FA30A7">
        <w:t>2.1.3.1 EMBRC</w:t>
      </w:r>
      <w:bookmarkEnd w:id="19"/>
    </w:p>
    <w:p w14:paraId="2E82BC1E" w14:textId="77777777" w:rsidR="005E68F4" w:rsidRDefault="005E68F4" w:rsidP="005E68F4">
      <w:pPr>
        <w:pStyle w:val="Brezrazmikov"/>
        <w:jc w:val="both"/>
        <w:rPr>
          <w:rFonts w:ascii="Arial" w:hAnsi="Arial" w:cs="Arial"/>
          <w:sz w:val="20"/>
          <w:szCs w:val="20"/>
          <w:lang w:eastAsia="sl-SI"/>
        </w:rPr>
      </w:pPr>
    </w:p>
    <w:p w14:paraId="6877A629" w14:textId="1BE560EB" w:rsidR="005E68F4" w:rsidRDefault="005E68F4" w:rsidP="005E68F4">
      <w:pPr>
        <w:pStyle w:val="Brezrazmikov"/>
        <w:jc w:val="both"/>
        <w:rPr>
          <w:rFonts w:ascii="Arial" w:hAnsi="Arial" w:cs="Arial"/>
          <w:sz w:val="20"/>
          <w:szCs w:val="20"/>
          <w:lang w:eastAsia="sl-SI"/>
        </w:rPr>
      </w:pPr>
      <w:r>
        <w:rPr>
          <w:noProof/>
          <w:lang w:eastAsia="sl-SI"/>
        </w:rPr>
        <w:drawing>
          <wp:inline distT="0" distB="0" distL="0" distR="0" wp14:anchorId="7E84793F" wp14:editId="3B2C6724">
            <wp:extent cx="1307057" cy="659757"/>
            <wp:effectExtent l="0" t="0" r="7620" b="7620"/>
            <wp:docPr id="13" name="Slika 13" descr="Slikovni rezultat za EMBRC Logo. Velikost: 209 x 110. Vir: blogs.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likovni rezultat za EMBRC Logo. Velikost: 209 x 110. Vir: blogs.gov.sc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9347" cy="691199"/>
                    </a:xfrm>
                    <a:prstGeom prst="rect">
                      <a:avLst/>
                    </a:prstGeom>
                    <a:noFill/>
                    <a:ln>
                      <a:noFill/>
                    </a:ln>
                  </pic:spPr>
                </pic:pic>
              </a:graphicData>
            </a:graphic>
          </wp:inline>
        </w:drawing>
      </w:r>
    </w:p>
    <w:p w14:paraId="512E55E0" w14:textId="77777777" w:rsidR="005E68F4" w:rsidRDefault="005E68F4" w:rsidP="005E68F4">
      <w:pPr>
        <w:pStyle w:val="Brezrazmikov"/>
        <w:jc w:val="both"/>
        <w:rPr>
          <w:rFonts w:ascii="Arial" w:hAnsi="Arial" w:cs="Arial"/>
          <w:sz w:val="20"/>
          <w:szCs w:val="20"/>
          <w:lang w:eastAsia="sl-SI"/>
        </w:rPr>
      </w:pPr>
    </w:p>
    <w:p w14:paraId="79A14A30" w14:textId="77777777" w:rsidR="005E68F4" w:rsidRPr="00190DD1" w:rsidRDefault="005E68F4" w:rsidP="005E68F4">
      <w:pPr>
        <w:pStyle w:val="Brezrazmikov"/>
        <w:jc w:val="both"/>
        <w:rPr>
          <w:rFonts w:ascii="Arial" w:hAnsi="Arial" w:cs="Arial"/>
          <w:sz w:val="20"/>
          <w:szCs w:val="20"/>
          <w:lang w:eastAsia="sl-SI"/>
        </w:rPr>
      </w:pPr>
      <w:r w:rsidRPr="00FA30A7">
        <w:rPr>
          <w:rFonts w:ascii="Arial" w:hAnsi="Arial" w:cs="Arial"/>
          <w:sz w:val="20"/>
          <w:szCs w:val="20"/>
          <w:lang w:eastAsia="sl-SI"/>
        </w:rPr>
        <w:t>European Marine Biological Resource Centre-European Research Infrastructure / Evropski center za morske biološke vire</w:t>
      </w:r>
    </w:p>
    <w:p w14:paraId="3BA80F25" w14:textId="77777777" w:rsidR="005E68F4" w:rsidRDefault="005E68F4" w:rsidP="005E68F4">
      <w:pPr>
        <w:pStyle w:val="Brezrazmikov"/>
        <w:jc w:val="both"/>
        <w:rPr>
          <w:rFonts w:ascii="Arial" w:hAnsi="Arial" w:cs="Arial"/>
          <w:sz w:val="20"/>
          <w:szCs w:val="20"/>
        </w:rPr>
      </w:pPr>
    </w:p>
    <w:p w14:paraId="3959D416" w14:textId="77777777" w:rsidR="005E68F4" w:rsidRDefault="000B786D" w:rsidP="005E68F4">
      <w:pPr>
        <w:pStyle w:val="Brezrazmikov"/>
        <w:jc w:val="both"/>
        <w:rPr>
          <w:rFonts w:ascii="Arial" w:hAnsi="Arial" w:cs="Arial"/>
          <w:color w:val="00B0F0"/>
          <w:sz w:val="20"/>
          <w:szCs w:val="20"/>
        </w:rPr>
      </w:pPr>
      <w:hyperlink r:id="rId19" w:history="1">
        <w:r w:rsidR="005E68F4" w:rsidRPr="00D86F84">
          <w:rPr>
            <w:rStyle w:val="Hiperpovezava"/>
            <w:rFonts w:ascii="Arial" w:hAnsi="Arial" w:cs="Arial"/>
            <w:sz w:val="20"/>
            <w:szCs w:val="20"/>
          </w:rPr>
          <w:t>www.embrc.eu</w:t>
        </w:r>
      </w:hyperlink>
    </w:p>
    <w:p w14:paraId="462A1B12" w14:textId="77777777" w:rsidR="005E68F4" w:rsidRDefault="005E68F4" w:rsidP="005E68F4">
      <w:pPr>
        <w:pStyle w:val="Brezrazmikov"/>
        <w:jc w:val="both"/>
        <w:rPr>
          <w:rFonts w:ascii="Arial" w:hAnsi="Arial" w:cs="Arial"/>
          <w:sz w:val="20"/>
          <w:szCs w:val="20"/>
        </w:rPr>
      </w:pPr>
    </w:p>
    <w:p w14:paraId="585D5B87"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Status </w:t>
      </w:r>
    </w:p>
    <w:p w14:paraId="108D29A8" w14:textId="724395DD" w:rsidR="005E68F4" w:rsidRPr="00190DD1" w:rsidRDefault="005E68F4" w:rsidP="00844D9B">
      <w:pPr>
        <w:pStyle w:val="Brezrazmikov"/>
        <w:jc w:val="both"/>
        <w:rPr>
          <w:rFonts w:ascii="Arial" w:hAnsi="Arial" w:cs="Arial"/>
          <w:sz w:val="20"/>
          <w:szCs w:val="20"/>
        </w:rPr>
      </w:pPr>
      <w:r w:rsidRPr="00190DD1">
        <w:rPr>
          <w:rFonts w:ascii="Arial" w:hAnsi="Arial" w:cs="Arial"/>
          <w:sz w:val="20"/>
          <w:szCs w:val="20"/>
        </w:rPr>
        <w:t xml:space="preserve">Projekt je bil uvrščen na prednostni seznam </w:t>
      </w:r>
      <w:r>
        <w:rPr>
          <w:rFonts w:ascii="Arial" w:hAnsi="Arial" w:cs="Arial"/>
          <w:sz w:val="20"/>
          <w:szCs w:val="20"/>
        </w:rPr>
        <w:t>ESFRI Roadmap</w:t>
      </w:r>
      <w:r w:rsidRPr="00190DD1">
        <w:rPr>
          <w:rFonts w:ascii="Arial" w:hAnsi="Arial" w:cs="Arial"/>
          <w:sz w:val="20"/>
          <w:szCs w:val="20"/>
        </w:rPr>
        <w:t xml:space="preserve"> 2008 in </w:t>
      </w:r>
      <w:r>
        <w:rPr>
          <w:rFonts w:ascii="Arial" w:hAnsi="Arial" w:cs="Arial"/>
          <w:sz w:val="20"/>
          <w:szCs w:val="20"/>
        </w:rPr>
        <w:t>na</w:t>
      </w:r>
      <w:r w:rsidRPr="00190DD1">
        <w:rPr>
          <w:rFonts w:ascii="Arial" w:hAnsi="Arial" w:cs="Arial"/>
          <w:sz w:val="20"/>
          <w:szCs w:val="20"/>
        </w:rPr>
        <w:t xml:space="preserve"> nacionalni prednostni seznam mednarodnih projektov </w:t>
      </w:r>
      <w:r>
        <w:rPr>
          <w:rFonts w:ascii="Arial" w:hAnsi="Arial" w:cs="Arial"/>
          <w:sz w:val="20"/>
          <w:szCs w:val="20"/>
        </w:rPr>
        <w:t>z</w:t>
      </w:r>
      <w:r w:rsidRPr="00190DD1">
        <w:rPr>
          <w:rFonts w:ascii="Arial" w:hAnsi="Arial" w:cs="Arial"/>
          <w:sz w:val="20"/>
          <w:szCs w:val="20"/>
        </w:rPr>
        <w:t xml:space="preserve"> NRRI </w:t>
      </w:r>
      <w:r>
        <w:rPr>
          <w:rFonts w:ascii="Arial" w:hAnsi="Arial" w:cs="Arial"/>
          <w:sz w:val="20"/>
          <w:szCs w:val="20"/>
        </w:rPr>
        <w:t>2030</w:t>
      </w:r>
      <w:r w:rsidRPr="00190DD1">
        <w:rPr>
          <w:rFonts w:ascii="Arial" w:hAnsi="Arial" w:cs="Arial"/>
          <w:sz w:val="20"/>
          <w:szCs w:val="20"/>
        </w:rPr>
        <w:t xml:space="preserve">. </w:t>
      </w:r>
      <w:r w:rsidR="00844D9B">
        <w:rPr>
          <w:rFonts w:ascii="Arial" w:hAnsi="Arial" w:cs="Arial"/>
          <w:sz w:val="20"/>
          <w:szCs w:val="20"/>
        </w:rPr>
        <w:t xml:space="preserve">Na nacionalni ravni </w:t>
      </w:r>
      <w:r w:rsidRPr="00190DD1">
        <w:rPr>
          <w:rFonts w:ascii="Arial" w:hAnsi="Arial" w:cs="Arial"/>
          <w:sz w:val="20"/>
          <w:szCs w:val="20"/>
        </w:rPr>
        <w:t xml:space="preserve">ga koordinira </w:t>
      </w:r>
      <w:r w:rsidRPr="00190DD1">
        <w:rPr>
          <w:rFonts w:ascii="Arial" w:hAnsi="Arial" w:cs="Arial"/>
          <w:sz w:val="20"/>
          <w:szCs w:val="20"/>
          <w:lang w:eastAsia="sl-SI"/>
        </w:rPr>
        <w:t>Morska biološka postaja Piran, Nacionalni inštitut za biologijo (MBP NIB)</w:t>
      </w:r>
      <w:r w:rsidRPr="00190DD1">
        <w:rPr>
          <w:rFonts w:ascii="Arial" w:hAnsi="Arial" w:cs="Arial"/>
          <w:sz w:val="20"/>
          <w:szCs w:val="20"/>
        </w:rPr>
        <w:t xml:space="preserve">, predvidena </w:t>
      </w:r>
      <w:r w:rsidR="00120605">
        <w:rPr>
          <w:rFonts w:ascii="Arial" w:hAnsi="Arial" w:cs="Arial"/>
          <w:sz w:val="20"/>
          <w:szCs w:val="20"/>
        </w:rPr>
        <w:t xml:space="preserve">pa </w:t>
      </w:r>
      <w:r w:rsidRPr="00190DD1">
        <w:rPr>
          <w:rFonts w:ascii="Arial" w:hAnsi="Arial" w:cs="Arial"/>
          <w:sz w:val="20"/>
          <w:szCs w:val="20"/>
        </w:rPr>
        <w:t>je vzpostavitev konzorcija partnerjev.</w:t>
      </w:r>
      <w:r w:rsidR="00844D9B" w:rsidRPr="00844D9B">
        <w:rPr>
          <w:rFonts w:ascii="Arial" w:hAnsi="Arial" w:cs="Arial"/>
          <w:sz w:val="20"/>
          <w:szCs w:val="20"/>
        </w:rPr>
        <w:t xml:space="preserve"> </w:t>
      </w:r>
      <w:r w:rsidR="00120605">
        <w:rPr>
          <w:rFonts w:ascii="Arial" w:hAnsi="Arial" w:cs="Arial"/>
          <w:sz w:val="20"/>
          <w:szCs w:val="20"/>
        </w:rPr>
        <w:t xml:space="preserve">Na </w:t>
      </w:r>
      <w:r w:rsidR="00844D9B">
        <w:rPr>
          <w:rFonts w:ascii="Arial" w:hAnsi="Arial" w:cs="Arial"/>
          <w:sz w:val="20"/>
          <w:szCs w:val="20"/>
        </w:rPr>
        <w:t xml:space="preserve">mednarodni ravni je bil kot </w:t>
      </w:r>
      <w:r w:rsidR="00844D9B" w:rsidRPr="00190DD1">
        <w:rPr>
          <w:rFonts w:ascii="Arial" w:hAnsi="Arial" w:cs="Arial"/>
          <w:sz w:val="20"/>
          <w:szCs w:val="20"/>
        </w:rPr>
        <w:t xml:space="preserve">EMBRC-ERIC vzpostavljen </w:t>
      </w:r>
      <w:r w:rsidR="000F715D">
        <w:rPr>
          <w:rFonts w:ascii="Arial" w:hAnsi="Arial" w:cs="Arial"/>
          <w:sz w:val="20"/>
          <w:szCs w:val="20"/>
        </w:rPr>
        <w:t>leta </w:t>
      </w:r>
      <w:r w:rsidR="00844D9B" w:rsidRPr="00190DD1">
        <w:rPr>
          <w:rFonts w:ascii="Arial" w:hAnsi="Arial" w:cs="Arial"/>
          <w:sz w:val="20"/>
          <w:szCs w:val="20"/>
        </w:rPr>
        <w:t>2018, s sedežem v Franciji.</w:t>
      </w:r>
    </w:p>
    <w:p w14:paraId="1283BCD2" w14:textId="77777777" w:rsidR="005E68F4" w:rsidRDefault="005E68F4" w:rsidP="005E68F4">
      <w:pPr>
        <w:pStyle w:val="Brezrazmikov"/>
        <w:jc w:val="both"/>
        <w:rPr>
          <w:rFonts w:ascii="Arial" w:hAnsi="Arial" w:cs="Arial"/>
          <w:sz w:val="20"/>
          <w:szCs w:val="20"/>
          <w:lang w:eastAsia="sl-SI"/>
        </w:rPr>
      </w:pPr>
    </w:p>
    <w:p w14:paraId="62EF6CE6" w14:textId="77777777" w:rsidR="005E68F4" w:rsidRPr="00BE5A57" w:rsidRDefault="005E68F4" w:rsidP="005E68F4">
      <w:pPr>
        <w:pStyle w:val="Brezrazmikov"/>
        <w:jc w:val="both"/>
        <w:rPr>
          <w:rFonts w:ascii="Arial" w:hAnsi="Arial" w:cs="Arial"/>
          <w:sz w:val="20"/>
          <w:szCs w:val="20"/>
        </w:rPr>
      </w:pPr>
      <w:r w:rsidRPr="00BE5A57">
        <w:rPr>
          <w:rFonts w:ascii="Arial" w:hAnsi="Arial" w:cs="Arial"/>
          <w:sz w:val="20"/>
          <w:szCs w:val="20"/>
        </w:rPr>
        <w:t>Opis infrastrukture</w:t>
      </w:r>
    </w:p>
    <w:p w14:paraId="16319EA1" w14:textId="0FD06CC7" w:rsidR="005E68F4" w:rsidRPr="00BE5A57" w:rsidRDefault="005E68F4" w:rsidP="005E68F4">
      <w:pPr>
        <w:pStyle w:val="Brezrazmikov"/>
        <w:jc w:val="both"/>
        <w:rPr>
          <w:rFonts w:ascii="Arial" w:hAnsi="Arial" w:cs="Arial"/>
          <w:sz w:val="20"/>
          <w:szCs w:val="20"/>
          <w:lang w:eastAsia="sl-SI"/>
        </w:rPr>
      </w:pPr>
      <w:r w:rsidRPr="00BE5A57">
        <w:rPr>
          <w:rFonts w:ascii="Arial" w:hAnsi="Arial" w:cs="Arial"/>
          <w:sz w:val="20"/>
          <w:szCs w:val="20"/>
          <w:lang w:eastAsia="sl-SI"/>
        </w:rPr>
        <w:t>Projekt EMBRC povezuje raziskovalne centre za razvoj morskih ved od bazičnih do aplikativnih raziskav</w:t>
      </w:r>
      <w:r w:rsidR="00120605">
        <w:rPr>
          <w:rFonts w:ascii="Arial" w:hAnsi="Arial" w:cs="Arial"/>
          <w:sz w:val="20"/>
          <w:szCs w:val="20"/>
          <w:lang w:eastAsia="sl-SI"/>
        </w:rPr>
        <w:t>.</w:t>
      </w:r>
      <w:r w:rsidRPr="00BE5A57">
        <w:rPr>
          <w:rFonts w:ascii="Arial" w:hAnsi="Arial" w:cs="Arial"/>
          <w:sz w:val="20"/>
          <w:szCs w:val="20"/>
          <w:lang w:eastAsia="sl-SI"/>
        </w:rPr>
        <w:t xml:space="preserve"> </w:t>
      </w:r>
      <w:r w:rsidR="00120605">
        <w:rPr>
          <w:rFonts w:ascii="Arial" w:hAnsi="Arial" w:cs="Arial"/>
          <w:sz w:val="20"/>
          <w:szCs w:val="20"/>
          <w:lang w:eastAsia="sl-SI"/>
        </w:rPr>
        <w:t xml:space="preserve">Nastal je </w:t>
      </w:r>
      <w:r w:rsidRPr="00BE5A57">
        <w:rPr>
          <w:rFonts w:ascii="Arial" w:hAnsi="Arial" w:cs="Arial"/>
          <w:sz w:val="20"/>
          <w:szCs w:val="20"/>
          <w:lang w:eastAsia="sl-SI"/>
        </w:rPr>
        <w:t xml:space="preserve">kot odgovor na pereča vprašanja o stanju evropskih morij in obalnih območij ter glede na veliko ekonomsko vrednost ekosistemskih storitev. Raziskave morja potekajo </w:t>
      </w:r>
      <w:r w:rsidR="00120605">
        <w:rPr>
          <w:rFonts w:ascii="Arial" w:hAnsi="Arial" w:cs="Arial"/>
          <w:sz w:val="20"/>
          <w:szCs w:val="20"/>
          <w:lang w:eastAsia="sl-SI"/>
        </w:rPr>
        <w:t>na</w:t>
      </w:r>
      <w:r w:rsidR="00120605" w:rsidRPr="00BE5A57">
        <w:rPr>
          <w:rFonts w:ascii="Arial" w:hAnsi="Arial" w:cs="Arial"/>
          <w:sz w:val="20"/>
          <w:szCs w:val="20"/>
          <w:lang w:eastAsia="sl-SI"/>
        </w:rPr>
        <w:t xml:space="preserve"> </w:t>
      </w:r>
      <w:r w:rsidRPr="00BE5A57">
        <w:rPr>
          <w:rFonts w:ascii="Arial" w:hAnsi="Arial" w:cs="Arial"/>
          <w:sz w:val="20"/>
          <w:szCs w:val="20"/>
          <w:lang w:eastAsia="sl-SI"/>
        </w:rPr>
        <w:t xml:space="preserve">območjih, kjer je </w:t>
      </w:r>
      <w:r w:rsidRPr="00BE5A57">
        <w:rPr>
          <w:rFonts w:ascii="Arial" w:hAnsi="Arial" w:cs="Arial"/>
          <w:sz w:val="20"/>
          <w:szCs w:val="20"/>
          <w:lang w:eastAsia="sl-SI"/>
        </w:rPr>
        <w:lastRenderedPageBreak/>
        <w:t>manjša koncentracija znanja in ekonomskih centrov, kar velja za celotno EU in tudi za Slovenijo, poleg tega so raziskave razdrobljene v manjših raziskovalnih centrih. Dostop do raziskovalne infrastrukture EMBRC (npr.</w:t>
      </w:r>
      <w:r w:rsidR="00120605">
        <w:rPr>
          <w:rFonts w:ascii="Arial" w:hAnsi="Arial" w:cs="Arial"/>
          <w:sz w:val="20"/>
          <w:szCs w:val="20"/>
          <w:lang w:eastAsia="sl-SI"/>
        </w:rPr>
        <w:t> </w:t>
      </w:r>
      <w:r w:rsidRPr="00BE5A57">
        <w:rPr>
          <w:rFonts w:ascii="Arial" w:hAnsi="Arial" w:cs="Arial"/>
          <w:sz w:val="20"/>
          <w:szCs w:val="20"/>
          <w:lang w:eastAsia="sl-SI"/>
        </w:rPr>
        <w:t xml:space="preserve">dostop do ekstremnih ekosistemov, tehnoloških platform, zbirk morskih organizmov, ekspertiz, raziskovalnih plovil in vzorčenja) je urejen </w:t>
      </w:r>
      <w:r w:rsidR="000B0476">
        <w:rPr>
          <w:rFonts w:ascii="Arial" w:hAnsi="Arial" w:cs="Arial"/>
          <w:sz w:val="20"/>
          <w:szCs w:val="20"/>
          <w:lang w:eastAsia="sl-SI"/>
        </w:rPr>
        <w:t xml:space="preserve">prek </w:t>
      </w:r>
      <w:r w:rsidRPr="00BE5A57">
        <w:rPr>
          <w:rFonts w:ascii="Arial" w:hAnsi="Arial" w:cs="Arial"/>
          <w:sz w:val="20"/>
          <w:szCs w:val="20"/>
          <w:lang w:eastAsia="sl-SI"/>
        </w:rPr>
        <w:t>centralnega spletnega dostopa</w:t>
      </w:r>
      <w:r w:rsidR="00120605">
        <w:rPr>
          <w:rFonts w:ascii="Arial" w:hAnsi="Arial" w:cs="Arial"/>
          <w:sz w:val="20"/>
          <w:szCs w:val="20"/>
          <w:lang w:eastAsia="sl-SI"/>
        </w:rPr>
        <w:t>,</w:t>
      </w:r>
      <w:r w:rsidRPr="00BE5A57">
        <w:rPr>
          <w:rFonts w:ascii="Arial" w:hAnsi="Arial" w:cs="Arial"/>
          <w:sz w:val="20"/>
          <w:szCs w:val="20"/>
          <w:lang w:eastAsia="sl-SI"/>
        </w:rPr>
        <w:t xml:space="preserve"> kar omogoča uporabnikom preglednost nad platformami in hkrati majhne raziskovalne subjekte </w:t>
      </w:r>
      <w:r w:rsidR="00120605" w:rsidRPr="00BE5A57">
        <w:rPr>
          <w:rFonts w:ascii="Arial" w:hAnsi="Arial" w:cs="Arial"/>
          <w:sz w:val="20"/>
          <w:szCs w:val="20"/>
          <w:lang w:eastAsia="sl-SI"/>
        </w:rPr>
        <w:t xml:space="preserve">povezuje </w:t>
      </w:r>
      <w:r w:rsidRPr="00BE5A57">
        <w:rPr>
          <w:rFonts w:ascii="Arial" w:hAnsi="Arial" w:cs="Arial"/>
          <w:sz w:val="20"/>
          <w:szCs w:val="20"/>
          <w:lang w:eastAsia="sl-SI"/>
        </w:rPr>
        <w:t xml:space="preserve">v celoto. Večina morskih postaj se v tudi </w:t>
      </w:r>
      <w:r w:rsidR="00120605">
        <w:rPr>
          <w:rFonts w:ascii="Arial" w:hAnsi="Arial" w:cs="Arial"/>
          <w:sz w:val="20"/>
          <w:szCs w:val="20"/>
          <w:lang w:eastAsia="sl-SI"/>
        </w:rPr>
        <w:t>sodobnem</w:t>
      </w:r>
      <w:r w:rsidR="00120605" w:rsidRPr="00BE5A57">
        <w:rPr>
          <w:rFonts w:ascii="Arial" w:hAnsi="Arial" w:cs="Arial"/>
          <w:sz w:val="20"/>
          <w:szCs w:val="20"/>
          <w:lang w:eastAsia="sl-SI"/>
        </w:rPr>
        <w:t xml:space="preserve"> </w:t>
      </w:r>
      <w:r w:rsidRPr="00BE5A57">
        <w:rPr>
          <w:rFonts w:ascii="Arial" w:hAnsi="Arial" w:cs="Arial"/>
          <w:sz w:val="20"/>
          <w:szCs w:val="20"/>
          <w:lang w:eastAsia="sl-SI"/>
        </w:rPr>
        <w:t xml:space="preserve">času sooča z visokimi stroški obratovanja zaradi drage opreme in zahtevnega načina dela na morju, povezava </w:t>
      </w:r>
      <w:r>
        <w:rPr>
          <w:rFonts w:ascii="Arial" w:hAnsi="Arial" w:cs="Arial"/>
          <w:sz w:val="20"/>
          <w:szCs w:val="20"/>
          <w:lang w:eastAsia="sl-SI"/>
        </w:rPr>
        <w:t>z</w:t>
      </w:r>
      <w:r w:rsidRPr="00BE5A57">
        <w:rPr>
          <w:rFonts w:ascii="Arial" w:hAnsi="Arial" w:cs="Arial"/>
          <w:sz w:val="20"/>
          <w:szCs w:val="20"/>
          <w:lang w:eastAsia="sl-SI"/>
        </w:rPr>
        <w:t xml:space="preserve"> EMBRC pa omogoča, da so oprema in storitve </w:t>
      </w:r>
      <w:r w:rsidR="000B0476">
        <w:rPr>
          <w:rFonts w:ascii="Arial" w:hAnsi="Arial" w:cs="Arial"/>
          <w:sz w:val="20"/>
          <w:szCs w:val="20"/>
          <w:lang w:eastAsia="sl-SI"/>
        </w:rPr>
        <w:t xml:space="preserve">prek </w:t>
      </w:r>
      <w:r w:rsidRPr="00BE5A57">
        <w:rPr>
          <w:rFonts w:ascii="Arial" w:hAnsi="Arial" w:cs="Arial"/>
          <w:sz w:val="20"/>
          <w:szCs w:val="20"/>
          <w:lang w:eastAsia="sl-SI"/>
        </w:rPr>
        <w:t xml:space="preserve">centralno organiziranega vozlišča dostopni zunanjim uporabnikom (raziskovalcem, industriji, študentom) in optimalno izkoriščeni. EMBRC ima razvite fleksibilne protokole sodelovanja z industrijo </w:t>
      </w:r>
      <w:r w:rsidR="00120605">
        <w:rPr>
          <w:rFonts w:ascii="Arial" w:hAnsi="Arial" w:cs="Arial"/>
          <w:sz w:val="20"/>
          <w:szCs w:val="20"/>
          <w:lang w:eastAsia="sl-SI"/>
        </w:rPr>
        <w:t>in</w:t>
      </w:r>
      <w:r w:rsidR="00120605" w:rsidRPr="00BE5A57">
        <w:rPr>
          <w:rFonts w:ascii="Arial" w:hAnsi="Arial" w:cs="Arial"/>
          <w:sz w:val="20"/>
          <w:szCs w:val="20"/>
          <w:lang w:eastAsia="sl-SI"/>
        </w:rPr>
        <w:t xml:space="preserve"> </w:t>
      </w:r>
      <w:r w:rsidRPr="00BE5A57">
        <w:rPr>
          <w:rFonts w:ascii="Arial" w:hAnsi="Arial" w:cs="Arial"/>
          <w:sz w:val="20"/>
          <w:szCs w:val="20"/>
          <w:lang w:eastAsia="sl-SI"/>
        </w:rPr>
        <w:t>protokole za zaščito intelektualne lastnine, prav tako ne razkriva sodelovanja</w:t>
      </w:r>
      <w:r w:rsidR="00120605">
        <w:rPr>
          <w:rFonts w:ascii="Arial" w:hAnsi="Arial" w:cs="Arial"/>
          <w:sz w:val="20"/>
          <w:szCs w:val="20"/>
          <w:lang w:eastAsia="sl-SI"/>
        </w:rPr>
        <w:t>,</w:t>
      </w:r>
      <w:r w:rsidRPr="00BE5A57">
        <w:rPr>
          <w:rFonts w:ascii="Arial" w:hAnsi="Arial" w:cs="Arial"/>
          <w:sz w:val="20"/>
          <w:szCs w:val="20"/>
          <w:lang w:eastAsia="sl-SI"/>
        </w:rPr>
        <w:t xml:space="preserve"> kadar je to v interesu industrije.</w:t>
      </w:r>
    </w:p>
    <w:p w14:paraId="089F4F9F" w14:textId="57BB5014" w:rsidR="005E68F4" w:rsidRPr="00BE5A57" w:rsidRDefault="005E68F4" w:rsidP="005E68F4">
      <w:pPr>
        <w:pStyle w:val="Brezrazmikov"/>
        <w:jc w:val="both"/>
        <w:rPr>
          <w:rFonts w:ascii="Arial" w:hAnsi="Arial" w:cs="Arial"/>
          <w:sz w:val="20"/>
          <w:szCs w:val="20"/>
          <w:lang w:eastAsia="sl-SI"/>
        </w:rPr>
      </w:pPr>
      <w:r w:rsidRPr="00BE5A57">
        <w:rPr>
          <w:rFonts w:ascii="Arial" w:hAnsi="Arial" w:cs="Arial"/>
          <w:sz w:val="20"/>
          <w:szCs w:val="20"/>
          <w:lang w:eastAsia="sl-SI"/>
        </w:rPr>
        <w:t xml:space="preserve">EMBRC povezuje </w:t>
      </w:r>
      <w:r>
        <w:rPr>
          <w:rFonts w:ascii="Arial" w:hAnsi="Arial" w:cs="Arial"/>
          <w:sz w:val="20"/>
          <w:szCs w:val="20"/>
          <w:lang w:eastAsia="sl-SI"/>
        </w:rPr>
        <w:t xml:space="preserve">distribuirano </w:t>
      </w:r>
      <w:r w:rsidRPr="00BE5A57">
        <w:rPr>
          <w:rFonts w:ascii="Arial" w:hAnsi="Arial" w:cs="Arial"/>
          <w:sz w:val="20"/>
          <w:szCs w:val="20"/>
          <w:lang w:eastAsia="sl-SI"/>
        </w:rPr>
        <w:t xml:space="preserve">raziskovalno infrastrukturo v </w:t>
      </w:r>
      <w:r>
        <w:rPr>
          <w:rFonts w:ascii="Arial" w:hAnsi="Arial" w:cs="Arial"/>
          <w:sz w:val="20"/>
          <w:szCs w:val="20"/>
          <w:lang w:eastAsia="sl-SI"/>
        </w:rPr>
        <w:t xml:space="preserve">trenutno </w:t>
      </w:r>
      <w:r w:rsidR="00120605">
        <w:rPr>
          <w:rFonts w:ascii="Arial" w:hAnsi="Arial" w:cs="Arial"/>
          <w:sz w:val="20"/>
          <w:szCs w:val="20"/>
          <w:lang w:eastAsia="sl-SI"/>
        </w:rPr>
        <w:t xml:space="preserve">devetih </w:t>
      </w:r>
      <w:r w:rsidRPr="00BE5A57">
        <w:rPr>
          <w:rFonts w:ascii="Arial" w:hAnsi="Arial" w:cs="Arial"/>
          <w:sz w:val="20"/>
          <w:szCs w:val="20"/>
          <w:lang w:eastAsia="sl-SI"/>
        </w:rPr>
        <w:t>članicah</w:t>
      </w:r>
      <w:r>
        <w:rPr>
          <w:rFonts w:ascii="Arial" w:hAnsi="Arial" w:cs="Arial"/>
          <w:sz w:val="20"/>
          <w:szCs w:val="20"/>
          <w:lang w:eastAsia="sl-SI"/>
        </w:rPr>
        <w:t>, z uradnim sedežem v</w:t>
      </w:r>
      <w:r w:rsidRPr="00BE5A57">
        <w:rPr>
          <w:rFonts w:ascii="Arial" w:hAnsi="Arial" w:cs="Arial"/>
          <w:sz w:val="20"/>
          <w:szCs w:val="20"/>
          <w:lang w:eastAsia="sl-SI"/>
        </w:rPr>
        <w:t xml:space="preserve"> Franciji</w:t>
      </w:r>
      <w:r w:rsidR="007717EA">
        <w:rPr>
          <w:rFonts w:ascii="Arial" w:hAnsi="Arial" w:cs="Arial"/>
          <w:sz w:val="20"/>
          <w:szCs w:val="20"/>
          <w:lang w:eastAsia="sl-SI"/>
        </w:rPr>
        <w:t>.</w:t>
      </w:r>
      <w:r w:rsidRPr="00BE5A57">
        <w:rPr>
          <w:rFonts w:ascii="Arial" w:hAnsi="Arial" w:cs="Arial"/>
          <w:sz w:val="20"/>
          <w:szCs w:val="20"/>
          <w:lang w:eastAsia="sl-SI"/>
        </w:rPr>
        <w:t xml:space="preserve"> </w:t>
      </w:r>
      <w:r>
        <w:rPr>
          <w:rFonts w:ascii="Arial" w:hAnsi="Arial" w:cs="Arial"/>
          <w:sz w:val="20"/>
          <w:szCs w:val="20"/>
          <w:lang w:eastAsia="sl-SI"/>
        </w:rPr>
        <w:t xml:space="preserve">Implementacija ciljev EMBRC-ERIC poteka </w:t>
      </w:r>
      <w:r w:rsidR="000B0476">
        <w:rPr>
          <w:rFonts w:ascii="Arial" w:hAnsi="Arial" w:cs="Arial"/>
          <w:sz w:val="20"/>
          <w:szCs w:val="20"/>
          <w:lang w:eastAsia="sl-SI"/>
        </w:rPr>
        <w:t xml:space="preserve">prek </w:t>
      </w:r>
      <w:r>
        <w:rPr>
          <w:rFonts w:ascii="Arial" w:hAnsi="Arial" w:cs="Arial"/>
          <w:sz w:val="20"/>
          <w:szCs w:val="20"/>
          <w:lang w:eastAsia="sl-SI"/>
        </w:rPr>
        <w:t xml:space="preserve">nacionalnih vozlišč. </w:t>
      </w:r>
      <w:r w:rsidRPr="00BE5A57">
        <w:rPr>
          <w:rFonts w:ascii="Arial" w:hAnsi="Arial" w:cs="Arial"/>
          <w:sz w:val="20"/>
          <w:szCs w:val="20"/>
          <w:lang w:eastAsia="sl-SI"/>
        </w:rPr>
        <w:t xml:space="preserve">Število nacionalnih partnerjev </w:t>
      </w:r>
      <w:r>
        <w:rPr>
          <w:rFonts w:ascii="Arial" w:hAnsi="Arial" w:cs="Arial"/>
          <w:sz w:val="20"/>
          <w:szCs w:val="20"/>
          <w:lang w:eastAsia="sl-SI"/>
        </w:rPr>
        <w:t xml:space="preserve">je med članicami različno, odvisno od </w:t>
      </w:r>
      <w:r w:rsidRPr="00BE5A57">
        <w:rPr>
          <w:rFonts w:ascii="Arial" w:hAnsi="Arial" w:cs="Arial"/>
          <w:sz w:val="20"/>
          <w:szCs w:val="20"/>
          <w:lang w:eastAsia="sl-SI"/>
        </w:rPr>
        <w:t xml:space="preserve">organizacije nacionalne mreže ter tudi </w:t>
      </w:r>
      <w:r>
        <w:rPr>
          <w:rFonts w:ascii="Arial" w:hAnsi="Arial" w:cs="Arial"/>
          <w:sz w:val="20"/>
          <w:szCs w:val="20"/>
          <w:lang w:eastAsia="sl-SI"/>
        </w:rPr>
        <w:t>od</w:t>
      </w:r>
      <w:r w:rsidRPr="00BE5A57">
        <w:rPr>
          <w:rFonts w:ascii="Arial" w:hAnsi="Arial" w:cs="Arial"/>
          <w:sz w:val="20"/>
          <w:szCs w:val="20"/>
          <w:lang w:eastAsia="sl-SI"/>
        </w:rPr>
        <w:t xml:space="preserve"> velikos</w:t>
      </w:r>
      <w:r>
        <w:rPr>
          <w:rFonts w:ascii="Arial" w:hAnsi="Arial" w:cs="Arial"/>
          <w:sz w:val="20"/>
          <w:szCs w:val="20"/>
          <w:lang w:eastAsia="sl-SI"/>
        </w:rPr>
        <w:t>ti</w:t>
      </w:r>
      <w:r w:rsidRPr="00BE5A57">
        <w:rPr>
          <w:rFonts w:ascii="Arial" w:hAnsi="Arial" w:cs="Arial"/>
          <w:sz w:val="20"/>
          <w:szCs w:val="20"/>
          <w:lang w:eastAsia="sl-SI"/>
        </w:rPr>
        <w:t xml:space="preserve"> obale in morja (npr.</w:t>
      </w:r>
      <w:r w:rsidR="00120605">
        <w:rPr>
          <w:rFonts w:ascii="Arial" w:hAnsi="Arial" w:cs="Arial"/>
          <w:sz w:val="20"/>
          <w:szCs w:val="20"/>
          <w:lang w:eastAsia="sl-SI"/>
        </w:rPr>
        <w:t> </w:t>
      </w:r>
      <w:r w:rsidRPr="00BE5A57">
        <w:rPr>
          <w:rFonts w:ascii="Arial" w:hAnsi="Arial" w:cs="Arial"/>
          <w:sz w:val="20"/>
          <w:szCs w:val="20"/>
          <w:lang w:eastAsia="sl-SI"/>
        </w:rPr>
        <w:t xml:space="preserve">Italija ima vključenih </w:t>
      </w:r>
      <w:r w:rsidR="00120605">
        <w:rPr>
          <w:rFonts w:ascii="Arial" w:hAnsi="Arial" w:cs="Arial"/>
          <w:sz w:val="20"/>
          <w:szCs w:val="20"/>
          <w:lang w:eastAsia="sl-SI"/>
        </w:rPr>
        <w:t xml:space="preserve">deset </w:t>
      </w:r>
      <w:r w:rsidRPr="00BE5A57">
        <w:rPr>
          <w:rFonts w:ascii="Arial" w:hAnsi="Arial" w:cs="Arial"/>
          <w:sz w:val="20"/>
          <w:szCs w:val="20"/>
          <w:lang w:eastAsia="sl-SI"/>
        </w:rPr>
        <w:t>subjektov). EMBRC-ERIC vključuje morske biološke postaje oziroma institucije</w:t>
      </w:r>
      <w:r w:rsidR="007717EA">
        <w:rPr>
          <w:rFonts w:ascii="Arial" w:hAnsi="Arial" w:cs="Arial"/>
          <w:sz w:val="20"/>
          <w:szCs w:val="20"/>
          <w:lang w:eastAsia="sl-SI"/>
        </w:rPr>
        <w:t>,</w:t>
      </w:r>
      <w:r w:rsidRPr="00BE5A57">
        <w:rPr>
          <w:rFonts w:ascii="Arial" w:hAnsi="Arial" w:cs="Arial"/>
          <w:sz w:val="20"/>
          <w:szCs w:val="20"/>
          <w:lang w:eastAsia="sl-SI"/>
        </w:rPr>
        <w:t xml:space="preserve"> v okviru katerih delujejo morske biološke postaje.</w:t>
      </w:r>
      <w:r>
        <w:rPr>
          <w:rFonts w:ascii="Arial" w:hAnsi="Arial" w:cs="Arial"/>
          <w:sz w:val="20"/>
          <w:szCs w:val="20"/>
          <w:lang w:eastAsia="sl-SI"/>
        </w:rPr>
        <w:t xml:space="preserve"> </w:t>
      </w:r>
      <w:r w:rsidRPr="00BE5A57">
        <w:rPr>
          <w:rFonts w:ascii="Arial" w:hAnsi="Arial" w:cs="Arial"/>
          <w:sz w:val="20"/>
          <w:szCs w:val="20"/>
          <w:lang w:eastAsia="sl-SI"/>
        </w:rPr>
        <w:t xml:space="preserve">Slovenija ima že dolgo tradicijo raziskovanja morja, ki ga opravlja že več kot </w:t>
      </w:r>
      <w:r w:rsidR="00120605">
        <w:rPr>
          <w:rFonts w:ascii="Arial" w:hAnsi="Arial" w:cs="Arial"/>
          <w:sz w:val="20"/>
          <w:szCs w:val="20"/>
          <w:lang w:eastAsia="sl-SI"/>
        </w:rPr>
        <w:t>petdeset</w:t>
      </w:r>
      <w:r w:rsidR="00120605" w:rsidRPr="00BE5A57">
        <w:rPr>
          <w:rFonts w:ascii="Arial" w:hAnsi="Arial" w:cs="Arial"/>
          <w:sz w:val="20"/>
          <w:szCs w:val="20"/>
          <w:lang w:eastAsia="sl-SI"/>
        </w:rPr>
        <w:t xml:space="preserve"> </w:t>
      </w:r>
      <w:r w:rsidRPr="00BE5A57">
        <w:rPr>
          <w:rFonts w:ascii="Arial" w:hAnsi="Arial" w:cs="Arial"/>
          <w:sz w:val="20"/>
          <w:szCs w:val="20"/>
          <w:lang w:eastAsia="sl-SI"/>
        </w:rPr>
        <w:t>let Morska biološka postaja Piran (MBP), ki deluje v sklopu NIB</w:t>
      </w:r>
      <w:r>
        <w:rPr>
          <w:rFonts w:ascii="Arial" w:hAnsi="Arial" w:cs="Arial"/>
          <w:sz w:val="20"/>
          <w:szCs w:val="20"/>
          <w:lang w:eastAsia="sl-SI"/>
        </w:rPr>
        <w:t xml:space="preserve"> </w:t>
      </w:r>
      <w:r w:rsidR="00120605">
        <w:rPr>
          <w:rFonts w:ascii="Arial" w:hAnsi="Arial" w:cs="Arial"/>
          <w:sz w:val="20"/>
          <w:szCs w:val="20"/>
          <w:lang w:eastAsia="sl-SI"/>
        </w:rPr>
        <w:t xml:space="preserve">ter </w:t>
      </w:r>
      <w:r>
        <w:rPr>
          <w:rFonts w:ascii="Arial" w:hAnsi="Arial" w:cs="Arial"/>
          <w:sz w:val="20"/>
          <w:szCs w:val="20"/>
          <w:lang w:eastAsia="sl-SI"/>
        </w:rPr>
        <w:t>bi g</w:t>
      </w:r>
      <w:r w:rsidRPr="00BE5A57">
        <w:rPr>
          <w:rFonts w:ascii="Arial" w:hAnsi="Arial" w:cs="Arial"/>
          <w:sz w:val="20"/>
          <w:szCs w:val="20"/>
          <w:lang w:eastAsia="sl-SI"/>
        </w:rPr>
        <w:t xml:space="preserve">lede na dosedanje izkušnje in </w:t>
      </w:r>
      <w:r>
        <w:rPr>
          <w:rFonts w:ascii="Arial" w:hAnsi="Arial" w:cs="Arial"/>
          <w:sz w:val="20"/>
          <w:szCs w:val="20"/>
          <w:lang w:eastAsia="sl-SI"/>
        </w:rPr>
        <w:t>vloge lahko prevzela koordinacijo na nacionalni ravni, v nacionalno mrežo (konzorcij) pa bi se vključile z</w:t>
      </w:r>
      <w:r w:rsidRPr="00BE5A57">
        <w:rPr>
          <w:rFonts w:ascii="Arial" w:hAnsi="Arial" w:cs="Arial"/>
          <w:sz w:val="20"/>
          <w:szCs w:val="20"/>
          <w:lang w:eastAsia="sl-SI"/>
        </w:rPr>
        <w:t>ainteresirane institucije na podlagi komplementarnih storitev, opreme in ekspertiz, povezan</w:t>
      </w:r>
      <w:r w:rsidR="00120605">
        <w:rPr>
          <w:rFonts w:ascii="Arial" w:hAnsi="Arial" w:cs="Arial"/>
          <w:sz w:val="20"/>
          <w:szCs w:val="20"/>
          <w:lang w:eastAsia="sl-SI"/>
        </w:rPr>
        <w:t xml:space="preserve">ih </w:t>
      </w:r>
      <w:r w:rsidRPr="00BE5A57">
        <w:rPr>
          <w:rFonts w:ascii="Arial" w:hAnsi="Arial" w:cs="Arial"/>
          <w:sz w:val="20"/>
          <w:szCs w:val="20"/>
          <w:lang w:eastAsia="sl-SI"/>
        </w:rPr>
        <w:t>z morskim okoljem (npr.</w:t>
      </w:r>
      <w:r w:rsidR="00120605">
        <w:rPr>
          <w:rFonts w:ascii="Arial" w:hAnsi="Arial" w:cs="Arial"/>
          <w:sz w:val="20"/>
          <w:szCs w:val="20"/>
          <w:lang w:eastAsia="sl-SI"/>
        </w:rPr>
        <w:t> </w:t>
      </w:r>
      <w:r w:rsidRPr="00BE5A57">
        <w:rPr>
          <w:rFonts w:ascii="Arial" w:hAnsi="Arial" w:cs="Arial"/>
          <w:sz w:val="20"/>
          <w:szCs w:val="20"/>
          <w:lang w:eastAsia="sl-SI"/>
        </w:rPr>
        <w:t xml:space="preserve">zbirke morskih organizmov, zbirke morskih podatkov, kemijske in druge analize morskega okolja, specialna znanja s področja morskih raziskav, ki so prikazana na skupnem nacionalnem portalu </w:t>
      </w:r>
      <w:r>
        <w:rPr>
          <w:rFonts w:ascii="Arial" w:hAnsi="Arial" w:cs="Arial"/>
          <w:sz w:val="20"/>
          <w:szCs w:val="20"/>
          <w:lang w:eastAsia="sl-SI"/>
        </w:rPr>
        <w:t xml:space="preserve">in dostopna </w:t>
      </w:r>
      <w:r w:rsidRPr="00BE5A57">
        <w:rPr>
          <w:rFonts w:ascii="Arial" w:hAnsi="Arial" w:cs="Arial"/>
          <w:sz w:val="20"/>
          <w:szCs w:val="20"/>
          <w:lang w:eastAsia="sl-SI"/>
        </w:rPr>
        <w:t xml:space="preserve">uporabnikom </w:t>
      </w:r>
      <w:r>
        <w:rPr>
          <w:rFonts w:ascii="Arial" w:hAnsi="Arial" w:cs="Arial"/>
          <w:sz w:val="20"/>
          <w:szCs w:val="20"/>
          <w:lang w:eastAsia="sl-SI"/>
        </w:rPr>
        <w:t xml:space="preserve">tako </w:t>
      </w:r>
      <w:r w:rsidRPr="00BE5A57">
        <w:rPr>
          <w:rFonts w:ascii="Arial" w:hAnsi="Arial" w:cs="Arial"/>
          <w:sz w:val="20"/>
          <w:szCs w:val="20"/>
          <w:lang w:eastAsia="sl-SI"/>
        </w:rPr>
        <w:t xml:space="preserve">iz akademskih krogov </w:t>
      </w:r>
      <w:r>
        <w:rPr>
          <w:rFonts w:ascii="Arial" w:hAnsi="Arial" w:cs="Arial"/>
          <w:sz w:val="20"/>
          <w:szCs w:val="20"/>
          <w:lang w:eastAsia="sl-SI"/>
        </w:rPr>
        <w:t>kot gospodarstva</w:t>
      </w:r>
      <w:r w:rsidR="00120605">
        <w:rPr>
          <w:rFonts w:ascii="Arial" w:hAnsi="Arial" w:cs="Arial"/>
          <w:sz w:val="20"/>
          <w:szCs w:val="20"/>
          <w:lang w:eastAsia="sl-SI"/>
        </w:rPr>
        <w:t>)</w:t>
      </w:r>
      <w:r w:rsidRPr="00BE5A57">
        <w:rPr>
          <w:rFonts w:ascii="Arial" w:hAnsi="Arial" w:cs="Arial"/>
          <w:sz w:val="20"/>
          <w:szCs w:val="20"/>
          <w:lang w:eastAsia="sl-SI"/>
        </w:rPr>
        <w:t>.</w:t>
      </w:r>
    </w:p>
    <w:p w14:paraId="62BE4506" w14:textId="77777777" w:rsidR="005E68F4" w:rsidRPr="00BE5A57" w:rsidRDefault="005E68F4" w:rsidP="005E68F4">
      <w:pPr>
        <w:pStyle w:val="Brezrazmikov"/>
        <w:jc w:val="both"/>
        <w:rPr>
          <w:rFonts w:ascii="Arial" w:hAnsi="Arial" w:cs="Arial"/>
          <w:sz w:val="20"/>
          <w:szCs w:val="20"/>
          <w:lang w:eastAsia="sl-SI"/>
        </w:rPr>
      </w:pPr>
    </w:p>
    <w:p w14:paraId="386AF536" w14:textId="77777777" w:rsidR="005E68F4" w:rsidRPr="00BE5A57" w:rsidRDefault="005E68F4" w:rsidP="005E68F4">
      <w:pPr>
        <w:pStyle w:val="Brezrazmikov"/>
        <w:jc w:val="both"/>
        <w:rPr>
          <w:rFonts w:ascii="Arial" w:hAnsi="Arial" w:cs="Arial"/>
          <w:strike/>
          <w:sz w:val="20"/>
          <w:szCs w:val="20"/>
        </w:rPr>
      </w:pPr>
      <w:r w:rsidRPr="00BE5A57">
        <w:rPr>
          <w:rFonts w:ascii="Arial" w:hAnsi="Arial" w:cs="Arial"/>
          <w:sz w:val="20"/>
          <w:szCs w:val="20"/>
        </w:rPr>
        <w:t>Pričakovane koristi članstva</w:t>
      </w:r>
    </w:p>
    <w:p w14:paraId="7A4DE005" w14:textId="6A108FBB" w:rsidR="005E68F4" w:rsidRPr="00BE5A57" w:rsidRDefault="005E68F4" w:rsidP="005E68F4">
      <w:pPr>
        <w:pStyle w:val="Brezrazmikov"/>
        <w:jc w:val="both"/>
        <w:rPr>
          <w:rFonts w:ascii="Arial" w:hAnsi="Arial" w:cs="Arial"/>
          <w:sz w:val="20"/>
          <w:szCs w:val="20"/>
          <w:lang w:eastAsia="sl-SI"/>
        </w:rPr>
      </w:pPr>
      <w:r w:rsidRPr="00BE5A57">
        <w:rPr>
          <w:rFonts w:ascii="Arial" w:hAnsi="Arial" w:cs="Arial"/>
          <w:sz w:val="20"/>
          <w:szCs w:val="20"/>
          <w:lang w:eastAsia="sl-SI"/>
        </w:rPr>
        <w:t xml:space="preserve">Biološke, ekološke </w:t>
      </w:r>
      <w:r w:rsidR="00120605">
        <w:rPr>
          <w:rFonts w:ascii="Arial" w:hAnsi="Arial" w:cs="Arial"/>
          <w:sz w:val="20"/>
          <w:szCs w:val="20"/>
          <w:lang w:eastAsia="sl-SI"/>
        </w:rPr>
        <w:t>in</w:t>
      </w:r>
      <w:r w:rsidR="00120605" w:rsidRPr="00BE5A57">
        <w:rPr>
          <w:rFonts w:ascii="Arial" w:hAnsi="Arial" w:cs="Arial"/>
          <w:sz w:val="20"/>
          <w:szCs w:val="20"/>
          <w:lang w:eastAsia="sl-SI"/>
        </w:rPr>
        <w:t xml:space="preserve"> </w:t>
      </w:r>
      <w:r w:rsidRPr="00BE5A57">
        <w:rPr>
          <w:rFonts w:ascii="Arial" w:hAnsi="Arial" w:cs="Arial"/>
          <w:sz w:val="20"/>
          <w:szCs w:val="20"/>
          <w:lang w:eastAsia="sl-SI"/>
        </w:rPr>
        <w:t>z njim</w:t>
      </w:r>
      <w:r>
        <w:rPr>
          <w:rFonts w:ascii="Arial" w:hAnsi="Arial" w:cs="Arial"/>
          <w:sz w:val="20"/>
          <w:szCs w:val="20"/>
          <w:lang w:eastAsia="sl-SI"/>
        </w:rPr>
        <w:t>i</w:t>
      </w:r>
      <w:r w:rsidRPr="00BE5A57">
        <w:rPr>
          <w:rFonts w:ascii="Arial" w:hAnsi="Arial" w:cs="Arial"/>
          <w:sz w:val="20"/>
          <w:szCs w:val="20"/>
          <w:lang w:eastAsia="sl-SI"/>
        </w:rPr>
        <w:t xml:space="preserve"> povezane raziskave morja so v Sloveniji omejene </w:t>
      </w:r>
      <w:r w:rsidR="00120605">
        <w:rPr>
          <w:rFonts w:ascii="Arial" w:hAnsi="Arial" w:cs="Arial"/>
          <w:sz w:val="20"/>
          <w:szCs w:val="20"/>
          <w:lang w:eastAsia="sl-SI"/>
        </w:rPr>
        <w:t>večinoma</w:t>
      </w:r>
      <w:r w:rsidRPr="00BE5A57">
        <w:rPr>
          <w:rFonts w:ascii="Arial" w:hAnsi="Arial" w:cs="Arial"/>
          <w:sz w:val="20"/>
          <w:szCs w:val="20"/>
          <w:lang w:eastAsia="sl-SI"/>
        </w:rPr>
        <w:t xml:space="preserve"> na MBP-NIB, FAMNIT, nekatere odseke Inštituta Jožef Stefan (raziskave okolja, raziskave novih materialov proti obraščanju v morskem okolju), na nekatere oddelke Univerze v Ljubljani, Univerze v Mariboru, Univerze v Novi Gorici, Kemijskega inštituta, medtem ko druga področja raziskav segajo na področje pomorstva in drugih ved ter aplikacij. Vse te institucije predstavljajo centre, ki so lahko partnerji slovenskega konzorcija in uporabniki ponujenih storitev v okviru EMBRC-ERIC. Slovenija sodeluje v LifeWatch in Elixir, ki so komplementarne </w:t>
      </w:r>
      <w:r>
        <w:rPr>
          <w:rFonts w:ascii="Arial" w:hAnsi="Arial" w:cs="Arial"/>
          <w:sz w:val="20"/>
          <w:szCs w:val="20"/>
          <w:lang w:eastAsia="sl-SI"/>
        </w:rPr>
        <w:t xml:space="preserve">raziskovalne infrastrukture </w:t>
      </w:r>
      <w:r w:rsidRPr="00BE5A57">
        <w:rPr>
          <w:rFonts w:ascii="Arial" w:hAnsi="Arial" w:cs="Arial"/>
          <w:sz w:val="20"/>
          <w:szCs w:val="20"/>
          <w:lang w:eastAsia="sl-SI"/>
        </w:rPr>
        <w:t>in se z njimi intenzivno povezuje tudi EMBRC.</w:t>
      </w:r>
      <w:r w:rsidR="007717EA">
        <w:rPr>
          <w:rFonts w:ascii="Arial" w:hAnsi="Arial" w:cs="Arial"/>
          <w:sz w:val="20"/>
          <w:szCs w:val="20"/>
          <w:lang w:eastAsia="sl-SI"/>
        </w:rPr>
        <w:t xml:space="preserve"> </w:t>
      </w:r>
      <w:r w:rsidRPr="00BE5A57">
        <w:rPr>
          <w:rFonts w:ascii="Arial" w:hAnsi="Arial" w:cs="Arial"/>
          <w:sz w:val="20"/>
          <w:szCs w:val="20"/>
          <w:lang w:eastAsia="sl-SI"/>
        </w:rPr>
        <w:t>Pričakovane koristi</w:t>
      </w:r>
      <w:r>
        <w:rPr>
          <w:rFonts w:ascii="Arial" w:hAnsi="Arial" w:cs="Arial"/>
          <w:sz w:val="20"/>
          <w:szCs w:val="20"/>
          <w:lang w:eastAsia="sl-SI"/>
        </w:rPr>
        <w:t xml:space="preserve"> vključitve v EMBRC</w:t>
      </w:r>
      <w:r w:rsidRPr="00BE5A57">
        <w:rPr>
          <w:rFonts w:ascii="Arial" w:hAnsi="Arial" w:cs="Arial"/>
          <w:sz w:val="20"/>
          <w:szCs w:val="20"/>
          <w:lang w:eastAsia="sl-SI"/>
        </w:rPr>
        <w:t xml:space="preserve"> so </w:t>
      </w:r>
      <w:r>
        <w:rPr>
          <w:rFonts w:ascii="Arial" w:hAnsi="Arial" w:cs="Arial"/>
          <w:sz w:val="20"/>
          <w:szCs w:val="20"/>
          <w:lang w:eastAsia="sl-SI"/>
        </w:rPr>
        <w:t>predvsem olajšan</w:t>
      </w:r>
      <w:r w:rsidRPr="00BE5A57">
        <w:rPr>
          <w:rFonts w:ascii="Arial" w:hAnsi="Arial" w:cs="Arial"/>
          <w:sz w:val="20"/>
          <w:szCs w:val="20"/>
          <w:lang w:eastAsia="sl-SI"/>
        </w:rPr>
        <w:t xml:space="preserve"> dostop za </w:t>
      </w:r>
      <w:r>
        <w:rPr>
          <w:rFonts w:ascii="Arial" w:hAnsi="Arial" w:cs="Arial"/>
          <w:sz w:val="20"/>
          <w:szCs w:val="20"/>
          <w:lang w:eastAsia="sl-SI"/>
        </w:rPr>
        <w:t xml:space="preserve">slovenske </w:t>
      </w:r>
      <w:r w:rsidRPr="00BE5A57">
        <w:rPr>
          <w:rFonts w:ascii="Arial" w:hAnsi="Arial" w:cs="Arial"/>
          <w:sz w:val="20"/>
          <w:szCs w:val="20"/>
          <w:lang w:eastAsia="sl-SI"/>
        </w:rPr>
        <w:t>uporabnike do morskih ekosistemov v Evropi ter v arktičnih območjih (vzorčenje organizmov, sedimenta, morske vode</w:t>
      </w:r>
      <w:r w:rsidR="001E4355">
        <w:rPr>
          <w:rFonts w:ascii="Arial" w:hAnsi="Arial" w:cs="Arial"/>
          <w:sz w:val="20"/>
          <w:szCs w:val="20"/>
          <w:lang w:eastAsia="sl-SI"/>
        </w:rPr>
        <w:t> </w:t>
      </w:r>
      <w:r w:rsidRPr="00BE5A57">
        <w:rPr>
          <w:rFonts w:ascii="Arial" w:hAnsi="Arial" w:cs="Arial"/>
          <w:sz w:val="20"/>
          <w:szCs w:val="20"/>
          <w:lang w:eastAsia="sl-SI"/>
        </w:rPr>
        <w:t xml:space="preserve">ipd.), uporaba plovil in opreme na morju, dostop do zbirk morskih organizmov in različnih </w:t>
      </w:r>
      <w:r>
        <w:rPr>
          <w:rFonts w:ascii="Arial" w:hAnsi="Arial" w:cs="Arial"/>
          <w:sz w:val="20"/>
          <w:szCs w:val="20"/>
          <w:lang w:eastAsia="sl-SI"/>
        </w:rPr>
        <w:t xml:space="preserve">baz </w:t>
      </w:r>
      <w:r w:rsidRPr="00BE5A57">
        <w:rPr>
          <w:rFonts w:ascii="Arial" w:hAnsi="Arial" w:cs="Arial"/>
          <w:sz w:val="20"/>
          <w:szCs w:val="20"/>
          <w:lang w:eastAsia="sl-SI"/>
        </w:rPr>
        <w:t xml:space="preserve">podatkov, urejena pravila o dostopu do naravnih virov in njihovem izkoriščanju (ABS, </w:t>
      </w:r>
      <w:r w:rsidR="001E4355" w:rsidRPr="00BE5A57">
        <w:rPr>
          <w:rFonts w:ascii="Arial" w:hAnsi="Arial" w:cs="Arial"/>
          <w:sz w:val="20"/>
          <w:szCs w:val="20"/>
          <w:lang w:eastAsia="sl-SI"/>
        </w:rPr>
        <w:t xml:space="preserve">protokol </w:t>
      </w:r>
      <w:r w:rsidRPr="00BE5A57">
        <w:rPr>
          <w:rFonts w:ascii="Arial" w:hAnsi="Arial" w:cs="Arial"/>
          <w:sz w:val="20"/>
          <w:szCs w:val="20"/>
          <w:lang w:eastAsia="sl-SI"/>
        </w:rPr>
        <w:t>Nagoya)</w:t>
      </w:r>
      <w:r>
        <w:rPr>
          <w:rFonts w:ascii="Arial" w:hAnsi="Arial" w:cs="Arial"/>
          <w:sz w:val="20"/>
          <w:szCs w:val="20"/>
          <w:lang w:eastAsia="sl-SI"/>
        </w:rPr>
        <w:t xml:space="preserve"> ter </w:t>
      </w:r>
      <w:r w:rsidRPr="00BE5A57">
        <w:rPr>
          <w:rFonts w:ascii="Arial" w:hAnsi="Arial" w:cs="Arial"/>
          <w:sz w:val="20"/>
          <w:szCs w:val="20"/>
          <w:lang w:eastAsia="sl-SI"/>
        </w:rPr>
        <w:t>dostop do special</w:t>
      </w:r>
      <w:r>
        <w:rPr>
          <w:rFonts w:ascii="Arial" w:hAnsi="Arial" w:cs="Arial"/>
          <w:sz w:val="20"/>
          <w:szCs w:val="20"/>
          <w:lang w:eastAsia="sl-SI"/>
        </w:rPr>
        <w:t>izira</w:t>
      </w:r>
      <w:r w:rsidRPr="00BE5A57">
        <w:rPr>
          <w:rFonts w:ascii="Arial" w:hAnsi="Arial" w:cs="Arial"/>
          <w:sz w:val="20"/>
          <w:szCs w:val="20"/>
          <w:lang w:eastAsia="sl-SI"/>
        </w:rPr>
        <w:t xml:space="preserve">ne laboratorijske opreme in ekspertize, ki jo ponujajo centri </w:t>
      </w:r>
      <w:r>
        <w:rPr>
          <w:rFonts w:ascii="Arial" w:hAnsi="Arial" w:cs="Arial"/>
          <w:sz w:val="20"/>
          <w:szCs w:val="20"/>
          <w:lang w:eastAsia="sl-SI"/>
        </w:rPr>
        <w:t xml:space="preserve">v okviru </w:t>
      </w:r>
      <w:r w:rsidRPr="00BE5A57">
        <w:rPr>
          <w:rFonts w:ascii="Arial" w:hAnsi="Arial" w:cs="Arial"/>
          <w:sz w:val="20"/>
          <w:szCs w:val="20"/>
          <w:lang w:eastAsia="sl-SI"/>
        </w:rPr>
        <w:t xml:space="preserve">EMBRC. </w:t>
      </w:r>
      <w:r>
        <w:rPr>
          <w:rFonts w:ascii="Arial" w:hAnsi="Arial" w:cs="Arial"/>
          <w:sz w:val="20"/>
          <w:szCs w:val="20"/>
          <w:lang w:eastAsia="sl-SI"/>
        </w:rPr>
        <w:t>V</w:t>
      </w:r>
      <w:r w:rsidRPr="00BE5A57">
        <w:rPr>
          <w:rFonts w:ascii="Arial" w:hAnsi="Arial" w:cs="Arial"/>
          <w:sz w:val="20"/>
          <w:szCs w:val="20"/>
          <w:lang w:eastAsia="sl-SI"/>
        </w:rPr>
        <w:t xml:space="preserve"> Sloveniji </w:t>
      </w:r>
      <w:r>
        <w:rPr>
          <w:rFonts w:ascii="Arial" w:hAnsi="Arial" w:cs="Arial"/>
          <w:sz w:val="20"/>
          <w:szCs w:val="20"/>
          <w:lang w:eastAsia="sl-SI"/>
        </w:rPr>
        <w:t xml:space="preserve">je </w:t>
      </w:r>
      <w:r w:rsidRPr="00BE5A57">
        <w:rPr>
          <w:rFonts w:ascii="Arial" w:hAnsi="Arial" w:cs="Arial"/>
          <w:sz w:val="20"/>
          <w:szCs w:val="20"/>
          <w:lang w:eastAsia="sl-SI"/>
        </w:rPr>
        <w:t>velika potreba po storitvah, ki jih ponuja EMBRC in so nujne v raziskavah morskih okolij ter v različnih znanstvenih vedah od bioloških, biotehnoloških (prehrambna, farmacev</w:t>
      </w:r>
      <w:r w:rsidR="007717EA">
        <w:rPr>
          <w:rFonts w:ascii="Arial" w:hAnsi="Arial" w:cs="Arial"/>
          <w:sz w:val="20"/>
          <w:szCs w:val="20"/>
          <w:lang w:eastAsia="sl-SI"/>
        </w:rPr>
        <w:t>tska industrija), okoljskih ved</w:t>
      </w:r>
      <w:r w:rsidRPr="00BE5A57">
        <w:rPr>
          <w:rFonts w:ascii="Arial" w:hAnsi="Arial" w:cs="Arial"/>
          <w:sz w:val="20"/>
          <w:szCs w:val="20"/>
          <w:lang w:eastAsia="sl-SI"/>
        </w:rPr>
        <w:t xml:space="preserve"> do raziskav novih materialov in njihove uporabnosti v morskem okolju (antifouling), </w:t>
      </w:r>
      <w:r w:rsidR="00007F1D">
        <w:rPr>
          <w:rFonts w:ascii="Arial" w:hAnsi="Arial" w:cs="Arial"/>
          <w:sz w:val="20"/>
          <w:szCs w:val="20"/>
          <w:lang w:eastAsia="sl-SI"/>
        </w:rPr>
        <w:t xml:space="preserve">v </w:t>
      </w:r>
      <w:r w:rsidR="00007F1D" w:rsidRPr="00BE5A57">
        <w:rPr>
          <w:rFonts w:ascii="Arial" w:hAnsi="Arial" w:cs="Arial"/>
          <w:sz w:val="20"/>
          <w:szCs w:val="20"/>
          <w:lang w:eastAsia="sl-SI"/>
        </w:rPr>
        <w:t>raziskav</w:t>
      </w:r>
      <w:r w:rsidR="00007F1D">
        <w:rPr>
          <w:rFonts w:ascii="Arial" w:hAnsi="Arial" w:cs="Arial"/>
          <w:sz w:val="20"/>
          <w:szCs w:val="20"/>
          <w:lang w:eastAsia="sl-SI"/>
        </w:rPr>
        <w:t>ah</w:t>
      </w:r>
      <w:r w:rsidR="00007F1D" w:rsidRPr="00BE5A57">
        <w:rPr>
          <w:rFonts w:ascii="Arial" w:hAnsi="Arial" w:cs="Arial"/>
          <w:sz w:val="20"/>
          <w:szCs w:val="20"/>
          <w:lang w:eastAsia="sl-SI"/>
        </w:rPr>
        <w:t xml:space="preserve"> </w:t>
      </w:r>
      <w:r w:rsidRPr="00BE5A57">
        <w:rPr>
          <w:rFonts w:ascii="Arial" w:hAnsi="Arial" w:cs="Arial"/>
          <w:sz w:val="20"/>
          <w:szCs w:val="20"/>
          <w:lang w:eastAsia="sl-SI"/>
        </w:rPr>
        <w:t xml:space="preserve">klimatskih sprememb s področja biološke in fizikalne oceanografije, za razvoj akvakulture in zaščite pred paraziti; </w:t>
      </w:r>
      <w:r w:rsidR="00007F1D">
        <w:rPr>
          <w:rFonts w:ascii="Arial" w:hAnsi="Arial" w:cs="Arial"/>
          <w:sz w:val="20"/>
          <w:szCs w:val="20"/>
          <w:lang w:eastAsia="sl-SI"/>
        </w:rPr>
        <w:t>saj</w:t>
      </w:r>
      <w:r w:rsidR="00007F1D" w:rsidRPr="00BE5A57">
        <w:rPr>
          <w:rFonts w:ascii="Arial" w:hAnsi="Arial" w:cs="Arial"/>
          <w:sz w:val="20"/>
          <w:szCs w:val="20"/>
          <w:lang w:eastAsia="sl-SI"/>
        </w:rPr>
        <w:t xml:space="preserve"> </w:t>
      </w:r>
      <w:r w:rsidRPr="00BE5A57">
        <w:rPr>
          <w:rFonts w:ascii="Arial" w:hAnsi="Arial" w:cs="Arial"/>
          <w:sz w:val="20"/>
          <w:szCs w:val="20"/>
          <w:lang w:eastAsia="sl-SI"/>
        </w:rPr>
        <w:t xml:space="preserve">v Sloveniji ni določene specialne opreme, ekosistemov in ekspertize, ki lahko </w:t>
      </w:r>
      <w:r w:rsidR="00007F1D">
        <w:rPr>
          <w:rFonts w:ascii="Arial" w:hAnsi="Arial" w:cs="Arial"/>
          <w:sz w:val="20"/>
          <w:szCs w:val="20"/>
          <w:lang w:eastAsia="sl-SI"/>
        </w:rPr>
        <w:t>prispevajo</w:t>
      </w:r>
      <w:r w:rsidR="00007F1D" w:rsidRPr="00BE5A57">
        <w:rPr>
          <w:rFonts w:ascii="Arial" w:hAnsi="Arial" w:cs="Arial"/>
          <w:sz w:val="20"/>
          <w:szCs w:val="20"/>
          <w:lang w:eastAsia="sl-SI"/>
        </w:rPr>
        <w:t xml:space="preserve"> </w:t>
      </w:r>
      <w:r w:rsidRPr="00BE5A57">
        <w:rPr>
          <w:rFonts w:ascii="Arial" w:hAnsi="Arial" w:cs="Arial"/>
          <w:sz w:val="20"/>
          <w:szCs w:val="20"/>
          <w:lang w:eastAsia="sl-SI"/>
        </w:rPr>
        <w:t xml:space="preserve">k razvoju akvakulture in vplivov podnebnih sprememb, odkritju in uporabi novih bioaktivnih spojin, razvoju novih modelnih celičnih linij iz morskih organizmov, </w:t>
      </w:r>
      <w:r w:rsidR="00007F1D" w:rsidRPr="00BE5A57">
        <w:rPr>
          <w:rFonts w:ascii="Arial" w:hAnsi="Arial" w:cs="Arial"/>
          <w:sz w:val="20"/>
          <w:szCs w:val="20"/>
          <w:lang w:eastAsia="sl-SI"/>
        </w:rPr>
        <w:t>raziskovanj</w:t>
      </w:r>
      <w:r w:rsidR="00007F1D">
        <w:rPr>
          <w:rFonts w:ascii="Arial" w:hAnsi="Arial" w:cs="Arial"/>
          <w:sz w:val="20"/>
          <w:szCs w:val="20"/>
          <w:lang w:eastAsia="sl-SI"/>
        </w:rPr>
        <w:t>u</w:t>
      </w:r>
      <w:r w:rsidR="00007F1D" w:rsidRPr="00BE5A57">
        <w:rPr>
          <w:rFonts w:ascii="Arial" w:hAnsi="Arial" w:cs="Arial"/>
          <w:sz w:val="20"/>
          <w:szCs w:val="20"/>
          <w:lang w:eastAsia="sl-SI"/>
        </w:rPr>
        <w:t xml:space="preserve"> </w:t>
      </w:r>
      <w:r w:rsidRPr="00BE5A57">
        <w:rPr>
          <w:rFonts w:ascii="Arial" w:hAnsi="Arial" w:cs="Arial"/>
          <w:sz w:val="20"/>
          <w:szCs w:val="20"/>
          <w:lang w:eastAsia="sl-SI"/>
        </w:rPr>
        <w:t xml:space="preserve">biodiverzitete na </w:t>
      </w:r>
      <w:r w:rsidR="00007F1D" w:rsidRPr="00BE5A57">
        <w:rPr>
          <w:rFonts w:ascii="Arial" w:hAnsi="Arial" w:cs="Arial"/>
          <w:sz w:val="20"/>
          <w:szCs w:val="20"/>
          <w:lang w:eastAsia="sl-SI"/>
        </w:rPr>
        <w:t>genomsk</w:t>
      </w:r>
      <w:r w:rsidR="00007F1D">
        <w:rPr>
          <w:rFonts w:ascii="Arial" w:hAnsi="Arial" w:cs="Arial"/>
          <w:sz w:val="20"/>
          <w:szCs w:val="20"/>
          <w:lang w:eastAsia="sl-SI"/>
        </w:rPr>
        <w:t>i</w:t>
      </w:r>
      <w:r w:rsidR="00007F1D" w:rsidRPr="00BE5A57">
        <w:rPr>
          <w:rFonts w:ascii="Arial" w:hAnsi="Arial" w:cs="Arial"/>
          <w:sz w:val="20"/>
          <w:szCs w:val="20"/>
          <w:lang w:eastAsia="sl-SI"/>
        </w:rPr>
        <w:t xml:space="preserve"> </w:t>
      </w:r>
      <w:r w:rsidR="00007F1D">
        <w:rPr>
          <w:rFonts w:ascii="Arial" w:hAnsi="Arial" w:cs="Arial"/>
          <w:sz w:val="20"/>
          <w:szCs w:val="20"/>
          <w:lang w:eastAsia="sl-SI"/>
        </w:rPr>
        <w:t>ravni </w:t>
      </w:r>
      <w:r w:rsidRPr="00BE5A57">
        <w:rPr>
          <w:rFonts w:ascii="Arial" w:hAnsi="Arial" w:cs="Arial"/>
          <w:sz w:val="20"/>
          <w:szCs w:val="20"/>
          <w:lang w:eastAsia="sl-SI"/>
        </w:rPr>
        <w:t>itd.</w:t>
      </w:r>
    </w:p>
    <w:p w14:paraId="189823FE" w14:textId="3B88BD7A" w:rsidR="005E68F4" w:rsidRDefault="005E68F4" w:rsidP="005E68F4">
      <w:pPr>
        <w:pStyle w:val="Brezrazmikov"/>
        <w:jc w:val="both"/>
        <w:rPr>
          <w:rFonts w:ascii="Arial" w:hAnsi="Arial" w:cs="Arial"/>
          <w:sz w:val="20"/>
          <w:szCs w:val="20"/>
          <w:lang w:eastAsia="sl-SI"/>
        </w:rPr>
      </w:pPr>
      <w:r w:rsidRPr="00BE5A57">
        <w:rPr>
          <w:rFonts w:ascii="Arial" w:hAnsi="Arial" w:cs="Arial"/>
          <w:sz w:val="20"/>
          <w:szCs w:val="20"/>
          <w:lang w:eastAsia="sl-SI"/>
        </w:rPr>
        <w:t xml:space="preserve">Prav tako je veliko zanimanje </w:t>
      </w:r>
      <w:r>
        <w:rPr>
          <w:rFonts w:ascii="Arial" w:hAnsi="Arial" w:cs="Arial"/>
          <w:sz w:val="20"/>
          <w:szCs w:val="20"/>
          <w:lang w:eastAsia="sl-SI"/>
        </w:rPr>
        <w:t xml:space="preserve">drugih </w:t>
      </w:r>
      <w:r w:rsidRPr="00BE5A57">
        <w:rPr>
          <w:rFonts w:ascii="Arial" w:hAnsi="Arial" w:cs="Arial"/>
          <w:sz w:val="20"/>
          <w:szCs w:val="20"/>
          <w:lang w:eastAsia="sl-SI"/>
        </w:rPr>
        <w:t>za dostop do morskega ekosistema v severnem Jadranu, ki je edinstveno robno življenjsko okolje z veliko biodiverziteto</w:t>
      </w:r>
      <w:r w:rsidR="00007F1D">
        <w:rPr>
          <w:rFonts w:ascii="Arial" w:hAnsi="Arial" w:cs="Arial"/>
          <w:sz w:val="20"/>
          <w:szCs w:val="20"/>
          <w:lang w:eastAsia="sl-SI"/>
        </w:rPr>
        <w:t>,</w:t>
      </w:r>
      <w:r w:rsidR="007717EA">
        <w:rPr>
          <w:rFonts w:ascii="Arial" w:hAnsi="Arial" w:cs="Arial"/>
          <w:sz w:val="20"/>
          <w:szCs w:val="20"/>
          <w:lang w:eastAsia="sl-SI"/>
        </w:rPr>
        <w:t xml:space="preserve"> ter za tehnološke platforme </w:t>
      </w:r>
      <w:r w:rsidRPr="00BE5A57">
        <w:rPr>
          <w:rFonts w:ascii="Arial" w:hAnsi="Arial" w:cs="Arial"/>
          <w:sz w:val="20"/>
          <w:szCs w:val="20"/>
          <w:lang w:eastAsia="sl-SI"/>
        </w:rPr>
        <w:t xml:space="preserve">in specialne ekspertize, ki jih uporabnikom </w:t>
      </w:r>
      <w:r w:rsidR="007717EA">
        <w:rPr>
          <w:rFonts w:ascii="Arial" w:hAnsi="Arial" w:cs="Arial"/>
          <w:sz w:val="20"/>
          <w:szCs w:val="20"/>
          <w:lang w:eastAsia="sl-SI"/>
        </w:rPr>
        <w:t xml:space="preserve">lahko </w:t>
      </w:r>
      <w:r w:rsidR="00007F1D">
        <w:rPr>
          <w:rFonts w:ascii="Arial" w:hAnsi="Arial" w:cs="Arial"/>
          <w:sz w:val="20"/>
          <w:szCs w:val="20"/>
          <w:lang w:eastAsia="sl-SI"/>
        </w:rPr>
        <w:t>ponuja</w:t>
      </w:r>
      <w:r w:rsidR="00007F1D" w:rsidRPr="00BE5A57">
        <w:rPr>
          <w:rFonts w:ascii="Arial" w:hAnsi="Arial" w:cs="Arial"/>
          <w:sz w:val="20"/>
          <w:szCs w:val="20"/>
          <w:lang w:eastAsia="sl-SI"/>
        </w:rPr>
        <w:t xml:space="preserve"> </w:t>
      </w:r>
      <w:r w:rsidRPr="00BE5A57">
        <w:rPr>
          <w:rFonts w:ascii="Arial" w:hAnsi="Arial" w:cs="Arial"/>
          <w:sz w:val="20"/>
          <w:szCs w:val="20"/>
          <w:lang w:eastAsia="sl-SI"/>
        </w:rPr>
        <w:t>MBP</w:t>
      </w:r>
      <w:r w:rsidR="007717EA">
        <w:rPr>
          <w:rFonts w:ascii="Arial" w:hAnsi="Arial" w:cs="Arial"/>
          <w:sz w:val="20"/>
          <w:szCs w:val="20"/>
          <w:lang w:eastAsia="sl-SI"/>
        </w:rPr>
        <w:t>.</w:t>
      </w:r>
      <w:r w:rsidRPr="00BE5A57">
        <w:rPr>
          <w:rFonts w:ascii="Arial" w:hAnsi="Arial" w:cs="Arial"/>
          <w:sz w:val="20"/>
          <w:szCs w:val="20"/>
          <w:lang w:eastAsia="sl-SI"/>
        </w:rPr>
        <w:t xml:space="preserve"> Z vključitvijo drugih institucij v slovensko mrežo se bo seznam konkurenčnih storitev še povečal. To pomeni, da </w:t>
      </w:r>
      <w:r>
        <w:rPr>
          <w:rFonts w:ascii="Arial" w:hAnsi="Arial" w:cs="Arial"/>
          <w:sz w:val="20"/>
          <w:szCs w:val="20"/>
          <w:lang w:eastAsia="sl-SI"/>
        </w:rPr>
        <w:t>bodo</w:t>
      </w:r>
      <w:r w:rsidRPr="00BE5A57">
        <w:rPr>
          <w:rFonts w:ascii="Arial" w:hAnsi="Arial" w:cs="Arial"/>
          <w:sz w:val="20"/>
          <w:szCs w:val="20"/>
          <w:lang w:eastAsia="sl-SI"/>
        </w:rPr>
        <w:t xml:space="preserve"> zmogljivosti </w:t>
      </w:r>
      <w:r>
        <w:rPr>
          <w:rFonts w:ascii="Arial" w:hAnsi="Arial" w:cs="Arial"/>
          <w:sz w:val="20"/>
          <w:szCs w:val="20"/>
          <w:lang w:eastAsia="sl-SI"/>
        </w:rPr>
        <w:t xml:space="preserve">lahko </w:t>
      </w:r>
      <w:r w:rsidRPr="00BE5A57">
        <w:rPr>
          <w:rFonts w:ascii="Arial" w:hAnsi="Arial" w:cs="Arial"/>
          <w:sz w:val="20"/>
          <w:szCs w:val="20"/>
          <w:lang w:eastAsia="sl-SI"/>
        </w:rPr>
        <w:t>optimalno izkoriščene</w:t>
      </w:r>
      <w:r w:rsidR="00007F1D">
        <w:rPr>
          <w:rFonts w:ascii="Arial" w:hAnsi="Arial" w:cs="Arial"/>
          <w:sz w:val="20"/>
          <w:szCs w:val="20"/>
          <w:lang w:eastAsia="sl-SI"/>
        </w:rPr>
        <w:t xml:space="preserve"> ter</w:t>
      </w:r>
      <w:r w:rsidR="00007F1D" w:rsidRPr="00BE5A57">
        <w:rPr>
          <w:rFonts w:ascii="Arial" w:hAnsi="Arial" w:cs="Arial"/>
          <w:sz w:val="20"/>
          <w:szCs w:val="20"/>
          <w:lang w:eastAsia="sl-SI"/>
        </w:rPr>
        <w:t xml:space="preserve"> </w:t>
      </w:r>
      <w:r>
        <w:rPr>
          <w:rFonts w:ascii="Arial" w:hAnsi="Arial" w:cs="Arial"/>
          <w:sz w:val="20"/>
          <w:szCs w:val="20"/>
          <w:lang w:eastAsia="sl-SI"/>
        </w:rPr>
        <w:t xml:space="preserve">da bodo omogočale </w:t>
      </w:r>
      <w:r w:rsidRPr="00BE5A57">
        <w:rPr>
          <w:rFonts w:ascii="Arial" w:hAnsi="Arial" w:cs="Arial"/>
          <w:sz w:val="20"/>
          <w:szCs w:val="20"/>
          <w:lang w:eastAsia="sl-SI"/>
        </w:rPr>
        <w:t xml:space="preserve">večjo izmenjavo raziskovalcev </w:t>
      </w:r>
      <w:r w:rsidR="00007F1D">
        <w:rPr>
          <w:rFonts w:ascii="Arial" w:hAnsi="Arial" w:cs="Arial"/>
          <w:sz w:val="20"/>
          <w:szCs w:val="20"/>
          <w:lang w:eastAsia="sl-SI"/>
        </w:rPr>
        <w:t>in</w:t>
      </w:r>
      <w:r w:rsidR="00007F1D" w:rsidRPr="00BE5A57">
        <w:rPr>
          <w:rFonts w:ascii="Arial" w:hAnsi="Arial" w:cs="Arial"/>
          <w:sz w:val="20"/>
          <w:szCs w:val="20"/>
          <w:lang w:eastAsia="sl-SI"/>
        </w:rPr>
        <w:t xml:space="preserve"> </w:t>
      </w:r>
      <w:r w:rsidRPr="00BE5A57">
        <w:rPr>
          <w:rFonts w:ascii="Arial" w:hAnsi="Arial" w:cs="Arial"/>
          <w:sz w:val="20"/>
          <w:szCs w:val="20"/>
          <w:lang w:eastAsia="sl-SI"/>
        </w:rPr>
        <w:t xml:space="preserve">večje sodelovanje domačih raziskovalcev s tujimi </w:t>
      </w:r>
      <w:r w:rsidR="00007F1D">
        <w:rPr>
          <w:rFonts w:ascii="Arial" w:hAnsi="Arial" w:cs="Arial"/>
          <w:sz w:val="20"/>
          <w:szCs w:val="20"/>
          <w:lang w:eastAsia="sl-SI"/>
        </w:rPr>
        <w:t>in</w:t>
      </w:r>
      <w:r w:rsidR="00007F1D" w:rsidRPr="00BE5A57">
        <w:rPr>
          <w:rFonts w:ascii="Arial" w:hAnsi="Arial" w:cs="Arial"/>
          <w:sz w:val="20"/>
          <w:szCs w:val="20"/>
          <w:lang w:eastAsia="sl-SI"/>
        </w:rPr>
        <w:t xml:space="preserve"> </w:t>
      </w:r>
      <w:r>
        <w:rPr>
          <w:rFonts w:ascii="Arial" w:hAnsi="Arial" w:cs="Arial"/>
          <w:sz w:val="20"/>
          <w:szCs w:val="20"/>
          <w:lang w:eastAsia="sl-SI"/>
        </w:rPr>
        <w:t xml:space="preserve">tudi </w:t>
      </w:r>
      <w:r w:rsidRPr="00BE5A57">
        <w:rPr>
          <w:rFonts w:ascii="Arial" w:hAnsi="Arial" w:cs="Arial"/>
          <w:sz w:val="20"/>
          <w:szCs w:val="20"/>
          <w:lang w:eastAsia="sl-SI"/>
        </w:rPr>
        <w:t>z industrijo</w:t>
      </w:r>
      <w:r>
        <w:rPr>
          <w:rFonts w:ascii="Arial" w:hAnsi="Arial" w:cs="Arial"/>
          <w:sz w:val="20"/>
          <w:szCs w:val="20"/>
          <w:lang w:eastAsia="sl-SI"/>
        </w:rPr>
        <w:t>.</w:t>
      </w:r>
      <w:r w:rsidRPr="00BE5A57">
        <w:rPr>
          <w:rFonts w:ascii="Arial" w:hAnsi="Arial" w:cs="Arial"/>
          <w:sz w:val="20"/>
          <w:szCs w:val="20"/>
          <w:lang w:eastAsia="sl-SI"/>
        </w:rPr>
        <w:t xml:space="preserve"> </w:t>
      </w:r>
      <w:r>
        <w:rPr>
          <w:rFonts w:ascii="Arial" w:hAnsi="Arial" w:cs="Arial"/>
          <w:sz w:val="20"/>
          <w:szCs w:val="20"/>
          <w:lang w:eastAsia="sl-SI"/>
        </w:rPr>
        <w:t xml:space="preserve">To bo </w:t>
      </w:r>
      <w:r w:rsidRPr="00BE5A57">
        <w:rPr>
          <w:rFonts w:ascii="Arial" w:hAnsi="Arial" w:cs="Arial"/>
          <w:sz w:val="20"/>
          <w:szCs w:val="20"/>
          <w:lang w:eastAsia="sl-SI"/>
        </w:rPr>
        <w:t>vodi</w:t>
      </w:r>
      <w:r>
        <w:rPr>
          <w:rFonts w:ascii="Arial" w:hAnsi="Arial" w:cs="Arial"/>
          <w:sz w:val="20"/>
          <w:szCs w:val="20"/>
          <w:lang w:eastAsia="sl-SI"/>
        </w:rPr>
        <w:t>lo</w:t>
      </w:r>
      <w:r w:rsidRPr="00BE5A57">
        <w:rPr>
          <w:rFonts w:ascii="Arial" w:hAnsi="Arial" w:cs="Arial"/>
          <w:sz w:val="20"/>
          <w:szCs w:val="20"/>
          <w:lang w:eastAsia="sl-SI"/>
        </w:rPr>
        <w:t xml:space="preserve"> v bolj konkurenčne raziskave (bazične in aplikativne), večje število visokokvalitetnih znanstvenih objav in nastanek interdisciplinarnih biotehnoloških podjetij tudi na slovenski obali. </w:t>
      </w:r>
      <w:r w:rsidR="007717EA">
        <w:rPr>
          <w:rFonts w:ascii="Arial" w:hAnsi="Arial" w:cs="Arial"/>
          <w:sz w:val="20"/>
          <w:szCs w:val="20"/>
          <w:lang w:eastAsia="sl-SI"/>
        </w:rPr>
        <w:t>Vključitev</w:t>
      </w:r>
      <w:r>
        <w:rPr>
          <w:rFonts w:ascii="Arial" w:hAnsi="Arial" w:cs="Arial"/>
          <w:sz w:val="20"/>
          <w:szCs w:val="20"/>
          <w:lang w:eastAsia="sl-SI"/>
        </w:rPr>
        <w:t xml:space="preserve"> v </w:t>
      </w:r>
      <w:r w:rsidRPr="00BE5A57">
        <w:rPr>
          <w:rFonts w:ascii="Arial" w:hAnsi="Arial" w:cs="Arial"/>
          <w:sz w:val="20"/>
          <w:szCs w:val="20"/>
          <w:lang w:eastAsia="sl-SI"/>
        </w:rPr>
        <w:t xml:space="preserve">EMBRC </w:t>
      </w:r>
      <w:r>
        <w:rPr>
          <w:rFonts w:ascii="Arial" w:hAnsi="Arial" w:cs="Arial"/>
          <w:sz w:val="20"/>
          <w:szCs w:val="20"/>
          <w:lang w:eastAsia="sl-SI"/>
        </w:rPr>
        <w:t>bo</w:t>
      </w:r>
      <w:r w:rsidRPr="00BE5A57">
        <w:rPr>
          <w:rFonts w:ascii="Arial" w:hAnsi="Arial" w:cs="Arial"/>
          <w:sz w:val="20"/>
          <w:szCs w:val="20"/>
          <w:lang w:eastAsia="sl-SI"/>
        </w:rPr>
        <w:t xml:space="preserve"> pripomogl</w:t>
      </w:r>
      <w:r>
        <w:rPr>
          <w:rFonts w:ascii="Arial" w:hAnsi="Arial" w:cs="Arial"/>
          <w:sz w:val="20"/>
          <w:szCs w:val="20"/>
          <w:lang w:eastAsia="sl-SI"/>
        </w:rPr>
        <w:t>a</w:t>
      </w:r>
      <w:r w:rsidRPr="00BE5A57">
        <w:rPr>
          <w:rFonts w:ascii="Arial" w:hAnsi="Arial" w:cs="Arial"/>
          <w:sz w:val="20"/>
          <w:szCs w:val="20"/>
          <w:lang w:eastAsia="sl-SI"/>
        </w:rPr>
        <w:t xml:space="preserve"> k </w:t>
      </w:r>
      <w:r>
        <w:rPr>
          <w:rFonts w:ascii="Arial" w:hAnsi="Arial" w:cs="Arial"/>
          <w:sz w:val="20"/>
          <w:szCs w:val="20"/>
          <w:lang w:eastAsia="sl-SI"/>
        </w:rPr>
        <w:t xml:space="preserve">bolj </w:t>
      </w:r>
      <w:r w:rsidRPr="00BE5A57">
        <w:rPr>
          <w:rFonts w:ascii="Arial" w:hAnsi="Arial" w:cs="Arial"/>
          <w:sz w:val="20"/>
          <w:szCs w:val="20"/>
          <w:lang w:eastAsia="sl-SI"/>
        </w:rPr>
        <w:t xml:space="preserve">usklajenemu delovanju mreže </w:t>
      </w:r>
      <w:r>
        <w:rPr>
          <w:rFonts w:ascii="Arial" w:hAnsi="Arial" w:cs="Arial"/>
          <w:sz w:val="20"/>
          <w:szCs w:val="20"/>
          <w:lang w:eastAsia="sl-SI"/>
        </w:rPr>
        <w:t>z</w:t>
      </w:r>
      <w:r w:rsidRPr="00BE5A57">
        <w:rPr>
          <w:rFonts w:ascii="Arial" w:hAnsi="Arial" w:cs="Arial"/>
          <w:sz w:val="20"/>
          <w:szCs w:val="20"/>
          <w:lang w:eastAsia="sl-SI"/>
        </w:rPr>
        <w:t xml:space="preserve"> </w:t>
      </w:r>
      <w:r w:rsidRPr="00DA3B93">
        <w:rPr>
          <w:rFonts w:ascii="Arial" w:hAnsi="Arial" w:cs="Arial"/>
          <w:sz w:val="20"/>
          <w:szCs w:val="20"/>
          <w:lang w:eastAsia="sl-SI"/>
        </w:rPr>
        <w:t>visoko</w:t>
      </w:r>
      <w:r w:rsidRPr="00BE5A57">
        <w:rPr>
          <w:rFonts w:ascii="Arial" w:hAnsi="Arial" w:cs="Arial"/>
          <w:sz w:val="20"/>
          <w:szCs w:val="20"/>
          <w:lang w:eastAsia="sl-SI"/>
        </w:rPr>
        <w:t xml:space="preserve"> etični</w:t>
      </w:r>
      <w:r>
        <w:rPr>
          <w:rFonts w:ascii="Arial" w:hAnsi="Arial" w:cs="Arial"/>
          <w:sz w:val="20"/>
          <w:szCs w:val="20"/>
          <w:lang w:eastAsia="sl-SI"/>
        </w:rPr>
        <w:t>mi</w:t>
      </w:r>
      <w:r w:rsidRPr="00BE5A57">
        <w:rPr>
          <w:rFonts w:ascii="Arial" w:hAnsi="Arial" w:cs="Arial"/>
          <w:sz w:val="20"/>
          <w:szCs w:val="20"/>
          <w:lang w:eastAsia="sl-SI"/>
        </w:rPr>
        <w:t xml:space="preserve"> standard</w:t>
      </w:r>
      <w:r>
        <w:rPr>
          <w:rFonts w:ascii="Arial" w:hAnsi="Arial" w:cs="Arial"/>
          <w:sz w:val="20"/>
          <w:szCs w:val="20"/>
          <w:lang w:eastAsia="sl-SI"/>
        </w:rPr>
        <w:t>i</w:t>
      </w:r>
      <w:r w:rsidRPr="00BE5A57">
        <w:rPr>
          <w:rFonts w:ascii="Arial" w:hAnsi="Arial" w:cs="Arial"/>
          <w:sz w:val="20"/>
          <w:szCs w:val="20"/>
          <w:lang w:eastAsia="sl-SI"/>
        </w:rPr>
        <w:t xml:space="preserve"> izkoriščanja naravnih virov in trajnostnega razvoja.</w:t>
      </w:r>
    </w:p>
    <w:p w14:paraId="1FA98AA3" w14:textId="779BD277" w:rsidR="005E68F4" w:rsidRPr="00BE5A57" w:rsidRDefault="005E68F4" w:rsidP="005E68F4">
      <w:pPr>
        <w:pStyle w:val="Brezrazmikov"/>
        <w:jc w:val="both"/>
        <w:rPr>
          <w:rFonts w:ascii="Arial" w:hAnsi="Arial" w:cs="Arial"/>
          <w:sz w:val="20"/>
          <w:szCs w:val="20"/>
          <w:lang w:eastAsia="sl-SI"/>
        </w:rPr>
      </w:pPr>
      <w:r w:rsidRPr="00BE5A57">
        <w:rPr>
          <w:rFonts w:ascii="Arial" w:hAnsi="Arial" w:cs="Arial"/>
          <w:sz w:val="20"/>
          <w:szCs w:val="20"/>
          <w:lang w:eastAsia="sl-SI"/>
        </w:rPr>
        <w:t xml:space="preserve">Pod okrilje EMBRC </w:t>
      </w:r>
      <w:r w:rsidR="00C405D6">
        <w:rPr>
          <w:rFonts w:ascii="Arial" w:hAnsi="Arial" w:cs="Arial"/>
          <w:sz w:val="20"/>
          <w:szCs w:val="20"/>
          <w:lang w:eastAsia="sl-SI"/>
        </w:rPr>
        <w:t>spada</w:t>
      </w:r>
      <w:r w:rsidR="00C405D6" w:rsidRPr="00BE5A57">
        <w:rPr>
          <w:rFonts w:ascii="Arial" w:hAnsi="Arial" w:cs="Arial"/>
          <w:sz w:val="20"/>
          <w:szCs w:val="20"/>
          <w:lang w:eastAsia="sl-SI"/>
        </w:rPr>
        <w:t xml:space="preserve"> </w:t>
      </w:r>
      <w:r w:rsidRPr="00BE5A57">
        <w:rPr>
          <w:rFonts w:ascii="Arial" w:hAnsi="Arial" w:cs="Arial"/>
          <w:sz w:val="20"/>
          <w:szCs w:val="20"/>
          <w:lang w:eastAsia="sl-SI"/>
        </w:rPr>
        <w:t xml:space="preserve">tudi portal s storitvami za izobraževanje s področja morskih ved in magistrski študij morske biologije </w:t>
      </w:r>
      <w:r w:rsidRPr="00BE5A57">
        <w:rPr>
          <w:rFonts w:ascii="Arial" w:hAnsi="Arial" w:cs="Arial"/>
          <w:sz w:val="20"/>
          <w:szCs w:val="20"/>
        </w:rPr>
        <w:t xml:space="preserve">The International Master of Science in Marine Biological Resources (IMBRSea), ki poteka kot skupni program </w:t>
      </w:r>
      <w:r w:rsidR="00C405D6">
        <w:rPr>
          <w:rFonts w:ascii="Arial" w:hAnsi="Arial" w:cs="Arial"/>
          <w:sz w:val="20"/>
          <w:szCs w:val="20"/>
        </w:rPr>
        <w:t>desetih</w:t>
      </w:r>
      <w:r w:rsidR="00C405D6" w:rsidRPr="00BE5A57">
        <w:rPr>
          <w:rFonts w:ascii="Arial" w:hAnsi="Arial" w:cs="Arial"/>
          <w:sz w:val="20"/>
          <w:szCs w:val="20"/>
        </w:rPr>
        <w:t xml:space="preserve"> </w:t>
      </w:r>
      <w:r w:rsidRPr="00BE5A57">
        <w:rPr>
          <w:rFonts w:ascii="Arial" w:hAnsi="Arial" w:cs="Arial"/>
          <w:sz w:val="20"/>
          <w:szCs w:val="20"/>
        </w:rPr>
        <w:t xml:space="preserve">vodilnih evropskih univerz </w:t>
      </w:r>
      <w:r>
        <w:rPr>
          <w:rFonts w:ascii="Arial" w:hAnsi="Arial" w:cs="Arial"/>
          <w:sz w:val="20"/>
          <w:szCs w:val="20"/>
        </w:rPr>
        <w:t>na tem področju</w:t>
      </w:r>
      <w:r w:rsidR="00007F1D">
        <w:rPr>
          <w:rFonts w:ascii="Arial" w:hAnsi="Arial" w:cs="Arial"/>
          <w:sz w:val="20"/>
          <w:szCs w:val="20"/>
        </w:rPr>
        <w:t>.</w:t>
      </w:r>
      <w:r>
        <w:rPr>
          <w:rFonts w:ascii="Arial" w:hAnsi="Arial" w:cs="Arial"/>
          <w:sz w:val="20"/>
          <w:szCs w:val="20"/>
        </w:rPr>
        <w:t xml:space="preserve"> </w:t>
      </w:r>
      <w:r w:rsidR="00007F1D">
        <w:rPr>
          <w:rFonts w:ascii="Arial" w:hAnsi="Arial" w:cs="Arial"/>
          <w:sz w:val="20"/>
          <w:szCs w:val="20"/>
        </w:rPr>
        <w:t>O</w:t>
      </w:r>
      <w:r w:rsidRPr="00BE5A57">
        <w:rPr>
          <w:rFonts w:ascii="Arial" w:hAnsi="Arial" w:cs="Arial"/>
          <w:sz w:val="20"/>
          <w:szCs w:val="20"/>
        </w:rPr>
        <w:t>sredotoč</w:t>
      </w:r>
      <w:r>
        <w:rPr>
          <w:rFonts w:ascii="Arial" w:hAnsi="Arial" w:cs="Arial"/>
          <w:sz w:val="20"/>
          <w:szCs w:val="20"/>
        </w:rPr>
        <w:t>a</w:t>
      </w:r>
      <w:r w:rsidR="00007F1D">
        <w:rPr>
          <w:rFonts w:ascii="Arial" w:hAnsi="Arial" w:cs="Arial"/>
          <w:sz w:val="20"/>
          <w:szCs w:val="20"/>
        </w:rPr>
        <w:t xml:space="preserve"> se</w:t>
      </w:r>
      <w:r w:rsidRPr="00BE5A57">
        <w:rPr>
          <w:rFonts w:ascii="Arial" w:hAnsi="Arial" w:cs="Arial"/>
          <w:sz w:val="20"/>
          <w:szCs w:val="20"/>
        </w:rPr>
        <w:t xml:space="preserve"> na razvoj morske bioekonomije in trajnostne izrabe morskih bioloških virov ter ponuja </w:t>
      </w:r>
      <w:r>
        <w:rPr>
          <w:rFonts w:ascii="Arial" w:hAnsi="Arial" w:cs="Arial"/>
          <w:sz w:val="20"/>
          <w:szCs w:val="20"/>
        </w:rPr>
        <w:t xml:space="preserve">bogate </w:t>
      </w:r>
      <w:r w:rsidRPr="00BE5A57">
        <w:rPr>
          <w:rFonts w:ascii="Arial" w:hAnsi="Arial" w:cs="Arial"/>
          <w:sz w:val="20"/>
          <w:szCs w:val="20"/>
        </w:rPr>
        <w:t xml:space="preserve">možnosti sodelovanja in izmenjave študentov in pedagoškega osebja, kar je pomembno glede na to, da v Sloveniji </w:t>
      </w:r>
      <w:r w:rsidRPr="00BE5A57">
        <w:rPr>
          <w:rFonts w:ascii="Arial" w:hAnsi="Arial" w:cs="Arial"/>
          <w:sz w:val="20"/>
          <w:szCs w:val="20"/>
        </w:rPr>
        <w:lastRenderedPageBreak/>
        <w:t>takega specializiranega študija za morske vede</w:t>
      </w:r>
      <w:r>
        <w:rPr>
          <w:rFonts w:ascii="Arial" w:hAnsi="Arial" w:cs="Arial"/>
          <w:sz w:val="20"/>
          <w:szCs w:val="20"/>
        </w:rPr>
        <w:t xml:space="preserve"> še nimamo</w:t>
      </w:r>
      <w:r w:rsidRPr="00BE5A57">
        <w:rPr>
          <w:rFonts w:ascii="Arial" w:hAnsi="Arial" w:cs="Arial"/>
          <w:sz w:val="20"/>
          <w:szCs w:val="20"/>
        </w:rPr>
        <w:t>. EMBRC-ERIC je partner v številnih projektih iz različnih shem</w:t>
      </w:r>
      <w:r w:rsidR="00007F1D">
        <w:rPr>
          <w:rFonts w:ascii="Arial" w:hAnsi="Arial" w:cs="Arial"/>
          <w:sz w:val="20"/>
          <w:szCs w:val="20"/>
        </w:rPr>
        <w:t>,</w:t>
      </w:r>
      <w:r w:rsidRPr="00BE5A57">
        <w:rPr>
          <w:rFonts w:ascii="Arial" w:hAnsi="Arial" w:cs="Arial"/>
          <w:sz w:val="20"/>
          <w:szCs w:val="20"/>
        </w:rPr>
        <w:t xml:space="preserve"> kar omogoča članom mreže dodatne možnosti razvoja in sodelovanja</w:t>
      </w:r>
      <w:r>
        <w:rPr>
          <w:rFonts w:ascii="Arial" w:hAnsi="Arial" w:cs="Arial"/>
          <w:sz w:val="20"/>
          <w:szCs w:val="20"/>
        </w:rPr>
        <w:t>.</w:t>
      </w:r>
    </w:p>
    <w:p w14:paraId="46384E01" w14:textId="77777777" w:rsidR="005E68F4" w:rsidRDefault="005E68F4" w:rsidP="005E68F4">
      <w:pPr>
        <w:pStyle w:val="Brezrazmikov"/>
        <w:jc w:val="both"/>
        <w:rPr>
          <w:rFonts w:ascii="Arial" w:hAnsi="Arial" w:cs="Arial"/>
          <w:sz w:val="20"/>
          <w:szCs w:val="20"/>
          <w:lang w:eastAsia="sl-SI"/>
        </w:rPr>
      </w:pPr>
    </w:p>
    <w:p w14:paraId="79155E71"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7564023C" w14:textId="2E5586FB" w:rsidR="00013FA1" w:rsidRPr="001A1BCE" w:rsidRDefault="005E68F4" w:rsidP="00013FA1">
      <w:pPr>
        <w:pStyle w:val="Brezrazmikov"/>
        <w:jc w:val="both"/>
        <w:rPr>
          <w:rFonts w:ascii="Arial" w:hAnsi="Arial" w:cs="Arial"/>
          <w:sz w:val="20"/>
          <w:szCs w:val="20"/>
        </w:rPr>
      </w:pPr>
      <w:r w:rsidRPr="00190DD1">
        <w:rPr>
          <w:rFonts w:ascii="Arial" w:hAnsi="Arial" w:cs="Arial"/>
          <w:sz w:val="20"/>
          <w:szCs w:val="20"/>
          <w:lang w:eastAsia="sl-SI"/>
        </w:rPr>
        <w:t>Stroškovni vidik še ni podrobneje definiran, trenutne ocene ka</w:t>
      </w:r>
      <w:r w:rsidR="005806C7">
        <w:rPr>
          <w:rFonts w:ascii="Arial" w:hAnsi="Arial" w:cs="Arial"/>
          <w:sz w:val="20"/>
          <w:szCs w:val="20"/>
          <w:lang w:eastAsia="sl-SI"/>
        </w:rPr>
        <w:t>žejo na potrebe okoli 0,</w:t>
      </w:r>
      <w:r w:rsidRPr="00190DD1">
        <w:rPr>
          <w:rFonts w:ascii="Arial" w:hAnsi="Arial" w:cs="Arial"/>
          <w:sz w:val="20"/>
          <w:szCs w:val="20"/>
          <w:lang w:eastAsia="sl-SI"/>
        </w:rPr>
        <w:t>5</w:t>
      </w:r>
      <w:r w:rsidR="004A31F5">
        <w:rPr>
          <w:rFonts w:ascii="Arial" w:hAnsi="Arial" w:cs="Arial"/>
          <w:sz w:val="20"/>
          <w:szCs w:val="20"/>
          <w:lang w:eastAsia="sl-SI"/>
        </w:rPr>
        <w:t> mio</w:t>
      </w:r>
      <w:r w:rsidRPr="00190DD1">
        <w:rPr>
          <w:rFonts w:ascii="Arial" w:hAnsi="Arial" w:cs="Arial"/>
          <w:sz w:val="20"/>
          <w:szCs w:val="20"/>
          <w:lang w:eastAsia="sl-SI"/>
        </w:rPr>
        <w:t xml:space="preserve"> </w:t>
      </w:r>
      <w:r w:rsidR="005806C7">
        <w:rPr>
          <w:rFonts w:ascii="Arial" w:hAnsi="Arial" w:cs="Arial"/>
          <w:sz w:val="20"/>
          <w:szCs w:val="20"/>
          <w:lang w:eastAsia="sl-SI"/>
        </w:rPr>
        <w:t>evrov</w:t>
      </w:r>
      <w:r w:rsidRPr="00190DD1">
        <w:rPr>
          <w:rFonts w:ascii="Arial" w:hAnsi="Arial" w:cs="Arial"/>
          <w:sz w:val="20"/>
          <w:szCs w:val="20"/>
          <w:lang w:eastAsia="sl-SI"/>
        </w:rPr>
        <w:t xml:space="preserve"> v naslednjih </w:t>
      </w:r>
      <w:r w:rsidR="00C405D6">
        <w:rPr>
          <w:rFonts w:ascii="Arial" w:hAnsi="Arial" w:cs="Arial"/>
          <w:sz w:val="20"/>
          <w:szCs w:val="20"/>
          <w:lang w:eastAsia="sl-SI"/>
        </w:rPr>
        <w:t>petih</w:t>
      </w:r>
      <w:r w:rsidR="00C405D6" w:rsidRPr="00190DD1">
        <w:rPr>
          <w:rFonts w:ascii="Arial" w:hAnsi="Arial" w:cs="Arial"/>
          <w:sz w:val="20"/>
          <w:szCs w:val="20"/>
          <w:lang w:eastAsia="sl-SI"/>
        </w:rPr>
        <w:t xml:space="preserve"> </w:t>
      </w:r>
      <w:r w:rsidRPr="00190DD1">
        <w:rPr>
          <w:rFonts w:ascii="Arial" w:hAnsi="Arial" w:cs="Arial"/>
          <w:sz w:val="20"/>
          <w:szCs w:val="20"/>
          <w:lang w:eastAsia="sl-SI"/>
        </w:rPr>
        <w:t>letih.</w:t>
      </w:r>
      <w:r w:rsidR="00013FA1">
        <w:rPr>
          <w:rFonts w:ascii="Arial" w:hAnsi="Arial" w:cs="Arial"/>
          <w:sz w:val="20"/>
          <w:szCs w:val="20"/>
          <w:lang w:eastAsia="sl-SI"/>
        </w:rPr>
        <w:t xml:space="preserve"> </w:t>
      </w:r>
      <w:r w:rsidR="00013FA1" w:rsidRPr="008C09ED">
        <w:rPr>
          <w:rFonts w:ascii="Arial" w:hAnsi="Arial" w:cs="Arial"/>
          <w:sz w:val="20"/>
          <w:szCs w:val="20"/>
          <w:lang w:eastAsia="sl-SI"/>
        </w:rPr>
        <w:t>Pri finančni shemi vloga potencialnih drugih konzorcijskih partnerjev še ni razvidna.</w:t>
      </w:r>
      <w:r w:rsidR="00013FA1">
        <w:rPr>
          <w:rFonts w:ascii="Arial" w:hAnsi="Arial" w:cs="Arial"/>
          <w:sz w:val="20"/>
          <w:szCs w:val="20"/>
          <w:lang w:eastAsia="sl-SI"/>
        </w:rPr>
        <w:t xml:space="preserve"> </w:t>
      </w:r>
      <w:r w:rsidR="00013FA1">
        <w:rPr>
          <w:rFonts w:ascii="Arial" w:hAnsi="Arial" w:cs="Arial"/>
          <w:sz w:val="20"/>
          <w:szCs w:val="20"/>
        </w:rPr>
        <w:t xml:space="preserve">Podrobnosti za mednarodne finančne </w:t>
      </w:r>
      <w:r w:rsidR="00013FA1" w:rsidRPr="001A1BCE">
        <w:rPr>
          <w:rFonts w:ascii="Arial" w:hAnsi="Arial" w:cs="Arial"/>
          <w:sz w:val="20"/>
          <w:szCs w:val="20"/>
        </w:rPr>
        <w:t xml:space="preserve">obveznosti </w:t>
      </w:r>
      <w:r w:rsidR="00013FA1">
        <w:rPr>
          <w:rFonts w:ascii="Arial" w:hAnsi="Arial" w:cs="Arial"/>
          <w:sz w:val="20"/>
          <w:szCs w:val="20"/>
        </w:rPr>
        <w:t>še niso dorečene.</w:t>
      </w:r>
    </w:p>
    <w:p w14:paraId="43D50C56" w14:textId="4871FF75" w:rsidR="005E68F4" w:rsidRPr="00190DD1" w:rsidRDefault="005E68F4" w:rsidP="005E68F4">
      <w:pPr>
        <w:pStyle w:val="Brezrazmikov"/>
        <w:jc w:val="both"/>
        <w:rPr>
          <w:rFonts w:ascii="Arial" w:hAnsi="Arial" w:cs="Arial"/>
          <w:sz w:val="20"/>
          <w:szCs w:val="20"/>
          <w:lang w:eastAsia="sl-SI"/>
        </w:rPr>
      </w:pPr>
    </w:p>
    <w:p w14:paraId="5F471FAC" w14:textId="77777777" w:rsidR="005E68F4" w:rsidRDefault="005E68F4" w:rsidP="005E68F4">
      <w:pPr>
        <w:pStyle w:val="Brezrazmikov"/>
        <w:jc w:val="both"/>
        <w:rPr>
          <w:rFonts w:ascii="Arial" w:hAnsi="Arial" w:cs="Arial"/>
          <w:sz w:val="20"/>
          <w:szCs w:val="20"/>
        </w:rPr>
      </w:pPr>
    </w:p>
    <w:p w14:paraId="469700EC" w14:textId="77777777" w:rsidR="005E68F4" w:rsidRDefault="005E68F4" w:rsidP="005E68F4">
      <w:pPr>
        <w:pStyle w:val="Brezrazmikov"/>
        <w:jc w:val="both"/>
        <w:rPr>
          <w:rFonts w:ascii="Arial" w:hAnsi="Arial" w:cs="Arial"/>
          <w:sz w:val="20"/>
          <w:szCs w:val="20"/>
        </w:rPr>
      </w:pPr>
    </w:p>
    <w:p w14:paraId="2A0B25BE" w14:textId="77777777" w:rsidR="005E68F4" w:rsidRPr="009D5134" w:rsidRDefault="005E68F4" w:rsidP="007540F5">
      <w:pPr>
        <w:pStyle w:val="Naslov4"/>
      </w:pPr>
      <w:bookmarkStart w:id="20" w:name="_Toc99976751"/>
      <w:r w:rsidRPr="009D5134">
        <w:t>2.1.3.2 I</w:t>
      </w:r>
      <w:r>
        <w:t>nstruct</w:t>
      </w:r>
      <w:bookmarkEnd w:id="20"/>
    </w:p>
    <w:p w14:paraId="08B3B2DC" w14:textId="77777777" w:rsidR="005E68F4" w:rsidRPr="009D5134" w:rsidRDefault="005E68F4" w:rsidP="005E68F4">
      <w:pPr>
        <w:pStyle w:val="Brezrazmikov"/>
        <w:jc w:val="both"/>
        <w:rPr>
          <w:rFonts w:ascii="Arial" w:hAnsi="Arial" w:cs="Arial"/>
          <w:sz w:val="20"/>
          <w:szCs w:val="20"/>
          <w:lang w:eastAsia="sl-SI"/>
        </w:rPr>
      </w:pPr>
    </w:p>
    <w:p w14:paraId="70E14450" w14:textId="23EC0425" w:rsidR="005E68F4" w:rsidRPr="009D5134" w:rsidRDefault="005E68F4" w:rsidP="005E68F4">
      <w:pPr>
        <w:pStyle w:val="Brezrazmikov"/>
        <w:jc w:val="both"/>
        <w:rPr>
          <w:rFonts w:ascii="Arial" w:hAnsi="Arial" w:cs="Arial"/>
          <w:sz w:val="20"/>
          <w:szCs w:val="20"/>
          <w:lang w:eastAsia="sl-SI"/>
        </w:rPr>
      </w:pPr>
      <w:r>
        <w:rPr>
          <w:noProof/>
          <w:lang w:eastAsia="sl-SI"/>
        </w:rPr>
        <w:drawing>
          <wp:inline distT="0" distB="0" distL="0" distR="0" wp14:anchorId="5990B1F1" wp14:editId="1F073F12">
            <wp:extent cx="1156970" cy="462987"/>
            <wp:effectExtent l="0" t="0" r="5080" b="0"/>
            <wp:docPr id="50" name="Slika 5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5789" cy="486525"/>
                    </a:xfrm>
                    <a:prstGeom prst="rect">
                      <a:avLst/>
                    </a:prstGeom>
                    <a:noFill/>
                    <a:ln>
                      <a:noFill/>
                    </a:ln>
                  </pic:spPr>
                </pic:pic>
              </a:graphicData>
            </a:graphic>
          </wp:inline>
        </w:drawing>
      </w:r>
    </w:p>
    <w:p w14:paraId="0D069937" w14:textId="77777777" w:rsidR="005E68F4" w:rsidRPr="009D5134" w:rsidRDefault="005E68F4" w:rsidP="005E68F4">
      <w:pPr>
        <w:pStyle w:val="Brezrazmikov"/>
        <w:jc w:val="both"/>
        <w:rPr>
          <w:rFonts w:ascii="Arial" w:hAnsi="Arial" w:cs="Arial"/>
          <w:sz w:val="20"/>
          <w:szCs w:val="20"/>
          <w:lang w:eastAsia="sl-SI"/>
        </w:rPr>
      </w:pPr>
    </w:p>
    <w:p w14:paraId="5130990A" w14:textId="7D5492FD" w:rsidR="005E68F4" w:rsidRPr="009D5134" w:rsidRDefault="005E68F4" w:rsidP="005E68F4">
      <w:pPr>
        <w:pStyle w:val="Brezrazmikov"/>
        <w:jc w:val="both"/>
        <w:rPr>
          <w:rFonts w:ascii="Arial" w:hAnsi="Arial" w:cs="Arial"/>
          <w:sz w:val="20"/>
          <w:szCs w:val="20"/>
          <w:lang w:eastAsia="sl-SI"/>
        </w:rPr>
      </w:pPr>
      <w:r w:rsidRPr="009D5134">
        <w:rPr>
          <w:rFonts w:ascii="Arial" w:hAnsi="Arial" w:cs="Arial"/>
          <w:sz w:val="20"/>
          <w:szCs w:val="20"/>
          <w:lang w:eastAsia="sl-SI"/>
        </w:rPr>
        <w:t>Integrated Structural Biology Inf</w:t>
      </w:r>
      <w:r w:rsidR="005F7914">
        <w:rPr>
          <w:rFonts w:ascii="Arial" w:hAnsi="Arial" w:cs="Arial"/>
          <w:sz w:val="20"/>
          <w:szCs w:val="20"/>
          <w:lang w:eastAsia="sl-SI"/>
        </w:rPr>
        <w:t>ra</w:t>
      </w:r>
      <w:r w:rsidRPr="009D5134">
        <w:rPr>
          <w:rFonts w:ascii="Arial" w:hAnsi="Arial" w:cs="Arial"/>
          <w:sz w:val="20"/>
          <w:szCs w:val="20"/>
          <w:lang w:eastAsia="sl-SI"/>
        </w:rPr>
        <w:t>structure / Integrirana infrastruktura za strukturno biologijo</w:t>
      </w:r>
    </w:p>
    <w:p w14:paraId="506BE81A" w14:textId="77777777" w:rsidR="005E68F4" w:rsidRPr="009D5134" w:rsidRDefault="005E68F4" w:rsidP="005E68F4">
      <w:pPr>
        <w:pStyle w:val="Brezrazmikov"/>
        <w:jc w:val="both"/>
        <w:rPr>
          <w:rFonts w:ascii="Arial" w:hAnsi="Arial" w:cs="Arial"/>
          <w:sz w:val="20"/>
          <w:szCs w:val="20"/>
        </w:rPr>
      </w:pPr>
    </w:p>
    <w:p w14:paraId="56B4149F" w14:textId="77777777" w:rsidR="005E68F4" w:rsidRDefault="000B786D" w:rsidP="005E68F4">
      <w:pPr>
        <w:pStyle w:val="Brezrazmikov"/>
        <w:jc w:val="both"/>
        <w:rPr>
          <w:rFonts w:ascii="Arial" w:hAnsi="Arial" w:cs="Arial"/>
          <w:sz w:val="20"/>
          <w:szCs w:val="20"/>
        </w:rPr>
      </w:pPr>
      <w:hyperlink r:id="rId21" w:history="1">
        <w:r w:rsidR="005E68F4" w:rsidRPr="00D86F84">
          <w:rPr>
            <w:rStyle w:val="Hiperpovezava"/>
            <w:rFonts w:ascii="Arial" w:hAnsi="Arial" w:cs="Arial"/>
            <w:sz w:val="20"/>
            <w:szCs w:val="20"/>
          </w:rPr>
          <w:t>www.instruct-eric.eu</w:t>
        </w:r>
      </w:hyperlink>
    </w:p>
    <w:p w14:paraId="5587F62C" w14:textId="77777777" w:rsidR="005E68F4" w:rsidRDefault="005E68F4" w:rsidP="005E68F4">
      <w:pPr>
        <w:pStyle w:val="Brezrazmikov"/>
        <w:jc w:val="both"/>
        <w:rPr>
          <w:rFonts w:ascii="Arial" w:hAnsi="Arial" w:cs="Arial"/>
          <w:sz w:val="20"/>
          <w:szCs w:val="20"/>
        </w:rPr>
      </w:pPr>
    </w:p>
    <w:p w14:paraId="5BFBCABA"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Status </w:t>
      </w:r>
    </w:p>
    <w:p w14:paraId="659D2C1E" w14:textId="6A49FD3B" w:rsidR="005E68F4" w:rsidRDefault="005E68F4" w:rsidP="00844D9B">
      <w:pPr>
        <w:pStyle w:val="Brezrazmikov"/>
        <w:jc w:val="both"/>
        <w:rPr>
          <w:rFonts w:ascii="Arial" w:hAnsi="Arial" w:cs="Arial"/>
          <w:sz w:val="20"/>
          <w:szCs w:val="20"/>
        </w:rPr>
      </w:pPr>
      <w:r w:rsidRPr="00190DD1">
        <w:rPr>
          <w:rFonts w:ascii="Arial" w:hAnsi="Arial" w:cs="Arial"/>
          <w:sz w:val="20"/>
          <w:szCs w:val="20"/>
        </w:rPr>
        <w:t xml:space="preserve">Projekt je bil uvrščen na prednostni seznam </w:t>
      </w:r>
      <w:r>
        <w:rPr>
          <w:rFonts w:ascii="Arial" w:hAnsi="Arial" w:cs="Arial"/>
          <w:sz w:val="20"/>
          <w:szCs w:val="20"/>
        </w:rPr>
        <w:t>ESFRI Roadmap</w:t>
      </w:r>
      <w:r w:rsidRPr="00190DD1">
        <w:rPr>
          <w:rFonts w:ascii="Arial" w:hAnsi="Arial" w:cs="Arial"/>
          <w:sz w:val="20"/>
          <w:szCs w:val="20"/>
        </w:rPr>
        <w:t xml:space="preserve"> 2006 in </w:t>
      </w:r>
      <w:r>
        <w:rPr>
          <w:rFonts w:ascii="Arial" w:hAnsi="Arial" w:cs="Arial"/>
          <w:sz w:val="20"/>
          <w:szCs w:val="20"/>
        </w:rPr>
        <w:t>na</w:t>
      </w:r>
      <w:r w:rsidRPr="00190DD1">
        <w:rPr>
          <w:rFonts w:ascii="Arial" w:hAnsi="Arial" w:cs="Arial"/>
          <w:sz w:val="20"/>
          <w:szCs w:val="20"/>
        </w:rPr>
        <w:t xml:space="preserve"> nacionalni prednostni seznam mednarodnih projektov </w:t>
      </w:r>
      <w:r>
        <w:rPr>
          <w:rFonts w:ascii="Arial" w:hAnsi="Arial" w:cs="Arial"/>
          <w:sz w:val="20"/>
          <w:szCs w:val="20"/>
        </w:rPr>
        <w:t>z</w:t>
      </w:r>
      <w:r w:rsidRPr="00190DD1">
        <w:rPr>
          <w:rFonts w:ascii="Arial" w:hAnsi="Arial" w:cs="Arial"/>
          <w:sz w:val="20"/>
          <w:szCs w:val="20"/>
        </w:rPr>
        <w:t xml:space="preserve"> NRRI </w:t>
      </w:r>
      <w:r>
        <w:rPr>
          <w:rFonts w:ascii="Arial" w:hAnsi="Arial" w:cs="Arial"/>
          <w:sz w:val="20"/>
          <w:szCs w:val="20"/>
        </w:rPr>
        <w:t>2030</w:t>
      </w:r>
      <w:r w:rsidRPr="00190DD1">
        <w:rPr>
          <w:rFonts w:ascii="Arial" w:hAnsi="Arial" w:cs="Arial"/>
          <w:sz w:val="20"/>
          <w:szCs w:val="20"/>
        </w:rPr>
        <w:t xml:space="preserve">. </w:t>
      </w:r>
      <w:r w:rsidR="00844D9B">
        <w:rPr>
          <w:rFonts w:ascii="Arial" w:hAnsi="Arial" w:cs="Arial"/>
          <w:sz w:val="20"/>
          <w:szCs w:val="20"/>
        </w:rPr>
        <w:t>Na nacionalni ravni ga</w:t>
      </w:r>
      <w:r>
        <w:rPr>
          <w:rFonts w:ascii="Arial" w:hAnsi="Arial" w:cs="Arial"/>
          <w:sz w:val="20"/>
          <w:szCs w:val="20"/>
        </w:rPr>
        <w:t xml:space="preserve"> koordinira </w:t>
      </w:r>
      <w:r>
        <w:rPr>
          <w:rFonts w:ascii="Arial" w:hAnsi="Arial" w:cs="Arial"/>
          <w:sz w:val="20"/>
          <w:szCs w:val="20"/>
          <w:lang w:eastAsia="sl-SI"/>
        </w:rPr>
        <w:t>Kemijski inštitut (KI)</w:t>
      </w:r>
      <w:r>
        <w:rPr>
          <w:rFonts w:ascii="Arial" w:hAnsi="Arial" w:cs="Arial"/>
          <w:sz w:val="20"/>
          <w:szCs w:val="20"/>
        </w:rPr>
        <w:t>, pripravljena je že osnova za vzpostavitev konzorcija partnerjev.</w:t>
      </w:r>
      <w:r w:rsidR="00844D9B" w:rsidRPr="00844D9B">
        <w:rPr>
          <w:rFonts w:ascii="Arial" w:hAnsi="Arial" w:cs="Arial"/>
          <w:sz w:val="20"/>
          <w:szCs w:val="20"/>
        </w:rPr>
        <w:t xml:space="preserve"> </w:t>
      </w:r>
      <w:r w:rsidR="00844D9B">
        <w:rPr>
          <w:rFonts w:ascii="Arial" w:hAnsi="Arial" w:cs="Arial"/>
          <w:sz w:val="20"/>
          <w:szCs w:val="20"/>
        </w:rPr>
        <w:t xml:space="preserve">Pod imenom Instruct je postal operativen v </w:t>
      </w:r>
      <w:r w:rsidR="000F715D">
        <w:rPr>
          <w:rFonts w:ascii="Arial" w:hAnsi="Arial" w:cs="Arial"/>
          <w:sz w:val="20"/>
          <w:szCs w:val="20"/>
        </w:rPr>
        <w:t>letu </w:t>
      </w:r>
      <w:r w:rsidR="00844D9B">
        <w:rPr>
          <w:rFonts w:ascii="Arial" w:hAnsi="Arial" w:cs="Arial"/>
          <w:sz w:val="20"/>
          <w:szCs w:val="20"/>
        </w:rPr>
        <w:t>2012, k</w:t>
      </w:r>
      <w:r w:rsidR="00844D9B" w:rsidRPr="00190DD1">
        <w:rPr>
          <w:rFonts w:ascii="Arial" w:hAnsi="Arial" w:cs="Arial"/>
          <w:sz w:val="20"/>
          <w:szCs w:val="20"/>
        </w:rPr>
        <w:t xml:space="preserve">ot Instruct-ERIC </w:t>
      </w:r>
      <w:r w:rsidR="00844D9B">
        <w:rPr>
          <w:rFonts w:ascii="Arial" w:hAnsi="Arial" w:cs="Arial"/>
          <w:sz w:val="20"/>
          <w:szCs w:val="20"/>
        </w:rPr>
        <w:t xml:space="preserve">pa </w:t>
      </w:r>
      <w:r w:rsidR="00844D9B" w:rsidRPr="00190DD1">
        <w:rPr>
          <w:rFonts w:ascii="Arial" w:hAnsi="Arial" w:cs="Arial"/>
          <w:sz w:val="20"/>
          <w:szCs w:val="20"/>
        </w:rPr>
        <w:t xml:space="preserve">je bil vzpostavljen </w:t>
      </w:r>
      <w:r w:rsidR="000F715D">
        <w:rPr>
          <w:rFonts w:ascii="Arial" w:hAnsi="Arial" w:cs="Arial"/>
          <w:sz w:val="20"/>
          <w:szCs w:val="20"/>
        </w:rPr>
        <w:t>leta </w:t>
      </w:r>
      <w:r w:rsidR="00844D9B" w:rsidRPr="00190DD1">
        <w:rPr>
          <w:rFonts w:ascii="Arial" w:hAnsi="Arial" w:cs="Arial"/>
          <w:sz w:val="20"/>
          <w:szCs w:val="20"/>
        </w:rPr>
        <w:t xml:space="preserve">2017 s sedežem v </w:t>
      </w:r>
      <w:r w:rsidR="00844D9B">
        <w:rPr>
          <w:rFonts w:ascii="Arial" w:hAnsi="Arial" w:cs="Arial"/>
          <w:sz w:val="20"/>
          <w:szCs w:val="20"/>
        </w:rPr>
        <w:t>Veliki Britaniji</w:t>
      </w:r>
      <w:r w:rsidR="00844D9B" w:rsidRPr="00190DD1">
        <w:rPr>
          <w:rFonts w:ascii="Arial" w:hAnsi="Arial" w:cs="Arial"/>
          <w:sz w:val="20"/>
          <w:szCs w:val="20"/>
        </w:rPr>
        <w:t>.</w:t>
      </w:r>
    </w:p>
    <w:p w14:paraId="59B25FFA" w14:textId="77777777" w:rsidR="005E68F4" w:rsidRDefault="005E68F4" w:rsidP="005E68F4">
      <w:pPr>
        <w:pStyle w:val="Brezrazmikov"/>
        <w:jc w:val="both"/>
        <w:rPr>
          <w:rFonts w:ascii="Arial" w:hAnsi="Arial" w:cs="Arial"/>
          <w:sz w:val="20"/>
          <w:szCs w:val="20"/>
        </w:rPr>
      </w:pPr>
    </w:p>
    <w:p w14:paraId="2B18D4EF" w14:textId="77777777" w:rsidR="005E68F4" w:rsidRPr="006E6C02" w:rsidRDefault="005E68F4" w:rsidP="005E68F4">
      <w:pPr>
        <w:pStyle w:val="Brezrazmikov"/>
        <w:jc w:val="both"/>
        <w:rPr>
          <w:rFonts w:ascii="Arial" w:hAnsi="Arial" w:cs="Arial"/>
          <w:sz w:val="20"/>
          <w:szCs w:val="20"/>
        </w:rPr>
      </w:pPr>
      <w:r w:rsidRPr="006E6C02">
        <w:rPr>
          <w:rFonts w:ascii="Arial" w:hAnsi="Arial" w:cs="Arial"/>
          <w:sz w:val="20"/>
          <w:szCs w:val="20"/>
        </w:rPr>
        <w:t>Opis infrastrukture</w:t>
      </w:r>
    </w:p>
    <w:p w14:paraId="72ADA9DD" w14:textId="324BCCB7" w:rsidR="005E68F4" w:rsidRPr="006E6C02" w:rsidRDefault="005E68F4" w:rsidP="005E68F4">
      <w:pPr>
        <w:pStyle w:val="Brezrazmikov"/>
        <w:jc w:val="both"/>
        <w:rPr>
          <w:rFonts w:ascii="Arial" w:hAnsi="Arial" w:cs="Arial"/>
          <w:sz w:val="20"/>
          <w:szCs w:val="20"/>
          <w:lang w:eastAsia="sl-SI"/>
        </w:rPr>
      </w:pPr>
      <w:r w:rsidRPr="006E6C02">
        <w:rPr>
          <w:rFonts w:ascii="Arial" w:hAnsi="Arial" w:cs="Arial"/>
          <w:sz w:val="20"/>
          <w:szCs w:val="20"/>
          <w:lang w:eastAsia="sl-SI"/>
        </w:rPr>
        <w:t xml:space="preserve">Instruct je panevropska raziskovalna infrastruktura za strukturno biologijo in biofiziko, ki omogoča dostopnost do najsodobnejših tehnologij vsem evropskim raziskovalcem, tako akademskim kot industrijskim. Strukturna biologija je ključno znanstveno področje v okviru ved o življenju, ki s pomočjo komplementarnih </w:t>
      </w:r>
      <w:r w:rsidRPr="001E4355">
        <w:rPr>
          <w:rFonts w:ascii="Arial" w:hAnsi="Arial" w:cs="Arial"/>
          <w:sz w:val="20"/>
          <w:szCs w:val="20"/>
          <w:lang w:eastAsia="sl-SI"/>
        </w:rPr>
        <w:t>visokotehnoloških</w:t>
      </w:r>
      <w:r w:rsidRPr="006E6C02">
        <w:rPr>
          <w:rFonts w:ascii="Arial" w:hAnsi="Arial" w:cs="Arial"/>
          <w:sz w:val="20"/>
          <w:szCs w:val="20"/>
          <w:lang w:eastAsia="sl-SI"/>
        </w:rPr>
        <w:t xml:space="preserve"> pristopov omogoča interpretacijo molekulskih mehanizmov pri visoki ločljivosti, vse do atomske. To omogoča razumevanje mehanizma delovanja </w:t>
      </w:r>
      <w:r w:rsidR="00007F1D">
        <w:rPr>
          <w:rFonts w:ascii="Arial" w:hAnsi="Arial" w:cs="Arial"/>
          <w:sz w:val="20"/>
          <w:szCs w:val="20"/>
          <w:lang w:eastAsia="sl-SI"/>
        </w:rPr>
        <w:t>in</w:t>
      </w:r>
      <w:r w:rsidR="00007F1D" w:rsidRPr="006E6C02">
        <w:rPr>
          <w:rFonts w:ascii="Arial" w:hAnsi="Arial" w:cs="Arial"/>
          <w:sz w:val="20"/>
          <w:szCs w:val="20"/>
          <w:lang w:eastAsia="sl-SI"/>
        </w:rPr>
        <w:t xml:space="preserve"> </w:t>
      </w:r>
      <w:r w:rsidRPr="006E6C02">
        <w:rPr>
          <w:rFonts w:ascii="Arial" w:hAnsi="Arial" w:cs="Arial"/>
          <w:sz w:val="20"/>
          <w:szCs w:val="20"/>
          <w:lang w:eastAsia="sl-SI"/>
        </w:rPr>
        <w:t>vloge bioloških molekul, bodisi v izolirani obliki ali v kontekstu živih celic in organizmov, zato so ti pristopi izjemno pomembni tudi v medicini, farmacevtski industriji in biotehnologiji. Metodološki pristopi strukturne biologije se nenehno razvijajo in dopolnjujejo, na področju priprave proteinov, (krio-)elektronske mikroskopije, jedrske magnetne resonance, X-žarkovne kristalografije, laserjev, masne spektrometrije, različnih svetlobnih mikroskopij, opto- in elektrofiziologije in molekulske biofizike</w:t>
      </w:r>
      <w:r w:rsidR="00007F1D">
        <w:rPr>
          <w:rFonts w:ascii="Arial" w:hAnsi="Arial" w:cs="Arial"/>
          <w:sz w:val="20"/>
          <w:szCs w:val="20"/>
          <w:lang w:eastAsia="sl-SI"/>
        </w:rPr>
        <w:t xml:space="preserve"> ter</w:t>
      </w:r>
      <w:r w:rsidRPr="006E6C02">
        <w:rPr>
          <w:rFonts w:ascii="Arial" w:hAnsi="Arial" w:cs="Arial"/>
          <w:sz w:val="20"/>
          <w:szCs w:val="20"/>
          <w:lang w:eastAsia="sl-SI"/>
        </w:rPr>
        <w:t xml:space="preserve"> tudi računskih pristopov.</w:t>
      </w:r>
    </w:p>
    <w:p w14:paraId="0B5A89B6" w14:textId="38F3CAA8" w:rsidR="005E68F4" w:rsidRPr="006E6C02" w:rsidRDefault="005E68F4" w:rsidP="005E68F4">
      <w:pPr>
        <w:pStyle w:val="Brezrazmikov"/>
        <w:jc w:val="both"/>
        <w:rPr>
          <w:rFonts w:ascii="Arial" w:hAnsi="Arial" w:cs="Arial"/>
          <w:sz w:val="20"/>
          <w:szCs w:val="20"/>
          <w:lang w:eastAsia="sl-SI"/>
        </w:rPr>
      </w:pPr>
      <w:r w:rsidRPr="006E6C02">
        <w:rPr>
          <w:rFonts w:ascii="Arial" w:hAnsi="Arial" w:cs="Arial"/>
          <w:sz w:val="20"/>
          <w:szCs w:val="20"/>
          <w:lang w:eastAsia="sl-SI"/>
        </w:rPr>
        <w:t>V okviru raziskovalne infrastrukture Instruct</w:t>
      </w:r>
      <w:r w:rsidR="00F544B1">
        <w:rPr>
          <w:rFonts w:ascii="Arial" w:hAnsi="Arial" w:cs="Arial"/>
          <w:sz w:val="20"/>
          <w:szCs w:val="20"/>
          <w:lang w:eastAsia="sl-SI"/>
        </w:rPr>
        <w:t>-ERIC</w:t>
      </w:r>
      <w:r w:rsidRPr="006E6C02">
        <w:rPr>
          <w:rFonts w:ascii="Arial" w:hAnsi="Arial" w:cs="Arial"/>
          <w:sz w:val="20"/>
          <w:szCs w:val="20"/>
          <w:lang w:eastAsia="sl-SI"/>
        </w:rPr>
        <w:t xml:space="preserve"> so integrirani vsi omenjeni pristopi. Ustrezna oprema </w:t>
      </w:r>
      <w:r w:rsidR="00007F1D">
        <w:rPr>
          <w:rFonts w:ascii="Arial" w:hAnsi="Arial" w:cs="Arial"/>
          <w:sz w:val="20"/>
          <w:szCs w:val="20"/>
          <w:lang w:eastAsia="sl-SI"/>
        </w:rPr>
        <w:t>je</w:t>
      </w:r>
      <w:r w:rsidRPr="006E6C02">
        <w:rPr>
          <w:rFonts w:ascii="Arial" w:hAnsi="Arial" w:cs="Arial"/>
          <w:sz w:val="20"/>
          <w:szCs w:val="20"/>
          <w:lang w:eastAsia="sl-SI"/>
        </w:rPr>
        <w:t xml:space="preserve"> na inštitutih, univerzah, sinhrotronih</w:t>
      </w:r>
      <w:r w:rsidR="00007F1D">
        <w:rPr>
          <w:rFonts w:ascii="Arial" w:hAnsi="Arial" w:cs="Arial"/>
          <w:sz w:val="20"/>
          <w:szCs w:val="20"/>
          <w:lang w:eastAsia="sl-SI"/>
        </w:rPr>
        <w:t> </w:t>
      </w:r>
      <w:r w:rsidRPr="006E6C02">
        <w:rPr>
          <w:rFonts w:ascii="Arial" w:hAnsi="Arial" w:cs="Arial"/>
          <w:sz w:val="20"/>
          <w:szCs w:val="20"/>
          <w:lang w:eastAsia="sl-SI"/>
        </w:rPr>
        <w:t xml:space="preserve">ipd. znotraj držav članic, ki so se odločile, da bodo svojo opremo ponudile v skupno uporabo. Dostop članic Instruct-ERIC do te opreme je prost in tako racionalizira investicije v raziskovalno opremo, izmenjavo izkušenj, znanja </w:t>
      </w:r>
      <w:r w:rsidR="00007F1D">
        <w:rPr>
          <w:rFonts w:ascii="Arial" w:hAnsi="Arial" w:cs="Arial"/>
          <w:sz w:val="20"/>
          <w:szCs w:val="20"/>
          <w:lang w:eastAsia="sl-SI"/>
        </w:rPr>
        <w:t>in</w:t>
      </w:r>
      <w:r w:rsidR="00007F1D" w:rsidRPr="006E6C02">
        <w:rPr>
          <w:rFonts w:ascii="Arial" w:hAnsi="Arial" w:cs="Arial"/>
          <w:sz w:val="20"/>
          <w:szCs w:val="20"/>
          <w:lang w:eastAsia="sl-SI"/>
        </w:rPr>
        <w:t xml:space="preserve"> </w:t>
      </w:r>
      <w:r w:rsidRPr="006E6C02">
        <w:rPr>
          <w:rFonts w:ascii="Arial" w:hAnsi="Arial" w:cs="Arial"/>
          <w:sz w:val="20"/>
          <w:szCs w:val="20"/>
          <w:lang w:eastAsia="sl-SI"/>
        </w:rPr>
        <w:t xml:space="preserve">izobraževanje novih kadrov. Nobena država članica ni obvezana, da ponudi svojo infrastrukturo, odločitev je prostovoljna, je lahko zgolj uporabnica infrastrukture v drugih članicah, kar je ključ racionalizacije </w:t>
      </w:r>
      <w:r w:rsidR="00007F1D">
        <w:rPr>
          <w:rFonts w:ascii="Arial" w:hAnsi="Arial" w:cs="Arial"/>
          <w:sz w:val="20"/>
          <w:szCs w:val="20"/>
          <w:lang w:eastAsia="sl-SI"/>
        </w:rPr>
        <w:t>in</w:t>
      </w:r>
      <w:r w:rsidR="00007F1D" w:rsidRPr="006E6C02">
        <w:rPr>
          <w:rFonts w:ascii="Arial" w:hAnsi="Arial" w:cs="Arial"/>
          <w:sz w:val="20"/>
          <w:szCs w:val="20"/>
          <w:lang w:eastAsia="sl-SI"/>
        </w:rPr>
        <w:t xml:space="preserve"> </w:t>
      </w:r>
      <w:r w:rsidRPr="006E6C02">
        <w:rPr>
          <w:rFonts w:ascii="Arial" w:hAnsi="Arial" w:cs="Arial"/>
          <w:sz w:val="20"/>
          <w:szCs w:val="20"/>
          <w:lang w:eastAsia="sl-SI"/>
        </w:rPr>
        <w:t xml:space="preserve">tudi mednarodnega povezovanja raziskovalcev. Stroške uporabe infrastrukture krije Instruct-ERIC, ravno tako so kriti stroški obiskov zainteresiranih akademskih uporabnikov iz držav članic. Uporabniki so lahko tudi industrijski partnerji, v tem primeru pa </w:t>
      </w:r>
      <w:r w:rsidR="00007F1D">
        <w:rPr>
          <w:rFonts w:ascii="Arial" w:hAnsi="Arial" w:cs="Arial"/>
          <w:sz w:val="20"/>
          <w:szCs w:val="20"/>
          <w:lang w:eastAsia="sl-SI"/>
        </w:rPr>
        <w:t xml:space="preserve">se </w:t>
      </w:r>
      <w:r w:rsidRPr="006E6C02">
        <w:rPr>
          <w:rFonts w:ascii="Arial" w:hAnsi="Arial" w:cs="Arial"/>
          <w:sz w:val="20"/>
          <w:szCs w:val="20"/>
          <w:lang w:eastAsia="sl-SI"/>
        </w:rPr>
        <w:t xml:space="preserve">stroški za uporabo </w:t>
      </w:r>
      <w:r w:rsidR="00007F1D">
        <w:rPr>
          <w:rFonts w:ascii="Arial" w:hAnsi="Arial" w:cs="Arial"/>
          <w:sz w:val="20"/>
          <w:szCs w:val="20"/>
          <w:lang w:eastAsia="sl-SI"/>
        </w:rPr>
        <w:t>ne</w:t>
      </w:r>
      <w:r w:rsidR="00007F1D" w:rsidRPr="006E6C02">
        <w:rPr>
          <w:rFonts w:ascii="Arial" w:hAnsi="Arial" w:cs="Arial"/>
          <w:sz w:val="20"/>
          <w:szCs w:val="20"/>
          <w:lang w:eastAsia="sl-SI"/>
        </w:rPr>
        <w:t xml:space="preserve"> povrn</w:t>
      </w:r>
      <w:r w:rsidR="00007F1D">
        <w:rPr>
          <w:rFonts w:ascii="Arial" w:hAnsi="Arial" w:cs="Arial"/>
          <w:sz w:val="20"/>
          <w:szCs w:val="20"/>
          <w:lang w:eastAsia="sl-SI"/>
        </w:rPr>
        <w:t>ejo</w:t>
      </w:r>
      <w:r w:rsidRPr="006E6C02">
        <w:rPr>
          <w:rFonts w:ascii="Arial" w:hAnsi="Arial" w:cs="Arial"/>
          <w:sz w:val="20"/>
          <w:szCs w:val="20"/>
          <w:lang w:eastAsia="sl-SI"/>
        </w:rPr>
        <w:t>. V Sloveniji imamo poleg potrebe po dostopu do najsodobnejše opreme Instruct-ERIC tudi nekaj kosov večje raziskovalne opreme oziroma potencial, ki bi ga lahko ponudili v možnost uporabe v okviru Instruct-ERIC, kar bi omogočilo pogost</w:t>
      </w:r>
      <w:r w:rsidR="00007F1D">
        <w:rPr>
          <w:rFonts w:ascii="Arial" w:hAnsi="Arial" w:cs="Arial"/>
          <w:sz w:val="20"/>
          <w:szCs w:val="20"/>
          <w:lang w:eastAsia="sl-SI"/>
        </w:rPr>
        <w:t>ejšo</w:t>
      </w:r>
      <w:r w:rsidRPr="006E6C02">
        <w:rPr>
          <w:rFonts w:ascii="Arial" w:hAnsi="Arial" w:cs="Arial"/>
          <w:sz w:val="20"/>
          <w:szCs w:val="20"/>
          <w:lang w:eastAsia="sl-SI"/>
        </w:rPr>
        <w:t xml:space="preserve"> izmenjavo kadra </w:t>
      </w:r>
      <w:r w:rsidR="00007F1D">
        <w:rPr>
          <w:rFonts w:ascii="Arial" w:hAnsi="Arial" w:cs="Arial"/>
          <w:sz w:val="20"/>
          <w:szCs w:val="20"/>
          <w:lang w:eastAsia="sl-SI"/>
        </w:rPr>
        <w:t>ter</w:t>
      </w:r>
      <w:r w:rsidR="00007F1D" w:rsidRPr="006E6C02">
        <w:rPr>
          <w:rFonts w:ascii="Arial" w:hAnsi="Arial" w:cs="Arial"/>
          <w:sz w:val="20"/>
          <w:szCs w:val="20"/>
          <w:lang w:eastAsia="sl-SI"/>
        </w:rPr>
        <w:t xml:space="preserve"> </w:t>
      </w:r>
      <w:r w:rsidRPr="006E6C02">
        <w:rPr>
          <w:rFonts w:ascii="Arial" w:hAnsi="Arial" w:cs="Arial"/>
          <w:sz w:val="20"/>
          <w:szCs w:val="20"/>
          <w:lang w:eastAsia="sl-SI"/>
        </w:rPr>
        <w:t xml:space="preserve">okrepilo mednarodno povezovanje </w:t>
      </w:r>
      <w:r w:rsidR="00007F1D">
        <w:rPr>
          <w:rFonts w:ascii="Arial" w:hAnsi="Arial" w:cs="Arial"/>
          <w:sz w:val="20"/>
          <w:szCs w:val="20"/>
          <w:lang w:eastAsia="sl-SI"/>
        </w:rPr>
        <w:t>in</w:t>
      </w:r>
      <w:r w:rsidR="00007F1D" w:rsidRPr="006E6C02">
        <w:rPr>
          <w:rFonts w:ascii="Arial" w:hAnsi="Arial" w:cs="Arial"/>
          <w:sz w:val="20"/>
          <w:szCs w:val="20"/>
          <w:lang w:eastAsia="sl-SI"/>
        </w:rPr>
        <w:t xml:space="preserve"> </w:t>
      </w:r>
      <w:r w:rsidRPr="006E6C02">
        <w:rPr>
          <w:rFonts w:ascii="Arial" w:hAnsi="Arial" w:cs="Arial"/>
          <w:sz w:val="20"/>
          <w:szCs w:val="20"/>
          <w:lang w:eastAsia="sl-SI"/>
        </w:rPr>
        <w:t xml:space="preserve">večjo vlogo slovenske znanosti na </w:t>
      </w:r>
      <w:r w:rsidR="00007F1D" w:rsidRPr="006E6C02">
        <w:rPr>
          <w:rFonts w:ascii="Arial" w:hAnsi="Arial" w:cs="Arial"/>
          <w:sz w:val="20"/>
          <w:szCs w:val="20"/>
          <w:lang w:eastAsia="sl-SI"/>
        </w:rPr>
        <w:t>evropsk</w:t>
      </w:r>
      <w:r w:rsidR="00007F1D">
        <w:rPr>
          <w:rFonts w:ascii="Arial" w:hAnsi="Arial" w:cs="Arial"/>
          <w:sz w:val="20"/>
          <w:szCs w:val="20"/>
          <w:lang w:eastAsia="sl-SI"/>
        </w:rPr>
        <w:t>i</w:t>
      </w:r>
      <w:r w:rsidR="00007F1D" w:rsidRPr="006E6C02">
        <w:rPr>
          <w:rFonts w:ascii="Arial" w:hAnsi="Arial" w:cs="Arial"/>
          <w:sz w:val="20"/>
          <w:szCs w:val="20"/>
          <w:lang w:eastAsia="sl-SI"/>
        </w:rPr>
        <w:t xml:space="preserve"> </w:t>
      </w:r>
      <w:r w:rsidRPr="006E6C02">
        <w:rPr>
          <w:rFonts w:ascii="Arial" w:hAnsi="Arial" w:cs="Arial"/>
          <w:sz w:val="20"/>
          <w:szCs w:val="20"/>
          <w:lang w:eastAsia="sl-SI"/>
        </w:rPr>
        <w:t xml:space="preserve">in tudi </w:t>
      </w:r>
      <w:r w:rsidR="00007F1D" w:rsidRPr="006E6C02">
        <w:rPr>
          <w:rFonts w:ascii="Arial" w:hAnsi="Arial" w:cs="Arial"/>
          <w:sz w:val="20"/>
          <w:szCs w:val="20"/>
          <w:lang w:eastAsia="sl-SI"/>
        </w:rPr>
        <w:t>svetovn</w:t>
      </w:r>
      <w:r w:rsidR="00007F1D">
        <w:rPr>
          <w:rFonts w:ascii="Arial" w:hAnsi="Arial" w:cs="Arial"/>
          <w:sz w:val="20"/>
          <w:szCs w:val="20"/>
          <w:lang w:eastAsia="sl-SI"/>
        </w:rPr>
        <w:t>i</w:t>
      </w:r>
      <w:r w:rsidR="00007F1D" w:rsidRPr="006E6C02">
        <w:rPr>
          <w:rFonts w:ascii="Arial" w:hAnsi="Arial" w:cs="Arial"/>
          <w:sz w:val="20"/>
          <w:szCs w:val="20"/>
          <w:lang w:eastAsia="sl-SI"/>
        </w:rPr>
        <w:t xml:space="preserve"> </w:t>
      </w:r>
      <w:r w:rsidR="00007F1D">
        <w:rPr>
          <w:rFonts w:ascii="Arial" w:hAnsi="Arial" w:cs="Arial"/>
          <w:sz w:val="20"/>
          <w:szCs w:val="20"/>
          <w:lang w:eastAsia="sl-SI"/>
        </w:rPr>
        <w:t>ravni</w:t>
      </w:r>
      <w:r w:rsidRPr="006E6C02">
        <w:rPr>
          <w:rFonts w:ascii="Arial" w:hAnsi="Arial" w:cs="Arial"/>
          <w:sz w:val="20"/>
          <w:szCs w:val="20"/>
          <w:lang w:eastAsia="sl-SI"/>
        </w:rPr>
        <w:t xml:space="preserve">. Instruct-ERIC ne ponuja </w:t>
      </w:r>
      <w:r w:rsidR="00007F1D">
        <w:rPr>
          <w:rFonts w:ascii="Arial" w:hAnsi="Arial" w:cs="Arial"/>
          <w:sz w:val="20"/>
          <w:szCs w:val="20"/>
          <w:lang w:eastAsia="sl-SI"/>
        </w:rPr>
        <w:t>le</w:t>
      </w:r>
      <w:r w:rsidR="00007F1D" w:rsidRPr="006E6C02">
        <w:rPr>
          <w:rFonts w:ascii="Arial" w:hAnsi="Arial" w:cs="Arial"/>
          <w:sz w:val="20"/>
          <w:szCs w:val="20"/>
          <w:lang w:eastAsia="sl-SI"/>
        </w:rPr>
        <w:t xml:space="preserve"> </w:t>
      </w:r>
      <w:r w:rsidRPr="006E6C02">
        <w:rPr>
          <w:rFonts w:ascii="Arial" w:hAnsi="Arial" w:cs="Arial"/>
          <w:sz w:val="20"/>
          <w:szCs w:val="20"/>
          <w:lang w:eastAsia="sl-SI"/>
        </w:rPr>
        <w:t xml:space="preserve">infrastrukture, ampak organizira tudi redne znanstvene </w:t>
      </w:r>
      <w:r w:rsidR="00007F1D" w:rsidRPr="006E6C02">
        <w:rPr>
          <w:rFonts w:ascii="Arial" w:hAnsi="Arial" w:cs="Arial"/>
          <w:sz w:val="20"/>
          <w:szCs w:val="20"/>
          <w:lang w:eastAsia="sl-SI"/>
        </w:rPr>
        <w:t>konference</w:t>
      </w:r>
      <w:r w:rsidRPr="006E6C02">
        <w:rPr>
          <w:rFonts w:ascii="Arial" w:hAnsi="Arial" w:cs="Arial"/>
          <w:sz w:val="20"/>
          <w:szCs w:val="20"/>
          <w:lang w:eastAsia="sl-SI"/>
        </w:rPr>
        <w:t>, izobraževanja in delavnice, podeljujejo štipendije za obiske in daljša šolanja (</w:t>
      </w:r>
      <w:r w:rsidR="00007F1D">
        <w:rPr>
          <w:rFonts w:ascii="Arial" w:hAnsi="Arial" w:cs="Arial"/>
          <w:sz w:val="20"/>
          <w:szCs w:val="20"/>
          <w:lang w:eastAsia="sl-SI"/>
        </w:rPr>
        <w:t>tri do šest</w:t>
      </w:r>
      <w:r w:rsidR="00007F1D" w:rsidRPr="006E6C02">
        <w:rPr>
          <w:rFonts w:ascii="Arial" w:hAnsi="Arial" w:cs="Arial"/>
          <w:sz w:val="20"/>
          <w:szCs w:val="20"/>
          <w:lang w:eastAsia="sl-SI"/>
        </w:rPr>
        <w:t xml:space="preserve"> </w:t>
      </w:r>
      <w:r w:rsidRPr="006E6C02">
        <w:rPr>
          <w:rFonts w:ascii="Arial" w:hAnsi="Arial" w:cs="Arial"/>
          <w:sz w:val="20"/>
          <w:szCs w:val="20"/>
          <w:lang w:eastAsia="sl-SI"/>
        </w:rPr>
        <w:t>mesecev) ter sofinanciranje pilotnih projektov. Instruct-ERIC tudi sodeluje pri drugih (EU) projektih, kot so i-NEXT Dis</w:t>
      </w:r>
      <w:r w:rsidR="001E4355">
        <w:rPr>
          <w:rFonts w:ascii="Arial" w:hAnsi="Arial" w:cs="Arial"/>
          <w:sz w:val="20"/>
          <w:szCs w:val="20"/>
          <w:lang w:eastAsia="sl-SI"/>
        </w:rPr>
        <w:t>c</w:t>
      </w:r>
      <w:r w:rsidRPr="006E6C02">
        <w:rPr>
          <w:rFonts w:ascii="Arial" w:hAnsi="Arial" w:cs="Arial"/>
          <w:sz w:val="20"/>
          <w:szCs w:val="20"/>
          <w:lang w:eastAsia="sl-SI"/>
        </w:rPr>
        <w:t>overy, EOSC-Life, Open Sesame, Transvac</w:t>
      </w:r>
      <w:r w:rsidR="00007F1D">
        <w:rPr>
          <w:rFonts w:ascii="Arial" w:hAnsi="Arial" w:cs="Arial"/>
          <w:sz w:val="20"/>
          <w:szCs w:val="20"/>
          <w:lang w:eastAsia="sl-SI"/>
        </w:rPr>
        <w:t> </w:t>
      </w:r>
      <w:r w:rsidRPr="006E6C02">
        <w:rPr>
          <w:rFonts w:ascii="Arial" w:hAnsi="Arial" w:cs="Arial"/>
          <w:sz w:val="20"/>
          <w:szCs w:val="20"/>
          <w:lang w:eastAsia="sl-SI"/>
        </w:rPr>
        <w:t>itd.</w:t>
      </w:r>
    </w:p>
    <w:p w14:paraId="2B61B980" w14:textId="77777777" w:rsidR="005E68F4" w:rsidRPr="006E6C02" w:rsidRDefault="005E68F4" w:rsidP="005E68F4">
      <w:pPr>
        <w:pStyle w:val="Brezrazmikov"/>
        <w:jc w:val="both"/>
        <w:rPr>
          <w:rFonts w:ascii="Arial" w:hAnsi="Arial" w:cs="Arial"/>
          <w:sz w:val="20"/>
          <w:szCs w:val="20"/>
        </w:rPr>
      </w:pPr>
    </w:p>
    <w:p w14:paraId="5F1627AF" w14:textId="77777777" w:rsidR="005E68F4" w:rsidRPr="006E6C02" w:rsidRDefault="005E68F4" w:rsidP="005E68F4">
      <w:pPr>
        <w:pStyle w:val="Brezrazmikov"/>
        <w:jc w:val="both"/>
        <w:rPr>
          <w:rFonts w:ascii="Arial" w:hAnsi="Arial" w:cs="Arial"/>
          <w:sz w:val="20"/>
          <w:szCs w:val="20"/>
        </w:rPr>
      </w:pPr>
      <w:r w:rsidRPr="006E6C02">
        <w:rPr>
          <w:rFonts w:ascii="Arial" w:hAnsi="Arial" w:cs="Arial"/>
          <w:sz w:val="20"/>
          <w:szCs w:val="20"/>
        </w:rPr>
        <w:t>Pričakovane koristi članstva</w:t>
      </w:r>
    </w:p>
    <w:p w14:paraId="6FFD49A6" w14:textId="5B99828E" w:rsidR="005E68F4" w:rsidRPr="006E6C02" w:rsidRDefault="005E68F4" w:rsidP="005E68F4">
      <w:pPr>
        <w:pStyle w:val="Brezrazmikov"/>
        <w:jc w:val="both"/>
        <w:rPr>
          <w:rFonts w:ascii="Arial" w:hAnsi="Arial" w:cs="Arial"/>
          <w:sz w:val="20"/>
          <w:szCs w:val="20"/>
        </w:rPr>
      </w:pPr>
      <w:r w:rsidRPr="006E6C02">
        <w:rPr>
          <w:rFonts w:ascii="Arial" w:hAnsi="Arial" w:cs="Arial"/>
          <w:sz w:val="20"/>
          <w:szCs w:val="20"/>
          <w:lang w:eastAsia="sl-SI"/>
        </w:rPr>
        <w:t>V Sloveniji imamo več raziskovalnih skupin z ekspertizami s področja strukturne biologije, organiziran</w:t>
      </w:r>
      <w:r w:rsidR="00007F1D">
        <w:rPr>
          <w:rFonts w:ascii="Arial" w:hAnsi="Arial" w:cs="Arial"/>
          <w:sz w:val="20"/>
          <w:szCs w:val="20"/>
          <w:lang w:eastAsia="sl-SI"/>
        </w:rPr>
        <w:t>e</w:t>
      </w:r>
      <w:r w:rsidRPr="006E6C02">
        <w:rPr>
          <w:rFonts w:ascii="Arial" w:hAnsi="Arial" w:cs="Arial"/>
          <w:sz w:val="20"/>
          <w:szCs w:val="20"/>
          <w:lang w:eastAsia="sl-SI"/>
        </w:rPr>
        <w:t xml:space="preserve"> v raziskovalni mreži s široko podporo in regionalno pokritostjo: poleg KI so to še zlasti IJS, CIPKeBiP, NIB ter posamezne fakultete Univerze v Ljubljani in Univerze v Mariboru. Te skupine imajo že neuradne stike z Instruct-ERIC, tudi že uspešne izkušnje s to infrastrukturo, in so zdaj že zbrane v osnutku </w:t>
      </w:r>
      <w:r w:rsidRPr="006E6C02">
        <w:rPr>
          <w:rFonts w:ascii="Arial" w:hAnsi="Arial" w:cs="Arial"/>
          <w:sz w:val="20"/>
          <w:szCs w:val="20"/>
          <w:lang w:eastAsia="sl-SI"/>
        </w:rPr>
        <w:lastRenderedPageBreak/>
        <w:t>konzorcija</w:t>
      </w:r>
      <w:r>
        <w:rPr>
          <w:rFonts w:ascii="Arial" w:hAnsi="Arial" w:cs="Arial"/>
          <w:sz w:val="20"/>
          <w:szCs w:val="20"/>
          <w:lang w:eastAsia="sl-SI"/>
        </w:rPr>
        <w:t xml:space="preserve">. </w:t>
      </w:r>
      <w:r w:rsidRPr="006E6C02">
        <w:rPr>
          <w:rFonts w:ascii="Arial" w:hAnsi="Arial" w:cs="Arial"/>
          <w:sz w:val="20"/>
          <w:szCs w:val="20"/>
          <w:lang w:eastAsia="sl-SI"/>
        </w:rPr>
        <w:t xml:space="preserve">Raziskovalna oprema za strukturno biologijo je </w:t>
      </w:r>
      <w:r w:rsidR="009A42E9">
        <w:rPr>
          <w:rFonts w:ascii="Arial" w:hAnsi="Arial" w:cs="Arial"/>
          <w:sz w:val="20"/>
          <w:szCs w:val="20"/>
          <w:lang w:eastAsia="sl-SI"/>
        </w:rPr>
        <w:t>razmeroma</w:t>
      </w:r>
      <w:r w:rsidR="009A42E9" w:rsidRPr="006E6C02">
        <w:rPr>
          <w:rFonts w:ascii="Arial" w:hAnsi="Arial" w:cs="Arial"/>
          <w:sz w:val="20"/>
          <w:szCs w:val="20"/>
          <w:lang w:eastAsia="sl-SI"/>
        </w:rPr>
        <w:t xml:space="preserve"> </w:t>
      </w:r>
      <w:r w:rsidRPr="006E6C02">
        <w:rPr>
          <w:rFonts w:ascii="Arial" w:hAnsi="Arial" w:cs="Arial"/>
          <w:sz w:val="20"/>
          <w:szCs w:val="20"/>
          <w:lang w:eastAsia="sl-SI"/>
        </w:rPr>
        <w:t>draga, posledično pa pri nas na tem področju kljub raziskovalnemu potencialu primanjkuje mlajšega kadra. Članstvo v Instruct-ERIC bo omogočilo enostavnejši in reden dostop naših raziskovalcev in druge zainteresirane javnosti do najnapredne</w:t>
      </w:r>
      <w:r w:rsidR="009A42E9">
        <w:rPr>
          <w:rFonts w:ascii="Arial" w:hAnsi="Arial" w:cs="Arial"/>
          <w:sz w:val="20"/>
          <w:szCs w:val="20"/>
          <w:lang w:eastAsia="sl-SI"/>
        </w:rPr>
        <w:t>jše</w:t>
      </w:r>
      <w:r w:rsidRPr="006E6C02">
        <w:rPr>
          <w:rFonts w:ascii="Arial" w:hAnsi="Arial" w:cs="Arial"/>
          <w:sz w:val="20"/>
          <w:szCs w:val="20"/>
          <w:lang w:eastAsia="sl-SI"/>
        </w:rPr>
        <w:t xml:space="preserve"> infrastrukture in izobraževanj, kadrovske izmenjave, organizacije strokovnih srečanj v Sloveniji, večje prepoznavnosti in konkurenčnosti slovenske znanosti ter večjega uspeha pri pridobivanju mednarodnih projektov. Mednarodna vpetost na področju delovanja projekta bo prinesla nove priložnosti za raziskovalce, omogočila dvig izobraževalne ravni, glede na naravo področja pa obeta tudi uporabo rezultatov oziroma učinke za gospodarstvo. Instruct-ERIC je unikatna organizacija, ki je komple</w:t>
      </w:r>
      <w:r>
        <w:rPr>
          <w:rFonts w:ascii="Arial" w:hAnsi="Arial" w:cs="Arial"/>
          <w:sz w:val="20"/>
          <w:szCs w:val="20"/>
          <w:lang w:eastAsia="sl-SI"/>
        </w:rPr>
        <w:t>me</w:t>
      </w:r>
      <w:r w:rsidRPr="006E6C02">
        <w:rPr>
          <w:rFonts w:ascii="Arial" w:hAnsi="Arial" w:cs="Arial"/>
          <w:sz w:val="20"/>
          <w:szCs w:val="20"/>
          <w:lang w:eastAsia="sl-SI"/>
        </w:rPr>
        <w:t>ntarna drugim infrast</w:t>
      </w:r>
      <w:r w:rsidR="00AD3056">
        <w:rPr>
          <w:rFonts w:ascii="Arial" w:hAnsi="Arial" w:cs="Arial"/>
          <w:sz w:val="20"/>
          <w:szCs w:val="20"/>
          <w:lang w:eastAsia="sl-SI"/>
        </w:rPr>
        <w:t xml:space="preserve">rukturnim </w:t>
      </w:r>
      <w:r w:rsidR="00AD3056" w:rsidRPr="006E6C02">
        <w:rPr>
          <w:rFonts w:ascii="Arial" w:hAnsi="Arial" w:cs="Arial"/>
          <w:sz w:val="20"/>
          <w:szCs w:val="20"/>
          <w:lang w:eastAsia="sl-SI"/>
        </w:rPr>
        <w:t>projekt</w:t>
      </w:r>
      <w:r w:rsidR="00AD3056">
        <w:rPr>
          <w:rFonts w:ascii="Arial" w:hAnsi="Arial" w:cs="Arial"/>
          <w:sz w:val="20"/>
          <w:szCs w:val="20"/>
          <w:lang w:eastAsia="sl-SI"/>
        </w:rPr>
        <w:t>om</w:t>
      </w:r>
      <w:r w:rsidRPr="006E6C02">
        <w:rPr>
          <w:rFonts w:ascii="Arial" w:hAnsi="Arial" w:cs="Arial"/>
          <w:sz w:val="20"/>
          <w:szCs w:val="20"/>
          <w:lang w:eastAsia="sl-SI"/>
        </w:rPr>
        <w:t xml:space="preserve">, kot so </w:t>
      </w:r>
      <w:r w:rsidR="000B0476">
        <w:rPr>
          <w:rFonts w:ascii="Arial" w:hAnsi="Arial" w:cs="Arial"/>
          <w:sz w:val="20"/>
          <w:szCs w:val="20"/>
          <w:lang w:eastAsia="sl-SI"/>
        </w:rPr>
        <w:t xml:space="preserve">na primer </w:t>
      </w:r>
      <w:r w:rsidRPr="006E6C02">
        <w:rPr>
          <w:rFonts w:ascii="Arial" w:hAnsi="Arial" w:cs="Arial"/>
          <w:sz w:val="20"/>
          <w:szCs w:val="20"/>
          <w:lang w:eastAsia="sl-SI"/>
        </w:rPr>
        <w:t xml:space="preserve">ELIXIR (vključno </w:t>
      </w:r>
      <w:r w:rsidR="00AD3056">
        <w:rPr>
          <w:rFonts w:ascii="Arial" w:hAnsi="Arial" w:cs="Arial"/>
          <w:sz w:val="20"/>
          <w:szCs w:val="20"/>
          <w:lang w:eastAsia="sl-SI"/>
        </w:rPr>
        <w:t xml:space="preserve">z </w:t>
      </w:r>
      <w:r w:rsidRPr="006E6C02">
        <w:rPr>
          <w:rFonts w:ascii="Arial" w:hAnsi="Arial" w:cs="Arial"/>
          <w:sz w:val="20"/>
          <w:szCs w:val="20"/>
          <w:lang w:eastAsia="sl-SI"/>
        </w:rPr>
        <w:t>ISBE), EuBI</w:t>
      </w:r>
      <w:r>
        <w:rPr>
          <w:rFonts w:ascii="Arial" w:hAnsi="Arial" w:cs="Arial"/>
          <w:sz w:val="20"/>
          <w:szCs w:val="20"/>
          <w:lang w:eastAsia="sl-SI"/>
        </w:rPr>
        <w:t>,</w:t>
      </w:r>
      <w:r w:rsidRPr="006E6C02">
        <w:rPr>
          <w:rFonts w:ascii="Arial" w:hAnsi="Arial" w:cs="Arial"/>
          <w:sz w:val="20"/>
          <w:szCs w:val="20"/>
          <w:lang w:eastAsia="sl-SI"/>
        </w:rPr>
        <w:t xml:space="preserve"> CERIC</w:t>
      </w:r>
      <w:r>
        <w:rPr>
          <w:rFonts w:ascii="Arial" w:hAnsi="Arial" w:cs="Arial"/>
          <w:sz w:val="20"/>
          <w:szCs w:val="20"/>
          <w:lang w:eastAsia="sl-SI"/>
        </w:rPr>
        <w:t xml:space="preserve"> in </w:t>
      </w:r>
      <w:r w:rsidRPr="006E6C02">
        <w:rPr>
          <w:rFonts w:ascii="Arial" w:hAnsi="Arial" w:cs="Arial"/>
          <w:sz w:val="20"/>
          <w:szCs w:val="20"/>
          <w:lang w:eastAsia="sl-SI"/>
        </w:rPr>
        <w:t>EATRIS, v katere je Slovenija že včlanjena.</w:t>
      </w:r>
    </w:p>
    <w:p w14:paraId="62FF66C7" w14:textId="00680030" w:rsidR="005E68F4" w:rsidRPr="006E6C02" w:rsidRDefault="005E68F4" w:rsidP="005E68F4">
      <w:pPr>
        <w:pStyle w:val="Brezrazmikov"/>
        <w:jc w:val="both"/>
        <w:rPr>
          <w:rFonts w:ascii="Arial" w:hAnsi="Arial" w:cs="Arial"/>
          <w:sz w:val="20"/>
          <w:szCs w:val="20"/>
          <w:lang w:eastAsia="sl-SI"/>
        </w:rPr>
      </w:pPr>
      <w:r w:rsidRPr="006E6C02">
        <w:rPr>
          <w:rFonts w:ascii="Arial" w:hAnsi="Arial" w:cs="Arial"/>
          <w:sz w:val="20"/>
          <w:szCs w:val="20"/>
          <w:lang w:eastAsia="sl-SI"/>
        </w:rPr>
        <w:t>Temeljni namen Instruc</w:t>
      </w:r>
      <w:r w:rsidR="00AD3056">
        <w:rPr>
          <w:rFonts w:ascii="Arial" w:hAnsi="Arial" w:cs="Arial"/>
          <w:sz w:val="20"/>
          <w:szCs w:val="20"/>
          <w:lang w:eastAsia="sl-SI"/>
        </w:rPr>
        <w:t>t</w:t>
      </w:r>
      <w:r w:rsidRPr="006E6C02">
        <w:rPr>
          <w:rFonts w:ascii="Arial" w:hAnsi="Arial" w:cs="Arial"/>
          <w:sz w:val="20"/>
          <w:szCs w:val="20"/>
          <w:lang w:eastAsia="sl-SI"/>
        </w:rPr>
        <w:t xml:space="preserve">-ERIC je omogočiti dostop vsem evropskim raziskovalcem do najboljše raziskovalne opreme na področju strukturne biologije. S članstvom </w:t>
      </w:r>
      <w:r>
        <w:rPr>
          <w:rFonts w:ascii="Arial" w:hAnsi="Arial" w:cs="Arial"/>
          <w:sz w:val="20"/>
          <w:szCs w:val="20"/>
          <w:lang w:eastAsia="sl-SI"/>
        </w:rPr>
        <w:t xml:space="preserve">bodo </w:t>
      </w:r>
      <w:r w:rsidRPr="006E6C02">
        <w:rPr>
          <w:rFonts w:ascii="Arial" w:hAnsi="Arial" w:cs="Arial"/>
          <w:sz w:val="20"/>
          <w:szCs w:val="20"/>
          <w:lang w:eastAsia="sl-SI"/>
        </w:rPr>
        <w:t xml:space="preserve">slovenski uporabniki z neposredno dostopnostjo do </w:t>
      </w:r>
      <w:r w:rsidRPr="001E4355">
        <w:rPr>
          <w:rFonts w:ascii="Arial" w:hAnsi="Arial" w:cs="Arial"/>
          <w:sz w:val="20"/>
          <w:szCs w:val="20"/>
          <w:lang w:eastAsia="sl-SI"/>
        </w:rPr>
        <w:t>visoko</w:t>
      </w:r>
      <w:r w:rsidRPr="006E6C02">
        <w:rPr>
          <w:rFonts w:ascii="Arial" w:hAnsi="Arial" w:cs="Arial"/>
          <w:sz w:val="20"/>
          <w:szCs w:val="20"/>
          <w:lang w:eastAsia="sl-SI"/>
        </w:rPr>
        <w:t xml:space="preserve">tehnološke infrastrukture hitreje in lažje dosegali </w:t>
      </w:r>
      <w:r w:rsidR="009A42E9">
        <w:rPr>
          <w:rFonts w:ascii="Arial" w:hAnsi="Arial" w:cs="Arial"/>
          <w:sz w:val="20"/>
          <w:szCs w:val="20"/>
          <w:lang w:eastAsia="sl-SI"/>
        </w:rPr>
        <w:t>kakovostne</w:t>
      </w:r>
      <w:r w:rsidR="009A42E9" w:rsidRPr="006E6C02">
        <w:rPr>
          <w:rFonts w:ascii="Arial" w:hAnsi="Arial" w:cs="Arial"/>
          <w:sz w:val="20"/>
          <w:szCs w:val="20"/>
          <w:lang w:eastAsia="sl-SI"/>
        </w:rPr>
        <w:t xml:space="preserve"> </w:t>
      </w:r>
      <w:r w:rsidRPr="006E6C02">
        <w:rPr>
          <w:rFonts w:ascii="Arial" w:hAnsi="Arial" w:cs="Arial"/>
          <w:sz w:val="20"/>
          <w:szCs w:val="20"/>
          <w:lang w:eastAsia="sl-SI"/>
        </w:rPr>
        <w:t xml:space="preserve">rezultate in ohranili mednarodno konkurenčnost, kar je ključno tudi pri pridobivanju projektov na mednarodnih razpisih. S tem bomo prispevali k razvoju znanosti in tudi pri aplikaciji znanstvenih dosežkov oziroma posledičnim družbeno-ekonomskim učinkom. Vključenost slovenskih raziskovalcev znotraj panevropske strukture Instruct-ERIC bi še bolj </w:t>
      </w:r>
      <w:r w:rsidR="009A42E9" w:rsidRPr="006E6C02">
        <w:rPr>
          <w:rFonts w:ascii="Arial" w:hAnsi="Arial" w:cs="Arial"/>
          <w:sz w:val="20"/>
          <w:szCs w:val="20"/>
          <w:lang w:eastAsia="sl-SI"/>
        </w:rPr>
        <w:t>razvijal</w:t>
      </w:r>
      <w:r w:rsidR="009A42E9">
        <w:rPr>
          <w:rFonts w:ascii="Arial" w:hAnsi="Arial" w:cs="Arial"/>
          <w:sz w:val="20"/>
          <w:szCs w:val="20"/>
          <w:lang w:eastAsia="sl-SI"/>
        </w:rPr>
        <w:t>a</w:t>
      </w:r>
      <w:r w:rsidR="009A42E9" w:rsidRPr="006E6C02">
        <w:rPr>
          <w:rFonts w:ascii="Arial" w:hAnsi="Arial" w:cs="Arial"/>
          <w:sz w:val="20"/>
          <w:szCs w:val="20"/>
          <w:lang w:eastAsia="sl-SI"/>
        </w:rPr>
        <w:t xml:space="preserve"> </w:t>
      </w:r>
      <w:r w:rsidRPr="006E6C02">
        <w:rPr>
          <w:rFonts w:ascii="Arial" w:hAnsi="Arial" w:cs="Arial"/>
          <w:sz w:val="20"/>
          <w:szCs w:val="20"/>
          <w:lang w:eastAsia="sl-SI"/>
        </w:rPr>
        <w:t xml:space="preserve">in </w:t>
      </w:r>
      <w:r w:rsidR="009A42E9" w:rsidRPr="006E6C02">
        <w:rPr>
          <w:rFonts w:ascii="Arial" w:hAnsi="Arial" w:cs="Arial"/>
          <w:sz w:val="20"/>
          <w:szCs w:val="20"/>
          <w:lang w:eastAsia="sl-SI"/>
        </w:rPr>
        <w:t>utrjeval</w:t>
      </w:r>
      <w:r w:rsidR="009A42E9">
        <w:rPr>
          <w:rFonts w:ascii="Arial" w:hAnsi="Arial" w:cs="Arial"/>
          <w:sz w:val="20"/>
          <w:szCs w:val="20"/>
          <w:lang w:eastAsia="sl-SI"/>
        </w:rPr>
        <w:t>a</w:t>
      </w:r>
      <w:r w:rsidR="009A42E9" w:rsidRPr="006E6C02">
        <w:rPr>
          <w:rFonts w:ascii="Arial" w:hAnsi="Arial" w:cs="Arial"/>
          <w:sz w:val="20"/>
          <w:szCs w:val="20"/>
          <w:lang w:eastAsia="sl-SI"/>
        </w:rPr>
        <w:t xml:space="preserve"> </w:t>
      </w:r>
      <w:r w:rsidRPr="006E6C02">
        <w:rPr>
          <w:rFonts w:ascii="Arial" w:hAnsi="Arial" w:cs="Arial"/>
          <w:sz w:val="20"/>
          <w:szCs w:val="20"/>
          <w:lang w:eastAsia="sl-SI"/>
        </w:rPr>
        <w:t xml:space="preserve">že obstoječe mednarodno sodelovanje. Sicer pa tudi slovenska (farmacevtska, biomedicinska) industrija kaže vse večjo potrebo po uporabi metodoloških pristopov strukturne biologije pri razvoju in analitiki svojih izdelkov. Poleg souporabe infrastrukture v okviru centrov Instruct-ERIC </w:t>
      </w:r>
      <w:r w:rsidR="00AD3056">
        <w:rPr>
          <w:rFonts w:ascii="Arial" w:hAnsi="Arial" w:cs="Arial"/>
          <w:sz w:val="20"/>
          <w:szCs w:val="20"/>
          <w:lang w:eastAsia="sl-SI"/>
        </w:rPr>
        <w:t xml:space="preserve">se </w:t>
      </w:r>
      <w:r w:rsidRPr="006E6C02">
        <w:rPr>
          <w:rFonts w:ascii="Arial" w:hAnsi="Arial" w:cs="Arial"/>
          <w:sz w:val="20"/>
          <w:szCs w:val="20"/>
          <w:lang w:eastAsia="sl-SI"/>
        </w:rPr>
        <w:t>bo razvijal</w:t>
      </w:r>
      <w:r w:rsidR="00AD3056">
        <w:rPr>
          <w:rFonts w:ascii="Arial" w:hAnsi="Arial" w:cs="Arial"/>
          <w:sz w:val="20"/>
          <w:szCs w:val="20"/>
          <w:lang w:eastAsia="sl-SI"/>
        </w:rPr>
        <w:t>o</w:t>
      </w:r>
      <w:r w:rsidRPr="006E6C02">
        <w:rPr>
          <w:rFonts w:ascii="Arial" w:hAnsi="Arial" w:cs="Arial"/>
          <w:sz w:val="20"/>
          <w:szCs w:val="20"/>
          <w:lang w:eastAsia="sl-SI"/>
        </w:rPr>
        <w:t xml:space="preserve"> oziroma investiral</w:t>
      </w:r>
      <w:r w:rsidR="00AD3056">
        <w:rPr>
          <w:rFonts w:ascii="Arial" w:hAnsi="Arial" w:cs="Arial"/>
          <w:sz w:val="20"/>
          <w:szCs w:val="20"/>
          <w:lang w:eastAsia="sl-SI"/>
        </w:rPr>
        <w:t>o</w:t>
      </w:r>
      <w:r w:rsidRPr="006E6C02">
        <w:rPr>
          <w:rFonts w:ascii="Arial" w:hAnsi="Arial" w:cs="Arial"/>
          <w:sz w:val="20"/>
          <w:szCs w:val="20"/>
          <w:lang w:eastAsia="sl-SI"/>
        </w:rPr>
        <w:t xml:space="preserve"> tudi v </w:t>
      </w:r>
      <w:r w:rsidR="009A42E9">
        <w:rPr>
          <w:rFonts w:ascii="Arial" w:hAnsi="Arial" w:cs="Arial"/>
          <w:sz w:val="20"/>
          <w:szCs w:val="20"/>
          <w:lang w:eastAsia="sl-SI"/>
        </w:rPr>
        <w:t>lastno</w:t>
      </w:r>
      <w:r w:rsidR="009A42E9" w:rsidRPr="006E6C02">
        <w:rPr>
          <w:rFonts w:ascii="Arial" w:hAnsi="Arial" w:cs="Arial"/>
          <w:sz w:val="20"/>
          <w:szCs w:val="20"/>
          <w:lang w:eastAsia="sl-SI"/>
        </w:rPr>
        <w:t xml:space="preserve"> </w:t>
      </w:r>
      <w:r w:rsidRPr="006E6C02">
        <w:rPr>
          <w:rFonts w:ascii="Arial" w:hAnsi="Arial" w:cs="Arial"/>
          <w:sz w:val="20"/>
          <w:szCs w:val="20"/>
          <w:lang w:eastAsia="sl-SI"/>
        </w:rPr>
        <w:t xml:space="preserve">tehnološko in metodološko infrastrukturo z namenom, da bi tudi slovenski laboratoriji lahko postali aktiven del te panevropske mreže. S tem bi omogočili kroženje mednarodnega znanja tudi na naših tleh. Aktivno članstvo Slovenije znotraj Instruct-ERIC bi pomenilo tudi večje možnosti v okviru odločevalskih politik na </w:t>
      </w:r>
      <w:r w:rsidR="009A42E9" w:rsidRPr="006E6C02">
        <w:rPr>
          <w:rFonts w:ascii="Arial" w:hAnsi="Arial" w:cs="Arial"/>
          <w:sz w:val="20"/>
          <w:szCs w:val="20"/>
          <w:lang w:eastAsia="sl-SI"/>
        </w:rPr>
        <w:t>evropsk</w:t>
      </w:r>
      <w:r w:rsidR="009A42E9">
        <w:rPr>
          <w:rFonts w:ascii="Arial" w:hAnsi="Arial" w:cs="Arial"/>
          <w:sz w:val="20"/>
          <w:szCs w:val="20"/>
          <w:lang w:eastAsia="sl-SI"/>
        </w:rPr>
        <w:t>i</w:t>
      </w:r>
      <w:r w:rsidR="009A42E9" w:rsidRPr="006E6C02">
        <w:rPr>
          <w:rFonts w:ascii="Arial" w:hAnsi="Arial" w:cs="Arial"/>
          <w:sz w:val="20"/>
          <w:szCs w:val="20"/>
          <w:lang w:eastAsia="sl-SI"/>
        </w:rPr>
        <w:t xml:space="preserve"> </w:t>
      </w:r>
      <w:r w:rsidR="009A42E9">
        <w:rPr>
          <w:rFonts w:ascii="Arial" w:hAnsi="Arial" w:cs="Arial"/>
          <w:sz w:val="20"/>
          <w:szCs w:val="20"/>
          <w:lang w:eastAsia="sl-SI"/>
        </w:rPr>
        <w:t>ravni</w:t>
      </w:r>
      <w:r w:rsidRPr="006E6C02">
        <w:rPr>
          <w:rFonts w:ascii="Arial" w:hAnsi="Arial" w:cs="Arial"/>
          <w:sz w:val="20"/>
          <w:szCs w:val="20"/>
          <w:lang w:eastAsia="sl-SI"/>
        </w:rPr>
        <w:t>.</w:t>
      </w:r>
    </w:p>
    <w:p w14:paraId="7B16DBB2" w14:textId="50E7C142" w:rsidR="005E68F4" w:rsidRPr="006E6C02" w:rsidRDefault="005E68F4" w:rsidP="005E68F4">
      <w:pPr>
        <w:pStyle w:val="Brezrazmikov"/>
        <w:jc w:val="both"/>
        <w:rPr>
          <w:rFonts w:ascii="Arial" w:hAnsi="Arial" w:cs="Arial"/>
          <w:sz w:val="20"/>
          <w:szCs w:val="20"/>
          <w:lang w:eastAsia="sl-SI"/>
        </w:rPr>
      </w:pPr>
      <w:r w:rsidRPr="006E6C02">
        <w:rPr>
          <w:rFonts w:ascii="Arial" w:hAnsi="Arial" w:cs="Arial"/>
          <w:sz w:val="20"/>
          <w:szCs w:val="20"/>
          <w:lang w:eastAsia="sl-SI"/>
        </w:rPr>
        <w:t xml:space="preserve">Članstvo v Instruct-ERIC bi poleg višje </w:t>
      </w:r>
      <w:r w:rsidR="009A42E9">
        <w:rPr>
          <w:rFonts w:ascii="Arial" w:hAnsi="Arial" w:cs="Arial"/>
          <w:sz w:val="20"/>
          <w:szCs w:val="20"/>
          <w:lang w:eastAsia="sl-SI"/>
        </w:rPr>
        <w:t>kakovosti</w:t>
      </w:r>
      <w:r w:rsidR="009A42E9" w:rsidRPr="006E6C02">
        <w:rPr>
          <w:rFonts w:ascii="Arial" w:hAnsi="Arial" w:cs="Arial"/>
          <w:sz w:val="20"/>
          <w:szCs w:val="20"/>
          <w:lang w:eastAsia="sl-SI"/>
        </w:rPr>
        <w:t xml:space="preserve"> </w:t>
      </w:r>
      <w:r w:rsidRPr="006E6C02">
        <w:rPr>
          <w:rFonts w:ascii="Arial" w:hAnsi="Arial" w:cs="Arial"/>
          <w:sz w:val="20"/>
          <w:szCs w:val="20"/>
          <w:lang w:eastAsia="sl-SI"/>
        </w:rPr>
        <w:t>in mednarodnega ugleda slovenske znanosti odpiralo tudi možnosti dodatnih izobraževalnih programov (v okviru štipendij Instruct-ERIC za krajša ali daljša izobraževanja v tujini), organizacij strokovnih delavnic in mednarodnih znanstvenih konferenc oziroma strokovnih delavnic v Sloveniji. To bi prispevalo k splošnem</w:t>
      </w:r>
      <w:r w:rsidR="009A42E9">
        <w:rPr>
          <w:rFonts w:ascii="Arial" w:hAnsi="Arial" w:cs="Arial"/>
          <w:sz w:val="20"/>
          <w:szCs w:val="20"/>
          <w:lang w:eastAsia="sl-SI"/>
        </w:rPr>
        <w:t>u</w:t>
      </w:r>
      <w:r w:rsidRPr="006E6C02">
        <w:rPr>
          <w:rFonts w:ascii="Arial" w:hAnsi="Arial" w:cs="Arial"/>
          <w:sz w:val="20"/>
          <w:szCs w:val="20"/>
          <w:lang w:eastAsia="sl-SI"/>
        </w:rPr>
        <w:t xml:space="preserve"> dvigu ravni znanja tako študentov, mladih in mlajših raziskovalcev kot tudi bolj izkušenih tako akademskih kot industrijskih raziskovalcev ter k dvigu konkurenčnosti slovenskih raziskovalnih skupin. Znanje strukturne biologije bo lažje in hitreje </w:t>
      </w:r>
      <w:r>
        <w:rPr>
          <w:rFonts w:ascii="Arial" w:hAnsi="Arial" w:cs="Arial"/>
          <w:sz w:val="20"/>
          <w:szCs w:val="20"/>
          <w:lang w:eastAsia="sl-SI"/>
        </w:rPr>
        <w:t>dostopno</w:t>
      </w:r>
      <w:r w:rsidRPr="006E6C02">
        <w:rPr>
          <w:rFonts w:ascii="Arial" w:hAnsi="Arial" w:cs="Arial"/>
          <w:sz w:val="20"/>
          <w:szCs w:val="20"/>
          <w:lang w:eastAsia="sl-SI"/>
        </w:rPr>
        <w:t xml:space="preserve">, kar bo pozitivno vplivalo na integracijo z drugimi naravoslovnimi znanji širše v Sloveniji. </w:t>
      </w:r>
      <w:r w:rsidR="009A42E9">
        <w:rPr>
          <w:rFonts w:ascii="Arial" w:hAnsi="Arial" w:cs="Arial"/>
          <w:sz w:val="20"/>
          <w:szCs w:val="20"/>
          <w:lang w:eastAsia="sl-SI"/>
        </w:rPr>
        <w:t>Kakovost</w:t>
      </w:r>
      <w:r w:rsidR="009A42E9" w:rsidRPr="006E6C02">
        <w:rPr>
          <w:rFonts w:ascii="Arial" w:hAnsi="Arial" w:cs="Arial"/>
          <w:sz w:val="20"/>
          <w:szCs w:val="20"/>
          <w:lang w:eastAsia="sl-SI"/>
        </w:rPr>
        <w:t xml:space="preserve"> </w:t>
      </w:r>
      <w:r>
        <w:rPr>
          <w:rFonts w:ascii="Arial" w:hAnsi="Arial" w:cs="Arial"/>
          <w:sz w:val="20"/>
          <w:szCs w:val="20"/>
          <w:lang w:eastAsia="sl-SI"/>
        </w:rPr>
        <w:t>in znanje</w:t>
      </w:r>
      <w:r w:rsidRPr="006E6C02">
        <w:rPr>
          <w:rFonts w:ascii="Arial" w:hAnsi="Arial" w:cs="Arial"/>
          <w:sz w:val="20"/>
          <w:szCs w:val="20"/>
          <w:lang w:eastAsia="sl-SI"/>
        </w:rPr>
        <w:t xml:space="preserve"> </w:t>
      </w:r>
      <w:r>
        <w:rPr>
          <w:rFonts w:ascii="Arial" w:hAnsi="Arial" w:cs="Arial"/>
          <w:sz w:val="20"/>
          <w:szCs w:val="20"/>
          <w:lang w:eastAsia="sl-SI"/>
        </w:rPr>
        <w:t xml:space="preserve">na tem področju </w:t>
      </w:r>
      <w:r w:rsidRPr="006E6C02">
        <w:rPr>
          <w:rFonts w:ascii="Arial" w:hAnsi="Arial" w:cs="Arial"/>
          <w:sz w:val="20"/>
          <w:szCs w:val="20"/>
          <w:lang w:eastAsia="sl-SI"/>
        </w:rPr>
        <w:t>bo</w:t>
      </w:r>
      <w:r>
        <w:rPr>
          <w:rFonts w:ascii="Arial" w:hAnsi="Arial" w:cs="Arial"/>
          <w:sz w:val="20"/>
          <w:szCs w:val="20"/>
          <w:lang w:eastAsia="sl-SI"/>
        </w:rPr>
        <w:t>sta</w:t>
      </w:r>
      <w:r w:rsidRPr="006E6C02">
        <w:rPr>
          <w:rFonts w:ascii="Arial" w:hAnsi="Arial" w:cs="Arial"/>
          <w:sz w:val="20"/>
          <w:szCs w:val="20"/>
          <w:lang w:eastAsia="sl-SI"/>
        </w:rPr>
        <w:t xml:space="preserve"> posledično </w:t>
      </w:r>
      <w:r>
        <w:rPr>
          <w:rFonts w:ascii="Arial" w:hAnsi="Arial" w:cs="Arial"/>
          <w:sz w:val="20"/>
          <w:szCs w:val="20"/>
          <w:lang w:eastAsia="sl-SI"/>
        </w:rPr>
        <w:t>prinašala tudi</w:t>
      </w:r>
      <w:r w:rsidRPr="006E6C02">
        <w:rPr>
          <w:rFonts w:ascii="Arial" w:hAnsi="Arial" w:cs="Arial"/>
          <w:sz w:val="20"/>
          <w:szCs w:val="20"/>
          <w:lang w:eastAsia="sl-SI"/>
        </w:rPr>
        <w:t xml:space="preserve"> </w:t>
      </w:r>
      <w:r>
        <w:rPr>
          <w:rFonts w:ascii="Arial" w:hAnsi="Arial" w:cs="Arial"/>
          <w:sz w:val="20"/>
          <w:szCs w:val="20"/>
          <w:lang w:eastAsia="sl-SI"/>
        </w:rPr>
        <w:t xml:space="preserve">druge </w:t>
      </w:r>
      <w:r w:rsidRPr="006E6C02">
        <w:rPr>
          <w:rFonts w:ascii="Arial" w:hAnsi="Arial" w:cs="Arial"/>
          <w:sz w:val="20"/>
          <w:szCs w:val="20"/>
          <w:lang w:eastAsia="sl-SI"/>
        </w:rPr>
        <w:t>socio-</w:t>
      </w:r>
      <w:r w:rsidR="009A42E9" w:rsidRPr="006E6C02">
        <w:rPr>
          <w:rFonts w:ascii="Arial" w:hAnsi="Arial" w:cs="Arial"/>
          <w:sz w:val="20"/>
          <w:szCs w:val="20"/>
          <w:lang w:eastAsia="sl-SI"/>
        </w:rPr>
        <w:t>ekonomsk</w:t>
      </w:r>
      <w:r w:rsidR="009A42E9">
        <w:rPr>
          <w:rFonts w:ascii="Arial" w:hAnsi="Arial" w:cs="Arial"/>
          <w:sz w:val="20"/>
          <w:szCs w:val="20"/>
          <w:lang w:eastAsia="sl-SI"/>
        </w:rPr>
        <w:t>e</w:t>
      </w:r>
      <w:r w:rsidR="009A42E9" w:rsidRPr="006E6C02">
        <w:rPr>
          <w:rFonts w:ascii="Arial" w:hAnsi="Arial" w:cs="Arial"/>
          <w:sz w:val="20"/>
          <w:szCs w:val="20"/>
          <w:lang w:eastAsia="sl-SI"/>
        </w:rPr>
        <w:t xml:space="preserve"> </w:t>
      </w:r>
      <w:r w:rsidRPr="006E6C02">
        <w:rPr>
          <w:rFonts w:ascii="Arial" w:hAnsi="Arial" w:cs="Arial"/>
          <w:sz w:val="20"/>
          <w:szCs w:val="20"/>
          <w:lang w:eastAsia="sl-SI"/>
        </w:rPr>
        <w:t>učink</w:t>
      </w:r>
      <w:r>
        <w:rPr>
          <w:rFonts w:ascii="Arial" w:hAnsi="Arial" w:cs="Arial"/>
          <w:sz w:val="20"/>
          <w:szCs w:val="20"/>
          <w:lang w:eastAsia="sl-SI"/>
        </w:rPr>
        <w:t>e, vključno z industrijskimi produkti</w:t>
      </w:r>
      <w:r w:rsidRPr="006E6C02">
        <w:rPr>
          <w:rFonts w:ascii="Arial" w:hAnsi="Arial" w:cs="Arial"/>
          <w:sz w:val="20"/>
          <w:szCs w:val="20"/>
          <w:lang w:eastAsia="sl-SI"/>
        </w:rPr>
        <w:t>.</w:t>
      </w:r>
    </w:p>
    <w:p w14:paraId="36F74216" w14:textId="77777777" w:rsidR="005E68F4" w:rsidRPr="006E6C02" w:rsidRDefault="005E68F4" w:rsidP="005E68F4">
      <w:pPr>
        <w:pStyle w:val="Brezrazmikov"/>
        <w:jc w:val="both"/>
        <w:rPr>
          <w:rFonts w:ascii="Arial" w:hAnsi="Arial" w:cs="Arial"/>
          <w:sz w:val="20"/>
          <w:szCs w:val="20"/>
          <w:lang w:eastAsia="sl-SI"/>
        </w:rPr>
      </w:pPr>
    </w:p>
    <w:p w14:paraId="46AF1ABC" w14:textId="77777777" w:rsidR="005E68F4" w:rsidRPr="006E6C02" w:rsidRDefault="005E68F4" w:rsidP="005E68F4">
      <w:pPr>
        <w:pStyle w:val="Brezrazmikov"/>
        <w:jc w:val="both"/>
        <w:rPr>
          <w:rFonts w:ascii="Arial" w:hAnsi="Arial" w:cs="Arial"/>
          <w:sz w:val="20"/>
          <w:szCs w:val="20"/>
        </w:rPr>
      </w:pPr>
      <w:r w:rsidRPr="006E6C02">
        <w:rPr>
          <w:rFonts w:ascii="Arial" w:hAnsi="Arial" w:cs="Arial"/>
          <w:sz w:val="20"/>
          <w:szCs w:val="20"/>
        </w:rPr>
        <w:t>Finančni vidik</w:t>
      </w:r>
    </w:p>
    <w:p w14:paraId="46A188D8" w14:textId="04012241" w:rsidR="005E68F4" w:rsidRPr="006E6C02" w:rsidRDefault="005E68F4" w:rsidP="005E68F4">
      <w:pPr>
        <w:pStyle w:val="Brezrazmikov"/>
        <w:jc w:val="both"/>
        <w:rPr>
          <w:rFonts w:ascii="Arial" w:hAnsi="Arial" w:cs="Arial"/>
          <w:sz w:val="20"/>
          <w:szCs w:val="20"/>
        </w:rPr>
      </w:pPr>
      <w:r w:rsidRPr="006E6C02">
        <w:rPr>
          <w:rFonts w:ascii="Arial" w:hAnsi="Arial" w:cs="Arial"/>
          <w:sz w:val="20"/>
          <w:szCs w:val="20"/>
          <w:lang w:eastAsia="sl-SI"/>
        </w:rPr>
        <w:t xml:space="preserve">Za obdobje </w:t>
      </w:r>
      <w:r w:rsidR="000A22D7">
        <w:rPr>
          <w:rFonts w:ascii="Arial" w:hAnsi="Arial" w:cs="Arial"/>
          <w:sz w:val="20"/>
          <w:szCs w:val="20"/>
          <w:lang w:eastAsia="sl-SI"/>
        </w:rPr>
        <w:t xml:space="preserve">do </w:t>
      </w:r>
      <w:r w:rsidR="000F715D">
        <w:rPr>
          <w:rFonts w:ascii="Arial" w:hAnsi="Arial" w:cs="Arial"/>
          <w:sz w:val="20"/>
          <w:szCs w:val="20"/>
          <w:lang w:eastAsia="sl-SI"/>
        </w:rPr>
        <w:t>leta </w:t>
      </w:r>
      <w:r w:rsidRPr="006E6C02">
        <w:rPr>
          <w:rFonts w:ascii="Arial" w:hAnsi="Arial" w:cs="Arial"/>
          <w:sz w:val="20"/>
          <w:szCs w:val="20"/>
          <w:lang w:eastAsia="sl-SI"/>
        </w:rPr>
        <w:t xml:space="preserve">2030 so možne različne stroškovne opcije, od </w:t>
      </w:r>
      <w:r w:rsidR="009A42E9">
        <w:rPr>
          <w:rFonts w:ascii="Arial" w:hAnsi="Arial" w:cs="Arial"/>
          <w:sz w:val="20"/>
          <w:szCs w:val="20"/>
          <w:lang w:eastAsia="sl-SI"/>
        </w:rPr>
        <w:t>le</w:t>
      </w:r>
      <w:r w:rsidR="009A42E9" w:rsidRPr="006E6C02">
        <w:rPr>
          <w:rFonts w:ascii="Arial" w:hAnsi="Arial" w:cs="Arial"/>
          <w:sz w:val="20"/>
          <w:szCs w:val="20"/>
          <w:lang w:eastAsia="sl-SI"/>
        </w:rPr>
        <w:t xml:space="preserve"> </w:t>
      </w:r>
      <w:r w:rsidRPr="006E6C02">
        <w:rPr>
          <w:rFonts w:ascii="Arial" w:hAnsi="Arial" w:cs="Arial"/>
          <w:sz w:val="20"/>
          <w:szCs w:val="20"/>
          <w:lang w:eastAsia="sl-SI"/>
        </w:rPr>
        <w:t>plačevanja članarine v višini okoli 55.</w:t>
      </w:r>
      <w:r w:rsidR="009A42E9" w:rsidRPr="006E6C02">
        <w:rPr>
          <w:rFonts w:ascii="Arial" w:hAnsi="Arial" w:cs="Arial"/>
          <w:sz w:val="20"/>
          <w:szCs w:val="20"/>
          <w:lang w:eastAsia="sl-SI"/>
        </w:rPr>
        <w:t>000</w:t>
      </w:r>
      <w:r w:rsidR="009A42E9">
        <w:rPr>
          <w:rFonts w:ascii="Arial" w:hAnsi="Arial" w:cs="Arial"/>
          <w:sz w:val="20"/>
          <w:szCs w:val="20"/>
          <w:lang w:eastAsia="sl-SI"/>
        </w:rPr>
        <w:t> </w:t>
      </w:r>
      <w:r w:rsidR="005806C7">
        <w:rPr>
          <w:rFonts w:ascii="Arial" w:hAnsi="Arial" w:cs="Arial"/>
          <w:sz w:val="20"/>
          <w:szCs w:val="20"/>
          <w:lang w:eastAsia="sl-SI"/>
        </w:rPr>
        <w:t>evrov</w:t>
      </w:r>
      <w:r w:rsidRPr="006E6C02">
        <w:rPr>
          <w:rFonts w:ascii="Arial" w:hAnsi="Arial" w:cs="Arial"/>
          <w:sz w:val="20"/>
          <w:szCs w:val="20"/>
          <w:lang w:eastAsia="sl-SI"/>
        </w:rPr>
        <w:t xml:space="preserve"> letno, kar bi omogočalo dosego temeljnega oziroma glavnega cilja, to je dostopa do ponudb Instruct-ERIC programa za slovenske raziskovalce, pa do ambicij za razvoj nacionalnega centra Instruct-ERIC (Instruct-ERIC Hub) kot ponudnika storitev v okviru te RI za </w:t>
      </w:r>
      <w:r w:rsidR="009A42E9">
        <w:rPr>
          <w:rFonts w:ascii="Arial" w:hAnsi="Arial" w:cs="Arial"/>
          <w:sz w:val="20"/>
          <w:szCs w:val="20"/>
          <w:lang w:eastAsia="sl-SI"/>
        </w:rPr>
        <w:t>druge</w:t>
      </w:r>
      <w:r w:rsidR="009A42E9" w:rsidRPr="006E6C02">
        <w:rPr>
          <w:rFonts w:ascii="Arial" w:hAnsi="Arial" w:cs="Arial"/>
          <w:sz w:val="20"/>
          <w:szCs w:val="20"/>
          <w:lang w:eastAsia="sl-SI"/>
        </w:rPr>
        <w:t xml:space="preserve"> </w:t>
      </w:r>
      <w:r w:rsidRPr="006E6C02">
        <w:rPr>
          <w:rFonts w:ascii="Arial" w:hAnsi="Arial" w:cs="Arial"/>
          <w:sz w:val="20"/>
          <w:szCs w:val="20"/>
          <w:lang w:eastAsia="sl-SI"/>
        </w:rPr>
        <w:t>partnerje, kar bi zahtevalo skupna vlaganja v nacionalno infrastrukturo v srednjeročnem obdobju (v petih letih) vsaj 30</w:t>
      </w:r>
      <w:r w:rsidR="004A31F5">
        <w:rPr>
          <w:rFonts w:ascii="Arial" w:hAnsi="Arial" w:cs="Arial"/>
          <w:sz w:val="20"/>
          <w:szCs w:val="20"/>
          <w:lang w:eastAsia="sl-SI"/>
        </w:rPr>
        <w:t> mio</w:t>
      </w:r>
      <w:r w:rsidRPr="006E6C02">
        <w:rPr>
          <w:rFonts w:ascii="Arial" w:hAnsi="Arial" w:cs="Arial"/>
          <w:sz w:val="20"/>
          <w:szCs w:val="20"/>
          <w:lang w:eastAsia="sl-SI"/>
        </w:rPr>
        <w:t xml:space="preserve"> </w:t>
      </w:r>
      <w:r w:rsidR="005806C7">
        <w:rPr>
          <w:rFonts w:ascii="Arial" w:hAnsi="Arial" w:cs="Arial"/>
          <w:sz w:val="20"/>
          <w:szCs w:val="20"/>
          <w:lang w:eastAsia="sl-SI"/>
        </w:rPr>
        <w:t>evrov</w:t>
      </w:r>
      <w:r w:rsidRPr="006E6C02">
        <w:rPr>
          <w:rFonts w:ascii="Arial" w:hAnsi="Arial" w:cs="Arial"/>
          <w:sz w:val="20"/>
          <w:szCs w:val="20"/>
          <w:lang w:eastAsia="sl-SI"/>
        </w:rPr>
        <w:t>.</w:t>
      </w:r>
    </w:p>
    <w:p w14:paraId="3E0BAB8C" w14:textId="77777777" w:rsidR="005E68F4" w:rsidRDefault="005E68F4" w:rsidP="005E68F4">
      <w:pPr>
        <w:pStyle w:val="Brezrazmikov"/>
        <w:rPr>
          <w:rFonts w:ascii="Arial" w:hAnsi="Arial" w:cs="Arial"/>
          <w:sz w:val="20"/>
          <w:szCs w:val="20"/>
        </w:rPr>
      </w:pPr>
    </w:p>
    <w:p w14:paraId="60C0F4F8" w14:textId="77777777" w:rsidR="005E68F4" w:rsidRPr="006703EB" w:rsidRDefault="005E68F4" w:rsidP="005E68F4">
      <w:pPr>
        <w:pStyle w:val="Brezrazmikov"/>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5E68F4" w:rsidRPr="00654F53" w14:paraId="70F0298A" w14:textId="77777777" w:rsidTr="00F36903">
        <w:trPr>
          <w:trHeight w:val="236"/>
        </w:trPr>
        <w:tc>
          <w:tcPr>
            <w:tcW w:w="2977" w:type="dxa"/>
          </w:tcPr>
          <w:p w14:paraId="6582C980" w14:textId="77777777" w:rsidR="005E68F4" w:rsidRDefault="005E68F4" w:rsidP="007540F5">
            <w:pPr>
              <w:pStyle w:val="Naslov4"/>
              <w:outlineLvl w:val="3"/>
            </w:pPr>
            <w:bookmarkStart w:id="21" w:name="_Toc99976752"/>
            <w:r w:rsidRPr="00654F53">
              <w:t>2.1.3.</w:t>
            </w:r>
            <w:r>
              <w:t>3</w:t>
            </w:r>
            <w:r w:rsidRPr="00654F53">
              <w:t xml:space="preserve"> METROFOOD</w:t>
            </w:r>
            <w:bookmarkEnd w:id="21"/>
          </w:p>
          <w:p w14:paraId="6579138E" w14:textId="77777777" w:rsidR="005E68F4" w:rsidRPr="00756C46" w:rsidRDefault="005E68F4" w:rsidP="00F36903"/>
        </w:tc>
      </w:tr>
    </w:tbl>
    <w:p w14:paraId="4876961B" w14:textId="77777777" w:rsidR="005E68F4" w:rsidRPr="00654F53" w:rsidRDefault="005E68F4" w:rsidP="005E68F4">
      <w:pPr>
        <w:pStyle w:val="Brezrazmikov"/>
        <w:jc w:val="both"/>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3168" behindDoc="0" locked="0" layoutInCell="1" allowOverlap="1" wp14:anchorId="740B6B2E" wp14:editId="751BB526">
            <wp:simplePos x="0" y="0"/>
            <wp:positionH relativeFrom="column">
              <wp:posOffset>0</wp:posOffset>
            </wp:positionH>
            <wp:positionV relativeFrom="paragraph">
              <wp:posOffset>18084</wp:posOffset>
            </wp:positionV>
            <wp:extent cx="1118870" cy="467995"/>
            <wp:effectExtent l="0" t="0" r="5080" b="8255"/>
            <wp:wrapThrough wrapText="bothSides">
              <wp:wrapPolygon edited="0">
                <wp:start x="0" y="0"/>
                <wp:lineTo x="0" y="21102"/>
                <wp:lineTo x="21330" y="21102"/>
                <wp:lineTo x="21330" y="0"/>
                <wp:lineTo x="0" y="0"/>
              </wp:wrapPolygon>
            </wp:wrapThrough>
            <wp:docPr id="51" name="Slika 51" descr="C:\Users\kschlegel\Desktop\logo-metrof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schlegel\Desktop\logo-metrofoo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8870" cy="467995"/>
                    </a:xfrm>
                    <a:prstGeom prst="rect">
                      <a:avLst/>
                    </a:prstGeom>
                    <a:noFill/>
                    <a:ln>
                      <a:noFill/>
                    </a:ln>
                  </pic:spPr>
                </pic:pic>
              </a:graphicData>
            </a:graphic>
          </wp:anchor>
        </w:drawing>
      </w:r>
    </w:p>
    <w:p w14:paraId="08697722" w14:textId="77777777" w:rsidR="005E68F4" w:rsidRPr="00654F53" w:rsidRDefault="005E68F4" w:rsidP="005E68F4">
      <w:pPr>
        <w:pStyle w:val="Brezrazmikov"/>
        <w:jc w:val="both"/>
        <w:rPr>
          <w:rFonts w:ascii="Arial" w:hAnsi="Arial" w:cs="Arial"/>
          <w:sz w:val="20"/>
          <w:szCs w:val="20"/>
        </w:rPr>
      </w:pPr>
    </w:p>
    <w:p w14:paraId="510C075A" w14:textId="77777777" w:rsidR="005E68F4" w:rsidRPr="00654F53" w:rsidRDefault="005E68F4" w:rsidP="005E68F4">
      <w:pPr>
        <w:pStyle w:val="Brezrazmikov"/>
        <w:jc w:val="both"/>
        <w:rPr>
          <w:rFonts w:ascii="Arial" w:hAnsi="Arial" w:cs="Arial"/>
          <w:sz w:val="20"/>
          <w:szCs w:val="20"/>
        </w:rPr>
      </w:pPr>
    </w:p>
    <w:p w14:paraId="5582E3C8" w14:textId="77777777" w:rsidR="005E68F4" w:rsidRDefault="005E68F4" w:rsidP="005E68F4">
      <w:pPr>
        <w:pStyle w:val="Brezrazmikov"/>
        <w:jc w:val="both"/>
        <w:rPr>
          <w:rFonts w:ascii="Arial" w:hAnsi="Arial" w:cs="Arial"/>
          <w:sz w:val="20"/>
          <w:szCs w:val="20"/>
        </w:rPr>
      </w:pPr>
    </w:p>
    <w:p w14:paraId="19695290" w14:textId="77777777" w:rsidR="005E68F4" w:rsidRPr="00654F53" w:rsidRDefault="005E68F4" w:rsidP="005E68F4">
      <w:pPr>
        <w:pStyle w:val="Brezrazmikov"/>
        <w:jc w:val="both"/>
        <w:rPr>
          <w:rFonts w:ascii="Arial" w:hAnsi="Arial" w:cs="Arial"/>
          <w:sz w:val="20"/>
          <w:szCs w:val="20"/>
        </w:rPr>
      </w:pPr>
    </w:p>
    <w:p w14:paraId="78912F28" w14:textId="17D0823D" w:rsidR="005E68F4" w:rsidRPr="00654F53" w:rsidRDefault="005E68F4" w:rsidP="005E68F4">
      <w:pPr>
        <w:pStyle w:val="Brezrazmikov"/>
        <w:jc w:val="both"/>
        <w:rPr>
          <w:rFonts w:ascii="Arial" w:hAnsi="Arial" w:cs="Arial"/>
          <w:sz w:val="20"/>
          <w:szCs w:val="20"/>
        </w:rPr>
      </w:pPr>
      <w:r>
        <w:rPr>
          <w:rFonts w:ascii="Arial" w:hAnsi="Arial" w:cs="Arial"/>
          <w:sz w:val="20"/>
          <w:szCs w:val="20"/>
        </w:rPr>
        <w:t xml:space="preserve">Infrastructure for </w:t>
      </w:r>
      <w:r w:rsidRPr="00654F53">
        <w:rPr>
          <w:rFonts w:ascii="Arial" w:hAnsi="Arial" w:cs="Arial"/>
          <w:sz w:val="20"/>
          <w:szCs w:val="20"/>
        </w:rPr>
        <w:t xml:space="preserve">Promoting Metrology </w:t>
      </w:r>
      <w:r>
        <w:rPr>
          <w:rFonts w:ascii="Arial" w:hAnsi="Arial" w:cs="Arial"/>
          <w:sz w:val="20"/>
          <w:szCs w:val="20"/>
        </w:rPr>
        <w:t>in Food in Nutrition</w:t>
      </w:r>
      <w:r w:rsidRPr="00654F53">
        <w:rPr>
          <w:rFonts w:ascii="Arial" w:hAnsi="Arial" w:cs="Arial"/>
          <w:sz w:val="20"/>
          <w:szCs w:val="20"/>
        </w:rPr>
        <w:t xml:space="preserve"> / Infrastruktura za promocijo metrologije za hrano in v prehrani</w:t>
      </w:r>
    </w:p>
    <w:p w14:paraId="74CB115B" w14:textId="77777777" w:rsidR="005E68F4" w:rsidRPr="00654F53" w:rsidRDefault="005E68F4" w:rsidP="005E68F4">
      <w:pPr>
        <w:pStyle w:val="Brezrazmikov"/>
        <w:rPr>
          <w:rFonts w:ascii="Arial" w:hAnsi="Arial" w:cs="Arial"/>
          <w:sz w:val="20"/>
          <w:szCs w:val="20"/>
        </w:rPr>
      </w:pPr>
    </w:p>
    <w:p w14:paraId="2D65CBC4" w14:textId="77777777" w:rsidR="005E68F4" w:rsidRDefault="000B786D" w:rsidP="005E68F4">
      <w:pPr>
        <w:pStyle w:val="Brezrazmikov"/>
        <w:jc w:val="both"/>
        <w:rPr>
          <w:rFonts w:ascii="Arial" w:hAnsi="Arial" w:cs="Arial"/>
          <w:sz w:val="20"/>
          <w:szCs w:val="20"/>
        </w:rPr>
      </w:pPr>
      <w:hyperlink r:id="rId23" w:history="1">
        <w:r w:rsidR="005E68F4" w:rsidRPr="00D86F84">
          <w:rPr>
            <w:rStyle w:val="Hiperpovezava"/>
            <w:rFonts w:ascii="Arial" w:hAnsi="Arial" w:cs="Arial"/>
            <w:sz w:val="20"/>
            <w:szCs w:val="20"/>
          </w:rPr>
          <w:t>www.metrofood.eu</w:t>
        </w:r>
      </w:hyperlink>
    </w:p>
    <w:p w14:paraId="3546F3D9" w14:textId="77777777" w:rsidR="005E68F4" w:rsidRPr="00654F53" w:rsidRDefault="005E68F4" w:rsidP="005E68F4">
      <w:pPr>
        <w:pStyle w:val="Brezrazmikov"/>
        <w:jc w:val="both"/>
        <w:rPr>
          <w:rFonts w:ascii="Arial" w:hAnsi="Arial" w:cs="Arial"/>
          <w:sz w:val="20"/>
          <w:szCs w:val="20"/>
        </w:rPr>
      </w:pPr>
    </w:p>
    <w:p w14:paraId="7E0596E8"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Status</w:t>
      </w:r>
    </w:p>
    <w:p w14:paraId="377B42A2" w14:textId="57DC0645"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Projekt je bil uvrščen na prednostni seznam </w:t>
      </w:r>
      <w:r>
        <w:rPr>
          <w:rFonts w:ascii="Arial" w:hAnsi="Arial" w:cs="Arial"/>
          <w:sz w:val="20"/>
          <w:szCs w:val="20"/>
        </w:rPr>
        <w:t>ESFRI Roadmap</w:t>
      </w:r>
      <w:r w:rsidRPr="00654F53">
        <w:rPr>
          <w:rFonts w:ascii="Arial" w:hAnsi="Arial" w:cs="Arial"/>
          <w:sz w:val="20"/>
          <w:szCs w:val="20"/>
        </w:rPr>
        <w:t xml:space="preserve"> 2018 in na nacionalni prednostni seznam mednarodnih projektov v nastajanju v Reviziji NRRI 2016. V Sloveniji je bil v koordinaciji IJS med zainteresiranimi deležniki </w:t>
      </w:r>
      <w:r w:rsidR="000F715D">
        <w:rPr>
          <w:rFonts w:ascii="Arial" w:hAnsi="Arial" w:cs="Arial"/>
          <w:sz w:val="20"/>
          <w:szCs w:val="20"/>
        </w:rPr>
        <w:t>leta </w:t>
      </w:r>
      <w:r w:rsidRPr="00654F53">
        <w:rPr>
          <w:rFonts w:ascii="Arial" w:hAnsi="Arial" w:cs="Arial"/>
          <w:sz w:val="20"/>
          <w:szCs w:val="20"/>
        </w:rPr>
        <w:t xml:space="preserve">2016 sklenjen </w:t>
      </w:r>
      <w:r w:rsidR="009A42E9" w:rsidRPr="001E4355">
        <w:rPr>
          <w:rFonts w:ascii="Arial" w:hAnsi="Arial" w:cs="Arial"/>
          <w:sz w:val="20"/>
          <w:szCs w:val="20"/>
        </w:rPr>
        <w:t>sporazum</w:t>
      </w:r>
      <w:r w:rsidR="009A42E9" w:rsidRPr="00654F53">
        <w:rPr>
          <w:rFonts w:ascii="Arial" w:hAnsi="Arial" w:cs="Arial"/>
          <w:sz w:val="20"/>
          <w:szCs w:val="20"/>
        </w:rPr>
        <w:t xml:space="preserve"> </w:t>
      </w:r>
      <w:r w:rsidRPr="00654F53">
        <w:rPr>
          <w:rFonts w:ascii="Arial" w:hAnsi="Arial" w:cs="Arial"/>
          <w:sz w:val="20"/>
          <w:szCs w:val="20"/>
        </w:rPr>
        <w:t>o sodelovanju</w:t>
      </w:r>
      <w:r>
        <w:rPr>
          <w:rFonts w:ascii="Arial" w:hAnsi="Arial" w:cs="Arial"/>
          <w:sz w:val="20"/>
          <w:szCs w:val="20"/>
        </w:rPr>
        <w:t xml:space="preserve">. V </w:t>
      </w:r>
      <w:r w:rsidRPr="00A62E6D">
        <w:rPr>
          <w:rFonts w:ascii="Arial" w:hAnsi="Arial" w:cs="Arial"/>
          <w:sz w:val="20"/>
          <w:szCs w:val="20"/>
        </w:rPr>
        <w:t>METROFOOD-SI</w:t>
      </w:r>
      <w:r>
        <w:rPr>
          <w:rFonts w:ascii="Arial" w:hAnsi="Arial" w:cs="Arial"/>
          <w:sz w:val="20"/>
          <w:szCs w:val="20"/>
        </w:rPr>
        <w:t xml:space="preserve"> sodeluje </w:t>
      </w:r>
      <w:r w:rsidRPr="00A62E6D">
        <w:rPr>
          <w:rFonts w:ascii="Arial" w:hAnsi="Arial" w:cs="Arial"/>
          <w:sz w:val="20"/>
          <w:szCs w:val="20"/>
        </w:rPr>
        <w:t>sedem partnerjev: od katerih so trije inštituti za meroslovje.</w:t>
      </w:r>
      <w:r>
        <w:rPr>
          <w:rFonts w:ascii="Arial" w:hAnsi="Arial" w:cs="Arial"/>
          <w:sz w:val="20"/>
          <w:szCs w:val="20"/>
        </w:rPr>
        <w:t xml:space="preserve"> </w:t>
      </w:r>
      <w:r w:rsidRPr="00654F53">
        <w:rPr>
          <w:rFonts w:ascii="Arial" w:hAnsi="Arial" w:cs="Arial"/>
          <w:sz w:val="20"/>
          <w:szCs w:val="20"/>
        </w:rPr>
        <w:t xml:space="preserve">Slovenija je </w:t>
      </w:r>
      <w:r w:rsidR="000F715D">
        <w:rPr>
          <w:rFonts w:ascii="Arial" w:hAnsi="Arial" w:cs="Arial"/>
          <w:sz w:val="20"/>
          <w:szCs w:val="20"/>
        </w:rPr>
        <w:t>leta </w:t>
      </w:r>
      <w:r w:rsidRPr="00654F53">
        <w:rPr>
          <w:rFonts w:ascii="Arial" w:hAnsi="Arial" w:cs="Arial"/>
          <w:sz w:val="20"/>
          <w:szCs w:val="20"/>
        </w:rPr>
        <w:t xml:space="preserve">2017 kot ena od </w:t>
      </w:r>
      <w:r w:rsidR="009A42E9">
        <w:rPr>
          <w:rFonts w:ascii="Arial" w:hAnsi="Arial" w:cs="Arial"/>
          <w:sz w:val="20"/>
          <w:szCs w:val="20"/>
        </w:rPr>
        <w:t>desetih</w:t>
      </w:r>
      <w:r w:rsidR="009A42E9" w:rsidRPr="00654F53">
        <w:rPr>
          <w:rFonts w:ascii="Arial" w:hAnsi="Arial" w:cs="Arial"/>
          <w:sz w:val="20"/>
          <w:szCs w:val="20"/>
        </w:rPr>
        <w:t xml:space="preserve"> </w:t>
      </w:r>
      <w:r w:rsidRPr="00654F53">
        <w:rPr>
          <w:rFonts w:ascii="Arial" w:hAnsi="Arial" w:cs="Arial"/>
          <w:sz w:val="20"/>
          <w:szCs w:val="20"/>
        </w:rPr>
        <w:lastRenderedPageBreak/>
        <w:t xml:space="preserve">držav podpisala pismo o politični podpori. Na mednarodni ravni trenutno </w:t>
      </w:r>
      <w:r w:rsidR="009A42E9">
        <w:rPr>
          <w:rFonts w:ascii="Arial" w:hAnsi="Arial" w:cs="Arial"/>
          <w:sz w:val="20"/>
          <w:szCs w:val="20"/>
        </w:rPr>
        <w:t>potek</w:t>
      </w:r>
      <w:r w:rsidR="001E4355">
        <w:rPr>
          <w:rFonts w:ascii="Arial" w:hAnsi="Arial" w:cs="Arial"/>
          <w:sz w:val="20"/>
          <w:szCs w:val="20"/>
        </w:rPr>
        <w:t xml:space="preserve">a </w:t>
      </w:r>
      <w:r w:rsidRPr="00654F53">
        <w:rPr>
          <w:rFonts w:ascii="Arial" w:hAnsi="Arial" w:cs="Arial"/>
          <w:sz w:val="20"/>
          <w:szCs w:val="20"/>
        </w:rPr>
        <w:t>pripravljalna faza 2018</w:t>
      </w:r>
      <w:r w:rsidR="009A42E9">
        <w:rPr>
          <w:rFonts w:ascii="Arial" w:hAnsi="Arial" w:cs="Arial"/>
          <w:sz w:val="20"/>
          <w:szCs w:val="20"/>
        </w:rPr>
        <w:t>–</w:t>
      </w:r>
      <w:r w:rsidRPr="00654F53">
        <w:rPr>
          <w:rFonts w:ascii="Arial" w:hAnsi="Arial" w:cs="Arial"/>
          <w:sz w:val="20"/>
          <w:szCs w:val="20"/>
        </w:rPr>
        <w:t>2022 s ciljem vzpostavitve METROFOOD ERIC</w:t>
      </w:r>
      <w:r>
        <w:rPr>
          <w:rFonts w:ascii="Arial" w:hAnsi="Arial" w:cs="Arial"/>
          <w:sz w:val="20"/>
          <w:szCs w:val="20"/>
        </w:rPr>
        <w:t xml:space="preserve"> v</w:t>
      </w:r>
      <w:r w:rsidR="009A42E9">
        <w:rPr>
          <w:rFonts w:ascii="Arial" w:hAnsi="Arial" w:cs="Arial"/>
          <w:sz w:val="20"/>
          <w:szCs w:val="20"/>
        </w:rPr>
        <w:t xml:space="preserve"> letu </w:t>
      </w:r>
      <w:r>
        <w:rPr>
          <w:rFonts w:ascii="Arial" w:hAnsi="Arial" w:cs="Arial"/>
          <w:sz w:val="20"/>
          <w:szCs w:val="20"/>
        </w:rPr>
        <w:t>2023.</w:t>
      </w:r>
    </w:p>
    <w:p w14:paraId="0EB8208A" w14:textId="77777777" w:rsidR="005E68F4" w:rsidRDefault="005E68F4" w:rsidP="005E68F4">
      <w:pPr>
        <w:pStyle w:val="Brezrazmikov"/>
        <w:jc w:val="both"/>
        <w:rPr>
          <w:rFonts w:ascii="Arial" w:hAnsi="Arial" w:cs="Arial"/>
          <w:sz w:val="20"/>
          <w:szCs w:val="20"/>
        </w:rPr>
      </w:pPr>
    </w:p>
    <w:p w14:paraId="48C4FFE3"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Opis infrastrukture</w:t>
      </w:r>
    </w:p>
    <w:p w14:paraId="48997251" w14:textId="3BA39266"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Projekt METROFOOD je namenjen zagotavljanju meroslovne sledljivosti na področju prehrane, ki bo nadgrajevala obstoječo infrastrukturo v partnerskih državah. S tem namenom bo vzpostavljena mreža laboratorijev, raziskovalnih nasadov, poskusnih polj in kmetij. Projekt vključuje fizično </w:t>
      </w:r>
      <w:r w:rsidR="009A42E9">
        <w:rPr>
          <w:rFonts w:ascii="Arial" w:hAnsi="Arial" w:cs="Arial"/>
          <w:sz w:val="20"/>
          <w:szCs w:val="20"/>
        </w:rPr>
        <w:t>in</w:t>
      </w:r>
      <w:r w:rsidR="009A42E9" w:rsidRPr="00654F53">
        <w:rPr>
          <w:rFonts w:ascii="Arial" w:hAnsi="Arial" w:cs="Arial"/>
          <w:sz w:val="20"/>
          <w:szCs w:val="20"/>
        </w:rPr>
        <w:t xml:space="preserve"> </w:t>
      </w:r>
      <w:r w:rsidRPr="00654F53">
        <w:rPr>
          <w:rFonts w:ascii="Arial" w:hAnsi="Arial" w:cs="Arial"/>
          <w:sz w:val="20"/>
          <w:szCs w:val="20"/>
        </w:rPr>
        <w:t xml:space="preserve">e-infrastrukturo. V okviru projekta bodo izkoriščene predvsem obstoječe zmogljivosti sodelujočih raziskovalnih centrov. Okrepil bo znanstveno odličnost na področju kakovosti in varnosti hrane </w:t>
      </w:r>
      <w:r w:rsidR="009A42E9">
        <w:rPr>
          <w:rFonts w:ascii="Arial" w:hAnsi="Arial" w:cs="Arial"/>
          <w:sz w:val="20"/>
          <w:szCs w:val="20"/>
        </w:rPr>
        <w:t>ter</w:t>
      </w:r>
      <w:r w:rsidR="009A42E9" w:rsidRPr="00654F53">
        <w:rPr>
          <w:rFonts w:ascii="Arial" w:hAnsi="Arial" w:cs="Arial"/>
          <w:sz w:val="20"/>
          <w:szCs w:val="20"/>
        </w:rPr>
        <w:t xml:space="preserve"> </w:t>
      </w:r>
      <w:r w:rsidRPr="00654F53">
        <w:rPr>
          <w:rFonts w:ascii="Arial" w:hAnsi="Arial" w:cs="Arial"/>
          <w:sz w:val="20"/>
          <w:szCs w:val="20"/>
        </w:rPr>
        <w:t xml:space="preserve">s tem omogočil povečanje možnosti za tržne analize, ki bi jih izvajali laboratoriji. Tržna vrednost se kaže tudi v razvoju novih produktov in inovativnih pristopov. Ena od </w:t>
      </w:r>
      <w:r w:rsidR="009A42E9">
        <w:rPr>
          <w:rFonts w:ascii="Arial" w:hAnsi="Arial" w:cs="Arial"/>
          <w:sz w:val="20"/>
          <w:szCs w:val="20"/>
        </w:rPr>
        <w:t>prednostnih nalog</w:t>
      </w:r>
      <w:r w:rsidR="009A42E9" w:rsidRPr="00654F53">
        <w:rPr>
          <w:rFonts w:ascii="Arial" w:hAnsi="Arial" w:cs="Arial"/>
          <w:sz w:val="20"/>
          <w:szCs w:val="20"/>
        </w:rPr>
        <w:t xml:space="preserve"> </w:t>
      </w:r>
      <w:r w:rsidRPr="00654F53">
        <w:rPr>
          <w:rFonts w:ascii="Arial" w:hAnsi="Arial" w:cs="Arial"/>
          <w:sz w:val="20"/>
          <w:szCs w:val="20"/>
        </w:rPr>
        <w:t xml:space="preserve">raziskovalnega dela je </w:t>
      </w:r>
      <w:r w:rsidR="009A42E9">
        <w:rPr>
          <w:rFonts w:ascii="Arial" w:hAnsi="Arial" w:cs="Arial"/>
          <w:sz w:val="20"/>
          <w:szCs w:val="20"/>
        </w:rPr>
        <w:t>usmeritev</w:t>
      </w:r>
      <w:r w:rsidR="009A42E9" w:rsidRPr="00654F53">
        <w:rPr>
          <w:rFonts w:ascii="Arial" w:hAnsi="Arial" w:cs="Arial"/>
          <w:sz w:val="20"/>
          <w:szCs w:val="20"/>
        </w:rPr>
        <w:t xml:space="preserve"> </w:t>
      </w:r>
      <w:r w:rsidRPr="00654F53">
        <w:rPr>
          <w:rFonts w:ascii="Arial" w:hAnsi="Arial" w:cs="Arial"/>
          <w:sz w:val="20"/>
          <w:szCs w:val="20"/>
        </w:rPr>
        <w:t xml:space="preserve">k različnim virom financiranja </w:t>
      </w:r>
      <w:r w:rsidR="009A42E9" w:rsidRPr="00DA3B93">
        <w:rPr>
          <w:rFonts w:ascii="Arial" w:hAnsi="Arial" w:cs="Arial"/>
          <w:sz w:val="20"/>
          <w:szCs w:val="20"/>
        </w:rPr>
        <w:t>raziskovalno</w:t>
      </w:r>
      <w:r w:rsidR="009A42E9">
        <w:rPr>
          <w:rFonts w:ascii="Arial" w:hAnsi="Arial" w:cs="Arial"/>
          <w:sz w:val="20"/>
          <w:szCs w:val="20"/>
        </w:rPr>
        <w:t>-</w:t>
      </w:r>
      <w:r w:rsidRPr="00654F53">
        <w:rPr>
          <w:rFonts w:ascii="Arial" w:hAnsi="Arial" w:cs="Arial"/>
          <w:sz w:val="20"/>
          <w:szCs w:val="20"/>
        </w:rPr>
        <w:t>razvojnega dela s trženjem novega znanja in produktov</w:t>
      </w:r>
      <w:r>
        <w:rPr>
          <w:rFonts w:ascii="Arial" w:hAnsi="Arial" w:cs="Arial"/>
          <w:sz w:val="20"/>
          <w:szCs w:val="20"/>
        </w:rPr>
        <w:t>.</w:t>
      </w:r>
    </w:p>
    <w:p w14:paraId="41C378E0" w14:textId="71BEEB33" w:rsidR="005E68F4" w:rsidRDefault="005E68F4" w:rsidP="005E68F4">
      <w:pPr>
        <w:pStyle w:val="Brezrazmikov"/>
        <w:jc w:val="both"/>
        <w:rPr>
          <w:rFonts w:ascii="Arial" w:hAnsi="Arial" w:cs="Arial"/>
          <w:sz w:val="20"/>
          <w:szCs w:val="20"/>
          <w:lang w:eastAsia="sl-SI"/>
        </w:rPr>
      </w:pPr>
      <w:r w:rsidRPr="00654F53">
        <w:rPr>
          <w:rFonts w:ascii="Arial" w:hAnsi="Arial" w:cs="Arial"/>
          <w:sz w:val="20"/>
          <w:szCs w:val="20"/>
          <w:lang w:eastAsia="sl-SI"/>
        </w:rPr>
        <w:t>Projekt predstavlja novost predvsem zaradi svojega interdisciplinarnega pristopa in razsežnosti, ki posega</w:t>
      </w:r>
      <w:r w:rsidR="009A42E9">
        <w:rPr>
          <w:rFonts w:ascii="Arial" w:hAnsi="Arial" w:cs="Arial"/>
          <w:sz w:val="20"/>
          <w:szCs w:val="20"/>
          <w:lang w:eastAsia="sl-SI"/>
        </w:rPr>
        <w:t>ta</w:t>
      </w:r>
      <w:r w:rsidRPr="00654F53">
        <w:rPr>
          <w:rFonts w:ascii="Arial" w:hAnsi="Arial" w:cs="Arial"/>
          <w:sz w:val="20"/>
          <w:szCs w:val="20"/>
          <w:lang w:eastAsia="sl-SI"/>
        </w:rPr>
        <w:t xml:space="preserve"> na področje meroslovja v živilstvu </w:t>
      </w:r>
      <w:r w:rsidR="009A42E9">
        <w:rPr>
          <w:rFonts w:ascii="Arial" w:hAnsi="Arial" w:cs="Arial"/>
          <w:sz w:val="20"/>
          <w:szCs w:val="20"/>
          <w:lang w:eastAsia="sl-SI"/>
        </w:rPr>
        <w:t>ter</w:t>
      </w:r>
      <w:r w:rsidR="009A42E9" w:rsidRPr="00654F53">
        <w:rPr>
          <w:rFonts w:ascii="Arial" w:hAnsi="Arial" w:cs="Arial"/>
          <w:sz w:val="20"/>
          <w:szCs w:val="20"/>
          <w:lang w:eastAsia="sl-SI"/>
        </w:rPr>
        <w:t xml:space="preserve"> </w:t>
      </w:r>
      <w:r w:rsidRPr="00654F53">
        <w:rPr>
          <w:rFonts w:ascii="Arial" w:hAnsi="Arial" w:cs="Arial"/>
          <w:sz w:val="20"/>
          <w:szCs w:val="20"/>
          <w:lang w:eastAsia="sl-SI"/>
        </w:rPr>
        <w:t xml:space="preserve">združevanja in harmonizacije trenutno razpršenih in nepopolnih podatkov. Gre tudi za povezovanje hrane in zdravja, saj živilo ne </w:t>
      </w:r>
      <w:r w:rsidR="009A42E9">
        <w:rPr>
          <w:rFonts w:ascii="Arial" w:hAnsi="Arial" w:cs="Arial"/>
          <w:sz w:val="20"/>
          <w:szCs w:val="20"/>
          <w:lang w:eastAsia="sl-SI"/>
        </w:rPr>
        <w:t>pomeni</w:t>
      </w:r>
      <w:r w:rsidR="009A42E9" w:rsidRPr="00654F53">
        <w:rPr>
          <w:rFonts w:ascii="Arial" w:hAnsi="Arial" w:cs="Arial"/>
          <w:sz w:val="20"/>
          <w:szCs w:val="20"/>
          <w:lang w:eastAsia="sl-SI"/>
        </w:rPr>
        <w:t xml:space="preserve"> </w:t>
      </w:r>
      <w:r w:rsidRPr="00654F53">
        <w:rPr>
          <w:rFonts w:ascii="Arial" w:hAnsi="Arial" w:cs="Arial"/>
          <w:sz w:val="20"/>
          <w:szCs w:val="20"/>
          <w:lang w:eastAsia="sl-SI"/>
        </w:rPr>
        <w:t xml:space="preserve">le vira energije temveč pomaga tudi pri preprečevanju nastanka različnih bolezni. V okviru projekta bo tako </w:t>
      </w:r>
      <w:r w:rsidR="009A42E9" w:rsidRPr="00654F53">
        <w:rPr>
          <w:rFonts w:ascii="Arial" w:hAnsi="Arial" w:cs="Arial"/>
          <w:sz w:val="20"/>
          <w:szCs w:val="20"/>
          <w:lang w:eastAsia="sl-SI"/>
        </w:rPr>
        <w:t>razvit</w:t>
      </w:r>
      <w:r w:rsidR="009A42E9">
        <w:rPr>
          <w:rFonts w:ascii="Arial" w:hAnsi="Arial" w:cs="Arial"/>
          <w:sz w:val="20"/>
          <w:szCs w:val="20"/>
          <w:lang w:eastAsia="sl-SI"/>
        </w:rPr>
        <w:t>a</w:t>
      </w:r>
      <w:r w:rsidR="009A42E9" w:rsidRPr="00654F53">
        <w:rPr>
          <w:rFonts w:ascii="Arial" w:hAnsi="Arial" w:cs="Arial"/>
          <w:sz w:val="20"/>
          <w:szCs w:val="20"/>
          <w:lang w:eastAsia="sl-SI"/>
        </w:rPr>
        <w:t xml:space="preserve"> </w:t>
      </w:r>
      <w:r w:rsidRPr="00654F53">
        <w:rPr>
          <w:rFonts w:ascii="Arial" w:hAnsi="Arial" w:cs="Arial"/>
          <w:sz w:val="20"/>
          <w:szCs w:val="20"/>
          <w:lang w:eastAsia="sl-SI"/>
        </w:rPr>
        <w:t xml:space="preserve">in </w:t>
      </w:r>
      <w:r w:rsidR="009A42E9" w:rsidRPr="00654F53">
        <w:rPr>
          <w:rFonts w:ascii="Arial" w:hAnsi="Arial" w:cs="Arial"/>
          <w:sz w:val="20"/>
          <w:szCs w:val="20"/>
          <w:lang w:eastAsia="sl-SI"/>
        </w:rPr>
        <w:t>integriran</w:t>
      </w:r>
      <w:r w:rsidR="009A42E9">
        <w:rPr>
          <w:rFonts w:ascii="Arial" w:hAnsi="Arial" w:cs="Arial"/>
          <w:sz w:val="20"/>
          <w:szCs w:val="20"/>
          <w:lang w:eastAsia="sl-SI"/>
        </w:rPr>
        <w:t>a</w:t>
      </w:r>
      <w:r w:rsidR="009A42E9" w:rsidRPr="00654F53">
        <w:rPr>
          <w:rFonts w:ascii="Arial" w:hAnsi="Arial" w:cs="Arial"/>
          <w:sz w:val="20"/>
          <w:szCs w:val="20"/>
          <w:lang w:eastAsia="sl-SI"/>
        </w:rPr>
        <w:t xml:space="preserve"> </w:t>
      </w:r>
      <w:r w:rsidRPr="00654F53">
        <w:rPr>
          <w:rFonts w:ascii="Arial" w:hAnsi="Arial" w:cs="Arial"/>
          <w:sz w:val="20"/>
          <w:szCs w:val="20"/>
          <w:lang w:eastAsia="sl-SI"/>
        </w:rPr>
        <w:t xml:space="preserve">vrsta meroslovnih principov za zagotavljanje kakovosti, varnosti in sledljivosti živil, vključno z razvojem novih senzorskih tehnologij, ki bodo povečali merilno zmogljivost v živilstvu. Na področju metrologije </w:t>
      </w:r>
      <w:r w:rsidR="009A42E9">
        <w:rPr>
          <w:rFonts w:ascii="Arial" w:hAnsi="Arial" w:cs="Arial"/>
          <w:sz w:val="20"/>
          <w:szCs w:val="20"/>
          <w:lang w:eastAsia="sl-SI"/>
        </w:rPr>
        <w:t xml:space="preserve">je </w:t>
      </w:r>
      <w:r w:rsidRPr="00654F53">
        <w:rPr>
          <w:rFonts w:ascii="Arial" w:hAnsi="Arial" w:cs="Arial"/>
          <w:sz w:val="20"/>
          <w:szCs w:val="20"/>
          <w:lang w:eastAsia="sl-SI"/>
        </w:rPr>
        <w:t xml:space="preserve">poseben izziv analiza anorganskih, organskih onesnažil </w:t>
      </w:r>
      <w:r w:rsidR="009A42E9">
        <w:rPr>
          <w:rFonts w:ascii="Arial" w:hAnsi="Arial" w:cs="Arial"/>
          <w:sz w:val="20"/>
          <w:szCs w:val="20"/>
          <w:lang w:eastAsia="sl-SI"/>
        </w:rPr>
        <w:t>in</w:t>
      </w:r>
      <w:r w:rsidR="009A42E9" w:rsidRPr="00654F53">
        <w:rPr>
          <w:rFonts w:ascii="Arial" w:hAnsi="Arial" w:cs="Arial"/>
          <w:sz w:val="20"/>
          <w:szCs w:val="20"/>
          <w:lang w:eastAsia="sl-SI"/>
        </w:rPr>
        <w:t xml:space="preserve"> </w:t>
      </w:r>
      <w:r w:rsidRPr="00654F53">
        <w:rPr>
          <w:rFonts w:ascii="Arial" w:hAnsi="Arial" w:cs="Arial"/>
          <w:sz w:val="20"/>
          <w:szCs w:val="20"/>
          <w:lang w:eastAsia="sl-SI"/>
        </w:rPr>
        <w:t xml:space="preserve">nanodelcev v vzorcih živil. Ti predstavljajo zelo kompleksne matrice </w:t>
      </w:r>
      <w:r w:rsidR="009A42E9">
        <w:rPr>
          <w:rFonts w:ascii="Arial" w:hAnsi="Arial" w:cs="Arial"/>
          <w:sz w:val="20"/>
          <w:szCs w:val="20"/>
          <w:lang w:eastAsia="sl-SI"/>
        </w:rPr>
        <w:t>ter</w:t>
      </w:r>
      <w:r w:rsidR="009A42E9" w:rsidRPr="00654F53">
        <w:rPr>
          <w:rFonts w:ascii="Arial" w:hAnsi="Arial" w:cs="Arial"/>
          <w:sz w:val="20"/>
          <w:szCs w:val="20"/>
          <w:lang w:eastAsia="sl-SI"/>
        </w:rPr>
        <w:t xml:space="preserve"> </w:t>
      </w:r>
      <w:r w:rsidRPr="00654F53">
        <w:rPr>
          <w:rFonts w:ascii="Arial" w:hAnsi="Arial" w:cs="Arial"/>
          <w:sz w:val="20"/>
          <w:szCs w:val="20"/>
          <w:lang w:eastAsia="sl-SI"/>
        </w:rPr>
        <w:t>pogosto zahtevajo komplicirane in dolgotrajne postopke izolacije merjenca. Že sami postopki večinoma niso standardizirani, prav tako pa ni</w:t>
      </w:r>
      <w:r w:rsidR="009A42E9">
        <w:rPr>
          <w:rFonts w:ascii="Arial" w:hAnsi="Arial" w:cs="Arial"/>
          <w:sz w:val="20"/>
          <w:szCs w:val="20"/>
          <w:lang w:eastAsia="sl-SI"/>
        </w:rPr>
        <w:t>so</w:t>
      </w:r>
      <w:r w:rsidRPr="00654F53">
        <w:rPr>
          <w:rFonts w:ascii="Arial" w:hAnsi="Arial" w:cs="Arial"/>
          <w:sz w:val="20"/>
          <w:szCs w:val="20"/>
          <w:lang w:eastAsia="sl-SI"/>
        </w:rPr>
        <w:t xml:space="preserve"> na razpolago ustrezni certificirani referenčni material</w:t>
      </w:r>
      <w:r w:rsidR="009A42E9">
        <w:rPr>
          <w:rFonts w:ascii="Arial" w:hAnsi="Arial" w:cs="Arial"/>
          <w:sz w:val="20"/>
          <w:szCs w:val="20"/>
          <w:lang w:eastAsia="sl-SI"/>
        </w:rPr>
        <w:t>i</w:t>
      </w:r>
      <w:r w:rsidRPr="00654F53">
        <w:rPr>
          <w:rFonts w:ascii="Arial" w:hAnsi="Arial" w:cs="Arial"/>
          <w:sz w:val="20"/>
          <w:szCs w:val="20"/>
          <w:lang w:eastAsia="sl-SI"/>
        </w:rPr>
        <w:t>. Novi pristopi določanja GSO (digitalni PCR, nova generacija sekvenciranja, izotermalne metode PCR) zahtevajo nove metrološke opredelitve sledenja, kriterijev ustreznosti validacijskih parametrov in merilne negotovosti. Zagotavljanje primerljivih rezultatov in potrditev kakovosti vpliva</w:t>
      </w:r>
      <w:r w:rsidR="005E0A9C">
        <w:rPr>
          <w:rFonts w:ascii="Arial" w:hAnsi="Arial" w:cs="Arial"/>
          <w:sz w:val="20"/>
          <w:szCs w:val="20"/>
          <w:lang w:eastAsia="sl-SI"/>
        </w:rPr>
        <w:t>ta</w:t>
      </w:r>
      <w:r w:rsidRPr="00654F53">
        <w:rPr>
          <w:rFonts w:ascii="Arial" w:hAnsi="Arial" w:cs="Arial"/>
          <w:sz w:val="20"/>
          <w:szCs w:val="20"/>
          <w:lang w:eastAsia="sl-SI"/>
        </w:rPr>
        <w:t xml:space="preserve"> tudi na razvoj novih tehnologij</w:t>
      </w:r>
      <w:r w:rsidR="005E0A9C">
        <w:rPr>
          <w:rFonts w:ascii="Arial" w:hAnsi="Arial" w:cs="Arial"/>
          <w:sz w:val="20"/>
          <w:szCs w:val="20"/>
          <w:lang w:eastAsia="sl-SI"/>
        </w:rPr>
        <w:t>,</w:t>
      </w:r>
      <w:r w:rsidRPr="00654F53">
        <w:rPr>
          <w:rFonts w:ascii="Arial" w:hAnsi="Arial" w:cs="Arial"/>
          <w:sz w:val="20"/>
          <w:szCs w:val="20"/>
          <w:lang w:eastAsia="sl-SI"/>
        </w:rPr>
        <w:t xml:space="preserve"> kot so razvoj novih pakirnih materialov, kapsulacija, </w:t>
      </w:r>
      <w:r w:rsidR="005E0A9C">
        <w:rPr>
          <w:rFonts w:ascii="Arial" w:hAnsi="Arial" w:cs="Arial"/>
          <w:sz w:val="20"/>
          <w:szCs w:val="20"/>
          <w:lang w:eastAsia="sl-SI"/>
        </w:rPr>
        <w:t>s</w:t>
      </w:r>
      <w:r w:rsidR="005E0A9C" w:rsidRPr="00654F53">
        <w:rPr>
          <w:rFonts w:ascii="Arial" w:hAnsi="Arial" w:cs="Arial"/>
          <w:sz w:val="20"/>
          <w:szCs w:val="20"/>
          <w:lang w:eastAsia="sl-SI"/>
        </w:rPr>
        <w:t>podbuja</w:t>
      </w:r>
      <w:r w:rsidR="005E0A9C">
        <w:rPr>
          <w:rFonts w:ascii="Arial" w:hAnsi="Arial" w:cs="Arial"/>
          <w:sz w:val="20"/>
          <w:szCs w:val="20"/>
          <w:lang w:eastAsia="sl-SI"/>
        </w:rPr>
        <w:t>ta</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izdelavo novih funkcionalnih živil iz ostankov surovin in vračanje živil v ponovno uporabo (povezava s krožnim gospodarstvom). Meritve in testiranja so ključnega pomena </w:t>
      </w:r>
      <w:r w:rsidR="005E0A9C" w:rsidRPr="00654F53">
        <w:rPr>
          <w:rFonts w:ascii="Arial" w:hAnsi="Arial" w:cs="Arial"/>
          <w:sz w:val="20"/>
          <w:szCs w:val="20"/>
          <w:lang w:eastAsia="sl-SI"/>
        </w:rPr>
        <w:t>tudi</w:t>
      </w:r>
      <w:r w:rsidRPr="00654F53">
        <w:rPr>
          <w:rFonts w:ascii="Arial" w:hAnsi="Arial" w:cs="Arial"/>
          <w:sz w:val="20"/>
          <w:szCs w:val="20"/>
          <w:lang w:eastAsia="sl-SI"/>
        </w:rPr>
        <w:t xml:space="preserve"> za optimizacijo primarne proizvodnje, predelavo hrane, skladiščenje in distribucijo</w:t>
      </w:r>
      <w:r w:rsidR="005E0A9C">
        <w:rPr>
          <w:rFonts w:ascii="Arial" w:hAnsi="Arial" w:cs="Arial"/>
          <w:sz w:val="20"/>
          <w:szCs w:val="20"/>
          <w:lang w:eastAsia="sl-SI"/>
        </w:rPr>
        <w:t xml:space="preserve"> ter</w:t>
      </w:r>
      <w:r w:rsidRPr="00654F53">
        <w:rPr>
          <w:rFonts w:ascii="Arial" w:hAnsi="Arial" w:cs="Arial"/>
          <w:sz w:val="20"/>
          <w:szCs w:val="20"/>
          <w:lang w:eastAsia="sl-SI"/>
        </w:rPr>
        <w:t xml:space="preserve"> tudi za ravnanje z odpadki ali valorizacijo stranskih proizvodov. Ne</w:t>
      </w:r>
      <w:r w:rsidR="005E0A9C">
        <w:rPr>
          <w:rFonts w:ascii="Arial" w:hAnsi="Arial" w:cs="Arial"/>
          <w:sz w:val="20"/>
          <w:szCs w:val="20"/>
          <w:lang w:eastAsia="sl-SI"/>
        </w:rPr>
        <w:t> </w:t>
      </w:r>
      <w:r w:rsidRPr="00654F53">
        <w:rPr>
          <w:rFonts w:ascii="Arial" w:hAnsi="Arial" w:cs="Arial"/>
          <w:sz w:val="20"/>
          <w:szCs w:val="20"/>
          <w:lang w:eastAsia="sl-SI"/>
        </w:rPr>
        <w:t xml:space="preserve">nazadnje je pomembno razviti tudi </w:t>
      </w:r>
      <w:r w:rsidR="005E0A9C" w:rsidRPr="00654F53">
        <w:rPr>
          <w:rFonts w:ascii="Arial" w:hAnsi="Arial" w:cs="Arial"/>
          <w:sz w:val="20"/>
          <w:szCs w:val="20"/>
          <w:lang w:eastAsia="sl-SI"/>
        </w:rPr>
        <w:t>mednarodno</w:t>
      </w:r>
      <w:r w:rsidRPr="00654F53">
        <w:rPr>
          <w:rFonts w:ascii="Arial" w:hAnsi="Arial" w:cs="Arial"/>
          <w:sz w:val="20"/>
          <w:szCs w:val="20"/>
          <w:lang w:eastAsia="sl-SI"/>
        </w:rPr>
        <w:t xml:space="preserve"> povezljive podatkovne baze in baze znanja ter jih nadgraditi z ustreznimi orodji in storitvami za upravljanje podatk</w:t>
      </w:r>
      <w:r w:rsidR="005E0A9C">
        <w:rPr>
          <w:rFonts w:ascii="Arial" w:hAnsi="Arial" w:cs="Arial"/>
          <w:sz w:val="20"/>
          <w:szCs w:val="20"/>
          <w:lang w:eastAsia="sl-SI"/>
        </w:rPr>
        <w:t>ov</w:t>
      </w:r>
      <w:r w:rsidRPr="00654F53">
        <w:rPr>
          <w:rFonts w:ascii="Arial" w:hAnsi="Arial" w:cs="Arial"/>
          <w:sz w:val="20"/>
          <w:szCs w:val="20"/>
          <w:lang w:eastAsia="sl-SI"/>
        </w:rPr>
        <w:t xml:space="preserve"> in njihovo izkoriščanje v raziskovalne namene </w:t>
      </w:r>
      <w:r w:rsidR="005E0A9C">
        <w:rPr>
          <w:rFonts w:ascii="Arial" w:hAnsi="Arial" w:cs="Arial"/>
          <w:sz w:val="20"/>
          <w:szCs w:val="20"/>
          <w:lang w:eastAsia="sl-SI"/>
        </w:rPr>
        <w:t>in</w:t>
      </w:r>
      <w:r w:rsidR="005E0A9C" w:rsidRPr="00654F53">
        <w:rPr>
          <w:rFonts w:ascii="Arial" w:hAnsi="Arial" w:cs="Arial"/>
          <w:sz w:val="20"/>
          <w:szCs w:val="20"/>
          <w:lang w:eastAsia="sl-SI"/>
        </w:rPr>
        <w:t xml:space="preserve"> </w:t>
      </w:r>
      <w:r w:rsidRPr="00654F53">
        <w:rPr>
          <w:rFonts w:ascii="Arial" w:hAnsi="Arial" w:cs="Arial"/>
          <w:sz w:val="20"/>
          <w:szCs w:val="20"/>
          <w:lang w:eastAsia="sl-SI"/>
        </w:rPr>
        <w:t>za potrebe odločanja.</w:t>
      </w:r>
    </w:p>
    <w:p w14:paraId="0300EEFD" w14:textId="77777777" w:rsidR="005E68F4" w:rsidRPr="00654F53" w:rsidRDefault="005E68F4" w:rsidP="005E68F4">
      <w:pPr>
        <w:pStyle w:val="Brezrazmikov"/>
        <w:jc w:val="both"/>
        <w:rPr>
          <w:rFonts w:ascii="Arial" w:hAnsi="Arial" w:cs="Arial"/>
          <w:sz w:val="20"/>
          <w:szCs w:val="20"/>
          <w:highlight w:val="green"/>
          <w:lang w:eastAsia="sl-SI"/>
        </w:rPr>
      </w:pPr>
    </w:p>
    <w:p w14:paraId="55DD0992" w14:textId="77777777" w:rsidR="005E68F4" w:rsidRPr="00654F53" w:rsidRDefault="005E68F4" w:rsidP="005E68F4">
      <w:pPr>
        <w:pStyle w:val="Brezrazmikov"/>
        <w:jc w:val="both"/>
        <w:rPr>
          <w:rFonts w:ascii="Arial" w:hAnsi="Arial" w:cs="Arial"/>
          <w:sz w:val="20"/>
          <w:szCs w:val="20"/>
        </w:rPr>
      </w:pPr>
      <w:r>
        <w:rPr>
          <w:rFonts w:ascii="Arial" w:hAnsi="Arial" w:cs="Arial"/>
          <w:sz w:val="20"/>
          <w:szCs w:val="20"/>
        </w:rPr>
        <w:t>Pričakovane</w:t>
      </w:r>
      <w:r w:rsidRPr="00654F53">
        <w:rPr>
          <w:rFonts w:ascii="Arial" w:hAnsi="Arial" w:cs="Arial"/>
          <w:sz w:val="20"/>
          <w:szCs w:val="20"/>
        </w:rPr>
        <w:t xml:space="preserve"> koristi </w:t>
      </w:r>
      <w:r>
        <w:rPr>
          <w:rFonts w:ascii="Arial" w:hAnsi="Arial" w:cs="Arial"/>
          <w:sz w:val="20"/>
          <w:szCs w:val="20"/>
        </w:rPr>
        <w:t>članstva</w:t>
      </w:r>
    </w:p>
    <w:p w14:paraId="1BC4FF95" w14:textId="7126FE00" w:rsidR="005E68F4" w:rsidRPr="00A62E6D" w:rsidRDefault="005E68F4" w:rsidP="005E68F4">
      <w:pPr>
        <w:pStyle w:val="Brezrazmikov"/>
        <w:jc w:val="both"/>
        <w:rPr>
          <w:rFonts w:ascii="Arial" w:hAnsi="Arial" w:cs="Arial"/>
          <w:sz w:val="20"/>
          <w:szCs w:val="20"/>
        </w:rPr>
      </w:pPr>
      <w:r w:rsidRPr="00654F53">
        <w:rPr>
          <w:rFonts w:ascii="Arial" w:hAnsi="Arial" w:cs="Arial"/>
          <w:sz w:val="20"/>
          <w:szCs w:val="20"/>
        </w:rPr>
        <w:t xml:space="preserve">Za raziskovalno dejavnost bo imela vključitev v projekt METROFOOD najprej velik znanstveni pomen, poleg znanstvenih dogodkov in objav </w:t>
      </w:r>
      <w:r w:rsidR="005E0A9C">
        <w:rPr>
          <w:rFonts w:ascii="Arial" w:hAnsi="Arial" w:cs="Arial"/>
          <w:sz w:val="20"/>
          <w:szCs w:val="20"/>
        </w:rPr>
        <w:t xml:space="preserve">pa </w:t>
      </w:r>
      <w:r w:rsidRPr="00654F53">
        <w:rPr>
          <w:rFonts w:ascii="Arial" w:hAnsi="Arial" w:cs="Arial"/>
          <w:sz w:val="20"/>
          <w:szCs w:val="20"/>
        </w:rPr>
        <w:t xml:space="preserve">so v pripravi tudi patentne prijave. </w:t>
      </w:r>
      <w:r w:rsidR="005E0A9C" w:rsidRPr="00654F53">
        <w:rPr>
          <w:rFonts w:ascii="Arial" w:hAnsi="Arial" w:cs="Arial"/>
          <w:sz w:val="20"/>
          <w:szCs w:val="20"/>
        </w:rPr>
        <w:t>Pomemb</w:t>
      </w:r>
      <w:r w:rsidR="005E0A9C">
        <w:rPr>
          <w:rFonts w:ascii="Arial" w:hAnsi="Arial" w:cs="Arial"/>
          <w:sz w:val="20"/>
          <w:szCs w:val="20"/>
        </w:rPr>
        <w:t>ni</w:t>
      </w:r>
      <w:r w:rsidR="005E0A9C" w:rsidRPr="00654F53">
        <w:rPr>
          <w:rFonts w:ascii="Arial" w:hAnsi="Arial" w:cs="Arial"/>
          <w:sz w:val="20"/>
          <w:szCs w:val="20"/>
        </w:rPr>
        <w:t xml:space="preserve"> </w:t>
      </w:r>
      <w:r w:rsidRPr="00654F53">
        <w:rPr>
          <w:rFonts w:ascii="Arial" w:hAnsi="Arial" w:cs="Arial"/>
          <w:sz w:val="20"/>
          <w:szCs w:val="20"/>
        </w:rPr>
        <w:t>vidik</w:t>
      </w:r>
      <w:r w:rsidR="005E0A9C">
        <w:rPr>
          <w:rFonts w:ascii="Arial" w:hAnsi="Arial" w:cs="Arial"/>
          <w:sz w:val="20"/>
          <w:szCs w:val="20"/>
        </w:rPr>
        <w:t>i</w:t>
      </w:r>
      <w:r w:rsidRPr="00654F53">
        <w:rPr>
          <w:rFonts w:ascii="Arial" w:hAnsi="Arial" w:cs="Arial"/>
          <w:sz w:val="20"/>
          <w:szCs w:val="20"/>
        </w:rPr>
        <w:t xml:space="preserve"> tega projekta </w:t>
      </w:r>
      <w:r w:rsidR="005E0A9C">
        <w:rPr>
          <w:rFonts w:ascii="Arial" w:hAnsi="Arial" w:cs="Arial"/>
          <w:sz w:val="20"/>
          <w:szCs w:val="20"/>
        </w:rPr>
        <w:t>so</w:t>
      </w:r>
      <w:r w:rsidR="005E0A9C" w:rsidRPr="00654F53">
        <w:rPr>
          <w:rFonts w:ascii="Arial" w:hAnsi="Arial" w:cs="Arial"/>
          <w:sz w:val="20"/>
          <w:szCs w:val="20"/>
        </w:rPr>
        <w:t xml:space="preserve"> </w:t>
      </w:r>
      <w:r w:rsidRPr="00654F53">
        <w:rPr>
          <w:rFonts w:ascii="Arial" w:hAnsi="Arial" w:cs="Arial"/>
          <w:sz w:val="20"/>
          <w:szCs w:val="20"/>
        </w:rPr>
        <w:t xml:space="preserve">tudi krepitev interdisciplinarnosti raziskav zaradi povezovanja disciplin (kemija, biologija, mikrobiologija, kmetijstvo, turizem in ekonomija) ter promocija znanosti z diseminacijskimi aktivnostmi, seznanjanje širše javnosti in povezovanje z mednarodno strokovno javnostjo in vodilnimi </w:t>
      </w:r>
      <w:r w:rsidR="005E0A9C">
        <w:rPr>
          <w:rFonts w:ascii="Arial" w:hAnsi="Arial" w:cs="Arial"/>
          <w:sz w:val="20"/>
          <w:szCs w:val="20"/>
        </w:rPr>
        <w:t>ustanovami</w:t>
      </w:r>
      <w:r w:rsidR="005E0A9C" w:rsidRPr="00654F53">
        <w:rPr>
          <w:rFonts w:ascii="Arial" w:hAnsi="Arial" w:cs="Arial"/>
          <w:sz w:val="20"/>
          <w:szCs w:val="20"/>
        </w:rPr>
        <w:t xml:space="preserve"> </w:t>
      </w:r>
      <w:r w:rsidRPr="00654F53">
        <w:rPr>
          <w:rFonts w:ascii="Arial" w:hAnsi="Arial" w:cs="Arial"/>
          <w:sz w:val="20"/>
          <w:szCs w:val="20"/>
        </w:rPr>
        <w:t xml:space="preserve">v Evropi, </w:t>
      </w:r>
      <w:r w:rsidRPr="00654F53">
        <w:rPr>
          <w:rFonts w:ascii="Arial" w:hAnsi="Arial" w:cs="Arial"/>
          <w:sz w:val="20"/>
          <w:szCs w:val="20"/>
          <w:lang w:eastAsia="sl-SI"/>
        </w:rPr>
        <w:t>ki se ukvarjajo z meroslovjem in referenčnimi materiali</w:t>
      </w:r>
      <w:r w:rsidR="005E0A9C">
        <w:rPr>
          <w:rFonts w:ascii="Arial" w:hAnsi="Arial" w:cs="Arial"/>
          <w:sz w:val="20"/>
          <w:szCs w:val="20"/>
          <w:lang w:eastAsia="sl-SI"/>
        </w:rPr>
        <w:t>,</w:t>
      </w:r>
      <w:r w:rsidRPr="00654F53">
        <w:rPr>
          <w:rFonts w:ascii="Arial" w:hAnsi="Arial" w:cs="Arial"/>
          <w:sz w:val="20"/>
          <w:szCs w:val="20"/>
          <w:lang w:eastAsia="sl-SI"/>
        </w:rPr>
        <w:t xml:space="preserve"> ter javnimi agencijami in organi, ki skrbijo za zdravje in varnost živil, nadzirajo kakovost in odkrivajo goljufije.</w:t>
      </w:r>
      <w:r w:rsidRPr="00654F53">
        <w:rPr>
          <w:rFonts w:ascii="Arial" w:hAnsi="Arial" w:cs="Arial"/>
          <w:sz w:val="20"/>
          <w:szCs w:val="20"/>
        </w:rPr>
        <w:t xml:space="preserve"> </w:t>
      </w:r>
      <w:r w:rsidRPr="00654F53">
        <w:rPr>
          <w:rFonts w:ascii="Arial" w:hAnsi="Arial" w:cs="Arial"/>
          <w:sz w:val="20"/>
          <w:szCs w:val="20"/>
          <w:lang w:eastAsia="sl-SI"/>
        </w:rPr>
        <w:t xml:space="preserve">METROFOOD-SI bo okrepil znanstveno odličnost in vzpostavil ustrezno infrastrukturo na področju kakovosti in varnosti živil s spodbujanjem meroslovja na tem področju </w:t>
      </w:r>
      <w:r w:rsidR="005E0A9C">
        <w:rPr>
          <w:rFonts w:ascii="Arial" w:hAnsi="Arial" w:cs="Arial"/>
          <w:sz w:val="20"/>
          <w:szCs w:val="20"/>
          <w:lang w:eastAsia="sl-SI"/>
        </w:rPr>
        <w:t>ter</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bo omogočil znanstveno sodelovanje na </w:t>
      </w:r>
      <w:r w:rsidR="005E0A9C">
        <w:rPr>
          <w:rFonts w:ascii="Arial" w:hAnsi="Arial" w:cs="Arial"/>
          <w:sz w:val="20"/>
          <w:szCs w:val="20"/>
          <w:lang w:eastAsia="sl-SI"/>
        </w:rPr>
        <w:t>ravni</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Evrope in v svetovnem merilu. Spodbujal bo znanstveno sodelovanje in sodelovanje med različnimi interesnimi skupinami ter oblikovanje skupnih podatkovnih baz in baz znanja. S tem namenom se bodo oblikovale mreže laboratorijev, raziskovalnih nasadov in pilotnih sistemov (polja in kmetije) v okviru </w:t>
      </w:r>
      <w:r w:rsidR="00412D1C">
        <w:rPr>
          <w:rFonts w:ascii="Arial" w:hAnsi="Arial" w:cs="Arial"/>
          <w:sz w:val="20"/>
          <w:szCs w:val="20"/>
          <w:lang w:eastAsia="sl-SI"/>
        </w:rPr>
        <w:br/>
      </w:r>
      <w:r w:rsidRPr="00654F53">
        <w:rPr>
          <w:rFonts w:ascii="Arial" w:hAnsi="Arial" w:cs="Arial"/>
          <w:sz w:val="20"/>
          <w:szCs w:val="20"/>
          <w:lang w:eastAsia="sl-SI"/>
        </w:rPr>
        <w:t xml:space="preserve">fizične-raziskovalne infrastrukture. Za elektronsko raziskovalno infrastrukturo bo na voljo nova informacijska platforma, ki bo omogočala prost dostop za izmenjavo in povezovanje informacij in podatkov o razpoložljivosti ustrezne infrastrukture za analizo živil ter omogočala integracijo obstoječih baz podatkov o živilih z relevantnimi prehranskimi vsebinami in vsebnostjo onesnažil v živilih, proizvedenih v različnih geografskih regijah in z uporabo različnih naprednih tehnologij. </w:t>
      </w:r>
      <w:r w:rsidRPr="00A62E6D">
        <w:rPr>
          <w:rFonts w:ascii="Arial" w:hAnsi="Arial" w:cs="Arial"/>
          <w:sz w:val="20"/>
          <w:szCs w:val="20"/>
        </w:rPr>
        <w:t xml:space="preserve">V okviru dejavnosti </w:t>
      </w:r>
      <w:r w:rsidR="005E0A9C">
        <w:rPr>
          <w:rFonts w:ascii="Arial" w:hAnsi="Arial" w:cs="Arial"/>
          <w:sz w:val="20"/>
          <w:szCs w:val="20"/>
        </w:rPr>
        <w:t>je treba</w:t>
      </w:r>
      <w:r w:rsidR="005E0A9C" w:rsidRPr="00A62E6D">
        <w:rPr>
          <w:rFonts w:ascii="Arial" w:hAnsi="Arial" w:cs="Arial"/>
          <w:sz w:val="20"/>
          <w:szCs w:val="20"/>
        </w:rPr>
        <w:t xml:space="preserve"> </w:t>
      </w:r>
      <w:r w:rsidRPr="00A62E6D">
        <w:rPr>
          <w:rFonts w:ascii="Arial" w:hAnsi="Arial" w:cs="Arial"/>
          <w:sz w:val="20"/>
          <w:szCs w:val="20"/>
        </w:rPr>
        <w:t xml:space="preserve">omeniti tudi poljske poskuse na področju oljk in sredozemskih kultur s poudarkom na agrotehničnih ukrepih. Poleg tega na območju </w:t>
      </w:r>
      <w:r w:rsidR="005E0A9C">
        <w:rPr>
          <w:rFonts w:ascii="Arial" w:hAnsi="Arial" w:cs="Arial"/>
          <w:sz w:val="20"/>
          <w:szCs w:val="20"/>
        </w:rPr>
        <w:t>s</w:t>
      </w:r>
      <w:r w:rsidR="005E0A9C" w:rsidRPr="00A62E6D">
        <w:rPr>
          <w:rFonts w:ascii="Arial" w:hAnsi="Arial" w:cs="Arial"/>
          <w:sz w:val="20"/>
          <w:szCs w:val="20"/>
        </w:rPr>
        <w:t xml:space="preserve">lovenske </w:t>
      </w:r>
      <w:r w:rsidRPr="00A62E6D">
        <w:rPr>
          <w:rFonts w:ascii="Arial" w:hAnsi="Arial" w:cs="Arial"/>
          <w:sz w:val="20"/>
          <w:szCs w:val="20"/>
        </w:rPr>
        <w:t>Istre spremlja</w:t>
      </w:r>
      <w:r>
        <w:rPr>
          <w:rFonts w:ascii="Arial" w:hAnsi="Arial" w:cs="Arial"/>
          <w:sz w:val="20"/>
          <w:szCs w:val="20"/>
        </w:rPr>
        <w:t>j</w:t>
      </w:r>
      <w:r w:rsidRPr="00A62E6D">
        <w:rPr>
          <w:rFonts w:ascii="Arial" w:hAnsi="Arial" w:cs="Arial"/>
          <w:sz w:val="20"/>
          <w:szCs w:val="20"/>
        </w:rPr>
        <w:t xml:space="preserve">o </w:t>
      </w:r>
      <w:r w:rsidR="005E0A9C">
        <w:rPr>
          <w:rFonts w:ascii="Arial" w:hAnsi="Arial" w:cs="Arial"/>
          <w:sz w:val="20"/>
          <w:szCs w:val="20"/>
        </w:rPr>
        <w:t>navzočnost</w:t>
      </w:r>
      <w:r w:rsidR="005E0A9C" w:rsidRPr="00A62E6D">
        <w:rPr>
          <w:rFonts w:ascii="Arial" w:hAnsi="Arial" w:cs="Arial"/>
          <w:sz w:val="20"/>
          <w:szCs w:val="20"/>
        </w:rPr>
        <w:t xml:space="preserve"> </w:t>
      </w:r>
      <w:r w:rsidRPr="00A62E6D">
        <w:rPr>
          <w:rFonts w:ascii="Arial" w:hAnsi="Arial" w:cs="Arial"/>
          <w:sz w:val="20"/>
          <w:szCs w:val="20"/>
        </w:rPr>
        <w:t xml:space="preserve">škodljivih organizmov in vplivov klimatskih sprememb na kmetijske rastline. Poskusna polja in laboratorijska oprema </w:t>
      </w:r>
      <w:r w:rsidR="005E0A9C">
        <w:rPr>
          <w:rFonts w:ascii="Arial" w:hAnsi="Arial" w:cs="Arial"/>
          <w:sz w:val="20"/>
          <w:szCs w:val="20"/>
        </w:rPr>
        <w:t>zagotavljata</w:t>
      </w:r>
      <w:r w:rsidR="005E0A9C" w:rsidRPr="00A62E6D">
        <w:rPr>
          <w:rFonts w:ascii="Arial" w:hAnsi="Arial" w:cs="Arial"/>
          <w:sz w:val="20"/>
          <w:szCs w:val="20"/>
        </w:rPr>
        <w:t xml:space="preserve"> </w:t>
      </w:r>
      <w:r w:rsidRPr="00A62E6D">
        <w:rPr>
          <w:rFonts w:ascii="Arial" w:hAnsi="Arial" w:cs="Arial"/>
          <w:sz w:val="20"/>
          <w:szCs w:val="20"/>
        </w:rPr>
        <w:t xml:space="preserve">podporo raziskovalnim </w:t>
      </w:r>
      <w:r w:rsidR="005E0A9C">
        <w:rPr>
          <w:rFonts w:ascii="Arial" w:hAnsi="Arial" w:cs="Arial"/>
          <w:sz w:val="20"/>
          <w:szCs w:val="20"/>
        </w:rPr>
        <w:t>ustanovam ter</w:t>
      </w:r>
      <w:r w:rsidRPr="00A62E6D">
        <w:rPr>
          <w:rFonts w:ascii="Arial" w:hAnsi="Arial" w:cs="Arial"/>
          <w:sz w:val="20"/>
          <w:szCs w:val="20"/>
        </w:rPr>
        <w:t xml:space="preserve"> tudi izvajalcem javnih služb s področja kmetijstva in lokalnim pridelovalcem.</w:t>
      </w:r>
    </w:p>
    <w:p w14:paraId="6F8DC3EE" w14:textId="57220920"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 xml:space="preserve">Z vidika izobraževanja bo uporaba vrhunske opreme omogočala boljše razmere za delo, spodbujala zanimanje za študij naravoslovja in tehnike ter s tem prispevala k višji izobraženosti slovenskega prebivalstva in večji povezavi z gospodarstvom, hkrati pa tudi privablja k nam talente. </w:t>
      </w:r>
      <w:r w:rsidRPr="00654F53">
        <w:rPr>
          <w:rFonts w:ascii="Arial" w:hAnsi="Arial" w:cs="Arial"/>
          <w:sz w:val="20"/>
          <w:szCs w:val="20"/>
          <w:lang w:eastAsia="sl-SI"/>
        </w:rPr>
        <w:t xml:space="preserve">Izobraževanje je usmerjeno v povezovanje v trikotniku znanja: univerzitetno izobraževanje – raziskave – gospodarstvo. Poteka na različnih </w:t>
      </w:r>
      <w:r w:rsidR="005E0A9C">
        <w:rPr>
          <w:rFonts w:ascii="Arial" w:hAnsi="Arial" w:cs="Arial"/>
          <w:sz w:val="20"/>
          <w:szCs w:val="20"/>
          <w:lang w:eastAsia="sl-SI"/>
        </w:rPr>
        <w:t>ravneh</w:t>
      </w:r>
      <w:r w:rsidR="005E0A9C" w:rsidRPr="00654F53">
        <w:rPr>
          <w:rFonts w:ascii="Arial" w:hAnsi="Arial" w:cs="Arial"/>
          <w:sz w:val="20"/>
          <w:szCs w:val="20"/>
          <w:lang w:eastAsia="sl-SI"/>
        </w:rPr>
        <w:t xml:space="preserve"> </w:t>
      </w:r>
      <w:r w:rsidR="005E0A9C">
        <w:rPr>
          <w:rFonts w:ascii="Arial" w:hAnsi="Arial" w:cs="Arial"/>
          <w:sz w:val="20"/>
          <w:szCs w:val="20"/>
          <w:lang w:eastAsia="sl-SI"/>
        </w:rPr>
        <w:t>ter</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je že vključeno v različne strokovne študijske programe zlasti na UL BF, </w:t>
      </w:r>
      <w:r w:rsidRPr="00654F53">
        <w:rPr>
          <w:rFonts w:ascii="Arial" w:hAnsi="Arial" w:cs="Arial"/>
          <w:sz w:val="20"/>
          <w:szCs w:val="20"/>
          <w:lang w:eastAsia="sl-SI"/>
        </w:rPr>
        <w:lastRenderedPageBreak/>
        <w:t xml:space="preserve">UL VF in IJS, </w:t>
      </w:r>
      <w:r w:rsidR="005E0A9C">
        <w:rPr>
          <w:rFonts w:ascii="Arial" w:hAnsi="Arial" w:cs="Arial"/>
          <w:sz w:val="20"/>
          <w:szCs w:val="20"/>
          <w:lang w:eastAsia="sl-SI"/>
        </w:rPr>
        <w:t>v</w:t>
      </w:r>
      <w:r w:rsidR="005E0A9C" w:rsidRPr="00654F53">
        <w:rPr>
          <w:rFonts w:ascii="Arial" w:hAnsi="Arial" w:cs="Arial"/>
          <w:sz w:val="20"/>
          <w:szCs w:val="20"/>
          <w:lang w:eastAsia="sl-SI"/>
        </w:rPr>
        <w:t xml:space="preserve"> strokovn</w:t>
      </w:r>
      <w:r w:rsidR="005E0A9C">
        <w:rPr>
          <w:rFonts w:ascii="Arial" w:hAnsi="Arial" w:cs="Arial"/>
          <w:sz w:val="20"/>
          <w:szCs w:val="20"/>
          <w:lang w:eastAsia="sl-SI"/>
        </w:rPr>
        <w:t>e</w:t>
      </w:r>
      <w:r w:rsidR="005E0A9C" w:rsidRPr="00654F53">
        <w:rPr>
          <w:rFonts w:ascii="Arial" w:hAnsi="Arial" w:cs="Arial"/>
          <w:sz w:val="20"/>
          <w:szCs w:val="20"/>
          <w:lang w:eastAsia="sl-SI"/>
        </w:rPr>
        <w:t xml:space="preserve"> izobraževaln</w:t>
      </w:r>
      <w:r w:rsidR="005E0A9C">
        <w:rPr>
          <w:rFonts w:ascii="Arial" w:hAnsi="Arial" w:cs="Arial"/>
          <w:sz w:val="20"/>
          <w:szCs w:val="20"/>
          <w:lang w:eastAsia="sl-SI"/>
        </w:rPr>
        <w:t>e</w:t>
      </w:r>
      <w:r w:rsidR="005E0A9C" w:rsidRPr="00654F53">
        <w:rPr>
          <w:rFonts w:ascii="Arial" w:hAnsi="Arial" w:cs="Arial"/>
          <w:sz w:val="20"/>
          <w:szCs w:val="20"/>
          <w:lang w:eastAsia="sl-SI"/>
        </w:rPr>
        <w:t xml:space="preserve"> program</w:t>
      </w:r>
      <w:r w:rsidR="005E0A9C">
        <w:rPr>
          <w:rFonts w:ascii="Arial" w:hAnsi="Arial" w:cs="Arial"/>
          <w:sz w:val="20"/>
          <w:szCs w:val="20"/>
          <w:lang w:eastAsia="sl-SI"/>
        </w:rPr>
        <w:t>e</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s področja kmetijstva in predelave živil, managementa trajnostnega razvoja, </w:t>
      </w:r>
      <w:r w:rsidR="005E0A9C">
        <w:rPr>
          <w:rFonts w:ascii="Arial" w:hAnsi="Arial" w:cs="Arial"/>
          <w:sz w:val="20"/>
          <w:szCs w:val="20"/>
          <w:lang w:eastAsia="sl-SI"/>
        </w:rPr>
        <w:t xml:space="preserve">v </w:t>
      </w:r>
      <w:r w:rsidRPr="00654F53">
        <w:rPr>
          <w:rFonts w:ascii="Arial" w:hAnsi="Arial" w:cs="Arial"/>
          <w:sz w:val="20"/>
          <w:szCs w:val="20"/>
          <w:lang w:eastAsia="sl-SI"/>
        </w:rPr>
        <w:t>izobraževanje podjetnikov, usposabljanje inšpekcijskih služb, uradnih veterinarjev,</w:t>
      </w:r>
      <w:r w:rsidR="005E0A9C">
        <w:rPr>
          <w:rFonts w:ascii="Arial" w:hAnsi="Arial" w:cs="Arial"/>
          <w:sz w:val="20"/>
          <w:szCs w:val="20"/>
          <w:lang w:eastAsia="sl-SI"/>
        </w:rPr>
        <w:t xml:space="preserve"> v</w:t>
      </w:r>
      <w:r w:rsidRPr="00654F53">
        <w:rPr>
          <w:rFonts w:ascii="Arial" w:hAnsi="Arial" w:cs="Arial"/>
          <w:sz w:val="20"/>
          <w:szCs w:val="20"/>
          <w:lang w:eastAsia="sl-SI"/>
        </w:rPr>
        <w:t xml:space="preserve"> mednarodne delavnice za prikaz in učenje tehnologij ter </w:t>
      </w:r>
      <w:r w:rsidR="005E0A9C" w:rsidRPr="00654F53">
        <w:rPr>
          <w:rFonts w:ascii="Arial" w:hAnsi="Arial" w:cs="Arial"/>
          <w:sz w:val="20"/>
          <w:szCs w:val="20"/>
          <w:lang w:eastAsia="sl-SI"/>
        </w:rPr>
        <w:t>o</w:t>
      </w:r>
      <w:r w:rsidR="005E0A9C">
        <w:rPr>
          <w:rFonts w:ascii="Arial" w:hAnsi="Arial" w:cs="Arial"/>
          <w:sz w:val="20"/>
          <w:szCs w:val="20"/>
          <w:lang w:eastAsia="sl-SI"/>
        </w:rPr>
        <w:t>za</w:t>
      </w:r>
      <w:r w:rsidR="005E0A9C" w:rsidRPr="00654F53">
        <w:rPr>
          <w:rFonts w:ascii="Arial" w:hAnsi="Arial" w:cs="Arial"/>
          <w:sz w:val="20"/>
          <w:szCs w:val="20"/>
          <w:lang w:eastAsia="sl-SI"/>
        </w:rPr>
        <w:t xml:space="preserve">veščanje </w:t>
      </w:r>
      <w:r w:rsidRPr="00654F53">
        <w:rPr>
          <w:rFonts w:ascii="Arial" w:hAnsi="Arial" w:cs="Arial"/>
          <w:sz w:val="20"/>
          <w:szCs w:val="20"/>
          <w:lang w:eastAsia="sl-SI"/>
        </w:rPr>
        <w:t>širše javnosti</w:t>
      </w:r>
      <w:r w:rsidR="005E0A9C">
        <w:rPr>
          <w:rFonts w:ascii="Arial" w:hAnsi="Arial" w:cs="Arial"/>
          <w:sz w:val="20"/>
          <w:szCs w:val="20"/>
          <w:lang w:eastAsia="sl-SI"/>
        </w:rPr>
        <w:t>.</w:t>
      </w:r>
      <w:r w:rsidRPr="00654F53">
        <w:rPr>
          <w:rFonts w:ascii="Arial" w:hAnsi="Arial" w:cs="Arial"/>
          <w:sz w:val="20"/>
          <w:szCs w:val="20"/>
          <w:lang w:eastAsia="sl-SI"/>
        </w:rPr>
        <w:t xml:space="preserve"> Vzporedno že poteka tudi izobraževanje kadrov iz industrije, ki ga bodo izvajali sodelujoči akterji na sedežih podjetij v obliki tečajev, demonstracij in tolmačenja tehnoloških rešitev. Tu </w:t>
      </w:r>
      <w:r w:rsidR="005E0A9C">
        <w:rPr>
          <w:rFonts w:ascii="Arial" w:hAnsi="Arial" w:cs="Arial"/>
          <w:sz w:val="20"/>
          <w:szCs w:val="20"/>
          <w:lang w:eastAsia="sl-SI"/>
        </w:rPr>
        <w:t>je treba</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omeniti tudi aktivno sodelovanje znotraj </w:t>
      </w:r>
      <w:r w:rsidRPr="00DA3B93">
        <w:rPr>
          <w:rFonts w:ascii="Arial" w:hAnsi="Arial" w:cs="Arial"/>
          <w:sz w:val="20"/>
          <w:szCs w:val="20"/>
          <w:lang w:eastAsia="sl-SI"/>
        </w:rPr>
        <w:t>Kompetenčnih centrov</w:t>
      </w:r>
      <w:r w:rsidR="005E0A9C">
        <w:rPr>
          <w:rFonts w:ascii="Arial" w:hAnsi="Arial" w:cs="Arial"/>
          <w:sz w:val="20"/>
          <w:szCs w:val="20"/>
          <w:lang w:eastAsia="sl-SI"/>
        </w:rPr>
        <w:t>,</w:t>
      </w:r>
      <w:r w:rsidRPr="00654F53">
        <w:rPr>
          <w:rFonts w:ascii="Arial" w:hAnsi="Arial" w:cs="Arial"/>
          <w:sz w:val="20"/>
          <w:szCs w:val="20"/>
          <w:lang w:eastAsia="sl-SI"/>
        </w:rPr>
        <w:t xml:space="preserve"> kot sta KOC Hrana in KOC Tovarne prihodnosti, ki so </w:t>
      </w:r>
      <w:r w:rsidR="005E0A9C" w:rsidRPr="00654F53">
        <w:rPr>
          <w:rFonts w:ascii="Arial" w:hAnsi="Arial" w:cs="Arial"/>
          <w:sz w:val="20"/>
          <w:szCs w:val="20"/>
          <w:lang w:eastAsia="sl-SI"/>
        </w:rPr>
        <w:t>namenjen</w:t>
      </w:r>
      <w:r w:rsidR="005E0A9C">
        <w:rPr>
          <w:rFonts w:ascii="Arial" w:hAnsi="Arial" w:cs="Arial"/>
          <w:sz w:val="20"/>
          <w:szCs w:val="20"/>
          <w:lang w:eastAsia="sl-SI"/>
        </w:rPr>
        <w:t>i</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izobraževanju industrijskih partnerjev na različnih </w:t>
      </w:r>
      <w:r w:rsidR="005E0A9C">
        <w:rPr>
          <w:rFonts w:ascii="Arial" w:hAnsi="Arial" w:cs="Arial"/>
          <w:sz w:val="20"/>
          <w:szCs w:val="20"/>
          <w:lang w:eastAsia="sl-SI"/>
        </w:rPr>
        <w:t>ravneh</w:t>
      </w:r>
      <w:r w:rsidR="005E0A9C" w:rsidRPr="00654F53">
        <w:rPr>
          <w:rFonts w:ascii="Arial" w:hAnsi="Arial" w:cs="Arial"/>
          <w:sz w:val="20"/>
          <w:szCs w:val="20"/>
          <w:lang w:eastAsia="sl-SI"/>
        </w:rPr>
        <w:t xml:space="preserve"> </w:t>
      </w:r>
      <w:r w:rsidRPr="00654F53">
        <w:rPr>
          <w:rFonts w:ascii="Arial" w:hAnsi="Arial" w:cs="Arial"/>
          <w:sz w:val="20"/>
          <w:szCs w:val="20"/>
          <w:lang w:eastAsia="sl-SI"/>
        </w:rPr>
        <w:t>in stopnjah.</w:t>
      </w:r>
    </w:p>
    <w:p w14:paraId="2CA26245" w14:textId="364998C7"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 xml:space="preserve">Z gospodarskega vidika bo vključitev dopolnila </w:t>
      </w:r>
      <w:r w:rsidR="005E0A9C" w:rsidRPr="00654F53">
        <w:rPr>
          <w:rFonts w:ascii="Arial" w:hAnsi="Arial" w:cs="Arial"/>
          <w:sz w:val="20"/>
          <w:szCs w:val="20"/>
        </w:rPr>
        <w:t>raziskovalno</w:t>
      </w:r>
      <w:r w:rsidR="005E0A9C">
        <w:rPr>
          <w:rFonts w:ascii="Arial" w:hAnsi="Arial" w:cs="Arial"/>
          <w:sz w:val="20"/>
          <w:szCs w:val="20"/>
        </w:rPr>
        <w:t>-</w:t>
      </w:r>
      <w:r w:rsidRPr="00654F53">
        <w:rPr>
          <w:rFonts w:ascii="Arial" w:hAnsi="Arial" w:cs="Arial"/>
          <w:sz w:val="20"/>
          <w:szCs w:val="20"/>
        </w:rPr>
        <w:t xml:space="preserve">razvojne zmogljivosti industrijskih partnerjev, ki pri izdelavi novih produktov sami nimajo potrebnega kritičnega obsega znanj in izkušenj, kot je </w:t>
      </w:r>
      <w:r w:rsidR="000B0476">
        <w:rPr>
          <w:rFonts w:ascii="Arial" w:hAnsi="Arial" w:cs="Arial"/>
          <w:sz w:val="20"/>
          <w:szCs w:val="20"/>
        </w:rPr>
        <w:t xml:space="preserve">na primer </w:t>
      </w:r>
      <w:r w:rsidRPr="00654F53">
        <w:rPr>
          <w:rFonts w:ascii="Arial" w:hAnsi="Arial" w:cs="Arial"/>
          <w:sz w:val="20"/>
          <w:szCs w:val="20"/>
        </w:rPr>
        <w:t xml:space="preserve">stroškovno vzdržna in cenejša pridelava rastlinskih in živalskih surovin. Domači proizvajalci bodo lahko uveljavljali slovensko poreklo </w:t>
      </w:r>
      <w:r w:rsidR="005E0A9C">
        <w:rPr>
          <w:rFonts w:ascii="Arial" w:hAnsi="Arial" w:cs="Arial"/>
          <w:sz w:val="20"/>
          <w:szCs w:val="20"/>
        </w:rPr>
        <w:t>ter</w:t>
      </w:r>
      <w:r w:rsidR="005E0A9C" w:rsidRPr="00654F53">
        <w:rPr>
          <w:rFonts w:ascii="Arial" w:hAnsi="Arial" w:cs="Arial"/>
          <w:sz w:val="20"/>
          <w:szCs w:val="20"/>
        </w:rPr>
        <w:t xml:space="preserve"> </w:t>
      </w:r>
      <w:r w:rsidRPr="00654F53">
        <w:rPr>
          <w:rFonts w:ascii="Arial" w:hAnsi="Arial" w:cs="Arial"/>
          <w:sz w:val="20"/>
          <w:szCs w:val="20"/>
        </w:rPr>
        <w:t xml:space="preserve">kakovost pridelkov in prehrambnih proizvodov. S sistemi sledenja živil od proizvajalca do potrošnika, nadzorovanja pogojev okolja, sistemom določitve geografskega porekla živila in identifikacijo bioloških vrst bo zagotovljen celoten sistem, ki bo upošteval kupčeve želje in potrebe. </w:t>
      </w:r>
      <w:r w:rsidRPr="00654F53">
        <w:rPr>
          <w:rFonts w:ascii="Arial" w:hAnsi="Arial" w:cs="Arial"/>
          <w:sz w:val="20"/>
          <w:szCs w:val="20"/>
          <w:lang w:eastAsia="sl-SI"/>
        </w:rPr>
        <w:t xml:space="preserve">Projekt načrtuje ciljne raziskave, ki vodijo do razvoja metod in produktov </w:t>
      </w:r>
      <w:r w:rsidR="005E0A9C">
        <w:rPr>
          <w:rFonts w:ascii="Arial" w:hAnsi="Arial" w:cs="Arial"/>
          <w:sz w:val="20"/>
          <w:szCs w:val="20"/>
          <w:lang w:eastAsia="sl-SI"/>
        </w:rPr>
        <w:t>ter</w:t>
      </w:r>
      <w:r w:rsidR="005E0A9C" w:rsidRPr="00654F53">
        <w:rPr>
          <w:rFonts w:ascii="Arial" w:hAnsi="Arial" w:cs="Arial"/>
          <w:sz w:val="20"/>
          <w:szCs w:val="20"/>
          <w:lang w:eastAsia="sl-SI"/>
        </w:rPr>
        <w:t xml:space="preserve"> </w:t>
      </w:r>
      <w:r w:rsidRPr="00654F53">
        <w:rPr>
          <w:rFonts w:ascii="Arial" w:hAnsi="Arial" w:cs="Arial"/>
          <w:sz w:val="20"/>
          <w:szCs w:val="20"/>
          <w:lang w:eastAsia="sl-SI"/>
        </w:rPr>
        <w:t xml:space="preserve">nadalje do implementacije v podjetjih. V Sloveniji se razvija val majhnih visokotehnoloških podjetij, ki se že globalno tržijo in kombinirajo informacijsko tehnologijo </w:t>
      </w:r>
      <w:r w:rsidR="0053338F">
        <w:rPr>
          <w:rFonts w:ascii="Arial" w:hAnsi="Arial" w:cs="Arial"/>
          <w:sz w:val="20"/>
          <w:szCs w:val="20"/>
          <w:lang w:eastAsia="sl-SI"/>
        </w:rPr>
        <w:t>s</w:t>
      </w:r>
      <w:r w:rsidR="0053338F" w:rsidRPr="00654F53">
        <w:rPr>
          <w:rFonts w:ascii="Arial" w:hAnsi="Arial" w:cs="Arial"/>
          <w:sz w:val="20"/>
          <w:szCs w:val="20"/>
          <w:lang w:eastAsia="sl-SI"/>
        </w:rPr>
        <w:t xml:space="preserve"> </w:t>
      </w:r>
      <w:r w:rsidRPr="00654F53">
        <w:rPr>
          <w:rFonts w:ascii="Arial" w:hAnsi="Arial" w:cs="Arial"/>
          <w:sz w:val="20"/>
          <w:szCs w:val="20"/>
          <w:lang w:eastAsia="sl-SI"/>
        </w:rPr>
        <w:t xml:space="preserve">pridelavo živil za nove produkte z visoko dodano vrednostjo. Nadalje bo METROFOOD-SI tudi v učinkovito podporo nacionalnim in referenčnim laboratorijem za varnost živil, odgovornim organom upravljanja in potrošnikom. Partnerji slovenskega METROFOOD-SI že </w:t>
      </w:r>
      <w:r w:rsidR="005E0A9C">
        <w:rPr>
          <w:rFonts w:ascii="Arial" w:hAnsi="Arial" w:cs="Arial"/>
          <w:sz w:val="20"/>
          <w:szCs w:val="20"/>
          <w:lang w:eastAsia="sl-SI"/>
        </w:rPr>
        <w:t>deja</w:t>
      </w:r>
      <w:r w:rsidR="005E0A9C" w:rsidRPr="00654F53">
        <w:rPr>
          <w:rFonts w:ascii="Arial" w:hAnsi="Arial" w:cs="Arial"/>
          <w:sz w:val="20"/>
          <w:szCs w:val="20"/>
          <w:lang w:eastAsia="sl-SI"/>
        </w:rPr>
        <w:t xml:space="preserve">vno </w:t>
      </w:r>
      <w:r w:rsidRPr="00654F53">
        <w:rPr>
          <w:rFonts w:ascii="Arial" w:hAnsi="Arial" w:cs="Arial"/>
          <w:sz w:val="20"/>
          <w:szCs w:val="20"/>
          <w:lang w:eastAsia="sl-SI"/>
        </w:rPr>
        <w:t xml:space="preserve">sodelujejo pri izvajanju raziskovalnih in inovacijskih strategij v okviru nacionalne strategije pametne specializacije (S4 pri programskih in projektnih aplikacijah z industrijskimi partnerji in s tem krepijo sodelovanje z industrijo: </w:t>
      </w:r>
      <w:r w:rsidR="00F52DB1">
        <w:rPr>
          <w:rFonts w:ascii="Arial" w:hAnsi="Arial" w:cs="Arial"/>
          <w:sz w:val="20"/>
          <w:szCs w:val="20"/>
          <w:lang w:eastAsia="sl-SI"/>
        </w:rPr>
        <w:t>»</w:t>
      </w:r>
      <w:r w:rsidRPr="00654F53">
        <w:rPr>
          <w:rFonts w:ascii="Arial" w:hAnsi="Arial" w:cs="Arial"/>
          <w:sz w:val="20"/>
          <w:szCs w:val="20"/>
          <w:lang w:eastAsia="sl-SI"/>
        </w:rPr>
        <w:t>Funkcionalna živila prihodnosti</w:t>
      </w:r>
      <w:r w:rsidR="00F52DB1">
        <w:rPr>
          <w:rFonts w:ascii="Arial" w:hAnsi="Arial" w:cs="Arial"/>
          <w:sz w:val="20"/>
          <w:szCs w:val="20"/>
          <w:lang w:eastAsia="sl-SI"/>
        </w:rPr>
        <w:t>«</w:t>
      </w:r>
      <w:r w:rsidR="00F52DB1" w:rsidRPr="00654F53">
        <w:rPr>
          <w:rFonts w:ascii="Arial" w:hAnsi="Arial" w:cs="Arial"/>
          <w:sz w:val="20"/>
          <w:szCs w:val="20"/>
          <w:lang w:eastAsia="sl-SI"/>
        </w:rPr>
        <w:t xml:space="preserve"> </w:t>
      </w:r>
      <w:r w:rsidRPr="00654F53">
        <w:rPr>
          <w:rFonts w:ascii="Arial" w:hAnsi="Arial" w:cs="Arial"/>
          <w:sz w:val="20"/>
          <w:szCs w:val="20"/>
          <w:lang w:eastAsia="sl-SI"/>
        </w:rPr>
        <w:t xml:space="preserve">(F4F) </w:t>
      </w:r>
      <w:r w:rsidR="00F52DB1">
        <w:rPr>
          <w:rFonts w:ascii="Arial" w:hAnsi="Arial" w:cs="Arial"/>
          <w:sz w:val="20"/>
          <w:szCs w:val="20"/>
          <w:lang w:eastAsia="sl-SI"/>
        </w:rPr>
        <w:t>»</w:t>
      </w:r>
      <w:r w:rsidRPr="00654F53">
        <w:rPr>
          <w:rFonts w:ascii="Arial" w:hAnsi="Arial" w:cs="Arial"/>
          <w:sz w:val="20"/>
          <w:szCs w:val="20"/>
          <w:lang w:eastAsia="sl-SI"/>
        </w:rPr>
        <w:t xml:space="preserve">Plasma </w:t>
      </w:r>
      <w:proofErr w:type="spellStart"/>
      <w:r w:rsidRPr="00654F53">
        <w:rPr>
          <w:rFonts w:ascii="Arial" w:hAnsi="Arial" w:cs="Arial"/>
          <w:sz w:val="20"/>
          <w:szCs w:val="20"/>
          <w:lang w:eastAsia="sl-SI"/>
        </w:rPr>
        <w:t>seed</w:t>
      </w:r>
      <w:proofErr w:type="spellEnd"/>
      <w:r w:rsidRPr="00654F53">
        <w:rPr>
          <w:rFonts w:ascii="Arial" w:hAnsi="Arial" w:cs="Arial"/>
          <w:sz w:val="20"/>
          <w:szCs w:val="20"/>
          <w:lang w:eastAsia="sl-SI"/>
        </w:rPr>
        <w:t xml:space="preserve"> </w:t>
      </w:r>
      <w:proofErr w:type="spellStart"/>
      <w:r w:rsidRPr="00654F53">
        <w:rPr>
          <w:rFonts w:ascii="Arial" w:hAnsi="Arial" w:cs="Arial"/>
          <w:sz w:val="20"/>
          <w:szCs w:val="20"/>
          <w:lang w:eastAsia="sl-SI"/>
        </w:rPr>
        <w:t>treatment</w:t>
      </w:r>
      <w:proofErr w:type="spellEnd"/>
      <w:r w:rsidR="00F52DB1">
        <w:rPr>
          <w:rFonts w:ascii="Arial" w:hAnsi="Arial" w:cs="Arial"/>
          <w:sz w:val="20"/>
          <w:szCs w:val="20"/>
          <w:lang w:eastAsia="sl-SI"/>
        </w:rPr>
        <w:t>«</w:t>
      </w:r>
      <w:r w:rsidR="00F52DB1" w:rsidRPr="00654F53">
        <w:rPr>
          <w:rFonts w:ascii="Arial" w:hAnsi="Arial" w:cs="Arial"/>
          <w:sz w:val="20"/>
          <w:szCs w:val="20"/>
          <w:lang w:eastAsia="sl-SI"/>
        </w:rPr>
        <w:t xml:space="preserve">, </w:t>
      </w:r>
      <w:r w:rsidRPr="00654F53">
        <w:rPr>
          <w:rFonts w:ascii="Arial" w:hAnsi="Arial" w:cs="Arial"/>
          <w:sz w:val="20"/>
          <w:szCs w:val="20"/>
          <w:lang w:eastAsia="sl-SI"/>
        </w:rPr>
        <w:t>»</w:t>
      </w:r>
      <w:proofErr w:type="spellStart"/>
      <w:r w:rsidRPr="00654F53">
        <w:rPr>
          <w:rFonts w:ascii="Arial" w:hAnsi="Arial" w:cs="Arial"/>
          <w:sz w:val="20"/>
          <w:szCs w:val="20"/>
          <w:lang w:eastAsia="sl-SI"/>
        </w:rPr>
        <w:t>Frakcioniranje</w:t>
      </w:r>
      <w:proofErr w:type="spellEnd"/>
      <w:r w:rsidRPr="00654F53">
        <w:rPr>
          <w:rFonts w:ascii="Arial" w:hAnsi="Arial" w:cs="Arial"/>
          <w:sz w:val="20"/>
          <w:szCs w:val="20"/>
          <w:lang w:eastAsia="sl-SI"/>
        </w:rPr>
        <w:t xml:space="preserve"> in oplemenitenje sirotkinih proteinov ter izraba preostanka za oblikovanje novih funkcionalnih živil in prehranskih dopolnil«. </w:t>
      </w:r>
      <w:r w:rsidR="00C405D6">
        <w:rPr>
          <w:rFonts w:ascii="Arial" w:hAnsi="Arial" w:cs="Arial"/>
          <w:sz w:val="20"/>
          <w:szCs w:val="20"/>
          <w:lang w:eastAsia="sl-SI"/>
        </w:rPr>
        <w:t>Deja</w:t>
      </w:r>
      <w:r w:rsidR="00C405D6" w:rsidRPr="00654F53">
        <w:rPr>
          <w:rFonts w:ascii="Arial" w:hAnsi="Arial" w:cs="Arial"/>
          <w:sz w:val="20"/>
          <w:szCs w:val="20"/>
          <w:lang w:eastAsia="sl-SI"/>
        </w:rPr>
        <w:t xml:space="preserve">vno </w:t>
      </w:r>
      <w:r w:rsidRPr="00654F53">
        <w:rPr>
          <w:rFonts w:ascii="Arial" w:hAnsi="Arial" w:cs="Arial"/>
          <w:sz w:val="20"/>
          <w:szCs w:val="20"/>
          <w:lang w:eastAsia="sl-SI"/>
        </w:rPr>
        <w:t xml:space="preserve">sodelujejo tudi v akcijskih načrtih SRIP-ov: Krožno gospodarstvo, Hrana, Pametna mesta in Tovarne prihodnosti, kar bo omogočilo vključitev v nove projekte S4 na nacionalni ravni </w:t>
      </w:r>
      <w:r w:rsidR="00CA7D94">
        <w:rPr>
          <w:rFonts w:ascii="Arial" w:hAnsi="Arial" w:cs="Arial"/>
          <w:sz w:val="20"/>
          <w:szCs w:val="20"/>
          <w:lang w:eastAsia="sl-SI"/>
        </w:rPr>
        <w:t>ter</w:t>
      </w:r>
      <w:r w:rsidR="00CA7D94" w:rsidRPr="00654F53">
        <w:rPr>
          <w:rFonts w:ascii="Arial" w:hAnsi="Arial" w:cs="Arial"/>
          <w:sz w:val="20"/>
          <w:szCs w:val="20"/>
          <w:lang w:eastAsia="sl-SI"/>
        </w:rPr>
        <w:t xml:space="preserve"> </w:t>
      </w:r>
      <w:r w:rsidRPr="00654F53">
        <w:rPr>
          <w:rFonts w:ascii="Arial" w:hAnsi="Arial" w:cs="Arial"/>
          <w:sz w:val="20"/>
          <w:szCs w:val="20"/>
          <w:lang w:eastAsia="sl-SI"/>
        </w:rPr>
        <w:t>tako k razvoju novih izdelkov, tehnoloških rešitev in inovacij. Vključeni</w:t>
      </w:r>
      <w:r w:rsidR="00CA7D94">
        <w:rPr>
          <w:rFonts w:ascii="Arial" w:hAnsi="Arial" w:cs="Arial"/>
          <w:sz w:val="20"/>
          <w:szCs w:val="20"/>
          <w:lang w:eastAsia="sl-SI"/>
        </w:rPr>
        <w:t xml:space="preserve"> so</w:t>
      </w:r>
      <w:r w:rsidRPr="00654F53">
        <w:rPr>
          <w:rFonts w:ascii="Arial" w:hAnsi="Arial" w:cs="Arial"/>
          <w:sz w:val="20"/>
          <w:szCs w:val="20"/>
          <w:lang w:eastAsia="sl-SI"/>
        </w:rPr>
        <w:t xml:space="preserve"> tudi v evropsko mrežo EIT Food. Znotraj METROFOOD-SI so tudi akreditirani laboratoriji, nekateri od njih tudi uradni laboratoriji in nacionalni referenčni laboratoriji, ki s svojimi </w:t>
      </w:r>
      <w:r w:rsidR="00CA7D94">
        <w:rPr>
          <w:rFonts w:ascii="Arial" w:hAnsi="Arial" w:cs="Arial"/>
          <w:sz w:val="20"/>
          <w:szCs w:val="20"/>
          <w:lang w:eastAsia="sl-SI"/>
        </w:rPr>
        <w:t>deja</w:t>
      </w:r>
      <w:r w:rsidR="00CA7D94" w:rsidRPr="00654F53">
        <w:rPr>
          <w:rFonts w:ascii="Arial" w:hAnsi="Arial" w:cs="Arial"/>
          <w:sz w:val="20"/>
          <w:szCs w:val="20"/>
          <w:lang w:eastAsia="sl-SI"/>
        </w:rPr>
        <w:t xml:space="preserve">vnostmi </w:t>
      </w:r>
      <w:r w:rsidRPr="00654F53">
        <w:rPr>
          <w:rFonts w:ascii="Arial" w:hAnsi="Arial" w:cs="Arial"/>
          <w:sz w:val="20"/>
          <w:szCs w:val="20"/>
          <w:lang w:eastAsia="sl-SI"/>
        </w:rPr>
        <w:t>podpirajo razvoj sistema za monitoring prehrambnih proizvodov in razvoj metod za izvajanje kontrole živil. Z razvojem novih senzorskih tehnik se bodo zmanjšali stroški za spremljanje in s tem povečale možnosti za nadzor kakovosti izdelkov. Ustvarjena povezava bo omogočila tesnejše sodelovanje z različnimi deležniki</w:t>
      </w:r>
      <w:r w:rsidR="00CA7D94">
        <w:rPr>
          <w:rFonts w:ascii="Arial" w:hAnsi="Arial" w:cs="Arial"/>
          <w:sz w:val="20"/>
          <w:szCs w:val="20"/>
          <w:lang w:eastAsia="sl-SI"/>
        </w:rPr>
        <w:t>,</w:t>
      </w:r>
      <w:r w:rsidRPr="00654F53">
        <w:rPr>
          <w:rFonts w:ascii="Arial" w:hAnsi="Arial" w:cs="Arial"/>
          <w:sz w:val="20"/>
          <w:szCs w:val="20"/>
          <w:lang w:eastAsia="sl-SI"/>
        </w:rPr>
        <w:t xml:space="preserve"> vključno z industrijo in pridelovalci hrane</w:t>
      </w:r>
      <w:r w:rsidR="00CA7D94">
        <w:rPr>
          <w:rFonts w:ascii="Arial" w:hAnsi="Arial" w:cs="Arial"/>
          <w:sz w:val="20"/>
          <w:szCs w:val="20"/>
          <w:lang w:eastAsia="sl-SI"/>
        </w:rPr>
        <w:t>,</w:t>
      </w:r>
      <w:r w:rsidRPr="00654F53">
        <w:rPr>
          <w:rFonts w:ascii="Arial" w:hAnsi="Arial" w:cs="Arial"/>
          <w:sz w:val="20"/>
          <w:szCs w:val="20"/>
          <w:lang w:eastAsia="sl-SI"/>
        </w:rPr>
        <w:t xml:space="preserve"> ter omogočila preskok iz klasične pridelave in predelave hrane v moderno, industrijsko podprto ero na </w:t>
      </w:r>
      <w:r w:rsidR="00CA7D94" w:rsidRPr="00654F53">
        <w:rPr>
          <w:rFonts w:ascii="Arial" w:hAnsi="Arial" w:cs="Arial"/>
          <w:sz w:val="20"/>
          <w:szCs w:val="20"/>
          <w:lang w:eastAsia="sl-SI"/>
        </w:rPr>
        <w:t>nacionaln</w:t>
      </w:r>
      <w:r w:rsidR="00CA7D94">
        <w:rPr>
          <w:rFonts w:ascii="Arial" w:hAnsi="Arial" w:cs="Arial"/>
          <w:sz w:val="20"/>
          <w:szCs w:val="20"/>
          <w:lang w:eastAsia="sl-SI"/>
        </w:rPr>
        <w:t>i</w:t>
      </w:r>
      <w:r w:rsidR="00CA7D94" w:rsidRPr="00654F53">
        <w:rPr>
          <w:rFonts w:ascii="Arial" w:hAnsi="Arial" w:cs="Arial"/>
          <w:sz w:val="20"/>
          <w:szCs w:val="20"/>
          <w:lang w:eastAsia="sl-SI"/>
        </w:rPr>
        <w:t xml:space="preserve"> </w:t>
      </w:r>
      <w:r w:rsidRPr="00654F53">
        <w:rPr>
          <w:rFonts w:ascii="Arial" w:hAnsi="Arial" w:cs="Arial"/>
          <w:sz w:val="20"/>
          <w:szCs w:val="20"/>
          <w:lang w:eastAsia="sl-SI"/>
        </w:rPr>
        <w:t xml:space="preserve">in </w:t>
      </w:r>
      <w:r w:rsidR="00CA7D94">
        <w:rPr>
          <w:rFonts w:ascii="Arial" w:hAnsi="Arial" w:cs="Arial"/>
          <w:sz w:val="20"/>
          <w:szCs w:val="20"/>
          <w:lang w:eastAsia="sl-SI"/>
        </w:rPr>
        <w:t>mednarodni</w:t>
      </w:r>
      <w:r w:rsidR="00CA7D94" w:rsidRPr="00654F53">
        <w:rPr>
          <w:rFonts w:ascii="Arial" w:hAnsi="Arial" w:cs="Arial"/>
          <w:sz w:val="20"/>
          <w:szCs w:val="20"/>
          <w:lang w:eastAsia="sl-SI"/>
        </w:rPr>
        <w:t xml:space="preserve"> </w:t>
      </w:r>
      <w:r w:rsidR="00CA7D94">
        <w:rPr>
          <w:rFonts w:ascii="Arial" w:hAnsi="Arial" w:cs="Arial"/>
          <w:sz w:val="20"/>
          <w:szCs w:val="20"/>
          <w:lang w:eastAsia="sl-SI"/>
        </w:rPr>
        <w:t>ravni</w:t>
      </w:r>
      <w:r w:rsidRPr="00654F53">
        <w:rPr>
          <w:rFonts w:ascii="Arial" w:hAnsi="Arial" w:cs="Arial"/>
          <w:sz w:val="20"/>
          <w:szCs w:val="20"/>
          <w:lang w:eastAsia="sl-SI"/>
        </w:rPr>
        <w:t xml:space="preserve">. Vse to vodi k večji </w:t>
      </w:r>
      <w:r w:rsidR="00CA7D94" w:rsidRPr="00654F53">
        <w:rPr>
          <w:rFonts w:ascii="Arial" w:hAnsi="Arial" w:cs="Arial"/>
          <w:sz w:val="20"/>
          <w:szCs w:val="20"/>
          <w:lang w:eastAsia="sl-SI"/>
        </w:rPr>
        <w:t>o</w:t>
      </w:r>
      <w:r w:rsidR="00CA7D94">
        <w:rPr>
          <w:rFonts w:ascii="Arial" w:hAnsi="Arial" w:cs="Arial"/>
          <w:sz w:val="20"/>
          <w:szCs w:val="20"/>
          <w:lang w:eastAsia="sl-SI"/>
        </w:rPr>
        <w:t>za</w:t>
      </w:r>
      <w:r w:rsidR="00CA7D94" w:rsidRPr="00654F53">
        <w:rPr>
          <w:rFonts w:ascii="Arial" w:hAnsi="Arial" w:cs="Arial"/>
          <w:sz w:val="20"/>
          <w:szCs w:val="20"/>
          <w:lang w:eastAsia="sl-SI"/>
        </w:rPr>
        <w:t xml:space="preserve">veščenosti </w:t>
      </w:r>
      <w:r w:rsidRPr="00654F53">
        <w:rPr>
          <w:rFonts w:ascii="Arial" w:hAnsi="Arial" w:cs="Arial"/>
          <w:sz w:val="20"/>
          <w:szCs w:val="20"/>
          <w:lang w:eastAsia="sl-SI"/>
        </w:rPr>
        <w:t xml:space="preserve">in zaščiti potrošnika </w:t>
      </w:r>
      <w:r w:rsidR="00CA7D94">
        <w:rPr>
          <w:rFonts w:ascii="Arial" w:hAnsi="Arial" w:cs="Arial"/>
          <w:sz w:val="20"/>
          <w:szCs w:val="20"/>
          <w:lang w:eastAsia="sl-SI"/>
        </w:rPr>
        <w:t>ter</w:t>
      </w:r>
      <w:r w:rsidR="00CA7D94" w:rsidRPr="00654F53">
        <w:rPr>
          <w:rFonts w:ascii="Arial" w:hAnsi="Arial" w:cs="Arial"/>
          <w:sz w:val="20"/>
          <w:szCs w:val="20"/>
          <w:lang w:eastAsia="sl-SI"/>
        </w:rPr>
        <w:t xml:space="preserve"> </w:t>
      </w:r>
      <w:r w:rsidR="00CA7D94">
        <w:rPr>
          <w:rFonts w:ascii="Arial" w:hAnsi="Arial" w:cs="Arial"/>
          <w:sz w:val="20"/>
          <w:szCs w:val="20"/>
          <w:lang w:eastAsia="sl-SI"/>
        </w:rPr>
        <w:t>končno</w:t>
      </w:r>
      <w:r w:rsidR="00CA7D94" w:rsidRPr="00654F53">
        <w:rPr>
          <w:rFonts w:ascii="Arial" w:hAnsi="Arial" w:cs="Arial"/>
          <w:sz w:val="20"/>
          <w:szCs w:val="20"/>
          <w:lang w:eastAsia="sl-SI"/>
        </w:rPr>
        <w:t xml:space="preserve"> </w:t>
      </w:r>
      <w:r w:rsidRPr="00654F53">
        <w:rPr>
          <w:rFonts w:ascii="Arial" w:hAnsi="Arial" w:cs="Arial"/>
          <w:sz w:val="20"/>
          <w:szCs w:val="20"/>
          <w:lang w:eastAsia="sl-SI"/>
        </w:rPr>
        <w:t xml:space="preserve">tudi </w:t>
      </w:r>
      <w:r w:rsidR="00CA7D94">
        <w:rPr>
          <w:rFonts w:ascii="Arial" w:hAnsi="Arial" w:cs="Arial"/>
          <w:sz w:val="20"/>
          <w:szCs w:val="20"/>
          <w:lang w:eastAsia="sl-SI"/>
        </w:rPr>
        <w:t>k</w:t>
      </w:r>
      <w:r w:rsidR="00CA7D94" w:rsidRPr="00654F53">
        <w:rPr>
          <w:rFonts w:ascii="Arial" w:hAnsi="Arial" w:cs="Arial"/>
          <w:sz w:val="20"/>
          <w:szCs w:val="20"/>
          <w:lang w:eastAsia="sl-SI"/>
        </w:rPr>
        <w:t xml:space="preserve"> </w:t>
      </w:r>
      <w:r w:rsidRPr="00654F53">
        <w:rPr>
          <w:rFonts w:ascii="Arial" w:hAnsi="Arial" w:cs="Arial"/>
          <w:sz w:val="20"/>
          <w:szCs w:val="20"/>
          <w:lang w:eastAsia="sl-SI"/>
        </w:rPr>
        <w:t>okrepitvi konkurenčne sposobnosti slovenske živilske industrije.</w:t>
      </w:r>
    </w:p>
    <w:p w14:paraId="6CA0BE9D" w14:textId="77777777" w:rsidR="005E68F4" w:rsidRPr="00654F53" w:rsidRDefault="005E68F4" w:rsidP="005E68F4">
      <w:pPr>
        <w:pStyle w:val="Brezrazmikov"/>
        <w:jc w:val="both"/>
        <w:rPr>
          <w:rFonts w:ascii="Arial" w:hAnsi="Arial" w:cs="Arial"/>
          <w:sz w:val="20"/>
          <w:szCs w:val="20"/>
        </w:rPr>
      </w:pPr>
    </w:p>
    <w:p w14:paraId="6DBD8D29"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1BDD4F1D" w14:textId="3041380E" w:rsidR="005E68F4" w:rsidRPr="00654F53" w:rsidRDefault="005E68F4" w:rsidP="005E68F4">
      <w:pPr>
        <w:pStyle w:val="Brezrazmikov"/>
        <w:jc w:val="both"/>
        <w:rPr>
          <w:rFonts w:ascii="Arial" w:hAnsi="Arial" w:cs="Arial"/>
          <w:sz w:val="20"/>
          <w:szCs w:val="20"/>
        </w:rPr>
      </w:pPr>
      <w:r>
        <w:rPr>
          <w:rFonts w:ascii="Arial" w:hAnsi="Arial" w:cs="Arial"/>
          <w:sz w:val="20"/>
          <w:szCs w:val="20"/>
          <w:lang w:eastAsia="sl-SI"/>
        </w:rPr>
        <w:t>Sof</w:t>
      </w:r>
      <w:r w:rsidRPr="00654F53">
        <w:rPr>
          <w:rFonts w:ascii="Arial" w:hAnsi="Arial" w:cs="Arial"/>
          <w:sz w:val="20"/>
          <w:szCs w:val="20"/>
          <w:lang w:eastAsia="sl-SI"/>
        </w:rPr>
        <w:t xml:space="preserve">inanciranje nacionalnih dejavnosti v okviru projekta METROFOOD (zlasti stroški koordiniranja, in mednarodnega povezovanja) se je začelo </w:t>
      </w:r>
      <w:r w:rsidR="000F715D">
        <w:rPr>
          <w:rFonts w:ascii="Arial" w:hAnsi="Arial" w:cs="Arial"/>
          <w:sz w:val="20"/>
          <w:szCs w:val="20"/>
          <w:lang w:eastAsia="sl-SI"/>
        </w:rPr>
        <w:t>leta </w:t>
      </w:r>
      <w:r w:rsidRPr="00654F53">
        <w:rPr>
          <w:rFonts w:ascii="Arial" w:hAnsi="Arial" w:cs="Arial"/>
          <w:sz w:val="20"/>
          <w:szCs w:val="20"/>
          <w:lang w:eastAsia="sl-SI"/>
        </w:rPr>
        <w:t>2020</w:t>
      </w:r>
      <w:r>
        <w:rPr>
          <w:rFonts w:ascii="Arial" w:hAnsi="Arial" w:cs="Arial"/>
          <w:sz w:val="20"/>
          <w:szCs w:val="20"/>
          <w:lang w:eastAsia="sl-SI"/>
        </w:rPr>
        <w:t xml:space="preserve"> v okviru infrastrukturnega programa IJS na ARRS.</w:t>
      </w:r>
      <w:r w:rsidRPr="00654F53">
        <w:rPr>
          <w:rFonts w:ascii="Arial" w:hAnsi="Arial" w:cs="Arial"/>
          <w:sz w:val="20"/>
          <w:szCs w:val="20"/>
          <w:lang w:eastAsia="sl-SI"/>
        </w:rPr>
        <w:t xml:space="preserve"> Dosedanja vlaganja </w:t>
      </w:r>
      <w:r>
        <w:rPr>
          <w:rFonts w:ascii="Arial" w:hAnsi="Arial" w:cs="Arial"/>
          <w:sz w:val="20"/>
          <w:szCs w:val="20"/>
          <w:lang w:eastAsia="sl-SI"/>
        </w:rPr>
        <w:t xml:space="preserve">v nacionalno infrastrukturo </w:t>
      </w:r>
      <w:r w:rsidRPr="00654F53">
        <w:rPr>
          <w:rFonts w:ascii="Arial" w:hAnsi="Arial" w:cs="Arial"/>
          <w:sz w:val="20"/>
          <w:szCs w:val="20"/>
          <w:lang w:eastAsia="sl-SI"/>
        </w:rPr>
        <w:t>znašajo 75.</w:t>
      </w:r>
      <w:r w:rsidR="00CA7D94" w:rsidRPr="00654F53">
        <w:rPr>
          <w:rFonts w:ascii="Arial" w:hAnsi="Arial" w:cs="Arial"/>
          <w:sz w:val="20"/>
          <w:szCs w:val="20"/>
          <w:lang w:eastAsia="sl-SI"/>
        </w:rPr>
        <w:t>000</w:t>
      </w:r>
      <w:r w:rsidR="00CA7D94">
        <w:rPr>
          <w:rFonts w:ascii="Arial" w:hAnsi="Arial" w:cs="Arial"/>
          <w:sz w:val="20"/>
          <w:szCs w:val="20"/>
          <w:lang w:eastAsia="sl-SI"/>
        </w:rPr>
        <w:t> </w:t>
      </w:r>
      <w:r w:rsidR="005806C7">
        <w:rPr>
          <w:rFonts w:ascii="Arial" w:hAnsi="Arial" w:cs="Arial"/>
          <w:sz w:val="20"/>
          <w:szCs w:val="20"/>
          <w:lang w:eastAsia="sl-SI"/>
        </w:rPr>
        <w:t>evrov</w:t>
      </w:r>
      <w:r w:rsidRPr="00654F53">
        <w:rPr>
          <w:rFonts w:ascii="Arial" w:hAnsi="Arial" w:cs="Arial"/>
          <w:sz w:val="20"/>
          <w:szCs w:val="20"/>
          <w:lang w:eastAsia="sl-SI"/>
        </w:rPr>
        <w:t xml:space="preserve">, </w:t>
      </w:r>
      <w:r w:rsidRPr="00654F53">
        <w:rPr>
          <w:rFonts w:ascii="Arial" w:hAnsi="Arial" w:cs="Arial"/>
          <w:sz w:val="20"/>
          <w:szCs w:val="20"/>
        </w:rPr>
        <w:t>zadnja vrednost letnega zneska pa znaša 35.</w:t>
      </w:r>
      <w:r w:rsidR="00CA7D94" w:rsidRPr="00654F53">
        <w:rPr>
          <w:rFonts w:ascii="Arial" w:hAnsi="Arial" w:cs="Arial"/>
          <w:sz w:val="20"/>
          <w:szCs w:val="20"/>
        </w:rPr>
        <w:t>000</w:t>
      </w:r>
      <w:r w:rsidR="00CA7D94">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xml:space="preserve">. </w:t>
      </w:r>
      <w:r>
        <w:rPr>
          <w:rFonts w:ascii="Arial" w:hAnsi="Arial" w:cs="Arial"/>
          <w:sz w:val="20"/>
          <w:szCs w:val="20"/>
        </w:rPr>
        <w:t>Sof</w:t>
      </w:r>
      <w:r w:rsidRPr="00654F53">
        <w:rPr>
          <w:rFonts w:ascii="Arial" w:hAnsi="Arial" w:cs="Arial"/>
          <w:sz w:val="20"/>
          <w:szCs w:val="20"/>
        </w:rPr>
        <w:t>inanciranje nacionalnega vozlišča bo v prihodnjih letih, takoj ko bo mogoče, okrepljeno s sredstvi Strukturnih skladov.</w:t>
      </w:r>
    </w:p>
    <w:p w14:paraId="1430D0B2" w14:textId="3C2E47DC" w:rsidR="005E68F4" w:rsidRDefault="005E68F4" w:rsidP="005E68F4">
      <w:pPr>
        <w:pStyle w:val="Brezrazmikov"/>
        <w:jc w:val="both"/>
        <w:rPr>
          <w:rFonts w:ascii="Arial" w:hAnsi="Arial" w:cs="Arial"/>
          <w:sz w:val="20"/>
          <w:szCs w:val="20"/>
          <w:lang w:eastAsia="sl-SI"/>
        </w:rPr>
      </w:pPr>
      <w:r>
        <w:rPr>
          <w:rFonts w:ascii="Arial" w:hAnsi="Arial" w:cs="Arial"/>
          <w:sz w:val="20"/>
          <w:szCs w:val="20"/>
          <w:lang w:eastAsia="sl-SI"/>
        </w:rPr>
        <w:t>Z</w:t>
      </w:r>
      <w:r w:rsidRPr="00654F53">
        <w:rPr>
          <w:rFonts w:ascii="Arial" w:hAnsi="Arial" w:cs="Arial"/>
          <w:sz w:val="20"/>
          <w:szCs w:val="20"/>
          <w:lang w:eastAsia="sl-SI"/>
        </w:rPr>
        <w:t>a obdobje</w:t>
      </w:r>
      <w:r w:rsidR="000A22D7">
        <w:rPr>
          <w:rFonts w:ascii="Arial" w:hAnsi="Arial" w:cs="Arial"/>
          <w:sz w:val="20"/>
          <w:szCs w:val="20"/>
          <w:lang w:eastAsia="sl-SI"/>
        </w:rPr>
        <w:t xml:space="preserve"> do </w:t>
      </w:r>
      <w:r w:rsidR="000F715D">
        <w:rPr>
          <w:rFonts w:ascii="Arial" w:hAnsi="Arial" w:cs="Arial"/>
          <w:sz w:val="20"/>
          <w:szCs w:val="20"/>
          <w:lang w:eastAsia="sl-SI"/>
        </w:rPr>
        <w:t>leta </w:t>
      </w:r>
      <w:r w:rsidRPr="00654F53">
        <w:rPr>
          <w:rFonts w:ascii="Arial" w:hAnsi="Arial" w:cs="Arial"/>
          <w:sz w:val="20"/>
          <w:szCs w:val="20"/>
          <w:lang w:eastAsia="sl-SI"/>
        </w:rPr>
        <w:t xml:space="preserve">2030 </w:t>
      </w:r>
      <w:r>
        <w:rPr>
          <w:rFonts w:ascii="Arial" w:hAnsi="Arial" w:cs="Arial"/>
          <w:sz w:val="20"/>
          <w:szCs w:val="20"/>
          <w:lang w:eastAsia="sl-SI"/>
        </w:rPr>
        <w:t xml:space="preserve">je ocena stroškov </w:t>
      </w:r>
      <w:r w:rsidRPr="00654F53">
        <w:rPr>
          <w:rFonts w:ascii="Arial" w:hAnsi="Arial" w:cs="Arial"/>
          <w:sz w:val="20"/>
          <w:szCs w:val="20"/>
          <w:lang w:eastAsia="sl-SI"/>
        </w:rPr>
        <w:t>okoli 1</w:t>
      </w:r>
      <w:r w:rsidR="004A31F5">
        <w:rPr>
          <w:rFonts w:ascii="Arial" w:hAnsi="Arial" w:cs="Arial"/>
          <w:sz w:val="20"/>
          <w:szCs w:val="20"/>
          <w:lang w:eastAsia="sl-SI"/>
        </w:rPr>
        <w:t> mio</w:t>
      </w:r>
      <w:r w:rsidRPr="00654F53">
        <w:rPr>
          <w:rFonts w:ascii="Arial" w:hAnsi="Arial" w:cs="Arial"/>
          <w:sz w:val="20"/>
          <w:szCs w:val="20"/>
          <w:lang w:eastAsia="sl-SI"/>
        </w:rPr>
        <w:t xml:space="preserve"> </w:t>
      </w:r>
      <w:r w:rsidR="005806C7">
        <w:rPr>
          <w:rFonts w:ascii="Arial" w:hAnsi="Arial" w:cs="Arial"/>
          <w:sz w:val="20"/>
          <w:szCs w:val="20"/>
          <w:lang w:eastAsia="sl-SI"/>
        </w:rPr>
        <w:t>evrov</w:t>
      </w:r>
      <w:r w:rsidRPr="00654F53">
        <w:rPr>
          <w:rFonts w:ascii="Arial" w:hAnsi="Arial" w:cs="Arial"/>
          <w:sz w:val="20"/>
          <w:szCs w:val="20"/>
          <w:lang w:eastAsia="sl-SI"/>
        </w:rPr>
        <w:t xml:space="preserve"> letno, pri čemer bo šla polovica za </w:t>
      </w:r>
      <w:r w:rsidR="00CA7D94">
        <w:rPr>
          <w:rFonts w:ascii="Arial" w:hAnsi="Arial" w:cs="Arial"/>
          <w:sz w:val="20"/>
          <w:szCs w:val="20"/>
          <w:lang w:eastAsia="sl-SI"/>
        </w:rPr>
        <w:t>nakup</w:t>
      </w:r>
      <w:r w:rsidR="00CA7D94" w:rsidRPr="00654F53">
        <w:rPr>
          <w:rFonts w:ascii="Arial" w:hAnsi="Arial" w:cs="Arial"/>
          <w:sz w:val="20"/>
          <w:szCs w:val="20"/>
          <w:lang w:eastAsia="sl-SI"/>
        </w:rPr>
        <w:t xml:space="preserve"> </w:t>
      </w:r>
      <w:r w:rsidRPr="00654F53">
        <w:rPr>
          <w:rFonts w:ascii="Arial" w:hAnsi="Arial" w:cs="Arial"/>
          <w:sz w:val="20"/>
          <w:szCs w:val="20"/>
          <w:lang w:eastAsia="sl-SI"/>
        </w:rPr>
        <w:t xml:space="preserve">opreme in drugih opredmetenih osnovnih sredstev, </w:t>
      </w:r>
      <w:r>
        <w:rPr>
          <w:rFonts w:ascii="Arial" w:hAnsi="Arial" w:cs="Arial"/>
          <w:sz w:val="20"/>
          <w:szCs w:val="20"/>
          <w:lang w:eastAsia="sl-SI"/>
        </w:rPr>
        <w:t>druga</w:t>
      </w:r>
      <w:r w:rsidRPr="00654F53">
        <w:rPr>
          <w:rFonts w:ascii="Arial" w:hAnsi="Arial" w:cs="Arial"/>
          <w:sz w:val="20"/>
          <w:szCs w:val="20"/>
          <w:lang w:eastAsia="sl-SI"/>
        </w:rPr>
        <w:t xml:space="preserve"> polovica pa za stroške plač, pri čemer </w:t>
      </w:r>
      <w:r>
        <w:rPr>
          <w:rFonts w:ascii="Arial" w:hAnsi="Arial" w:cs="Arial"/>
          <w:sz w:val="20"/>
          <w:szCs w:val="20"/>
          <w:lang w:eastAsia="sl-SI"/>
        </w:rPr>
        <w:t>je</w:t>
      </w:r>
      <w:r w:rsidRPr="00654F53">
        <w:rPr>
          <w:rFonts w:ascii="Arial" w:hAnsi="Arial" w:cs="Arial"/>
          <w:sz w:val="20"/>
          <w:szCs w:val="20"/>
          <w:lang w:eastAsia="sl-SI"/>
        </w:rPr>
        <w:t xml:space="preserve"> za celoten projekt</w:t>
      </w:r>
      <w:r>
        <w:rPr>
          <w:rFonts w:ascii="Arial" w:hAnsi="Arial" w:cs="Arial"/>
          <w:sz w:val="20"/>
          <w:szCs w:val="20"/>
          <w:lang w:eastAsia="sl-SI"/>
        </w:rPr>
        <w:t xml:space="preserve"> </w:t>
      </w:r>
      <w:r w:rsidRPr="00654F53">
        <w:rPr>
          <w:rFonts w:ascii="Arial" w:hAnsi="Arial" w:cs="Arial"/>
          <w:sz w:val="20"/>
          <w:szCs w:val="20"/>
          <w:lang w:eastAsia="sl-SI"/>
        </w:rPr>
        <w:t>upoštevani</w:t>
      </w:r>
      <w:r>
        <w:rPr>
          <w:rFonts w:ascii="Arial" w:hAnsi="Arial" w:cs="Arial"/>
          <w:sz w:val="20"/>
          <w:szCs w:val="20"/>
          <w:lang w:eastAsia="sl-SI"/>
        </w:rPr>
        <w:t>h</w:t>
      </w:r>
      <w:r w:rsidRPr="00654F53">
        <w:rPr>
          <w:rFonts w:ascii="Arial" w:hAnsi="Arial" w:cs="Arial"/>
          <w:sz w:val="20"/>
          <w:szCs w:val="20"/>
          <w:lang w:eastAsia="sl-SI"/>
        </w:rPr>
        <w:t xml:space="preserve"> </w:t>
      </w:r>
      <w:r w:rsidR="00CA7D94" w:rsidRPr="00654F53">
        <w:rPr>
          <w:rFonts w:ascii="Arial" w:hAnsi="Arial" w:cs="Arial"/>
          <w:sz w:val="20"/>
          <w:szCs w:val="20"/>
          <w:lang w:eastAsia="sl-SI"/>
        </w:rPr>
        <w:t>12</w:t>
      </w:r>
      <w:r w:rsidR="00CA7D94">
        <w:rPr>
          <w:rFonts w:ascii="Arial" w:hAnsi="Arial" w:cs="Arial"/>
          <w:sz w:val="20"/>
          <w:szCs w:val="20"/>
          <w:lang w:eastAsia="sl-SI"/>
        </w:rPr>
        <w:t> </w:t>
      </w:r>
      <w:r w:rsidRPr="00654F53">
        <w:rPr>
          <w:rFonts w:ascii="Arial" w:hAnsi="Arial" w:cs="Arial"/>
          <w:sz w:val="20"/>
          <w:szCs w:val="20"/>
          <w:lang w:eastAsia="sl-SI"/>
        </w:rPr>
        <w:t>FTE</w:t>
      </w:r>
      <w:r>
        <w:rPr>
          <w:rFonts w:ascii="Arial" w:hAnsi="Arial" w:cs="Arial"/>
          <w:sz w:val="20"/>
          <w:szCs w:val="20"/>
          <w:lang w:eastAsia="sl-SI"/>
        </w:rPr>
        <w:t xml:space="preserve"> za raziskovalce</w:t>
      </w:r>
      <w:r w:rsidRPr="00654F53">
        <w:rPr>
          <w:rFonts w:ascii="Arial" w:hAnsi="Arial" w:cs="Arial"/>
          <w:sz w:val="20"/>
          <w:szCs w:val="20"/>
          <w:lang w:eastAsia="sl-SI"/>
        </w:rPr>
        <w:t xml:space="preserve">, od tega </w:t>
      </w:r>
      <w:r w:rsidR="00CA7D94" w:rsidRPr="00654F53">
        <w:rPr>
          <w:rFonts w:ascii="Arial" w:hAnsi="Arial" w:cs="Arial"/>
          <w:sz w:val="20"/>
          <w:szCs w:val="20"/>
          <w:lang w:eastAsia="sl-SI"/>
        </w:rPr>
        <w:t>4</w:t>
      </w:r>
      <w:r w:rsidR="00CA7D94">
        <w:rPr>
          <w:rFonts w:ascii="Arial" w:hAnsi="Arial" w:cs="Arial"/>
          <w:sz w:val="20"/>
          <w:szCs w:val="20"/>
          <w:lang w:eastAsia="sl-SI"/>
        </w:rPr>
        <w:t> </w:t>
      </w:r>
      <w:r w:rsidRPr="00654F53">
        <w:rPr>
          <w:rFonts w:ascii="Arial" w:hAnsi="Arial" w:cs="Arial"/>
          <w:sz w:val="20"/>
          <w:szCs w:val="20"/>
          <w:lang w:eastAsia="sl-SI"/>
        </w:rPr>
        <w:t>FTE za tehnične in strokovne sodelavce.</w:t>
      </w:r>
      <w:r w:rsidRPr="00A44663">
        <w:rPr>
          <w:rFonts w:ascii="Arial" w:hAnsi="Arial" w:cs="Arial"/>
          <w:sz w:val="20"/>
          <w:szCs w:val="20"/>
          <w:lang w:eastAsia="sl-SI"/>
        </w:rPr>
        <w:t xml:space="preserve"> </w:t>
      </w:r>
      <w:r w:rsidRPr="00654F53">
        <w:rPr>
          <w:rFonts w:ascii="Arial" w:hAnsi="Arial" w:cs="Arial"/>
          <w:sz w:val="20"/>
          <w:szCs w:val="20"/>
          <w:lang w:eastAsia="sl-SI"/>
        </w:rPr>
        <w:t xml:space="preserve">METROFOOD-SI bo za svoje </w:t>
      </w:r>
      <w:r w:rsidR="00CA7D94">
        <w:rPr>
          <w:rFonts w:ascii="Arial" w:hAnsi="Arial" w:cs="Arial"/>
          <w:sz w:val="20"/>
          <w:szCs w:val="20"/>
          <w:lang w:eastAsia="sl-SI"/>
        </w:rPr>
        <w:t>deja</w:t>
      </w:r>
      <w:r w:rsidR="00CA7D94" w:rsidRPr="00654F53">
        <w:rPr>
          <w:rFonts w:ascii="Arial" w:hAnsi="Arial" w:cs="Arial"/>
          <w:sz w:val="20"/>
          <w:szCs w:val="20"/>
          <w:lang w:eastAsia="sl-SI"/>
        </w:rPr>
        <w:t xml:space="preserve">vnosti </w:t>
      </w:r>
      <w:r w:rsidRPr="00654F53">
        <w:rPr>
          <w:rFonts w:ascii="Arial" w:hAnsi="Arial" w:cs="Arial"/>
          <w:sz w:val="20"/>
          <w:szCs w:val="20"/>
          <w:lang w:eastAsia="sl-SI"/>
        </w:rPr>
        <w:t xml:space="preserve">najprej izkoristil že prisotne zmogljivosti konzorcijskih partnerjev. Po nujni posodobitvi se bodo te zmogljivosti povezale v mrežo in integriran sistem visoke odličnosti, ki bo na voljo širši znanstveni skupnosti in </w:t>
      </w:r>
      <w:r w:rsidR="00CA7D94">
        <w:rPr>
          <w:rFonts w:ascii="Arial" w:hAnsi="Arial" w:cs="Arial"/>
          <w:sz w:val="20"/>
          <w:szCs w:val="20"/>
          <w:lang w:eastAsia="sl-SI"/>
        </w:rPr>
        <w:t>drugim</w:t>
      </w:r>
      <w:r w:rsidR="00CA7D94" w:rsidRPr="00654F53">
        <w:rPr>
          <w:rFonts w:ascii="Arial" w:hAnsi="Arial" w:cs="Arial"/>
          <w:sz w:val="20"/>
          <w:szCs w:val="20"/>
          <w:lang w:eastAsia="sl-SI"/>
        </w:rPr>
        <w:t xml:space="preserve"> </w:t>
      </w:r>
      <w:r w:rsidRPr="00654F53">
        <w:rPr>
          <w:rFonts w:ascii="Arial" w:hAnsi="Arial" w:cs="Arial"/>
          <w:sz w:val="20"/>
          <w:szCs w:val="20"/>
          <w:lang w:eastAsia="sl-SI"/>
        </w:rPr>
        <w:t>deležnikom. Poleg neposrednega financiranja ima konzorcij tudi lastne vire, saj se po eni strani opira na nacionalne raziskovalne programe in projekte</w:t>
      </w:r>
      <w:r w:rsidR="00CA7D94">
        <w:rPr>
          <w:rFonts w:ascii="Arial" w:hAnsi="Arial" w:cs="Arial"/>
          <w:sz w:val="20"/>
          <w:szCs w:val="20"/>
          <w:lang w:eastAsia="sl-SI"/>
        </w:rPr>
        <w:t xml:space="preserve"> ter</w:t>
      </w:r>
      <w:r w:rsidRPr="00654F53">
        <w:rPr>
          <w:rFonts w:ascii="Arial" w:hAnsi="Arial" w:cs="Arial"/>
          <w:sz w:val="20"/>
          <w:szCs w:val="20"/>
          <w:lang w:eastAsia="sl-SI"/>
        </w:rPr>
        <w:t xml:space="preserve"> tudi na sredstva mednarodnih institucij. Ti ne predstavljajo samo finančnega vira, pač pa tudi velik potencial za mobilizacijo </w:t>
      </w:r>
      <w:r w:rsidR="00CA7D94">
        <w:rPr>
          <w:rFonts w:ascii="Arial" w:hAnsi="Arial" w:cs="Arial"/>
          <w:sz w:val="20"/>
          <w:szCs w:val="20"/>
          <w:lang w:eastAsia="sl-SI"/>
        </w:rPr>
        <w:t>ter</w:t>
      </w:r>
      <w:r w:rsidR="00CA7D94" w:rsidRPr="00654F53">
        <w:rPr>
          <w:rFonts w:ascii="Arial" w:hAnsi="Arial" w:cs="Arial"/>
          <w:sz w:val="20"/>
          <w:szCs w:val="20"/>
          <w:lang w:eastAsia="sl-SI"/>
        </w:rPr>
        <w:t xml:space="preserve"> </w:t>
      </w:r>
      <w:r w:rsidRPr="00654F53">
        <w:rPr>
          <w:rFonts w:ascii="Arial" w:hAnsi="Arial" w:cs="Arial"/>
          <w:sz w:val="20"/>
          <w:szCs w:val="20"/>
          <w:lang w:eastAsia="sl-SI"/>
        </w:rPr>
        <w:t>prenos znanja, ekspertov, podatkov in orodij.</w:t>
      </w:r>
    </w:p>
    <w:p w14:paraId="2FC3093E" w14:textId="77777777" w:rsidR="008105F8" w:rsidRDefault="008105F8" w:rsidP="005E68F4">
      <w:pPr>
        <w:pStyle w:val="Brezrazmikov"/>
        <w:jc w:val="both"/>
        <w:rPr>
          <w:rFonts w:ascii="Arial" w:hAnsi="Arial" w:cs="Arial"/>
          <w:sz w:val="20"/>
          <w:szCs w:val="20"/>
          <w:lang w:eastAsia="sl-SI"/>
        </w:rPr>
      </w:pPr>
    </w:p>
    <w:p w14:paraId="68465B6C" w14:textId="77777777" w:rsidR="008105F8" w:rsidRDefault="008105F8" w:rsidP="005E68F4">
      <w:pPr>
        <w:pStyle w:val="Brezrazmikov"/>
        <w:jc w:val="both"/>
        <w:rPr>
          <w:rFonts w:ascii="Arial" w:hAnsi="Arial" w:cs="Arial"/>
          <w:sz w:val="20"/>
          <w:szCs w:val="20"/>
        </w:rPr>
      </w:pPr>
    </w:p>
    <w:p w14:paraId="263D201F" w14:textId="77777777" w:rsidR="00B80F8A" w:rsidRDefault="00B80F8A" w:rsidP="005E68F4">
      <w:pPr>
        <w:pStyle w:val="Brezrazmikov"/>
        <w:jc w:val="both"/>
        <w:rPr>
          <w:rFonts w:ascii="Arial" w:hAnsi="Arial" w:cs="Arial"/>
          <w:sz w:val="20"/>
          <w:szCs w:val="20"/>
        </w:rPr>
      </w:pPr>
    </w:p>
    <w:p w14:paraId="12060DCC" w14:textId="77777777" w:rsidR="00B80F8A" w:rsidRDefault="00B80F8A" w:rsidP="005E68F4">
      <w:pPr>
        <w:pStyle w:val="Brezrazmikov"/>
        <w:jc w:val="both"/>
        <w:rPr>
          <w:rFonts w:ascii="Arial" w:hAnsi="Arial" w:cs="Arial"/>
          <w:sz w:val="20"/>
          <w:szCs w:val="20"/>
        </w:rPr>
      </w:pPr>
    </w:p>
    <w:p w14:paraId="0D4BF7FF" w14:textId="77777777" w:rsidR="00B80F8A" w:rsidRDefault="00B80F8A" w:rsidP="005E68F4">
      <w:pPr>
        <w:pStyle w:val="Brezrazmikov"/>
        <w:jc w:val="both"/>
        <w:rPr>
          <w:rFonts w:ascii="Arial" w:hAnsi="Arial" w:cs="Arial"/>
          <w:sz w:val="20"/>
          <w:szCs w:val="20"/>
        </w:rPr>
      </w:pPr>
    </w:p>
    <w:p w14:paraId="36759D8C" w14:textId="77777777" w:rsidR="00B80F8A" w:rsidRDefault="00B80F8A" w:rsidP="005E68F4">
      <w:pPr>
        <w:pStyle w:val="Brezrazmikov"/>
        <w:jc w:val="both"/>
        <w:rPr>
          <w:rFonts w:ascii="Arial" w:hAnsi="Arial" w:cs="Arial"/>
          <w:sz w:val="20"/>
          <w:szCs w:val="20"/>
        </w:rPr>
      </w:pPr>
    </w:p>
    <w:p w14:paraId="5929C845" w14:textId="77777777" w:rsidR="00B80F8A" w:rsidRDefault="00B80F8A" w:rsidP="005E68F4">
      <w:pPr>
        <w:pStyle w:val="Brezrazmikov"/>
        <w:jc w:val="both"/>
        <w:rPr>
          <w:rFonts w:ascii="Arial" w:hAnsi="Arial" w:cs="Arial"/>
          <w:sz w:val="20"/>
          <w:szCs w:val="20"/>
        </w:rPr>
      </w:pPr>
    </w:p>
    <w:p w14:paraId="32F4D2B0" w14:textId="77777777" w:rsidR="00B80F8A" w:rsidRDefault="00B80F8A" w:rsidP="005E68F4">
      <w:pPr>
        <w:pStyle w:val="Brezrazmikov"/>
        <w:jc w:val="both"/>
        <w:rPr>
          <w:rFonts w:ascii="Arial" w:hAnsi="Arial" w:cs="Arial"/>
          <w:sz w:val="20"/>
          <w:szCs w:val="20"/>
        </w:rPr>
      </w:pPr>
    </w:p>
    <w:p w14:paraId="754378AF" w14:textId="77777777" w:rsidR="00B80F8A" w:rsidRPr="00654F53" w:rsidRDefault="00B80F8A" w:rsidP="005E68F4">
      <w:pPr>
        <w:pStyle w:val="Brezrazmikov"/>
        <w:jc w:val="both"/>
        <w:rPr>
          <w:rFonts w:ascii="Arial" w:hAnsi="Arial" w:cs="Arial"/>
          <w:sz w:val="20"/>
          <w:szCs w:val="20"/>
        </w:rPr>
      </w:pPr>
    </w:p>
    <w:p w14:paraId="6E2E3E82" w14:textId="0945B4B8" w:rsidR="005E68F4" w:rsidRPr="00654F53" w:rsidRDefault="005E68F4" w:rsidP="007540F5">
      <w:pPr>
        <w:pStyle w:val="Naslov2"/>
      </w:pPr>
      <w:bookmarkStart w:id="22" w:name="_Toc99976753"/>
      <w:r w:rsidRPr="00654F53">
        <w:lastRenderedPageBreak/>
        <w:t>2.2 Implementirani projekti – landmarks</w:t>
      </w:r>
      <w:bookmarkStart w:id="23" w:name="_Toc466882054"/>
      <w:bookmarkEnd w:id="22"/>
    </w:p>
    <w:p w14:paraId="7F21003A" w14:textId="77777777" w:rsidR="005E68F4" w:rsidRPr="00654F53" w:rsidRDefault="005E68F4" w:rsidP="005E68F4">
      <w:pPr>
        <w:pStyle w:val="Brezrazmikov"/>
        <w:rPr>
          <w:rFonts w:ascii="Arial" w:hAnsi="Arial" w:cs="Arial"/>
          <w:sz w:val="20"/>
          <w:szCs w:val="20"/>
          <w:u w:val="single"/>
        </w:rPr>
      </w:pPr>
    </w:p>
    <w:p w14:paraId="3012ACC7" w14:textId="77777777" w:rsidR="005E68F4" w:rsidRPr="00654F53" w:rsidRDefault="005E68F4" w:rsidP="007540F5">
      <w:pPr>
        <w:pStyle w:val="Naslov3"/>
      </w:pPr>
      <w:bookmarkStart w:id="24" w:name="_Toc99976754"/>
      <w:r w:rsidRPr="00654F53">
        <w:t>2.2.1 Družbene in kulturne inovacije</w:t>
      </w:r>
      <w:bookmarkEnd w:id="23"/>
      <w:bookmarkEnd w:id="24"/>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5E68F4" w:rsidRPr="00654F53" w14:paraId="364408E9" w14:textId="77777777" w:rsidTr="00F36903">
        <w:tc>
          <w:tcPr>
            <w:tcW w:w="3261" w:type="dxa"/>
          </w:tcPr>
          <w:p w14:paraId="577B23EF" w14:textId="77777777" w:rsidR="005E68F4" w:rsidRDefault="005E68F4" w:rsidP="00F36903">
            <w:pPr>
              <w:pStyle w:val="Naslov3"/>
              <w:ind w:left="-108"/>
              <w:outlineLvl w:val="2"/>
              <w:rPr>
                <w:rFonts w:cs="Arial"/>
                <w:color w:val="auto"/>
                <w:szCs w:val="20"/>
              </w:rPr>
            </w:pPr>
            <w:bookmarkStart w:id="25" w:name="_Toc466882055"/>
          </w:p>
          <w:p w14:paraId="2A1E7944" w14:textId="77777777" w:rsidR="005E68F4" w:rsidRDefault="005E68F4" w:rsidP="007540F5">
            <w:pPr>
              <w:pStyle w:val="Naslov4"/>
              <w:outlineLvl w:val="3"/>
            </w:pPr>
            <w:bookmarkStart w:id="26" w:name="_Toc99976755"/>
            <w:r w:rsidRPr="00654F53">
              <w:t>2.2.1.1 CESSDA</w:t>
            </w:r>
            <w:bookmarkEnd w:id="25"/>
            <w:bookmarkEnd w:id="26"/>
            <w:r w:rsidRPr="00654F53">
              <w:t xml:space="preserve"> </w:t>
            </w:r>
          </w:p>
          <w:p w14:paraId="6E1EFFB1" w14:textId="77777777" w:rsidR="005E68F4" w:rsidRPr="00D509FA" w:rsidRDefault="005E68F4" w:rsidP="00F36903"/>
        </w:tc>
      </w:tr>
    </w:tbl>
    <w:p w14:paraId="6B16A3CA" w14:textId="77777777" w:rsidR="005E68F4" w:rsidRPr="00654F53" w:rsidRDefault="005E68F4" w:rsidP="005E68F4">
      <w:pPr>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70880" behindDoc="0" locked="0" layoutInCell="1" allowOverlap="1" wp14:anchorId="4301734F" wp14:editId="29B164F5">
            <wp:simplePos x="0" y="0"/>
            <wp:positionH relativeFrom="column">
              <wp:posOffset>0</wp:posOffset>
            </wp:positionH>
            <wp:positionV relativeFrom="paragraph">
              <wp:posOffset>6654</wp:posOffset>
            </wp:positionV>
            <wp:extent cx="1046480" cy="539750"/>
            <wp:effectExtent l="0" t="0" r="1270" b="0"/>
            <wp:wrapThrough wrapText="bothSides">
              <wp:wrapPolygon edited="0">
                <wp:start x="0" y="0"/>
                <wp:lineTo x="0" y="20584"/>
                <wp:lineTo x="21233" y="20584"/>
                <wp:lineTo x="21233" y="0"/>
                <wp:lineTo x="0" y="0"/>
              </wp:wrapPolygon>
            </wp:wrapThrough>
            <wp:docPr id="2" name="Slika 2" descr="C:\Users\kschlegel\Desktop\cessd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chlegel\Desktop\cessda-logo.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6731" t="6970" r="5206" b="12435"/>
                    <a:stretch/>
                  </pic:blipFill>
                  <pic:spPr bwMode="auto">
                    <a:xfrm>
                      <a:off x="0" y="0"/>
                      <a:ext cx="1046480" cy="539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9671B8" w14:textId="77777777" w:rsidR="005E68F4" w:rsidRPr="00654F53" w:rsidRDefault="005E68F4" w:rsidP="005E68F4">
      <w:pPr>
        <w:rPr>
          <w:rFonts w:ascii="Arial" w:hAnsi="Arial" w:cs="Arial"/>
          <w:sz w:val="20"/>
          <w:szCs w:val="20"/>
        </w:rPr>
      </w:pPr>
    </w:p>
    <w:p w14:paraId="4C958B11" w14:textId="77777777" w:rsidR="005E68F4" w:rsidRPr="007631E1" w:rsidRDefault="005E68F4" w:rsidP="005E68F4">
      <w:pPr>
        <w:pStyle w:val="Brezrazmikov"/>
        <w:rPr>
          <w:rFonts w:ascii="Arial" w:hAnsi="Arial" w:cs="Arial"/>
          <w:sz w:val="20"/>
          <w:szCs w:val="20"/>
        </w:rPr>
      </w:pPr>
    </w:p>
    <w:p w14:paraId="2004E23F" w14:textId="10F2BCB6" w:rsidR="005E68F4" w:rsidRPr="007631E1" w:rsidRDefault="005E68F4" w:rsidP="005E68F4">
      <w:pPr>
        <w:rPr>
          <w:rFonts w:ascii="Arial" w:hAnsi="Arial" w:cs="Arial"/>
          <w:sz w:val="20"/>
          <w:szCs w:val="20"/>
        </w:rPr>
      </w:pPr>
      <w:r w:rsidRPr="007631E1">
        <w:rPr>
          <w:rFonts w:ascii="Arial" w:hAnsi="Arial" w:cs="Arial"/>
          <w:sz w:val="20"/>
          <w:szCs w:val="20"/>
        </w:rPr>
        <w:t>Consortium of European Social Science Data Archives / Konzorcij evropskih arhivov družboslovnih podatkov</w:t>
      </w:r>
    </w:p>
    <w:p w14:paraId="766840E8" w14:textId="77777777" w:rsidR="005E68F4" w:rsidRDefault="000B786D" w:rsidP="005E68F4">
      <w:pPr>
        <w:rPr>
          <w:rFonts w:ascii="Arial" w:hAnsi="Arial" w:cs="Arial"/>
          <w:sz w:val="20"/>
          <w:szCs w:val="20"/>
        </w:rPr>
      </w:pPr>
      <w:hyperlink r:id="rId25" w:history="1">
        <w:r w:rsidR="005E68F4" w:rsidRPr="00D86F84">
          <w:rPr>
            <w:rStyle w:val="Hiperpovezava"/>
            <w:rFonts w:ascii="Arial" w:hAnsi="Arial" w:cs="Arial"/>
            <w:sz w:val="20"/>
            <w:szCs w:val="20"/>
          </w:rPr>
          <w:t>www.cessda.eu</w:t>
        </w:r>
      </w:hyperlink>
    </w:p>
    <w:p w14:paraId="188F0310" w14:textId="7AEDEEF0"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Status</w:t>
      </w:r>
      <w:r w:rsidRPr="00654F53">
        <w:rPr>
          <w:rFonts w:ascii="Arial" w:hAnsi="Arial" w:cs="Arial"/>
          <w:sz w:val="20"/>
          <w:szCs w:val="20"/>
        </w:rPr>
        <w:br/>
        <w:t xml:space="preserve">Projekt je bil uvrščen na prednostni seznam </w:t>
      </w:r>
      <w:r>
        <w:rPr>
          <w:rFonts w:ascii="Arial" w:hAnsi="Arial" w:cs="Arial"/>
          <w:sz w:val="20"/>
          <w:szCs w:val="20"/>
        </w:rPr>
        <w:t>ESFRI Roadmap</w:t>
      </w:r>
      <w:r w:rsidRPr="00654F53">
        <w:rPr>
          <w:rFonts w:ascii="Arial" w:hAnsi="Arial" w:cs="Arial"/>
          <w:sz w:val="20"/>
          <w:szCs w:val="20"/>
        </w:rPr>
        <w:t xml:space="preserve"> 2006 in na nacionalni prednostni seznam mednarodnih projektov v NRRI 2011. Slovenija je s podpisom </w:t>
      </w:r>
      <w:r w:rsidR="00CA7D94" w:rsidRPr="00DA3B93">
        <w:rPr>
          <w:rFonts w:ascii="Arial" w:hAnsi="Arial" w:cs="Arial"/>
          <w:sz w:val="20"/>
          <w:szCs w:val="20"/>
        </w:rPr>
        <w:t>memoranduma</w:t>
      </w:r>
      <w:r w:rsidR="00CA7D94" w:rsidRPr="00654F53">
        <w:rPr>
          <w:rFonts w:ascii="Arial" w:hAnsi="Arial" w:cs="Arial"/>
          <w:sz w:val="20"/>
          <w:szCs w:val="20"/>
        </w:rPr>
        <w:t xml:space="preserve"> </w:t>
      </w:r>
      <w:r w:rsidRPr="00654F53">
        <w:rPr>
          <w:rFonts w:ascii="Arial" w:hAnsi="Arial" w:cs="Arial"/>
          <w:sz w:val="20"/>
          <w:szCs w:val="20"/>
        </w:rPr>
        <w:t>o soglasju 19.</w:t>
      </w:r>
      <w:r w:rsidR="00CA7D94">
        <w:rPr>
          <w:rFonts w:ascii="Arial" w:hAnsi="Arial" w:cs="Arial"/>
          <w:sz w:val="20"/>
          <w:szCs w:val="20"/>
        </w:rPr>
        <w:t> </w:t>
      </w:r>
      <w:r w:rsidRPr="00654F53">
        <w:rPr>
          <w:rFonts w:ascii="Arial" w:hAnsi="Arial" w:cs="Arial"/>
          <w:sz w:val="20"/>
          <w:szCs w:val="20"/>
        </w:rPr>
        <w:t>1.</w:t>
      </w:r>
      <w:r w:rsidR="00CA7D94">
        <w:rPr>
          <w:rFonts w:ascii="Arial" w:hAnsi="Arial" w:cs="Arial"/>
          <w:sz w:val="20"/>
          <w:szCs w:val="20"/>
        </w:rPr>
        <w:t> </w:t>
      </w:r>
      <w:r w:rsidRPr="00654F53">
        <w:rPr>
          <w:rFonts w:ascii="Arial" w:hAnsi="Arial" w:cs="Arial"/>
          <w:sz w:val="20"/>
          <w:szCs w:val="20"/>
        </w:rPr>
        <w:t xml:space="preserve">2011 od samega začetka sodelovala pri pripravi ustanovitvenih dokumentov in strateških usmeritev delovanja in financiranja CESSDA. Ustanovna in polnopravna članica CESSDA AS je postala s podpisom </w:t>
      </w:r>
      <w:r w:rsidR="00CA7D94" w:rsidRPr="00DA3B93">
        <w:rPr>
          <w:rFonts w:ascii="Arial" w:hAnsi="Arial" w:cs="Arial"/>
          <w:sz w:val="20"/>
          <w:szCs w:val="20"/>
        </w:rPr>
        <w:t>memoranduma</w:t>
      </w:r>
      <w:r w:rsidR="00CA7D94" w:rsidRPr="00654F53">
        <w:rPr>
          <w:rFonts w:ascii="Arial" w:hAnsi="Arial" w:cs="Arial"/>
          <w:sz w:val="20"/>
          <w:szCs w:val="20"/>
        </w:rPr>
        <w:t xml:space="preserve"> </w:t>
      </w:r>
      <w:r w:rsidRPr="00654F53">
        <w:rPr>
          <w:rFonts w:ascii="Arial" w:hAnsi="Arial" w:cs="Arial"/>
          <w:sz w:val="20"/>
          <w:szCs w:val="20"/>
        </w:rPr>
        <w:t>o sodelovanju z dne 13.</w:t>
      </w:r>
      <w:r w:rsidR="00CA7D94">
        <w:rPr>
          <w:rFonts w:ascii="Arial" w:hAnsi="Arial" w:cs="Arial"/>
          <w:sz w:val="20"/>
          <w:szCs w:val="20"/>
        </w:rPr>
        <w:t> </w:t>
      </w:r>
      <w:r w:rsidRPr="00654F53">
        <w:rPr>
          <w:rFonts w:ascii="Arial" w:hAnsi="Arial" w:cs="Arial"/>
          <w:sz w:val="20"/>
          <w:szCs w:val="20"/>
        </w:rPr>
        <w:t>6.</w:t>
      </w:r>
      <w:r w:rsidR="00CA7D94">
        <w:rPr>
          <w:rFonts w:ascii="Arial" w:hAnsi="Arial" w:cs="Arial"/>
          <w:sz w:val="20"/>
          <w:szCs w:val="20"/>
        </w:rPr>
        <w:t> </w:t>
      </w:r>
      <w:r w:rsidRPr="00654F53">
        <w:rPr>
          <w:rFonts w:ascii="Arial" w:hAnsi="Arial" w:cs="Arial"/>
          <w:sz w:val="20"/>
          <w:szCs w:val="20"/>
        </w:rPr>
        <w:t>2013. CESSDA AS je bila junija</w:t>
      </w:r>
      <w:r w:rsidR="00CA7D94">
        <w:rPr>
          <w:rFonts w:ascii="Arial" w:hAnsi="Arial" w:cs="Arial"/>
          <w:sz w:val="20"/>
          <w:szCs w:val="20"/>
        </w:rPr>
        <w:t> </w:t>
      </w:r>
      <w:r w:rsidRPr="00654F53">
        <w:rPr>
          <w:rFonts w:ascii="Arial" w:hAnsi="Arial" w:cs="Arial"/>
          <w:sz w:val="20"/>
          <w:szCs w:val="20"/>
        </w:rPr>
        <w:t>2017 preoblikovana v</w:t>
      </w:r>
      <w:r w:rsidRPr="00654F53">
        <w:rPr>
          <w:rFonts w:ascii="Arial" w:hAnsi="Arial" w:cs="Arial"/>
          <w:color w:val="000000"/>
          <w:sz w:val="20"/>
          <w:szCs w:val="20"/>
        </w:rPr>
        <w:t xml:space="preserve"> pravno obliko </w:t>
      </w:r>
      <w:r w:rsidRPr="00654F53">
        <w:rPr>
          <w:rFonts w:ascii="Arial" w:hAnsi="Arial" w:cs="Arial"/>
          <w:sz w:val="20"/>
          <w:szCs w:val="20"/>
        </w:rPr>
        <w:t xml:space="preserve">CESSDA ERIC. V dejavnostih CESSDA Slovenijo zastopa Arhiv družboslovnih podatkov </w:t>
      </w:r>
      <w:r>
        <w:rPr>
          <w:rFonts w:ascii="Arial" w:hAnsi="Arial" w:cs="Arial"/>
          <w:sz w:val="20"/>
          <w:szCs w:val="20"/>
        </w:rPr>
        <w:t>(</w:t>
      </w:r>
      <w:r w:rsidRPr="00654F53">
        <w:rPr>
          <w:rFonts w:ascii="Arial" w:hAnsi="Arial" w:cs="Arial"/>
          <w:sz w:val="20"/>
          <w:szCs w:val="20"/>
        </w:rPr>
        <w:t>ADP</w:t>
      </w:r>
      <w:r>
        <w:rPr>
          <w:rFonts w:ascii="Arial" w:hAnsi="Arial" w:cs="Arial"/>
          <w:sz w:val="20"/>
          <w:szCs w:val="20"/>
        </w:rPr>
        <w:t>)</w:t>
      </w:r>
      <w:r w:rsidRPr="00654F53">
        <w:rPr>
          <w:rFonts w:ascii="Arial" w:hAnsi="Arial" w:cs="Arial"/>
          <w:sz w:val="20"/>
          <w:szCs w:val="20"/>
        </w:rPr>
        <w:t xml:space="preserve">, ki deluje </w:t>
      </w:r>
      <w:r>
        <w:rPr>
          <w:rFonts w:ascii="Arial" w:hAnsi="Arial" w:cs="Arial"/>
          <w:sz w:val="20"/>
          <w:szCs w:val="20"/>
        </w:rPr>
        <w:t>v okviru</w:t>
      </w:r>
      <w:r w:rsidRPr="00654F53">
        <w:rPr>
          <w:rFonts w:ascii="Arial" w:hAnsi="Arial" w:cs="Arial"/>
          <w:sz w:val="20"/>
          <w:szCs w:val="20"/>
        </w:rPr>
        <w:t xml:space="preserve"> UL FDV.</w:t>
      </w:r>
    </w:p>
    <w:p w14:paraId="41753D2D" w14:textId="77777777" w:rsidR="005E68F4" w:rsidRPr="00654F53" w:rsidRDefault="005E68F4" w:rsidP="005E68F4">
      <w:pPr>
        <w:pStyle w:val="Brezrazmikov"/>
        <w:jc w:val="both"/>
        <w:rPr>
          <w:rFonts w:ascii="Arial" w:hAnsi="Arial" w:cs="Arial"/>
          <w:sz w:val="20"/>
          <w:szCs w:val="20"/>
        </w:rPr>
      </w:pPr>
    </w:p>
    <w:p w14:paraId="49B8C24F"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Opis infrastrukture</w:t>
      </w:r>
    </w:p>
    <w:p w14:paraId="50033E2B" w14:textId="236C7498" w:rsidR="005E68F4" w:rsidRDefault="005E68F4" w:rsidP="005E68F4">
      <w:pPr>
        <w:pStyle w:val="Brezrazmikov"/>
        <w:jc w:val="both"/>
        <w:rPr>
          <w:rFonts w:ascii="Arial" w:hAnsi="Arial" w:cs="Arial"/>
          <w:sz w:val="20"/>
          <w:szCs w:val="20"/>
        </w:rPr>
      </w:pPr>
      <w:r w:rsidRPr="008A4A7E">
        <w:rPr>
          <w:rFonts w:ascii="Arial" w:hAnsi="Arial" w:cs="Arial"/>
          <w:sz w:val="20"/>
          <w:szCs w:val="20"/>
        </w:rPr>
        <w:t>CESSDA predstavlja organizacijsko in strokovno nadgradnjo obstoječe podatkovne infrastrukture na področju družboslovja</w:t>
      </w:r>
      <w:r>
        <w:rPr>
          <w:rFonts w:ascii="Arial" w:hAnsi="Arial" w:cs="Arial"/>
          <w:sz w:val="20"/>
          <w:szCs w:val="20"/>
        </w:rPr>
        <w:t>.</w:t>
      </w:r>
      <w:r w:rsidRPr="008A4A7E">
        <w:rPr>
          <w:rFonts w:ascii="Arial" w:hAnsi="Arial" w:cs="Arial"/>
          <w:sz w:val="20"/>
          <w:szCs w:val="20"/>
        </w:rPr>
        <w:t xml:space="preserve"> </w:t>
      </w:r>
      <w:r>
        <w:rPr>
          <w:rFonts w:ascii="Arial" w:hAnsi="Arial" w:cs="Arial"/>
          <w:sz w:val="20"/>
          <w:szCs w:val="20"/>
        </w:rPr>
        <w:t>Na</w:t>
      </w:r>
      <w:r w:rsidRPr="008A4A7E">
        <w:rPr>
          <w:rFonts w:ascii="Arial" w:hAnsi="Arial" w:cs="Arial"/>
          <w:sz w:val="20"/>
          <w:szCs w:val="20"/>
        </w:rPr>
        <w:t xml:space="preserve"> ravni Evrope </w:t>
      </w:r>
      <w:r>
        <w:rPr>
          <w:rFonts w:ascii="Arial" w:hAnsi="Arial" w:cs="Arial"/>
          <w:sz w:val="20"/>
          <w:szCs w:val="20"/>
        </w:rPr>
        <w:t xml:space="preserve">je </w:t>
      </w:r>
      <w:r w:rsidRPr="008A4A7E">
        <w:rPr>
          <w:rFonts w:ascii="Arial" w:hAnsi="Arial" w:cs="Arial"/>
          <w:sz w:val="20"/>
          <w:szCs w:val="20"/>
        </w:rPr>
        <w:t xml:space="preserve">povezano delo nacionalnih </w:t>
      </w:r>
      <w:r>
        <w:rPr>
          <w:rFonts w:ascii="Arial" w:hAnsi="Arial" w:cs="Arial"/>
          <w:sz w:val="20"/>
          <w:szCs w:val="20"/>
        </w:rPr>
        <w:t>izvajalcev storitev</w:t>
      </w:r>
      <w:r w:rsidRPr="008A4A7E">
        <w:rPr>
          <w:rFonts w:ascii="Arial" w:hAnsi="Arial" w:cs="Arial"/>
          <w:sz w:val="20"/>
          <w:szCs w:val="20"/>
        </w:rPr>
        <w:t xml:space="preserve"> (v našem primeru ADP), ki so teritorialno zadolžene za podatke</w:t>
      </w:r>
      <w:r>
        <w:rPr>
          <w:rFonts w:ascii="Arial" w:hAnsi="Arial" w:cs="Arial"/>
          <w:sz w:val="20"/>
          <w:szCs w:val="20"/>
        </w:rPr>
        <w:t>, pri</w:t>
      </w:r>
      <w:r w:rsidRPr="008A4A7E">
        <w:rPr>
          <w:rFonts w:ascii="Arial" w:hAnsi="Arial" w:cs="Arial"/>
          <w:sz w:val="20"/>
          <w:szCs w:val="20"/>
        </w:rPr>
        <w:t xml:space="preserve"> razvojnih projektih</w:t>
      </w:r>
      <w:r>
        <w:rPr>
          <w:rFonts w:ascii="Arial" w:hAnsi="Arial" w:cs="Arial"/>
          <w:sz w:val="20"/>
          <w:szCs w:val="20"/>
        </w:rPr>
        <w:t xml:space="preserve"> </w:t>
      </w:r>
      <w:r w:rsidR="00CA7D94">
        <w:rPr>
          <w:rFonts w:ascii="Arial" w:hAnsi="Arial" w:cs="Arial"/>
          <w:sz w:val="20"/>
          <w:szCs w:val="20"/>
        </w:rPr>
        <w:t>in</w:t>
      </w:r>
      <w:r w:rsidR="00CA7D94" w:rsidRPr="008A4A7E">
        <w:rPr>
          <w:rFonts w:ascii="Arial" w:hAnsi="Arial" w:cs="Arial"/>
          <w:sz w:val="20"/>
          <w:szCs w:val="20"/>
        </w:rPr>
        <w:t xml:space="preserve"> </w:t>
      </w:r>
      <w:r w:rsidRPr="008A4A7E">
        <w:rPr>
          <w:rFonts w:ascii="Arial" w:hAnsi="Arial" w:cs="Arial"/>
          <w:sz w:val="20"/>
          <w:szCs w:val="20"/>
        </w:rPr>
        <w:t xml:space="preserve">pri </w:t>
      </w:r>
      <w:r>
        <w:rPr>
          <w:rFonts w:ascii="Arial" w:hAnsi="Arial" w:cs="Arial"/>
          <w:sz w:val="20"/>
          <w:szCs w:val="20"/>
        </w:rPr>
        <w:t>uveljavljanju</w:t>
      </w:r>
      <w:r w:rsidRPr="008A4A7E">
        <w:rPr>
          <w:rFonts w:ascii="Arial" w:hAnsi="Arial" w:cs="Arial"/>
          <w:sz w:val="20"/>
          <w:szCs w:val="20"/>
        </w:rPr>
        <w:t xml:space="preserve"> standardiziranih rešitev </w:t>
      </w:r>
      <w:r>
        <w:rPr>
          <w:rFonts w:ascii="Arial" w:hAnsi="Arial" w:cs="Arial"/>
          <w:sz w:val="20"/>
          <w:szCs w:val="20"/>
        </w:rPr>
        <w:t>na poenoteni ravni</w:t>
      </w:r>
      <w:r w:rsidRPr="008A4A7E">
        <w:rPr>
          <w:rFonts w:ascii="Arial" w:hAnsi="Arial" w:cs="Arial"/>
          <w:sz w:val="20"/>
          <w:szCs w:val="20"/>
        </w:rPr>
        <w:t xml:space="preserve"> kakovosti zagotavljanja storitev. S tem je doseženo cenejše skupno delovanje </w:t>
      </w:r>
      <w:r>
        <w:rPr>
          <w:rFonts w:ascii="Arial" w:hAnsi="Arial" w:cs="Arial"/>
          <w:sz w:val="20"/>
          <w:szCs w:val="20"/>
        </w:rPr>
        <w:t>izvajalcev podatkovnih storitev,</w:t>
      </w:r>
      <w:r w:rsidRPr="008A4A7E">
        <w:rPr>
          <w:rFonts w:ascii="Arial" w:hAnsi="Arial" w:cs="Arial"/>
          <w:sz w:val="20"/>
          <w:szCs w:val="20"/>
        </w:rPr>
        <w:t xml:space="preserve"> poenostavljeni </w:t>
      </w:r>
      <w:r>
        <w:rPr>
          <w:rFonts w:ascii="Arial" w:hAnsi="Arial" w:cs="Arial"/>
          <w:sz w:val="20"/>
          <w:szCs w:val="20"/>
        </w:rPr>
        <w:t xml:space="preserve">so </w:t>
      </w:r>
      <w:r w:rsidRPr="008A4A7E">
        <w:rPr>
          <w:rFonts w:ascii="Arial" w:hAnsi="Arial" w:cs="Arial"/>
          <w:sz w:val="20"/>
          <w:szCs w:val="20"/>
        </w:rPr>
        <w:t>postopki za delo in sodelovanje</w:t>
      </w:r>
      <w:r>
        <w:rPr>
          <w:rFonts w:ascii="Arial" w:hAnsi="Arial" w:cs="Arial"/>
          <w:sz w:val="20"/>
          <w:szCs w:val="20"/>
        </w:rPr>
        <w:t>, uporabnikom</w:t>
      </w:r>
      <w:r w:rsidR="00CA7D94">
        <w:rPr>
          <w:rFonts w:ascii="Arial" w:hAnsi="Arial" w:cs="Arial"/>
          <w:sz w:val="20"/>
          <w:szCs w:val="20"/>
        </w:rPr>
        <w:t xml:space="preserve"> pa</w:t>
      </w:r>
      <w:r>
        <w:rPr>
          <w:rFonts w:ascii="Arial" w:hAnsi="Arial" w:cs="Arial"/>
          <w:sz w:val="20"/>
          <w:szCs w:val="20"/>
        </w:rPr>
        <w:t xml:space="preserve"> je na razpolago </w:t>
      </w:r>
      <w:r w:rsidRPr="008A4A7E">
        <w:rPr>
          <w:rFonts w:ascii="Arial" w:hAnsi="Arial" w:cs="Arial"/>
          <w:sz w:val="20"/>
          <w:szCs w:val="20"/>
        </w:rPr>
        <w:t>večja količina prosto dostopnih podatkov.</w:t>
      </w:r>
    </w:p>
    <w:p w14:paraId="2774DFEC" w14:textId="3D564436" w:rsidR="005E68F4" w:rsidRDefault="005E68F4" w:rsidP="005E68F4">
      <w:pPr>
        <w:pStyle w:val="Brezrazmikov"/>
        <w:jc w:val="both"/>
        <w:rPr>
          <w:rFonts w:ascii="Arial" w:hAnsi="Arial" w:cs="Arial"/>
          <w:sz w:val="20"/>
          <w:szCs w:val="20"/>
        </w:rPr>
      </w:pPr>
      <w:r w:rsidRPr="008A4A7E">
        <w:rPr>
          <w:rFonts w:ascii="Arial" w:hAnsi="Arial" w:cs="Arial"/>
          <w:sz w:val="20"/>
          <w:szCs w:val="20"/>
        </w:rPr>
        <w:t xml:space="preserve">CESSDA temelji na medsebojni strokovni in organizacijski podpori, njen cilj pa je, da se raziskovalcem in drugim uporabnikom zagotovi čim lažji dostop do podatkovnih storitev ne glede na lokacijo </w:t>
      </w:r>
      <w:r w:rsidR="00CA7D94">
        <w:rPr>
          <w:rFonts w:ascii="Arial" w:hAnsi="Arial" w:cs="Arial"/>
          <w:sz w:val="20"/>
          <w:szCs w:val="20"/>
        </w:rPr>
        <w:t>ter</w:t>
      </w:r>
      <w:r w:rsidR="00CA7D94" w:rsidRPr="008A4A7E">
        <w:rPr>
          <w:rFonts w:ascii="Arial" w:hAnsi="Arial" w:cs="Arial"/>
          <w:sz w:val="20"/>
          <w:szCs w:val="20"/>
        </w:rPr>
        <w:t xml:space="preserve"> </w:t>
      </w:r>
      <w:r w:rsidRPr="008A4A7E">
        <w:rPr>
          <w:rFonts w:ascii="Arial" w:hAnsi="Arial" w:cs="Arial"/>
          <w:sz w:val="20"/>
          <w:szCs w:val="20"/>
        </w:rPr>
        <w:t>da se pri tem upošteva</w:t>
      </w:r>
      <w:r w:rsidR="00CA7D94">
        <w:rPr>
          <w:rFonts w:ascii="Arial" w:hAnsi="Arial" w:cs="Arial"/>
          <w:sz w:val="20"/>
          <w:szCs w:val="20"/>
        </w:rPr>
        <w:t>jo</w:t>
      </w:r>
      <w:r w:rsidRPr="008A4A7E">
        <w:rPr>
          <w:rFonts w:ascii="Arial" w:hAnsi="Arial" w:cs="Arial"/>
          <w:sz w:val="20"/>
          <w:szCs w:val="20"/>
        </w:rPr>
        <w:t xml:space="preserve"> </w:t>
      </w:r>
      <w:r w:rsidR="00CA7D94" w:rsidRPr="008A4A7E">
        <w:rPr>
          <w:rFonts w:ascii="Arial" w:hAnsi="Arial" w:cs="Arial"/>
          <w:sz w:val="20"/>
          <w:szCs w:val="20"/>
        </w:rPr>
        <w:t>napredn</w:t>
      </w:r>
      <w:r w:rsidR="00CA7D94">
        <w:rPr>
          <w:rFonts w:ascii="Arial" w:hAnsi="Arial" w:cs="Arial"/>
          <w:sz w:val="20"/>
          <w:szCs w:val="20"/>
        </w:rPr>
        <w:t>i</w:t>
      </w:r>
      <w:r w:rsidR="00CA7D94" w:rsidRPr="008A4A7E">
        <w:rPr>
          <w:rFonts w:ascii="Arial" w:hAnsi="Arial" w:cs="Arial"/>
          <w:sz w:val="20"/>
          <w:szCs w:val="20"/>
        </w:rPr>
        <w:t xml:space="preserve"> mednarodn</w:t>
      </w:r>
      <w:r w:rsidR="00CA7D94">
        <w:rPr>
          <w:rFonts w:ascii="Arial" w:hAnsi="Arial" w:cs="Arial"/>
          <w:sz w:val="20"/>
          <w:szCs w:val="20"/>
        </w:rPr>
        <w:t>i</w:t>
      </w:r>
      <w:r w:rsidR="00CA7D94" w:rsidRPr="008A4A7E">
        <w:rPr>
          <w:rFonts w:ascii="Arial" w:hAnsi="Arial" w:cs="Arial"/>
          <w:sz w:val="20"/>
          <w:szCs w:val="20"/>
        </w:rPr>
        <w:t xml:space="preserve"> standard</w:t>
      </w:r>
      <w:r w:rsidR="00CA7D94">
        <w:rPr>
          <w:rFonts w:ascii="Arial" w:hAnsi="Arial" w:cs="Arial"/>
          <w:sz w:val="20"/>
          <w:szCs w:val="20"/>
        </w:rPr>
        <w:t>i</w:t>
      </w:r>
      <w:r w:rsidRPr="008A4A7E">
        <w:rPr>
          <w:rFonts w:ascii="Arial" w:hAnsi="Arial" w:cs="Arial"/>
          <w:sz w:val="20"/>
          <w:szCs w:val="20"/>
        </w:rPr>
        <w:t xml:space="preserve">, priporočila in orodja. Evropski podatkovni arhivi in njihove storitve so med seboj povezane in trajnostno naravnane. CESSDA je določila štiri strateške usmeritve in področja delovanja: tehnologija, orodja in storitve, usposabljanje </w:t>
      </w:r>
      <w:r w:rsidR="00CA7D94">
        <w:rPr>
          <w:rFonts w:ascii="Arial" w:hAnsi="Arial" w:cs="Arial"/>
          <w:sz w:val="20"/>
          <w:szCs w:val="20"/>
        </w:rPr>
        <w:t>in</w:t>
      </w:r>
      <w:r w:rsidR="00CA7D94" w:rsidRPr="008A4A7E">
        <w:rPr>
          <w:rFonts w:ascii="Arial" w:hAnsi="Arial" w:cs="Arial"/>
          <w:sz w:val="20"/>
          <w:szCs w:val="20"/>
        </w:rPr>
        <w:t xml:space="preserve"> </w:t>
      </w:r>
      <w:r w:rsidRPr="008A4A7E">
        <w:rPr>
          <w:rFonts w:ascii="Arial" w:hAnsi="Arial" w:cs="Arial"/>
          <w:sz w:val="20"/>
          <w:szCs w:val="20"/>
        </w:rPr>
        <w:t>zaupanje. Nacionalni izvajalci storitev s sodelovanjem v delovnih skupinah pripravljajo podlage za izvajanje navedenih usmeritev in sprejmejo obveznosti za njihovo izvedbo v nacionalnem okolju.</w:t>
      </w:r>
    </w:p>
    <w:p w14:paraId="49BF3494" w14:textId="5E780696" w:rsidR="005E68F4" w:rsidRPr="00A77823" w:rsidRDefault="005E68F4" w:rsidP="005E68F4">
      <w:pPr>
        <w:pStyle w:val="Brezrazmikov"/>
        <w:jc w:val="both"/>
        <w:rPr>
          <w:rFonts w:ascii="Arial" w:hAnsi="Arial" w:cs="Arial"/>
          <w:sz w:val="20"/>
          <w:szCs w:val="20"/>
        </w:rPr>
      </w:pPr>
      <w:r w:rsidRPr="005D608E">
        <w:rPr>
          <w:rFonts w:ascii="Arial" w:hAnsi="Arial" w:cs="Arial"/>
          <w:sz w:val="20"/>
          <w:szCs w:val="20"/>
        </w:rPr>
        <w:t>Ključne funkcije, ki jih izpolnjuje ADP kot izvajalec storitev znotraj CESSDA, so: (1)</w:t>
      </w:r>
      <w:r w:rsidR="00CA7D94">
        <w:rPr>
          <w:rFonts w:ascii="Arial" w:hAnsi="Arial" w:cs="Arial"/>
          <w:sz w:val="20"/>
          <w:szCs w:val="20"/>
        </w:rPr>
        <w:t> </w:t>
      </w:r>
      <w:r w:rsidRPr="005D608E">
        <w:rPr>
          <w:rFonts w:ascii="Arial" w:hAnsi="Arial" w:cs="Arial"/>
          <w:sz w:val="20"/>
          <w:szCs w:val="20"/>
        </w:rPr>
        <w:t>pridobivanje raziskovalnih podatkov s širokega nabora družboslovnih disciplin, (2)</w:t>
      </w:r>
      <w:r w:rsidR="00CA7D94">
        <w:rPr>
          <w:rFonts w:ascii="Arial" w:hAnsi="Arial" w:cs="Arial"/>
          <w:sz w:val="20"/>
          <w:szCs w:val="20"/>
        </w:rPr>
        <w:t> </w:t>
      </w:r>
      <w:r w:rsidRPr="005D608E">
        <w:rPr>
          <w:rFonts w:ascii="Arial" w:hAnsi="Arial" w:cs="Arial"/>
          <w:sz w:val="20"/>
          <w:szCs w:val="20"/>
        </w:rPr>
        <w:t>ovrednotenje raziskovalnih podatkov in izbor za prevzem, (3)</w:t>
      </w:r>
      <w:r w:rsidR="00CA7D94">
        <w:rPr>
          <w:rFonts w:ascii="Arial" w:hAnsi="Arial" w:cs="Arial"/>
          <w:sz w:val="20"/>
          <w:szCs w:val="20"/>
        </w:rPr>
        <w:t> </w:t>
      </w:r>
      <w:r w:rsidRPr="005D608E">
        <w:rPr>
          <w:rFonts w:ascii="Arial" w:hAnsi="Arial" w:cs="Arial"/>
          <w:sz w:val="20"/>
          <w:szCs w:val="20"/>
        </w:rPr>
        <w:t>prevzem in obravnava podatkov skupaj z dokumentacijo ter ustvarjanje metapodatkov z namenom priprave paketa za dolgotrajno digitalno hrambo (AIP) in priprava paketa podatkov za dostop (DIP) in nadaljnjo uporabo, (4)</w:t>
      </w:r>
      <w:r w:rsidR="00CA7D94">
        <w:rPr>
          <w:rFonts w:ascii="Arial" w:hAnsi="Arial" w:cs="Arial"/>
          <w:sz w:val="20"/>
          <w:szCs w:val="20"/>
        </w:rPr>
        <w:t> </w:t>
      </w:r>
      <w:r w:rsidRPr="005D608E">
        <w:rPr>
          <w:rFonts w:ascii="Arial" w:hAnsi="Arial" w:cs="Arial"/>
          <w:sz w:val="20"/>
          <w:szCs w:val="20"/>
        </w:rPr>
        <w:t>dolgotrajna digitalna hramba, (5)</w:t>
      </w:r>
      <w:r w:rsidR="00CA7D94">
        <w:rPr>
          <w:rFonts w:ascii="Arial" w:hAnsi="Arial" w:cs="Arial"/>
          <w:sz w:val="20"/>
          <w:szCs w:val="20"/>
        </w:rPr>
        <w:t> </w:t>
      </w:r>
      <w:r w:rsidRPr="005D608E">
        <w:rPr>
          <w:rFonts w:ascii="Arial" w:hAnsi="Arial" w:cs="Arial"/>
          <w:sz w:val="20"/>
          <w:szCs w:val="20"/>
        </w:rPr>
        <w:t>zagotavljanje dostopa do raziskovalnih podatkov, (6)</w:t>
      </w:r>
      <w:r w:rsidR="00CA7D94">
        <w:rPr>
          <w:rFonts w:ascii="Arial" w:hAnsi="Arial" w:cs="Arial"/>
          <w:sz w:val="20"/>
          <w:szCs w:val="20"/>
        </w:rPr>
        <w:t> </w:t>
      </w:r>
      <w:r w:rsidRPr="005D608E">
        <w:rPr>
          <w:rFonts w:ascii="Arial" w:hAnsi="Arial" w:cs="Arial"/>
          <w:sz w:val="20"/>
          <w:szCs w:val="20"/>
        </w:rPr>
        <w:t>usposabljanje raziskovalcev o načrtovanju, ravnanju in pripravi podatkov za izročanje v odprtem dostopu ter (7)</w:t>
      </w:r>
      <w:r w:rsidR="00CA7D94">
        <w:rPr>
          <w:rFonts w:ascii="Arial" w:hAnsi="Arial" w:cs="Arial"/>
          <w:sz w:val="20"/>
          <w:szCs w:val="20"/>
        </w:rPr>
        <w:t> </w:t>
      </w:r>
      <w:r w:rsidRPr="005D608E">
        <w:rPr>
          <w:rFonts w:ascii="Arial" w:hAnsi="Arial" w:cs="Arial"/>
          <w:sz w:val="20"/>
          <w:szCs w:val="20"/>
        </w:rPr>
        <w:t>aktivna promocija druge rabe podatkov med uporabniki.</w:t>
      </w:r>
    </w:p>
    <w:p w14:paraId="4750F56C" w14:textId="77777777" w:rsidR="005E68F4" w:rsidRPr="00A77823" w:rsidRDefault="005E68F4" w:rsidP="005E68F4">
      <w:pPr>
        <w:pStyle w:val="Brezrazmikov"/>
        <w:jc w:val="both"/>
        <w:rPr>
          <w:rFonts w:ascii="Arial" w:hAnsi="Arial" w:cs="Arial"/>
          <w:sz w:val="20"/>
          <w:szCs w:val="20"/>
        </w:rPr>
      </w:pPr>
    </w:p>
    <w:p w14:paraId="07E3FA0B" w14:textId="18E1271B" w:rsidR="005E68F4" w:rsidRPr="00A77823" w:rsidRDefault="005E68F4" w:rsidP="005E68F4">
      <w:pPr>
        <w:pStyle w:val="Brezrazmikov"/>
        <w:jc w:val="both"/>
        <w:rPr>
          <w:rFonts w:ascii="Arial" w:hAnsi="Arial" w:cs="Arial"/>
          <w:sz w:val="20"/>
          <w:szCs w:val="20"/>
        </w:rPr>
      </w:pPr>
      <w:r w:rsidRPr="00A77823">
        <w:rPr>
          <w:rFonts w:ascii="Arial" w:hAnsi="Arial" w:cs="Arial"/>
          <w:sz w:val="20"/>
          <w:szCs w:val="20"/>
        </w:rPr>
        <w:t>Načrtovane koristi članstva in dosežki</w:t>
      </w:r>
    </w:p>
    <w:p w14:paraId="4FFC2840" w14:textId="554F09A3" w:rsidR="005E68F4" w:rsidRPr="00A77823" w:rsidRDefault="005E68F4" w:rsidP="005E68F4">
      <w:pPr>
        <w:pStyle w:val="Brezrazmikov"/>
        <w:jc w:val="both"/>
        <w:rPr>
          <w:rFonts w:ascii="Arial" w:hAnsi="Arial" w:cs="Arial"/>
          <w:sz w:val="20"/>
          <w:szCs w:val="20"/>
        </w:rPr>
      </w:pPr>
      <w:r w:rsidRPr="00A77823">
        <w:rPr>
          <w:rFonts w:ascii="Arial" w:hAnsi="Arial" w:cs="Arial"/>
          <w:sz w:val="20"/>
          <w:szCs w:val="20"/>
        </w:rPr>
        <w:t>Za Slovenijo je CESSDA pomembna, ker zagotavlja vzpostavitev sodobne in kakovostne storitve dostopa do podatkov za družboslovje z najmanjšimi vlaganji, saj se bodo članice naslonile na skupno vzpostavljene rešitve, namesto da bi jih razvijale same. Trdna notranja organizacijska struktura in pravila CESSDA članicam zagotavljajo uporabo skupnih storitev, ki temeljijo na poenotenih pravilih delovanja, tako vsebinsko glede uporabe protokolov (metapodatki, kontrolirana besedišča</w:t>
      </w:r>
      <w:r w:rsidR="005A0611">
        <w:rPr>
          <w:rFonts w:ascii="Arial" w:hAnsi="Arial" w:cs="Arial"/>
          <w:sz w:val="20"/>
          <w:szCs w:val="20"/>
        </w:rPr>
        <w:t> </w:t>
      </w:r>
      <w:r w:rsidRPr="00A77823">
        <w:rPr>
          <w:rFonts w:ascii="Arial" w:hAnsi="Arial" w:cs="Arial"/>
          <w:sz w:val="20"/>
          <w:szCs w:val="20"/>
        </w:rPr>
        <w:t xml:space="preserve">ipd.) kot po načinu, </w:t>
      </w:r>
      <w:r>
        <w:rPr>
          <w:rFonts w:ascii="Arial" w:hAnsi="Arial" w:cs="Arial"/>
          <w:sz w:val="20"/>
          <w:szCs w:val="20"/>
        </w:rPr>
        <w:t xml:space="preserve">glede </w:t>
      </w:r>
      <w:r w:rsidRPr="00A77823">
        <w:rPr>
          <w:rFonts w:ascii="Arial" w:hAnsi="Arial" w:cs="Arial"/>
          <w:sz w:val="20"/>
          <w:szCs w:val="20"/>
        </w:rPr>
        <w:t>zagotavljanj</w:t>
      </w:r>
      <w:r>
        <w:rPr>
          <w:rFonts w:ascii="Arial" w:hAnsi="Arial" w:cs="Arial"/>
          <w:sz w:val="20"/>
          <w:szCs w:val="20"/>
        </w:rPr>
        <w:t>a</w:t>
      </w:r>
      <w:r w:rsidRPr="00A77823">
        <w:rPr>
          <w:rFonts w:ascii="Arial" w:hAnsi="Arial" w:cs="Arial"/>
          <w:sz w:val="20"/>
          <w:szCs w:val="20"/>
        </w:rPr>
        <w:t xml:space="preserve"> visoke kakovosti in učinkovitosti delovanja (</w:t>
      </w:r>
      <w:r>
        <w:rPr>
          <w:rFonts w:ascii="Arial" w:hAnsi="Arial" w:cs="Arial"/>
          <w:sz w:val="20"/>
          <w:szCs w:val="20"/>
        </w:rPr>
        <w:t>npr.</w:t>
      </w:r>
      <w:r w:rsidR="005A0611">
        <w:rPr>
          <w:rFonts w:ascii="Arial" w:hAnsi="Arial" w:cs="Arial"/>
          <w:sz w:val="20"/>
          <w:szCs w:val="20"/>
        </w:rPr>
        <w:t> </w:t>
      </w:r>
      <w:r>
        <w:rPr>
          <w:rFonts w:ascii="Arial" w:hAnsi="Arial" w:cs="Arial"/>
          <w:sz w:val="20"/>
          <w:szCs w:val="20"/>
        </w:rPr>
        <w:t>uveljavljanje načel</w:t>
      </w:r>
      <w:r w:rsidRPr="00A77823">
        <w:rPr>
          <w:rFonts w:ascii="Arial" w:hAnsi="Arial" w:cs="Arial"/>
          <w:sz w:val="20"/>
          <w:szCs w:val="20"/>
        </w:rPr>
        <w:t xml:space="preserve"> FAIR in zaupanja po kriterijih Core Trust Seal).</w:t>
      </w:r>
    </w:p>
    <w:p w14:paraId="17A0F831" w14:textId="3145B3B5" w:rsidR="005E68F4" w:rsidRPr="00BF3F73" w:rsidRDefault="005E68F4" w:rsidP="005E68F4">
      <w:pPr>
        <w:pStyle w:val="Brezrazmikov"/>
        <w:jc w:val="both"/>
        <w:rPr>
          <w:rFonts w:ascii="Arial" w:hAnsi="Arial" w:cs="Arial"/>
          <w:color w:val="000000"/>
          <w:sz w:val="20"/>
          <w:szCs w:val="20"/>
        </w:rPr>
      </w:pPr>
      <w:r w:rsidRPr="00BF3F73">
        <w:rPr>
          <w:rFonts w:ascii="Arial" w:hAnsi="Arial" w:cs="Arial"/>
          <w:sz w:val="20"/>
          <w:szCs w:val="20"/>
        </w:rPr>
        <w:t xml:space="preserve">ADP je nacionalno podatkovno središče za družboslovje, ki deluje že več kot </w:t>
      </w:r>
      <w:r w:rsidR="005A0611">
        <w:rPr>
          <w:rFonts w:ascii="Arial" w:hAnsi="Arial" w:cs="Arial"/>
          <w:sz w:val="20"/>
          <w:szCs w:val="20"/>
        </w:rPr>
        <w:t>dvajset</w:t>
      </w:r>
      <w:r w:rsidR="005A0611" w:rsidRPr="00BF3F73">
        <w:rPr>
          <w:rFonts w:ascii="Arial" w:hAnsi="Arial" w:cs="Arial"/>
          <w:sz w:val="20"/>
          <w:szCs w:val="20"/>
        </w:rPr>
        <w:t xml:space="preserve"> </w:t>
      </w:r>
      <w:r w:rsidRPr="00BF3F73">
        <w:rPr>
          <w:rFonts w:ascii="Arial" w:hAnsi="Arial" w:cs="Arial"/>
          <w:sz w:val="20"/>
          <w:szCs w:val="20"/>
        </w:rPr>
        <w:t xml:space="preserve">let. Od </w:t>
      </w:r>
      <w:r w:rsidR="000F715D">
        <w:rPr>
          <w:rFonts w:ascii="Arial" w:hAnsi="Arial" w:cs="Arial"/>
          <w:sz w:val="20"/>
          <w:szCs w:val="20"/>
        </w:rPr>
        <w:t>leta </w:t>
      </w:r>
      <w:r w:rsidRPr="00BF3F73">
        <w:rPr>
          <w:rFonts w:ascii="Arial" w:hAnsi="Arial" w:cs="Arial"/>
          <w:sz w:val="20"/>
          <w:szCs w:val="20"/>
        </w:rPr>
        <w:t>2011 izvaja tudi naloge, povezane z mednarodno infrastrukturno enoto CESSDA. ADP dolgotrajno hrani raziskovalne podatke, zanimive za družboslovne analize, s poudarkom na problemih, povezanih s slovensko družbo</w:t>
      </w:r>
      <w:r w:rsidR="005A0611">
        <w:rPr>
          <w:rFonts w:ascii="Arial" w:hAnsi="Arial" w:cs="Arial"/>
          <w:sz w:val="20"/>
          <w:szCs w:val="20"/>
        </w:rPr>
        <w:t>,</w:t>
      </w:r>
      <w:r w:rsidRPr="00BF3F73">
        <w:rPr>
          <w:rFonts w:ascii="Arial" w:hAnsi="Arial" w:cs="Arial"/>
          <w:sz w:val="20"/>
          <w:szCs w:val="20"/>
        </w:rPr>
        <w:t xml:space="preserve"> ali sicer pomembnih za slovensko družbo in družboslovje ne glede na geografske </w:t>
      </w:r>
      <w:r w:rsidRPr="00BF3F73">
        <w:rPr>
          <w:rFonts w:ascii="Arial" w:hAnsi="Arial" w:cs="Arial"/>
          <w:sz w:val="20"/>
          <w:szCs w:val="20"/>
        </w:rPr>
        <w:lastRenderedPageBreak/>
        <w:t>meje. Raziskovalni podatki imajo poleg publikacij v obliki člankov samostojno vrednost kot eden od rezultatov znanstvenih projektov.</w:t>
      </w:r>
      <w:r>
        <w:rPr>
          <w:rFonts w:ascii="Arial" w:hAnsi="Arial" w:cs="Arial"/>
          <w:sz w:val="20"/>
          <w:szCs w:val="20"/>
        </w:rPr>
        <w:t xml:space="preserve"> Najdljivost podatkovnih objav slovenskih raziskovalcev je zagotovljena </w:t>
      </w:r>
      <w:r w:rsidR="000B0476">
        <w:rPr>
          <w:rFonts w:ascii="Arial" w:hAnsi="Arial" w:cs="Arial"/>
          <w:sz w:val="20"/>
          <w:szCs w:val="20"/>
        </w:rPr>
        <w:t xml:space="preserve">prek </w:t>
      </w:r>
      <w:r>
        <w:rPr>
          <w:rFonts w:ascii="Arial" w:hAnsi="Arial" w:cs="Arial"/>
          <w:sz w:val="20"/>
          <w:szCs w:val="20"/>
        </w:rPr>
        <w:t>CESSDA Data Catalogue, s čimer se viša</w:t>
      </w:r>
      <w:r w:rsidR="005A0611">
        <w:rPr>
          <w:rFonts w:ascii="Arial" w:hAnsi="Arial" w:cs="Arial"/>
          <w:sz w:val="20"/>
          <w:szCs w:val="20"/>
        </w:rPr>
        <w:t>ta</w:t>
      </w:r>
      <w:r>
        <w:rPr>
          <w:rFonts w:ascii="Arial" w:hAnsi="Arial" w:cs="Arial"/>
          <w:sz w:val="20"/>
          <w:szCs w:val="20"/>
        </w:rPr>
        <w:t xml:space="preserve"> mednarodna vidnost in tudi prepoznavnost slovenske znanosti.</w:t>
      </w:r>
      <w:r w:rsidRPr="00BF3F73">
        <w:rPr>
          <w:rFonts w:ascii="Arial" w:hAnsi="Arial" w:cs="Arial"/>
          <w:sz w:val="20"/>
          <w:szCs w:val="20"/>
        </w:rPr>
        <w:t xml:space="preserve"> Obstoječi podatki s področja družboslovja, sami ali v kombinaciji z drugimi podatki, predstavljajo vir za najrazličnejše družboslovno in interdisciplinarno zasnovane raziskave</w:t>
      </w:r>
      <w:r>
        <w:rPr>
          <w:rFonts w:ascii="Arial" w:hAnsi="Arial" w:cs="Arial"/>
          <w:sz w:val="20"/>
          <w:szCs w:val="20"/>
        </w:rPr>
        <w:t>, katerih izsledki imajo edinstveno vrednost za znanost in za reševanje družbenih problemov</w:t>
      </w:r>
      <w:r w:rsidRPr="00BF3F73">
        <w:rPr>
          <w:rFonts w:ascii="Arial" w:hAnsi="Arial" w:cs="Arial"/>
          <w:sz w:val="20"/>
          <w:szCs w:val="20"/>
        </w:rPr>
        <w:t xml:space="preserve">. Članstvo v CESSDA predstavlja vlaganja v povečevanje notranje učinkovitosti ADP, </w:t>
      </w:r>
      <w:r>
        <w:rPr>
          <w:rFonts w:ascii="Arial" w:hAnsi="Arial" w:cs="Arial"/>
          <w:sz w:val="20"/>
          <w:szCs w:val="20"/>
        </w:rPr>
        <w:t xml:space="preserve">ki se dosega ob pregledni </w:t>
      </w:r>
      <w:r w:rsidRPr="00BF3F73">
        <w:rPr>
          <w:rFonts w:ascii="Arial" w:hAnsi="Arial" w:cs="Arial"/>
          <w:sz w:val="20"/>
          <w:szCs w:val="20"/>
        </w:rPr>
        <w:t>notranj</w:t>
      </w:r>
      <w:r>
        <w:rPr>
          <w:rFonts w:ascii="Arial" w:hAnsi="Arial" w:cs="Arial"/>
          <w:sz w:val="20"/>
          <w:szCs w:val="20"/>
        </w:rPr>
        <w:t>i</w:t>
      </w:r>
      <w:r w:rsidRPr="00BF3F73">
        <w:rPr>
          <w:rFonts w:ascii="Arial" w:hAnsi="Arial" w:cs="Arial"/>
          <w:sz w:val="20"/>
          <w:szCs w:val="20"/>
        </w:rPr>
        <w:t xml:space="preserve"> organiziranosti skozi dokumentacijo in nadzorovano vodenje delovnih potekov</w:t>
      </w:r>
      <w:r>
        <w:rPr>
          <w:rFonts w:ascii="Arial" w:hAnsi="Arial" w:cs="Arial"/>
          <w:sz w:val="20"/>
          <w:szCs w:val="20"/>
        </w:rPr>
        <w:t xml:space="preserve"> ter strokovni podpori in usposabljanju sodelavk in sodelavcev znotraj CESSDA</w:t>
      </w:r>
      <w:r w:rsidRPr="00BF3F73">
        <w:rPr>
          <w:rFonts w:ascii="Arial" w:hAnsi="Arial" w:cs="Arial"/>
          <w:sz w:val="20"/>
          <w:szCs w:val="20"/>
        </w:rPr>
        <w:t xml:space="preserve">. ADP se polno vključuje v delovanje CESSDA tako s prispevki pri </w:t>
      </w:r>
      <w:r>
        <w:rPr>
          <w:rFonts w:ascii="Arial" w:hAnsi="Arial" w:cs="Arial"/>
          <w:sz w:val="20"/>
          <w:szCs w:val="20"/>
        </w:rPr>
        <w:t xml:space="preserve">delovnem </w:t>
      </w:r>
      <w:r w:rsidRPr="00BF3F73">
        <w:rPr>
          <w:rFonts w:ascii="Arial" w:hAnsi="Arial" w:cs="Arial"/>
          <w:sz w:val="20"/>
          <w:szCs w:val="20"/>
        </w:rPr>
        <w:t xml:space="preserve">programu in skupnih rešitvah kot z usposabljanjem. S partnerstvom v CESSDA </w:t>
      </w:r>
      <w:r>
        <w:rPr>
          <w:rFonts w:ascii="Arial" w:hAnsi="Arial" w:cs="Arial"/>
          <w:sz w:val="20"/>
          <w:szCs w:val="20"/>
        </w:rPr>
        <w:t xml:space="preserve">se ADP </w:t>
      </w:r>
      <w:r w:rsidR="005A0611">
        <w:rPr>
          <w:rFonts w:ascii="Arial" w:hAnsi="Arial" w:cs="Arial"/>
          <w:sz w:val="20"/>
          <w:szCs w:val="20"/>
        </w:rPr>
        <w:t xml:space="preserve">dejavno </w:t>
      </w:r>
      <w:r>
        <w:rPr>
          <w:rFonts w:ascii="Arial" w:hAnsi="Arial" w:cs="Arial"/>
          <w:sz w:val="20"/>
          <w:szCs w:val="20"/>
        </w:rPr>
        <w:t xml:space="preserve">vključuje </w:t>
      </w:r>
      <w:r w:rsidRPr="00BF3F73">
        <w:rPr>
          <w:rFonts w:ascii="Arial" w:hAnsi="Arial" w:cs="Arial"/>
          <w:sz w:val="20"/>
          <w:szCs w:val="20"/>
        </w:rPr>
        <w:t>tudi v prijav</w:t>
      </w:r>
      <w:r>
        <w:rPr>
          <w:rFonts w:ascii="Arial" w:hAnsi="Arial" w:cs="Arial"/>
          <w:sz w:val="20"/>
          <w:szCs w:val="20"/>
        </w:rPr>
        <w:t>e</w:t>
      </w:r>
      <w:r w:rsidRPr="00BF3F73">
        <w:rPr>
          <w:rFonts w:ascii="Arial" w:hAnsi="Arial" w:cs="Arial"/>
          <w:sz w:val="20"/>
          <w:szCs w:val="20"/>
        </w:rPr>
        <w:t xml:space="preserve"> na skupne evropske projekte, s tem pa se krepi tudi mednarodna prepoznavnost ADP</w:t>
      </w:r>
      <w:r>
        <w:rPr>
          <w:rFonts w:ascii="Arial" w:hAnsi="Arial" w:cs="Arial"/>
          <w:sz w:val="20"/>
          <w:szCs w:val="20"/>
        </w:rPr>
        <w:t xml:space="preserve"> (npr.</w:t>
      </w:r>
      <w:r w:rsidR="005A0611">
        <w:rPr>
          <w:rFonts w:ascii="Arial" w:hAnsi="Arial" w:cs="Arial"/>
          <w:sz w:val="20"/>
          <w:szCs w:val="20"/>
        </w:rPr>
        <w:t> </w:t>
      </w:r>
      <w:r>
        <w:rPr>
          <w:rFonts w:ascii="Arial" w:hAnsi="Arial" w:cs="Arial"/>
          <w:sz w:val="20"/>
          <w:szCs w:val="20"/>
        </w:rPr>
        <w:t>že realizirani projekti DwB, SERSCIDA, SEEDS, CESSDA SAW in aktualno sodelovanje pri projektih</w:t>
      </w:r>
      <w:r w:rsidR="005A0611">
        <w:rPr>
          <w:rFonts w:ascii="Arial" w:hAnsi="Arial" w:cs="Arial"/>
          <w:sz w:val="20"/>
          <w:szCs w:val="20"/>
        </w:rPr>
        <w:t>,</w:t>
      </w:r>
      <w:r>
        <w:rPr>
          <w:rFonts w:ascii="Arial" w:hAnsi="Arial" w:cs="Arial"/>
          <w:sz w:val="20"/>
          <w:szCs w:val="20"/>
        </w:rPr>
        <w:t xml:space="preserve"> kot so SSHOC, EOSC Future)</w:t>
      </w:r>
      <w:r w:rsidRPr="00BF3F73">
        <w:rPr>
          <w:rFonts w:ascii="Arial" w:hAnsi="Arial" w:cs="Arial"/>
          <w:sz w:val="20"/>
          <w:szCs w:val="20"/>
        </w:rPr>
        <w:t>.</w:t>
      </w:r>
    </w:p>
    <w:p w14:paraId="155E3A95" w14:textId="1A7EC33E" w:rsidR="005E68F4" w:rsidRDefault="005E68F4" w:rsidP="005E68F4">
      <w:pPr>
        <w:pStyle w:val="Brezrazmikov"/>
        <w:jc w:val="both"/>
        <w:rPr>
          <w:rFonts w:ascii="Arial" w:hAnsi="Arial" w:cs="Arial"/>
          <w:color w:val="000000"/>
          <w:sz w:val="20"/>
          <w:szCs w:val="20"/>
        </w:rPr>
      </w:pPr>
      <w:r w:rsidRPr="00BF3F73">
        <w:rPr>
          <w:rFonts w:ascii="Arial" w:hAnsi="Arial" w:cs="Arial"/>
          <w:color w:val="000000"/>
          <w:sz w:val="20"/>
          <w:szCs w:val="20"/>
        </w:rPr>
        <w:t xml:space="preserve">ADP deluje </w:t>
      </w:r>
      <w:r>
        <w:rPr>
          <w:rFonts w:ascii="Arial" w:hAnsi="Arial" w:cs="Arial"/>
          <w:color w:val="000000"/>
          <w:sz w:val="20"/>
          <w:szCs w:val="20"/>
        </w:rPr>
        <w:t xml:space="preserve">tudi </w:t>
      </w:r>
      <w:r w:rsidRPr="00BF3F73">
        <w:rPr>
          <w:rFonts w:ascii="Arial" w:hAnsi="Arial" w:cs="Arial"/>
          <w:color w:val="000000"/>
          <w:sz w:val="20"/>
          <w:szCs w:val="20"/>
        </w:rPr>
        <w:t>kot svetovalno središče na področju ravnanja s podatki.</w:t>
      </w:r>
      <w:r w:rsidRPr="00BF3F73">
        <w:rPr>
          <w:rFonts w:ascii="Arial" w:hAnsi="Arial" w:cs="Arial"/>
          <w:color w:val="000000"/>
          <w:sz w:val="20"/>
          <w:szCs w:val="20"/>
          <w:lang w:eastAsia="sl-SI"/>
        </w:rPr>
        <w:t xml:space="preserve"> </w:t>
      </w:r>
      <w:r w:rsidRPr="00BF3F73">
        <w:rPr>
          <w:rFonts w:ascii="Arial" w:hAnsi="Arial" w:cs="Arial"/>
          <w:color w:val="000000"/>
          <w:sz w:val="20"/>
          <w:szCs w:val="20"/>
        </w:rPr>
        <w:t xml:space="preserve">Na nacionalni ravni </w:t>
      </w:r>
      <w:r w:rsidR="005A0611">
        <w:rPr>
          <w:rFonts w:ascii="Arial" w:hAnsi="Arial" w:cs="Arial"/>
          <w:color w:val="000000"/>
          <w:sz w:val="20"/>
          <w:szCs w:val="20"/>
        </w:rPr>
        <w:t>zagotavlja</w:t>
      </w:r>
      <w:r w:rsidR="005A0611" w:rsidRPr="00BF3F73">
        <w:rPr>
          <w:rFonts w:ascii="Arial" w:hAnsi="Arial" w:cs="Arial"/>
          <w:color w:val="000000"/>
          <w:sz w:val="20"/>
          <w:szCs w:val="20"/>
        </w:rPr>
        <w:t xml:space="preserve"> </w:t>
      </w:r>
      <w:r w:rsidRPr="00BF3F73">
        <w:rPr>
          <w:rFonts w:ascii="Arial" w:hAnsi="Arial" w:cs="Arial"/>
          <w:color w:val="000000"/>
          <w:sz w:val="20"/>
          <w:szCs w:val="20"/>
        </w:rPr>
        <w:t xml:space="preserve">svetovanje in podporo pri pripravi </w:t>
      </w:r>
      <w:r w:rsidR="005A0611" w:rsidRPr="00DA3B93">
        <w:rPr>
          <w:rFonts w:ascii="Arial" w:hAnsi="Arial" w:cs="Arial"/>
          <w:color w:val="000000"/>
          <w:sz w:val="20"/>
          <w:szCs w:val="20"/>
        </w:rPr>
        <w:t>n</w:t>
      </w:r>
      <w:r w:rsidRPr="00DA3B93">
        <w:rPr>
          <w:rFonts w:ascii="Arial" w:hAnsi="Arial" w:cs="Arial"/>
          <w:color w:val="000000"/>
          <w:sz w:val="20"/>
          <w:szCs w:val="20"/>
        </w:rPr>
        <w:t>ačrtov</w:t>
      </w:r>
      <w:r w:rsidRPr="00BF3F73">
        <w:rPr>
          <w:rFonts w:ascii="Arial" w:hAnsi="Arial" w:cs="Arial"/>
          <w:color w:val="000000"/>
          <w:sz w:val="20"/>
          <w:szCs w:val="20"/>
        </w:rPr>
        <w:t xml:space="preserve"> </w:t>
      </w:r>
      <w:r w:rsidR="005A0611">
        <w:rPr>
          <w:rFonts w:ascii="Arial" w:hAnsi="Arial" w:cs="Arial"/>
          <w:color w:val="000000"/>
          <w:sz w:val="20"/>
          <w:szCs w:val="20"/>
        </w:rPr>
        <w:t>r</w:t>
      </w:r>
      <w:r w:rsidR="005A0611" w:rsidRPr="00BF3F73">
        <w:rPr>
          <w:rFonts w:ascii="Arial" w:hAnsi="Arial" w:cs="Arial"/>
          <w:color w:val="000000"/>
          <w:sz w:val="20"/>
          <w:szCs w:val="20"/>
        </w:rPr>
        <w:t xml:space="preserve">avnanja </w:t>
      </w:r>
      <w:r w:rsidRPr="00BF3F73">
        <w:rPr>
          <w:rFonts w:ascii="Arial" w:hAnsi="Arial" w:cs="Arial"/>
          <w:color w:val="000000"/>
          <w:sz w:val="20"/>
          <w:szCs w:val="20"/>
        </w:rPr>
        <w:t xml:space="preserve">z </w:t>
      </w:r>
      <w:r w:rsidR="005A0611">
        <w:rPr>
          <w:rFonts w:ascii="Arial" w:hAnsi="Arial" w:cs="Arial"/>
          <w:color w:val="000000"/>
          <w:sz w:val="20"/>
          <w:szCs w:val="20"/>
        </w:rPr>
        <w:t>r</w:t>
      </w:r>
      <w:r w:rsidR="005A0611" w:rsidRPr="00BF3F73">
        <w:rPr>
          <w:rFonts w:ascii="Arial" w:hAnsi="Arial" w:cs="Arial"/>
          <w:color w:val="000000"/>
          <w:sz w:val="20"/>
          <w:szCs w:val="20"/>
        </w:rPr>
        <w:t xml:space="preserve">aziskovalnimi </w:t>
      </w:r>
      <w:r w:rsidR="005A0611">
        <w:rPr>
          <w:rFonts w:ascii="Arial" w:hAnsi="Arial" w:cs="Arial"/>
          <w:color w:val="000000"/>
          <w:sz w:val="20"/>
          <w:szCs w:val="20"/>
        </w:rPr>
        <w:t>p</w:t>
      </w:r>
      <w:r w:rsidR="005A0611" w:rsidRPr="00BF3F73">
        <w:rPr>
          <w:rFonts w:ascii="Arial" w:hAnsi="Arial" w:cs="Arial"/>
          <w:color w:val="000000"/>
          <w:sz w:val="20"/>
          <w:szCs w:val="20"/>
        </w:rPr>
        <w:t xml:space="preserve">odatki </w:t>
      </w:r>
      <w:r w:rsidRPr="00BF3F73">
        <w:rPr>
          <w:rFonts w:ascii="Arial" w:hAnsi="Arial" w:cs="Arial"/>
          <w:color w:val="000000"/>
          <w:sz w:val="20"/>
          <w:szCs w:val="20"/>
        </w:rPr>
        <w:t xml:space="preserve">(NRRP) </w:t>
      </w:r>
      <w:r w:rsidR="005A0611">
        <w:rPr>
          <w:rFonts w:ascii="Arial" w:hAnsi="Arial" w:cs="Arial"/>
          <w:color w:val="000000"/>
          <w:sz w:val="20"/>
          <w:szCs w:val="20"/>
        </w:rPr>
        <w:t>ter</w:t>
      </w:r>
      <w:r w:rsidR="005A0611" w:rsidRPr="00BF3F73">
        <w:rPr>
          <w:rFonts w:ascii="Arial" w:hAnsi="Arial" w:cs="Arial"/>
          <w:color w:val="000000"/>
          <w:sz w:val="20"/>
          <w:szCs w:val="20"/>
        </w:rPr>
        <w:t xml:space="preserve"> </w:t>
      </w:r>
      <w:r w:rsidRPr="00BF3F73">
        <w:rPr>
          <w:rFonts w:ascii="Arial" w:hAnsi="Arial" w:cs="Arial"/>
          <w:color w:val="000000"/>
          <w:sz w:val="20"/>
          <w:szCs w:val="20"/>
        </w:rPr>
        <w:t>s tem prispeva k višji kakovosti</w:t>
      </w:r>
      <w:r>
        <w:rPr>
          <w:rFonts w:ascii="Arial" w:hAnsi="Arial" w:cs="Arial"/>
          <w:color w:val="000000"/>
          <w:sz w:val="20"/>
          <w:szCs w:val="20"/>
        </w:rPr>
        <w:t xml:space="preserve"> in uporabnosti</w:t>
      </w:r>
      <w:r w:rsidRPr="00BF3F73">
        <w:rPr>
          <w:rFonts w:ascii="Arial" w:hAnsi="Arial" w:cs="Arial"/>
          <w:color w:val="000000"/>
          <w:sz w:val="20"/>
          <w:szCs w:val="20"/>
        </w:rPr>
        <w:t xml:space="preserve"> raziskovalnih podatkov. </w:t>
      </w:r>
      <w:r w:rsidR="005A0611">
        <w:rPr>
          <w:rFonts w:ascii="Arial" w:hAnsi="Arial" w:cs="Arial"/>
          <w:color w:val="000000"/>
          <w:sz w:val="20"/>
          <w:szCs w:val="20"/>
        </w:rPr>
        <w:t>Zagotavlja</w:t>
      </w:r>
      <w:r w:rsidR="005A0611" w:rsidRPr="00BF3F73">
        <w:rPr>
          <w:rFonts w:ascii="Arial" w:hAnsi="Arial" w:cs="Arial"/>
          <w:color w:val="000000"/>
          <w:sz w:val="20"/>
          <w:szCs w:val="20"/>
        </w:rPr>
        <w:t xml:space="preserve"> </w:t>
      </w:r>
      <w:r w:rsidRPr="00BF3F73">
        <w:rPr>
          <w:rFonts w:ascii="Arial" w:hAnsi="Arial" w:cs="Arial"/>
          <w:color w:val="000000"/>
          <w:sz w:val="20"/>
          <w:szCs w:val="20"/>
        </w:rPr>
        <w:t>podporo raziskovalcem</w:t>
      </w:r>
      <w:r>
        <w:rPr>
          <w:rFonts w:ascii="Arial" w:hAnsi="Arial" w:cs="Arial"/>
          <w:color w:val="000000"/>
          <w:sz w:val="20"/>
          <w:szCs w:val="20"/>
        </w:rPr>
        <w:t xml:space="preserve"> in ustanovam</w:t>
      </w:r>
      <w:r w:rsidRPr="00BF3F73">
        <w:rPr>
          <w:rFonts w:ascii="Arial" w:hAnsi="Arial" w:cs="Arial"/>
          <w:color w:val="000000"/>
          <w:sz w:val="20"/>
          <w:szCs w:val="20"/>
        </w:rPr>
        <w:t xml:space="preserve"> pri izpolnjevanju zahtev </w:t>
      </w:r>
      <w:r>
        <w:rPr>
          <w:rFonts w:ascii="Arial" w:hAnsi="Arial" w:cs="Arial"/>
          <w:color w:val="000000"/>
          <w:sz w:val="20"/>
          <w:szCs w:val="20"/>
        </w:rPr>
        <w:t xml:space="preserve">financerjev znanosti in znanstvenih revij </w:t>
      </w:r>
      <w:r w:rsidRPr="00BF3F73">
        <w:rPr>
          <w:rFonts w:ascii="Arial" w:hAnsi="Arial" w:cs="Arial"/>
          <w:color w:val="000000"/>
          <w:sz w:val="20"/>
          <w:szCs w:val="20"/>
        </w:rPr>
        <w:t xml:space="preserve">po </w:t>
      </w:r>
      <w:r>
        <w:rPr>
          <w:rFonts w:ascii="Arial" w:hAnsi="Arial" w:cs="Arial"/>
          <w:color w:val="000000"/>
          <w:sz w:val="20"/>
          <w:szCs w:val="20"/>
        </w:rPr>
        <w:t xml:space="preserve">odprtih podatkih. Svetuje različnim deležnikom (revije, ministrstva, financerji, založbe) pri pripravi politik odprtih podatkov. Sodelavci ADP skrbijo za prenos znanja v slovensko raziskovalno skupnost tako, da sodelujejo s prispevki </w:t>
      </w:r>
      <w:r w:rsidRPr="00BF3F73">
        <w:rPr>
          <w:rFonts w:ascii="Arial" w:hAnsi="Arial" w:cs="Arial"/>
          <w:color w:val="000000"/>
          <w:sz w:val="20"/>
          <w:szCs w:val="20"/>
        </w:rPr>
        <w:t xml:space="preserve">na različnih </w:t>
      </w:r>
      <w:r>
        <w:rPr>
          <w:rFonts w:ascii="Arial" w:hAnsi="Arial" w:cs="Arial"/>
          <w:color w:val="000000"/>
          <w:sz w:val="20"/>
          <w:szCs w:val="20"/>
        </w:rPr>
        <w:t xml:space="preserve">domačih </w:t>
      </w:r>
      <w:r w:rsidRPr="00BF3F73">
        <w:rPr>
          <w:rFonts w:ascii="Arial" w:hAnsi="Arial" w:cs="Arial"/>
          <w:color w:val="000000"/>
          <w:sz w:val="20"/>
          <w:szCs w:val="20"/>
        </w:rPr>
        <w:t>konferencah</w:t>
      </w:r>
      <w:r>
        <w:rPr>
          <w:rFonts w:ascii="Arial" w:hAnsi="Arial" w:cs="Arial"/>
          <w:color w:val="000000"/>
          <w:sz w:val="20"/>
          <w:szCs w:val="20"/>
        </w:rPr>
        <w:t xml:space="preserve"> in delavnicah.</w:t>
      </w:r>
    </w:p>
    <w:p w14:paraId="5AFA243E" w14:textId="1B10A955" w:rsidR="005E68F4" w:rsidRPr="00BF3F73" w:rsidRDefault="005E68F4" w:rsidP="005E68F4">
      <w:pPr>
        <w:pStyle w:val="Brezrazmikov"/>
        <w:jc w:val="both"/>
        <w:rPr>
          <w:rFonts w:ascii="Arial" w:hAnsi="Arial" w:cs="Arial"/>
          <w:sz w:val="20"/>
          <w:szCs w:val="20"/>
        </w:rPr>
      </w:pPr>
      <w:r w:rsidRPr="00BF3F73">
        <w:rPr>
          <w:rFonts w:ascii="Arial" w:hAnsi="Arial" w:cs="Arial"/>
          <w:color w:val="000000"/>
          <w:sz w:val="20"/>
          <w:szCs w:val="20"/>
          <w:lang w:eastAsia="sl-SI"/>
        </w:rPr>
        <w:t>Primarna naloga digitalnih repozitorijev je ohranjanje raziskovalnih podatkov in drugih digitalnih vsebin in</w:t>
      </w:r>
      <w:r w:rsidR="005A0611">
        <w:rPr>
          <w:rFonts w:ascii="Arial" w:hAnsi="Arial" w:cs="Arial"/>
          <w:color w:val="000000"/>
          <w:sz w:val="20"/>
          <w:szCs w:val="20"/>
          <w:lang w:eastAsia="sl-SI"/>
        </w:rPr>
        <w:t xml:space="preserve"> njihovo</w:t>
      </w:r>
      <w:r w:rsidRPr="00BF3F73">
        <w:rPr>
          <w:rFonts w:ascii="Arial" w:hAnsi="Arial" w:cs="Arial"/>
          <w:color w:val="000000"/>
          <w:sz w:val="20"/>
          <w:szCs w:val="20"/>
          <w:lang w:eastAsia="sl-SI"/>
        </w:rPr>
        <w:t xml:space="preserve"> posredovanje za potrebe druge rabe. Da bi podatke lahko uporabili v čim širše namene, </w:t>
      </w:r>
      <w:r>
        <w:rPr>
          <w:rFonts w:ascii="Arial" w:hAnsi="Arial" w:cs="Arial"/>
          <w:color w:val="000000"/>
          <w:sz w:val="20"/>
          <w:szCs w:val="20"/>
          <w:lang w:eastAsia="sl-SI"/>
        </w:rPr>
        <w:t xml:space="preserve">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F3F73">
        <w:rPr>
          <w:rFonts w:ascii="Arial" w:hAnsi="Arial" w:cs="Arial"/>
          <w:color w:val="000000"/>
          <w:sz w:val="20"/>
          <w:szCs w:val="20"/>
          <w:lang w:eastAsia="sl-SI"/>
        </w:rPr>
        <w:t>slediti t</w:t>
      </w:r>
      <w:r w:rsidR="006E6640" w:rsidRPr="00BF3F73">
        <w:rPr>
          <w:rFonts w:ascii="Arial" w:hAnsi="Arial" w:cs="Arial"/>
          <w:color w:val="000000"/>
          <w:sz w:val="20"/>
          <w:szCs w:val="20"/>
          <w:lang w:eastAsia="sl-SI"/>
        </w:rPr>
        <w:t>.</w:t>
      </w:r>
      <w:r w:rsidR="006E6640">
        <w:rPr>
          <w:rFonts w:ascii="Arial" w:hAnsi="Arial" w:cs="Arial"/>
          <w:color w:val="000000"/>
          <w:sz w:val="20"/>
          <w:szCs w:val="20"/>
          <w:lang w:eastAsia="sl-SI"/>
        </w:rPr>
        <w:t> </w:t>
      </w:r>
      <w:r w:rsidRPr="00BF3F73">
        <w:rPr>
          <w:rFonts w:ascii="Arial" w:hAnsi="Arial" w:cs="Arial"/>
          <w:color w:val="000000"/>
          <w:sz w:val="20"/>
          <w:szCs w:val="20"/>
          <w:lang w:eastAsia="sl-SI"/>
        </w:rPr>
        <w:t xml:space="preserve">i. </w:t>
      </w:r>
      <w:r>
        <w:rPr>
          <w:rFonts w:ascii="Arial" w:hAnsi="Arial" w:cs="Arial"/>
          <w:color w:val="000000"/>
          <w:sz w:val="20"/>
          <w:szCs w:val="20"/>
          <w:lang w:eastAsia="sl-SI"/>
        </w:rPr>
        <w:t xml:space="preserve">načelom </w:t>
      </w:r>
      <w:r w:rsidRPr="00BF3F73">
        <w:rPr>
          <w:rFonts w:ascii="Arial" w:hAnsi="Arial" w:cs="Arial"/>
          <w:color w:val="000000"/>
          <w:sz w:val="20"/>
          <w:szCs w:val="20"/>
          <w:lang w:eastAsia="sl-SI"/>
        </w:rPr>
        <w:t>FAIR</w:t>
      </w:r>
      <w:r>
        <w:rPr>
          <w:rFonts w:ascii="Arial" w:hAnsi="Arial" w:cs="Arial"/>
          <w:color w:val="000000"/>
          <w:sz w:val="20"/>
          <w:szCs w:val="20"/>
          <w:lang w:eastAsia="sl-SI"/>
        </w:rPr>
        <w:t>, p</w:t>
      </w:r>
      <w:r w:rsidRPr="00BF3F73">
        <w:rPr>
          <w:rFonts w:ascii="Arial" w:hAnsi="Arial" w:cs="Arial"/>
          <w:color w:val="000000"/>
          <w:sz w:val="20"/>
          <w:szCs w:val="20"/>
          <w:lang w:eastAsia="sl-SI"/>
        </w:rPr>
        <w:t>rav tako pa je široko sprejeta podpora osnovnemu certifikatu zaupanja vrednih storitev CoreTrustSeal, s katerim</w:t>
      </w:r>
      <w:r>
        <w:rPr>
          <w:rFonts w:ascii="Arial" w:hAnsi="Arial" w:cs="Arial"/>
          <w:color w:val="000000"/>
          <w:sz w:val="20"/>
          <w:szCs w:val="20"/>
          <w:lang w:eastAsia="sl-SI"/>
        </w:rPr>
        <w:t xml:space="preserve"> ADP </w:t>
      </w:r>
      <w:r w:rsidRPr="00BF3F73">
        <w:rPr>
          <w:rFonts w:ascii="Arial" w:hAnsi="Arial" w:cs="Arial"/>
          <w:color w:val="000000"/>
          <w:sz w:val="20"/>
          <w:szCs w:val="20"/>
          <w:lang w:eastAsia="sl-SI"/>
        </w:rPr>
        <w:t xml:space="preserve">dokazuje, da </w:t>
      </w:r>
      <w:r w:rsidR="005A0611">
        <w:rPr>
          <w:rFonts w:ascii="Arial" w:hAnsi="Arial" w:cs="Arial"/>
          <w:color w:val="000000"/>
          <w:sz w:val="20"/>
          <w:szCs w:val="20"/>
          <w:lang w:eastAsia="sl-SI"/>
        </w:rPr>
        <w:t>navedene</w:t>
      </w:r>
      <w:r w:rsidRPr="00BF3F73">
        <w:rPr>
          <w:rFonts w:ascii="Arial" w:hAnsi="Arial" w:cs="Arial"/>
          <w:color w:val="000000"/>
          <w:sz w:val="20"/>
          <w:szCs w:val="20"/>
          <w:lang w:eastAsia="sl-SI"/>
        </w:rPr>
        <w:t xml:space="preserve"> storitve zaupanja vredne in dolgoročno naravnane. Trajnostno usmerjeni digitalni repozitoriji so ključni gradniki razvijajočega se ekosistema podatkovnih infrastruktur, kot je EOSC. </w:t>
      </w:r>
      <w:r w:rsidRPr="00BF3F73">
        <w:rPr>
          <w:rFonts w:ascii="Arial" w:hAnsi="Arial" w:cs="Arial"/>
          <w:sz w:val="20"/>
          <w:szCs w:val="20"/>
          <w:lang w:eastAsia="sl-SI"/>
        </w:rPr>
        <w:t xml:space="preserve">ADP izpolnjuje zahteve CESSDA z uporabo standarda </w:t>
      </w:r>
      <w:r w:rsidR="005A0611" w:rsidRPr="00BF3F73">
        <w:rPr>
          <w:rFonts w:ascii="Arial" w:hAnsi="Arial" w:cs="Arial"/>
          <w:sz w:val="20"/>
          <w:szCs w:val="20"/>
          <w:lang w:eastAsia="sl-SI"/>
        </w:rPr>
        <w:t xml:space="preserve">DDI </w:t>
      </w:r>
      <w:r w:rsidRPr="00BF3F73">
        <w:rPr>
          <w:rFonts w:ascii="Arial" w:hAnsi="Arial" w:cs="Arial"/>
          <w:sz w:val="20"/>
          <w:szCs w:val="20"/>
          <w:lang w:eastAsia="sl-SI"/>
        </w:rPr>
        <w:t xml:space="preserve">pri pripravi metapodatkov, vključuje ELSST (European Language Social Science Thesaurus) geslovnik in dogovorjene klasifikacije ter se </w:t>
      </w:r>
      <w:r w:rsidR="005A0611">
        <w:rPr>
          <w:rFonts w:ascii="Arial" w:hAnsi="Arial" w:cs="Arial"/>
          <w:sz w:val="20"/>
          <w:szCs w:val="20"/>
          <w:lang w:eastAsia="sl-SI"/>
        </w:rPr>
        <w:t>tako</w:t>
      </w:r>
      <w:r w:rsidRPr="00BF3F73">
        <w:rPr>
          <w:rFonts w:ascii="Arial" w:hAnsi="Arial" w:cs="Arial"/>
          <w:sz w:val="20"/>
          <w:szCs w:val="20"/>
          <w:lang w:eastAsia="sl-SI"/>
        </w:rPr>
        <w:t xml:space="preserve"> vključuje v </w:t>
      </w:r>
      <w:r w:rsidR="005A0611" w:rsidRPr="00BF3F73">
        <w:rPr>
          <w:rFonts w:ascii="Arial" w:hAnsi="Arial" w:cs="Arial"/>
          <w:sz w:val="20"/>
          <w:szCs w:val="20"/>
          <w:lang w:eastAsia="sl-SI"/>
        </w:rPr>
        <w:t xml:space="preserve">katalog </w:t>
      </w:r>
      <w:r w:rsidRPr="00BF3F73">
        <w:rPr>
          <w:rFonts w:ascii="Arial" w:hAnsi="Arial" w:cs="Arial"/>
          <w:sz w:val="20"/>
          <w:szCs w:val="20"/>
          <w:lang w:eastAsia="sl-SI"/>
        </w:rPr>
        <w:t xml:space="preserve">CESSDA. Prispevek ADP je </w:t>
      </w:r>
      <w:r>
        <w:rPr>
          <w:rFonts w:ascii="Arial" w:hAnsi="Arial" w:cs="Arial"/>
          <w:sz w:val="20"/>
          <w:szCs w:val="20"/>
          <w:lang w:eastAsia="sl-SI"/>
        </w:rPr>
        <w:t xml:space="preserve">bila </w:t>
      </w:r>
      <w:r w:rsidRPr="00BF3F73">
        <w:rPr>
          <w:rFonts w:ascii="Arial" w:hAnsi="Arial" w:cs="Arial"/>
          <w:sz w:val="20"/>
          <w:szCs w:val="20"/>
          <w:lang w:eastAsia="sl-SI"/>
        </w:rPr>
        <w:t>priprava mednarodno usklajenega prevoda geslovnika ELSST v slovenščino, njegovo</w:t>
      </w:r>
      <w:r>
        <w:rPr>
          <w:rFonts w:ascii="Arial" w:hAnsi="Arial" w:cs="Arial"/>
          <w:sz w:val="20"/>
          <w:szCs w:val="20"/>
          <w:lang w:eastAsia="sl-SI"/>
        </w:rPr>
        <w:t xml:space="preserve"> kontinuirano</w:t>
      </w:r>
      <w:r w:rsidRPr="00BF3F73">
        <w:rPr>
          <w:rFonts w:ascii="Arial" w:hAnsi="Arial" w:cs="Arial"/>
          <w:sz w:val="20"/>
          <w:szCs w:val="20"/>
          <w:lang w:eastAsia="sl-SI"/>
        </w:rPr>
        <w:t xml:space="preserve"> vzdrževanje in posodabljanje ter vključevanje v metapodatkovne opise, ki so na podlagi </w:t>
      </w:r>
      <w:r w:rsidR="005A0611" w:rsidRPr="00BF3F73">
        <w:rPr>
          <w:rFonts w:ascii="Arial" w:hAnsi="Arial" w:cs="Arial"/>
          <w:sz w:val="20"/>
          <w:szCs w:val="20"/>
          <w:lang w:eastAsia="sl-SI"/>
        </w:rPr>
        <w:t xml:space="preserve">metapodatkov </w:t>
      </w:r>
      <w:r w:rsidRPr="00BF3F73">
        <w:rPr>
          <w:rFonts w:ascii="Arial" w:hAnsi="Arial" w:cs="Arial"/>
          <w:sz w:val="20"/>
          <w:szCs w:val="20"/>
          <w:lang w:eastAsia="sl-SI"/>
        </w:rPr>
        <w:t xml:space="preserve">DDI dostopni za iskanje v različnih povezanih katalogih, ter uvedba stalnih </w:t>
      </w:r>
      <w:r>
        <w:rPr>
          <w:rFonts w:ascii="Arial" w:hAnsi="Arial" w:cs="Arial"/>
          <w:sz w:val="20"/>
          <w:szCs w:val="20"/>
          <w:lang w:eastAsia="sl-SI"/>
        </w:rPr>
        <w:t xml:space="preserve">digitalnih </w:t>
      </w:r>
      <w:r w:rsidRPr="00BF3F73">
        <w:rPr>
          <w:rFonts w:ascii="Arial" w:hAnsi="Arial" w:cs="Arial"/>
          <w:sz w:val="20"/>
          <w:szCs w:val="20"/>
          <w:lang w:eastAsia="sl-SI"/>
        </w:rPr>
        <w:t xml:space="preserve">identifikatorjev za namen navajanja uporabljenih podatkov. ADP sodeluje </w:t>
      </w:r>
      <w:r w:rsidR="005A0611">
        <w:rPr>
          <w:rFonts w:ascii="Arial" w:hAnsi="Arial" w:cs="Arial"/>
          <w:sz w:val="20"/>
          <w:szCs w:val="20"/>
          <w:lang w:eastAsia="sl-SI"/>
        </w:rPr>
        <w:t xml:space="preserve">tudi </w:t>
      </w:r>
      <w:r w:rsidRPr="00BF3F73">
        <w:rPr>
          <w:rFonts w:ascii="Arial" w:hAnsi="Arial" w:cs="Arial"/>
          <w:sz w:val="20"/>
          <w:szCs w:val="20"/>
          <w:lang w:eastAsia="sl-SI"/>
        </w:rPr>
        <w:t>pri razvoju različnih storitev za arhiviranje družboslovnih podatkov</w:t>
      </w:r>
      <w:r>
        <w:rPr>
          <w:rFonts w:ascii="Arial" w:hAnsi="Arial" w:cs="Arial"/>
          <w:sz w:val="20"/>
          <w:szCs w:val="20"/>
          <w:lang w:eastAsia="sl-SI"/>
        </w:rPr>
        <w:t xml:space="preserve"> </w:t>
      </w:r>
      <w:r w:rsidR="005A0611">
        <w:rPr>
          <w:rFonts w:ascii="Arial" w:hAnsi="Arial" w:cs="Arial"/>
          <w:sz w:val="20"/>
          <w:szCs w:val="20"/>
          <w:lang w:eastAsia="sl-SI"/>
        </w:rPr>
        <w:t xml:space="preserve">ter </w:t>
      </w:r>
      <w:r>
        <w:rPr>
          <w:rFonts w:ascii="Arial" w:hAnsi="Arial" w:cs="Arial"/>
          <w:sz w:val="20"/>
          <w:szCs w:val="20"/>
          <w:lang w:eastAsia="sl-SI"/>
        </w:rPr>
        <w:t>p</w:t>
      </w:r>
      <w:r w:rsidRPr="00BF3F73">
        <w:rPr>
          <w:rFonts w:ascii="Arial" w:hAnsi="Arial" w:cs="Arial"/>
          <w:sz w:val="20"/>
          <w:szCs w:val="20"/>
          <w:lang w:eastAsia="sl-SI"/>
        </w:rPr>
        <w:t xml:space="preserve">o referenčnem modelu arhivskega standarda OAIS izvaja trajnostno zasnovano zagotavljanje in promocijo ciljnim uporabnikom namenjenih storitev prevzema, shranjevanja in dostopa do kakovostnih in za različne namene uporabnih raziskovalnih podatkov. Skladno z zahtevami </w:t>
      </w:r>
      <w:r w:rsidR="005A0611" w:rsidRPr="00BF3F73">
        <w:rPr>
          <w:rFonts w:ascii="Arial" w:hAnsi="Arial" w:cs="Arial"/>
          <w:sz w:val="20"/>
          <w:szCs w:val="20"/>
          <w:lang w:eastAsia="sl-SI"/>
        </w:rPr>
        <w:t xml:space="preserve">certifikata </w:t>
      </w:r>
      <w:r w:rsidRPr="00BF3F73">
        <w:rPr>
          <w:rFonts w:ascii="Arial" w:hAnsi="Arial" w:cs="Arial"/>
          <w:sz w:val="20"/>
          <w:szCs w:val="20"/>
          <w:lang w:eastAsia="sl-SI"/>
        </w:rPr>
        <w:t xml:space="preserve">CoreTrustSeal zagotavlja vzdržnost in dolgotrajnost dostopa do podatkov. Certifikat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F3F73">
        <w:rPr>
          <w:rFonts w:ascii="Arial" w:hAnsi="Arial" w:cs="Arial"/>
          <w:sz w:val="20"/>
          <w:szCs w:val="20"/>
          <w:lang w:eastAsia="sl-SI"/>
        </w:rPr>
        <w:t xml:space="preserve">obnoviti vsakih nekaj let, s čimer je povezana priprava dokumentacije </w:t>
      </w:r>
      <w:r w:rsidR="005A0611">
        <w:rPr>
          <w:rFonts w:ascii="Arial" w:hAnsi="Arial" w:cs="Arial"/>
          <w:sz w:val="20"/>
          <w:szCs w:val="20"/>
          <w:lang w:eastAsia="sl-SI"/>
        </w:rPr>
        <w:t>ter</w:t>
      </w:r>
      <w:r w:rsidR="005A0611" w:rsidRPr="00BF3F73">
        <w:rPr>
          <w:rFonts w:ascii="Arial" w:hAnsi="Arial" w:cs="Arial"/>
          <w:sz w:val="20"/>
          <w:szCs w:val="20"/>
          <w:lang w:eastAsia="sl-SI"/>
        </w:rPr>
        <w:t xml:space="preserve"> </w:t>
      </w:r>
      <w:r w:rsidRPr="00BF3F73">
        <w:rPr>
          <w:rFonts w:ascii="Arial" w:hAnsi="Arial" w:cs="Arial"/>
          <w:sz w:val="20"/>
          <w:szCs w:val="20"/>
          <w:lang w:eastAsia="sl-SI"/>
        </w:rPr>
        <w:t xml:space="preserve">nadgradnja protokolov </w:t>
      </w:r>
      <w:r w:rsidR="005A0611">
        <w:rPr>
          <w:rFonts w:ascii="Arial" w:hAnsi="Arial" w:cs="Arial"/>
          <w:sz w:val="20"/>
          <w:szCs w:val="20"/>
          <w:lang w:eastAsia="sl-SI"/>
        </w:rPr>
        <w:t>i</w:t>
      </w:r>
      <w:r w:rsidR="001E4355">
        <w:rPr>
          <w:rFonts w:ascii="Arial" w:hAnsi="Arial" w:cs="Arial"/>
          <w:sz w:val="20"/>
          <w:szCs w:val="20"/>
          <w:lang w:eastAsia="sl-SI"/>
        </w:rPr>
        <w:t>n</w:t>
      </w:r>
      <w:r w:rsidR="005A0611" w:rsidRPr="00BF3F73">
        <w:rPr>
          <w:rFonts w:ascii="Arial" w:hAnsi="Arial" w:cs="Arial"/>
          <w:sz w:val="20"/>
          <w:szCs w:val="20"/>
          <w:lang w:eastAsia="sl-SI"/>
        </w:rPr>
        <w:t xml:space="preserve"> </w:t>
      </w:r>
      <w:r w:rsidRPr="00BF3F73">
        <w:rPr>
          <w:rFonts w:ascii="Arial" w:hAnsi="Arial" w:cs="Arial"/>
          <w:sz w:val="20"/>
          <w:szCs w:val="20"/>
          <w:lang w:eastAsia="sl-SI"/>
        </w:rPr>
        <w:t>opreme za delo s podatki.</w:t>
      </w:r>
    </w:p>
    <w:p w14:paraId="494D4E9E" w14:textId="36C41063" w:rsidR="005E68F4" w:rsidRPr="00BF3F73" w:rsidRDefault="005E68F4" w:rsidP="005E68F4">
      <w:pPr>
        <w:pStyle w:val="Brezrazmikov"/>
        <w:jc w:val="both"/>
        <w:rPr>
          <w:rFonts w:ascii="Arial" w:hAnsi="Arial" w:cs="Arial"/>
          <w:color w:val="000000"/>
          <w:sz w:val="20"/>
          <w:szCs w:val="20"/>
        </w:rPr>
      </w:pPr>
      <w:r w:rsidRPr="00BF3F73">
        <w:rPr>
          <w:rFonts w:ascii="Arial" w:hAnsi="Arial" w:cs="Arial"/>
          <w:sz w:val="20"/>
          <w:szCs w:val="20"/>
          <w:lang w:eastAsia="sl-SI"/>
        </w:rPr>
        <w:t xml:space="preserve">ADP izvaja </w:t>
      </w:r>
      <w:r>
        <w:rPr>
          <w:rFonts w:ascii="Arial" w:hAnsi="Arial" w:cs="Arial"/>
          <w:sz w:val="20"/>
          <w:szCs w:val="20"/>
          <w:lang w:eastAsia="sl-SI"/>
        </w:rPr>
        <w:t>tudi</w:t>
      </w:r>
      <w:r w:rsidRPr="00BF3F73">
        <w:rPr>
          <w:rFonts w:ascii="Arial" w:hAnsi="Arial" w:cs="Arial"/>
          <w:sz w:val="20"/>
          <w:szCs w:val="20"/>
          <w:lang w:eastAsia="sl-SI"/>
        </w:rPr>
        <w:t xml:space="preserve"> usposabljanja na </w:t>
      </w:r>
      <w:r w:rsidR="006E6640" w:rsidRPr="00BF3F73">
        <w:rPr>
          <w:rFonts w:ascii="Arial" w:hAnsi="Arial" w:cs="Arial"/>
          <w:sz w:val="20"/>
          <w:szCs w:val="20"/>
          <w:lang w:eastAsia="sl-SI"/>
        </w:rPr>
        <w:t>mednarodn</w:t>
      </w:r>
      <w:r w:rsidR="006E6640">
        <w:rPr>
          <w:rFonts w:ascii="Arial" w:hAnsi="Arial" w:cs="Arial"/>
          <w:sz w:val="20"/>
          <w:szCs w:val="20"/>
          <w:lang w:eastAsia="sl-SI"/>
        </w:rPr>
        <w:t>i</w:t>
      </w:r>
      <w:r w:rsidR="006E6640" w:rsidRPr="00BF3F73">
        <w:rPr>
          <w:rFonts w:ascii="Arial" w:hAnsi="Arial" w:cs="Arial"/>
          <w:sz w:val="20"/>
          <w:szCs w:val="20"/>
          <w:lang w:eastAsia="sl-SI"/>
        </w:rPr>
        <w:t xml:space="preserve"> </w:t>
      </w:r>
      <w:r w:rsidRPr="00BF3F73">
        <w:rPr>
          <w:rFonts w:ascii="Arial" w:hAnsi="Arial" w:cs="Arial"/>
          <w:sz w:val="20"/>
          <w:szCs w:val="20"/>
          <w:lang w:eastAsia="sl-SI"/>
        </w:rPr>
        <w:t xml:space="preserve">in </w:t>
      </w:r>
      <w:r w:rsidR="006E6640" w:rsidRPr="00BF3F73">
        <w:rPr>
          <w:rFonts w:ascii="Arial" w:hAnsi="Arial" w:cs="Arial"/>
          <w:sz w:val="20"/>
          <w:szCs w:val="20"/>
          <w:lang w:eastAsia="sl-SI"/>
        </w:rPr>
        <w:t>domač</w:t>
      </w:r>
      <w:r w:rsidR="006E6640">
        <w:rPr>
          <w:rFonts w:ascii="Arial" w:hAnsi="Arial" w:cs="Arial"/>
          <w:sz w:val="20"/>
          <w:szCs w:val="20"/>
          <w:lang w:eastAsia="sl-SI"/>
        </w:rPr>
        <w:t>i</w:t>
      </w:r>
      <w:r w:rsidR="006E6640" w:rsidRPr="00BF3F73">
        <w:rPr>
          <w:rFonts w:ascii="Arial" w:hAnsi="Arial" w:cs="Arial"/>
          <w:sz w:val="20"/>
          <w:szCs w:val="20"/>
          <w:lang w:eastAsia="sl-SI"/>
        </w:rPr>
        <w:t xml:space="preserve"> </w:t>
      </w:r>
      <w:r w:rsidR="006E6640">
        <w:rPr>
          <w:rFonts w:ascii="Arial" w:hAnsi="Arial" w:cs="Arial"/>
          <w:sz w:val="20"/>
          <w:szCs w:val="20"/>
          <w:lang w:eastAsia="sl-SI"/>
        </w:rPr>
        <w:t>ravni</w:t>
      </w:r>
      <w:r w:rsidRPr="00BF3F73">
        <w:rPr>
          <w:rFonts w:ascii="Arial" w:hAnsi="Arial" w:cs="Arial"/>
          <w:sz w:val="20"/>
          <w:szCs w:val="20"/>
          <w:lang w:eastAsia="sl-SI"/>
        </w:rPr>
        <w:t xml:space="preserve">. </w:t>
      </w:r>
      <w:r w:rsidRPr="00BF3F73">
        <w:rPr>
          <w:rFonts w:ascii="Arial" w:hAnsi="Arial" w:cs="Arial"/>
          <w:color w:val="000000"/>
          <w:sz w:val="20"/>
          <w:szCs w:val="20"/>
        </w:rPr>
        <w:t xml:space="preserve">Med rednimi aktivnostmi poteka sodelovanje pri študijskem procesu, ki zagotavlja, da </w:t>
      </w:r>
      <w:r w:rsidR="006E6640" w:rsidRPr="00BF3F73">
        <w:rPr>
          <w:rFonts w:ascii="Arial" w:hAnsi="Arial" w:cs="Arial"/>
          <w:color w:val="000000"/>
          <w:sz w:val="20"/>
          <w:szCs w:val="20"/>
        </w:rPr>
        <w:t>študent</w:t>
      </w:r>
      <w:r w:rsidR="006E6640">
        <w:rPr>
          <w:rFonts w:ascii="Arial" w:hAnsi="Arial" w:cs="Arial"/>
          <w:color w:val="000000"/>
          <w:sz w:val="20"/>
          <w:szCs w:val="20"/>
        </w:rPr>
        <w:t>i</w:t>
      </w:r>
      <w:r w:rsidR="006E6640" w:rsidRPr="00BF3F73">
        <w:rPr>
          <w:rFonts w:ascii="Arial" w:hAnsi="Arial" w:cs="Arial"/>
          <w:color w:val="000000"/>
          <w:sz w:val="20"/>
          <w:szCs w:val="20"/>
        </w:rPr>
        <w:t xml:space="preserve"> </w:t>
      </w:r>
      <w:r w:rsidRPr="00BF3F73">
        <w:rPr>
          <w:rFonts w:ascii="Arial" w:hAnsi="Arial" w:cs="Arial"/>
          <w:color w:val="000000"/>
          <w:sz w:val="20"/>
          <w:szCs w:val="20"/>
        </w:rPr>
        <w:t xml:space="preserve">različnih fakultet izkoriščajo podatke za potrebe izobraževanja in pri pisanju diplomskih nalog, profesorji različnih fakultet </w:t>
      </w:r>
      <w:r w:rsidR="005A0611">
        <w:rPr>
          <w:rFonts w:ascii="Arial" w:hAnsi="Arial" w:cs="Arial"/>
          <w:color w:val="000000"/>
          <w:sz w:val="20"/>
          <w:szCs w:val="20"/>
        </w:rPr>
        <w:t xml:space="preserve">pa </w:t>
      </w:r>
      <w:r w:rsidRPr="00BF3F73">
        <w:rPr>
          <w:rFonts w:ascii="Arial" w:hAnsi="Arial" w:cs="Arial"/>
          <w:color w:val="000000"/>
          <w:sz w:val="20"/>
          <w:szCs w:val="20"/>
        </w:rPr>
        <w:t>pri poučevanju. Na to področje spadajo tudi projekti priprave učnih gradiv, katerega namen je promocija uporabe mikropodatkov uradnih statistik, ki jih zagotavlja Statistični urad. ADP deluje v vlogi posrednika pri pripravi datotek, prilagojenih za raziskovalne in študijske namene</w:t>
      </w:r>
      <w:r w:rsidR="005A0611">
        <w:rPr>
          <w:rFonts w:ascii="Arial" w:hAnsi="Arial" w:cs="Arial"/>
          <w:color w:val="000000"/>
          <w:sz w:val="20"/>
          <w:szCs w:val="20"/>
        </w:rPr>
        <w:t>,</w:t>
      </w:r>
      <w:r w:rsidRPr="00BF3F73">
        <w:rPr>
          <w:rFonts w:ascii="Arial" w:hAnsi="Arial" w:cs="Arial"/>
          <w:color w:val="000000"/>
          <w:sz w:val="20"/>
          <w:szCs w:val="20"/>
        </w:rPr>
        <w:t xml:space="preserve"> in izvaja delavnice. </w:t>
      </w:r>
      <w:r>
        <w:rPr>
          <w:rFonts w:ascii="Arial" w:hAnsi="Arial" w:cs="Arial"/>
          <w:color w:val="000000"/>
          <w:sz w:val="20"/>
          <w:szCs w:val="20"/>
        </w:rPr>
        <w:t xml:space="preserve">Pri tem posreduje tudi znanje o NRRP, zlasti </w:t>
      </w:r>
      <w:r w:rsidRPr="00BF3F73">
        <w:rPr>
          <w:rFonts w:ascii="Arial" w:hAnsi="Arial" w:cs="Arial"/>
          <w:color w:val="000000"/>
          <w:sz w:val="20"/>
          <w:szCs w:val="20"/>
        </w:rPr>
        <w:t>doktorskim študentom s področja družboslovja in humanistike in na mednarodnih poletnih šolah.</w:t>
      </w:r>
      <w:r>
        <w:rPr>
          <w:rFonts w:ascii="Arial" w:hAnsi="Arial" w:cs="Arial"/>
          <w:color w:val="000000"/>
          <w:sz w:val="20"/>
          <w:szCs w:val="20"/>
        </w:rPr>
        <w:t xml:space="preserve"> Na mednarodni ravni ADP vodi CESSDA skupino za koordinacijo usposabljanja in izobraževanja, kjer partnerji znotraj CESSDA sodelujejo pri pripravi učnih vsebin in izvedbi usposabljanj za različne uporabnike.</w:t>
      </w:r>
    </w:p>
    <w:p w14:paraId="35CDD30C" w14:textId="5BDE7F34" w:rsidR="005E68F4" w:rsidRPr="00BF3F73" w:rsidRDefault="005E68F4" w:rsidP="005E68F4">
      <w:pPr>
        <w:pStyle w:val="Brezrazmikov"/>
        <w:jc w:val="both"/>
        <w:rPr>
          <w:rFonts w:ascii="Arial" w:hAnsi="Arial" w:cs="Arial"/>
          <w:color w:val="000000"/>
          <w:sz w:val="20"/>
          <w:szCs w:val="20"/>
          <w:lang w:eastAsia="sl-SI"/>
        </w:rPr>
      </w:pPr>
      <w:r w:rsidRPr="00BF3F73">
        <w:rPr>
          <w:rFonts w:ascii="Arial" w:hAnsi="Arial" w:cs="Arial"/>
          <w:color w:val="000000"/>
          <w:sz w:val="20"/>
          <w:szCs w:val="20"/>
          <w:lang w:eastAsia="sl-SI"/>
        </w:rPr>
        <w:t>ADP skrbi</w:t>
      </w:r>
      <w:r>
        <w:rPr>
          <w:rFonts w:ascii="Arial" w:hAnsi="Arial" w:cs="Arial"/>
          <w:color w:val="000000"/>
          <w:sz w:val="20"/>
          <w:szCs w:val="20"/>
          <w:lang w:eastAsia="sl-SI"/>
        </w:rPr>
        <w:t xml:space="preserve"> tudi</w:t>
      </w:r>
      <w:r w:rsidRPr="00BF3F73">
        <w:rPr>
          <w:rFonts w:ascii="Arial" w:hAnsi="Arial" w:cs="Arial"/>
          <w:color w:val="000000"/>
          <w:sz w:val="20"/>
          <w:szCs w:val="20"/>
          <w:lang w:eastAsia="sl-SI"/>
        </w:rPr>
        <w:t>, da so podatki odprto</w:t>
      </w:r>
      <w:r>
        <w:rPr>
          <w:rFonts w:ascii="Arial" w:hAnsi="Arial" w:cs="Arial"/>
          <w:color w:val="000000"/>
          <w:sz w:val="20"/>
          <w:szCs w:val="20"/>
          <w:lang w:eastAsia="sl-SI"/>
        </w:rPr>
        <w:t xml:space="preserve"> </w:t>
      </w:r>
      <w:r w:rsidRPr="00BF3F73">
        <w:rPr>
          <w:rFonts w:ascii="Arial" w:hAnsi="Arial" w:cs="Arial"/>
          <w:color w:val="000000"/>
          <w:sz w:val="20"/>
          <w:szCs w:val="20"/>
          <w:lang w:eastAsia="sl-SI"/>
        </w:rPr>
        <w:t xml:space="preserve">dostopni raziskovalcem in drugi zainteresirani javnosti. S tem ADP prispeva k višji kakovosti ter dostopnosti in prepoznavnosti znanstvenih rezultatov družboslovcev v nacionalnem in mednarodnem prostoru. ADP podpira razvoj in povezovanje sodobne podatkovne infrastrukture, storitev in strokovno usposobljenega kadra. Bistvo ekonomičnosti infrastrukturne dejavnosti ADP je, da lahko raziskovalci v ADP (pri)dobijo enake ali boljše podatke za izvedbo določenega projekta in v krajšem času, kot če bi </w:t>
      </w:r>
      <w:r>
        <w:rPr>
          <w:rFonts w:ascii="Arial" w:hAnsi="Arial" w:cs="Arial"/>
          <w:color w:val="000000"/>
          <w:sz w:val="20"/>
          <w:szCs w:val="20"/>
          <w:lang w:eastAsia="sl-SI"/>
        </w:rPr>
        <w:t>jih morali</w:t>
      </w:r>
      <w:r w:rsidRPr="00BF3F73">
        <w:rPr>
          <w:rFonts w:ascii="Arial" w:hAnsi="Arial" w:cs="Arial"/>
          <w:color w:val="000000"/>
          <w:sz w:val="20"/>
          <w:szCs w:val="20"/>
          <w:lang w:eastAsia="sl-SI"/>
        </w:rPr>
        <w:t xml:space="preserve"> </w:t>
      </w:r>
      <w:r w:rsidR="00D923A8" w:rsidRPr="00BF3F73">
        <w:rPr>
          <w:rFonts w:ascii="Arial" w:hAnsi="Arial" w:cs="Arial"/>
          <w:color w:val="000000"/>
          <w:sz w:val="20"/>
          <w:szCs w:val="20"/>
          <w:lang w:eastAsia="sl-SI"/>
        </w:rPr>
        <w:t xml:space="preserve">ustvarjati </w:t>
      </w:r>
      <w:r w:rsidRPr="00BF3F73">
        <w:rPr>
          <w:rFonts w:ascii="Arial" w:hAnsi="Arial" w:cs="Arial"/>
          <w:color w:val="000000"/>
          <w:sz w:val="20"/>
          <w:szCs w:val="20"/>
          <w:lang w:eastAsia="sl-SI"/>
        </w:rPr>
        <w:t>na novo. Podatki iz ADP so pogosto uporabljeni tudi za izhodišče in primerjavo pri raziskovalnih projektih, ki sicer sami na novo zbirajo podatke.</w:t>
      </w:r>
      <w:r>
        <w:rPr>
          <w:rFonts w:ascii="Arial" w:hAnsi="Arial" w:cs="Arial"/>
          <w:color w:val="000000"/>
          <w:sz w:val="20"/>
          <w:szCs w:val="20"/>
          <w:lang w:eastAsia="sl-SI"/>
        </w:rPr>
        <w:t xml:space="preserve"> </w:t>
      </w:r>
      <w:r w:rsidRPr="00BF3F73">
        <w:rPr>
          <w:rFonts w:ascii="Arial" w:hAnsi="Arial" w:cs="Arial"/>
          <w:color w:val="000000"/>
          <w:sz w:val="20"/>
          <w:szCs w:val="20"/>
          <w:lang w:eastAsia="sl-SI"/>
        </w:rPr>
        <w:t xml:space="preserve">Na nacionalni ravni se ADP povezuje z drugimi nacionalnimi področnimi infrastrukturami, ki se ukvarjajo s </w:t>
      </w:r>
      <w:r>
        <w:rPr>
          <w:rFonts w:ascii="Arial" w:hAnsi="Arial" w:cs="Arial"/>
          <w:color w:val="000000"/>
          <w:sz w:val="20"/>
          <w:szCs w:val="20"/>
          <w:lang w:eastAsia="sl-SI"/>
        </w:rPr>
        <w:t>te</w:t>
      </w:r>
      <w:r w:rsidRPr="00BF3F73">
        <w:rPr>
          <w:rFonts w:ascii="Arial" w:hAnsi="Arial" w:cs="Arial"/>
          <w:color w:val="000000"/>
          <w:sz w:val="20"/>
          <w:szCs w:val="20"/>
          <w:lang w:eastAsia="sl-SI"/>
        </w:rPr>
        <w:t xml:space="preserve">matiko </w:t>
      </w:r>
      <w:r>
        <w:rPr>
          <w:rFonts w:ascii="Arial" w:hAnsi="Arial" w:cs="Arial"/>
          <w:color w:val="000000"/>
          <w:sz w:val="20"/>
          <w:szCs w:val="20"/>
          <w:lang w:eastAsia="sl-SI"/>
        </w:rPr>
        <w:t>skrbništva</w:t>
      </w:r>
      <w:r w:rsidRPr="00BF3F73">
        <w:rPr>
          <w:rFonts w:ascii="Arial" w:hAnsi="Arial" w:cs="Arial"/>
          <w:color w:val="000000"/>
          <w:sz w:val="20"/>
          <w:szCs w:val="20"/>
          <w:lang w:eastAsia="sl-SI"/>
        </w:rPr>
        <w:t xml:space="preserve"> raziskovalni</w:t>
      </w:r>
      <w:r>
        <w:rPr>
          <w:rFonts w:ascii="Arial" w:hAnsi="Arial" w:cs="Arial"/>
          <w:color w:val="000000"/>
          <w:sz w:val="20"/>
          <w:szCs w:val="20"/>
          <w:lang w:eastAsia="sl-SI"/>
        </w:rPr>
        <w:t>h podatkov</w:t>
      </w:r>
      <w:r w:rsidRPr="00BF3F73">
        <w:rPr>
          <w:rFonts w:ascii="Arial" w:hAnsi="Arial" w:cs="Arial"/>
          <w:color w:val="000000"/>
          <w:sz w:val="20"/>
          <w:szCs w:val="20"/>
          <w:lang w:eastAsia="sl-SI"/>
        </w:rPr>
        <w:t xml:space="preserve"> in so prav tako vključene v mednarodne organizacije. ADP največ sodeluje </w:t>
      </w:r>
      <w:r>
        <w:rPr>
          <w:rFonts w:ascii="Arial" w:hAnsi="Arial" w:cs="Arial"/>
          <w:color w:val="000000"/>
          <w:sz w:val="20"/>
          <w:szCs w:val="20"/>
          <w:lang w:eastAsia="sl-SI"/>
        </w:rPr>
        <w:t>s</w:t>
      </w:r>
      <w:r w:rsidRPr="00BF3F73">
        <w:rPr>
          <w:rFonts w:ascii="Arial" w:hAnsi="Arial" w:cs="Arial"/>
          <w:color w:val="000000"/>
          <w:sz w:val="20"/>
          <w:szCs w:val="20"/>
          <w:lang w:eastAsia="sl-SI"/>
        </w:rPr>
        <w:t xml:space="preserve"> predstavniki</w:t>
      </w:r>
      <w:r>
        <w:rPr>
          <w:rFonts w:ascii="Arial" w:hAnsi="Arial" w:cs="Arial"/>
          <w:color w:val="000000"/>
          <w:sz w:val="20"/>
          <w:szCs w:val="20"/>
          <w:lang w:eastAsia="sl-SI"/>
        </w:rPr>
        <w:t xml:space="preserve"> ESS,</w:t>
      </w:r>
      <w:r w:rsidRPr="00BF3F73">
        <w:rPr>
          <w:rFonts w:ascii="Arial" w:hAnsi="Arial" w:cs="Arial"/>
          <w:color w:val="000000"/>
          <w:sz w:val="20"/>
          <w:szCs w:val="20"/>
          <w:lang w:eastAsia="sl-SI"/>
        </w:rPr>
        <w:t xml:space="preserve"> DARIAH in CLARIN. Gre za izmenjavo izkušenj, dobrih praks, meddisciplinarno izmenjavo podatkov in možnosti razvoja povezanih infrastrukturnih storitev na nacionalni ravni.</w:t>
      </w:r>
    </w:p>
    <w:p w14:paraId="3426506C" w14:textId="77777777" w:rsidR="005E68F4" w:rsidRPr="00BF3F73" w:rsidRDefault="005E68F4" w:rsidP="005E68F4">
      <w:pPr>
        <w:pStyle w:val="Brezrazmikov"/>
        <w:jc w:val="both"/>
        <w:rPr>
          <w:rFonts w:ascii="Arial" w:hAnsi="Arial" w:cs="Arial"/>
          <w:color w:val="000000"/>
          <w:sz w:val="20"/>
          <w:szCs w:val="20"/>
          <w:lang w:eastAsia="sl-SI"/>
        </w:rPr>
      </w:pPr>
    </w:p>
    <w:p w14:paraId="3CE809A4" w14:textId="77777777" w:rsidR="005E68F4" w:rsidRPr="00DE2EF5" w:rsidRDefault="005E68F4" w:rsidP="005E68F4">
      <w:pPr>
        <w:pStyle w:val="Brezrazmikov"/>
        <w:jc w:val="both"/>
        <w:rPr>
          <w:rFonts w:ascii="Arial" w:hAnsi="Arial" w:cs="Arial"/>
          <w:sz w:val="20"/>
          <w:szCs w:val="20"/>
        </w:rPr>
      </w:pPr>
      <w:r>
        <w:rPr>
          <w:rFonts w:ascii="Arial" w:hAnsi="Arial" w:cs="Arial"/>
          <w:sz w:val="20"/>
          <w:szCs w:val="20"/>
        </w:rPr>
        <w:t xml:space="preserve">Finančni </w:t>
      </w:r>
      <w:r w:rsidRPr="00DE2EF5">
        <w:rPr>
          <w:rFonts w:ascii="Arial" w:hAnsi="Arial" w:cs="Arial"/>
          <w:sz w:val="20"/>
          <w:szCs w:val="20"/>
        </w:rPr>
        <w:t>vidik</w:t>
      </w:r>
    </w:p>
    <w:p w14:paraId="2CC69A38" w14:textId="45CB9132" w:rsidR="005E68F4" w:rsidRPr="00DE2EF5" w:rsidRDefault="005E68F4" w:rsidP="005E68F4">
      <w:pPr>
        <w:pStyle w:val="Brezrazmikov"/>
        <w:jc w:val="both"/>
        <w:rPr>
          <w:rFonts w:ascii="Arial" w:hAnsi="Arial" w:cs="Arial"/>
          <w:sz w:val="20"/>
          <w:szCs w:val="20"/>
        </w:rPr>
      </w:pPr>
      <w:r w:rsidRPr="00DE2EF5">
        <w:rPr>
          <w:rFonts w:ascii="Arial" w:hAnsi="Arial" w:cs="Arial"/>
          <w:sz w:val="20"/>
          <w:szCs w:val="20"/>
        </w:rPr>
        <w:t xml:space="preserve">Sofinanciranje načrtovanega razvoja nacionalne infrastrukture in izvajanja nacionalnih dejavnosti v okviru CESSDA se je začelo v </w:t>
      </w:r>
      <w:r w:rsidR="000F715D">
        <w:rPr>
          <w:rFonts w:ascii="Arial" w:hAnsi="Arial" w:cs="Arial"/>
          <w:sz w:val="20"/>
          <w:szCs w:val="20"/>
        </w:rPr>
        <w:t>letu </w:t>
      </w:r>
      <w:r w:rsidRPr="00DE2EF5">
        <w:rPr>
          <w:rFonts w:ascii="Arial" w:hAnsi="Arial" w:cs="Arial"/>
          <w:sz w:val="20"/>
          <w:szCs w:val="20"/>
        </w:rPr>
        <w:t xml:space="preserve">2011. </w:t>
      </w:r>
      <w:r w:rsidRPr="00DE2EF5">
        <w:rPr>
          <w:rFonts w:ascii="Arial" w:hAnsi="Arial" w:cs="Arial"/>
          <w:sz w:val="20"/>
          <w:szCs w:val="20"/>
          <w:lang w:eastAsia="sl-SI"/>
        </w:rPr>
        <w:t>Dosedanja vlaganja v nacionalno raziskovalno infrastrukturo znašajo okoli 1</w:t>
      </w:r>
      <w:r w:rsidR="00AC00BD">
        <w:rPr>
          <w:rFonts w:ascii="Arial" w:hAnsi="Arial" w:cs="Arial"/>
          <w:sz w:val="20"/>
          <w:szCs w:val="20"/>
          <w:lang w:eastAsia="sl-SI"/>
        </w:rPr>
        <w:t>,</w:t>
      </w:r>
      <w:r w:rsidRPr="00DE2EF5">
        <w:rPr>
          <w:rFonts w:ascii="Arial" w:hAnsi="Arial" w:cs="Arial"/>
          <w:sz w:val="20"/>
          <w:szCs w:val="20"/>
          <w:lang w:eastAsia="sl-SI"/>
        </w:rPr>
        <w:t>1</w:t>
      </w:r>
      <w:r w:rsidR="004A31F5">
        <w:rPr>
          <w:rFonts w:ascii="Arial" w:hAnsi="Arial" w:cs="Arial"/>
          <w:sz w:val="20"/>
          <w:szCs w:val="20"/>
          <w:lang w:eastAsia="sl-SI"/>
        </w:rPr>
        <w:t> mio</w:t>
      </w:r>
      <w:r w:rsidRPr="00DE2EF5">
        <w:rPr>
          <w:rFonts w:ascii="Arial" w:hAnsi="Arial" w:cs="Arial"/>
          <w:sz w:val="20"/>
          <w:szCs w:val="20"/>
          <w:lang w:eastAsia="sl-SI"/>
        </w:rPr>
        <w:t xml:space="preserve"> </w:t>
      </w:r>
      <w:r w:rsidR="005806C7">
        <w:rPr>
          <w:rFonts w:ascii="Arial" w:hAnsi="Arial" w:cs="Arial"/>
          <w:sz w:val="20"/>
          <w:szCs w:val="20"/>
          <w:lang w:eastAsia="sl-SI"/>
        </w:rPr>
        <w:t>evrov</w:t>
      </w:r>
      <w:r w:rsidRPr="00DE2EF5">
        <w:rPr>
          <w:rFonts w:ascii="Arial" w:hAnsi="Arial" w:cs="Arial"/>
          <w:sz w:val="20"/>
          <w:szCs w:val="20"/>
          <w:lang w:eastAsia="sl-SI"/>
        </w:rPr>
        <w:t xml:space="preserve">. </w:t>
      </w:r>
      <w:r w:rsidRPr="00DE2EF5">
        <w:rPr>
          <w:rFonts w:ascii="Arial" w:hAnsi="Arial" w:cs="Arial"/>
          <w:sz w:val="20"/>
          <w:szCs w:val="20"/>
        </w:rPr>
        <w:t>Zadnja vrednost letnega zneska sodelovanja Slovenije v projektu CESSDA znaša 130.000</w:t>
      </w:r>
      <w:r w:rsidR="00D923A8">
        <w:rPr>
          <w:rFonts w:ascii="Arial" w:hAnsi="Arial" w:cs="Arial"/>
          <w:sz w:val="20"/>
          <w:szCs w:val="20"/>
        </w:rPr>
        <w:t> </w:t>
      </w:r>
      <w:r w:rsidR="005806C7">
        <w:rPr>
          <w:rFonts w:ascii="Arial" w:hAnsi="Arial" w:cs="Arial"/>
          <w:sz w:val="20"/>
          <w:szCs w:val="20"/>
        </w:rPr>
        <w:t>evrov</w:t>
      </w:r>
      <w:r w:rsidRPr="00DE2EF5">
        <w:rPr>
          <w:rFonts w:ascii="Arial" w:hAnsi="Arial" w:cs="Arial"/>
          <w:sz w:val="20"/>
          <w:szCs w:val="20"/>
        </w:rPr>
        <w:t>, članarina za CESSDA ERIC pa okoli 2.000</w:t>
      </w:r>
      <w:r w:rsidR="00D923A8">
        <w:rPr>
          <w:rFonts w:ascii="Arial" w:hAnsi="Arial" w:cs="Arial"/>
          <w:sz w:val="20"/>
          <w:szCs w:val="20"/>
        </w:rPr>
        <w:t> </w:t>
      </w:r>
      <w:r w:rsidR="005806C7">
        <w:rPr>
          <w:rFonts w:ascii="Arial" w:hAnsi="Arial" w:cs="Arial"/>
          <w:sz w:val="20"/>
          <w:szCs w:val="20"/>
        </w:rPr>
        <w:t>evrov</w:t>
      </w:r>
      <w:r w:rsidRPr="00DE2EF5">
        <w:rPr>
          <w:rFonts w:ascii="Arial" w:hAnsi="Arial" w:cs="Arial"/>
          <w:sz w:val="20"/>
          <w:szCs w:val="20"/>
        </w:rPr>
        <w:t xml:space="preserve"> letno.</w:t>
      </w:r>
    </w:p>
    <w:p w14:paraId="5A170E50" w14:textId="709955E4" w:rsidR="005E68F4" w:rsidRPr="00DE2EF5" w:rsidRDefault="005E68F4" w:rsidP="005E68F4">
      <w:pPr>
        <w:pStyle w:val="Brezrazmikov"/>
        <w:jc w:val="both"/>
        <w:rPr>
          <w:rFonts w:ascii="Arial" w:hAnsi="Arial" w:cs="Arial"/>
          <w:sz w:val="20"/>
          <w:szCs w:val="20"/>
        </w:rPr>
      </w:pPr>
      <w:r w:rsidRPr="00DE2EF5">
        <w:rPr>
          <w:rFonts w:ascii="Arial" w:hAnsi="Arial" w:cs="Arial"/>
          <w:sz w:val="20"/>
          <w:szCs w:val="20"/>
        </w:rPr>
        <w:t xml:space="preserve">Za obdobje </w:t>
      </w:r>
      <w:r w:rsidR="000A22D7">
        <w:rPr>
          <w:rFonts w:ascii="Arial" w:hAnsi="Arial" w:cs="Arial"/>
          <w:sz w:val="20"/>
          <w:szCs w:val="20"/>
        </w:rPr>
        <w:t xml:space="preserve">do </w:t>
      </w:r>
      <w:r w:rsidR="000F715D">
        <w:rPr>
          <w:rFonts w:ascii="Arial" w:hAnsi="Arial" w:cs="Arial"/>
          <w:sz w:val="20"/>
          <w:szCs w:val="20"/>
        </w:rPr>
        <w:t>leta </w:t>
      </w:r>
      <w:r w:rsidRPr="00DE2EF5">
        <w:rPr>
          <w:rFonts w:ascii="Arial" w:hAnsi="Arial" w:cs="Arial"/>
          <w:sz w:val="20"/>
          <w:szCs w:val="20"/>
        </w:rPr>
        <w:t xml:space="preserve">2030 se </w:t>
      </w:r>
      <w:r w:rsidRPr="00DE2EF5">
        <w:rPr>
          <w:rFonts w:ascii="Arial" w:hAnsi="Arial" w:cs="Arial"/>
          <w:sz w:val="20"/>
          <w:szCs w:val="20"/>
          <w:lang w:eastAsia="sl-SI"/>
        </w:rPr>
        <w:t>načrtuje nadaljevanje dosedanjih dejavnosti in okvirne stroške na ravni zadnjih let, ki pokrivajo tudi amortizacijo osnovne opreme in stroške raziskovalno-razvojnega dela.</w:t>
      </w:r>
    </w:p>
    <w:p w14:paraId="418D0734" w14:textId="77777777" w:rsidR="005E68F4" w:rsidRDefault="005E68F4" w:rsidP="005E68F4">
      <w:pPr>
        <w:pStyle w:val="Brezrazmikov"/>
        <w:jc w:val="both"/>
        <w:rPr>
          <w:rFonts w:ascii="Arial" w:hAnsi="Arial" w:cs="Arial"/>
          <w:sz w:val="20"/>
          <w:szCs w:val="20"/>
        </w:rPr>
      </w:pPr>
    </w:p>
    <w:p w14:paraId="5A5A1E32"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tblGrid>
      <w:tr w:rsidR="005E68F4" w:rsidRPr="00654F53" w14:paraId="2699F2CF" w14:textId="77777777" w:rsidTr="00F36903">
        <w:trPr>
          <w:trHeight w:val="284"/>
        </w:trPr>
        <w:tc>
          <w:tcPr>
            <w:tcW w:w="3420" w:type="dxa"/>
          </w:tcPr>
          <w:p w14:paraId="4E4548DE" w14:textId="77777777" w:rsidR="005E68F4" w:rsidRDefault="005E68F4" w:rsidP="007540F5">
            <w:pPr>
              <w:pStyle w:val="Naslov4"/>
              <w:outlineLvl w:val="3"/>
            </w:pPr>
            <w:bookmarkStart w:id="27" w:name="_Toc466882056"/>
            <w:bookmarkStart w:id="28" w:name="_Toc99976756"/>
            <w:r w:rsidRPr="00654F53">
              <w:t>2.2.1.2 CLARIN</w:t>
            </w:r>
            <w:bookmarkEnd w:id="27"/>
            <w:bookmarkEnd w:id="28"/>
          </w:p>
          <w:p w14:paraId="53094B48" w14:textId="77777777" w:rsidR="005E68F4" w:rsidRPr="00193881" w:rsidRDefault="005E68F4" w:rsidP="00F36903"/>
        </w:tc>
      </w:tr>
    </w:tbl>
    <w:p w14:paraId="7B04A704" w14:textId="77777777" w:rsidR="005E68F4" w:rsidRPr="00654F53" w:rsidRDefault="005E68F4" w:rsidP="005E68F4">
      <w:pPr>
        <w:rPr>
          <w:rFonts w:ascii="Arial" w:hAnsi="Arial" w:cs="Arial"/>
          <w:sz w:val="20"/>
          <w:szCs w:val="20"/>
        </w:rPr>
      </w:pPr>
      <w:r w:rsidRPr="00654F53">
        <w:rPr>
          <w:rFonts w:ascii="Arial" w:hAnsi="Arial" w:cs="Arial"/>
          <w:i/>
          <w:noProof/>
          <w:sz w:val="20"/>
          <w:szCs w:val="20"/>
          <w:lang w:eastAsia="sl-SI"/>
        </w:rPr>
        <w:drawing>
          <wp:anchor distT="0" distB="0" distL="114300" distR="114300" simplePos="0" relativeHeight="251790336" behindDoc="0" locked="0" layoutInCell="1" allowOverlap="1" wp14:anchorId="157ADAE1" wp14:editId="252BB558">
            <wp:simplePos x="0" y="0"/>
            <wp:positionH relativeFrom="column">
              <wp:posOffset>0</wp:posOffset>
            </wp:positionH>
            <wp:positionV relativeFrom="paragraph">
              <wp:posOffset>7289</wp:posOffset>
            </wp:positionV>
            <wp:extent cx="638810" cy="686435"/>
            <wp:effectExtent l="0" t="0" r="8890" b="0"/>
            <wp:wrapThrough wrapText="bothSides">
              <wp:wrapPolygon edited="0">
                <wp:start x="0" y="0"/>
                <wp:lineTo x="0" y="20981"/>
                <wp:lineTo x="21256" y="20981"/>
                <wp:lineTo x="21256" y="0"/>
                <wp:lineTo x="0" y="0"/>
              </wp:wrapPolygon>
            </wp:wrapThrough>
            <wp:docPr id="5" name="Slika 5" descr="C:\Users\kschlegel\Desktop\clarin-frontp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chlegel\Desktop\clarin-frontpage-logo.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2501" r="12561"/>
                    <a:stretch/>
                  </pic:blipFill>
                  <pic:spPr bwMode="auto">
                    <a:xfrm>
                      <a:off x="0" y="0"/>
                      <a:ext cx="638810" cy="686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C885104" w14:textId="77777777" w:rsidR="005E68F4" w:rsidRPr="00654F53" w:rsidRDefault="005E68F4" w:rsidP="005E68F4">
      <w:pPr>
        <w:rPr>
          <w:rFonts w:ascii="Arial" w:hAnsi="Arial" w:cs="Arial"/>
          <w:sz w:val="20"/>
          <w:szCs w:val="20"/>
        </w:rPr>
      </w:pPr>
    </w:p>
    <w:p w14:paraId="1498FD5E" w14:textId="77777777" w:rsidR="005E68F4" w:rsidRPr="00654F53" w:rsidRDefault="005E68F4" w:rsidP="005E68F4">
      <w:pPr>
        <w:rPr>
          <w:rFonts w:ascii="Arial" w:hAnsi="Arial" w:cs="Arial"/>
          <w:sz w:val="20"/>
          <w:szCs w:val="20"/>
        </w:rPr>
      </w:pPr>
    </w:p>
    <w:p w14:paraId="4C3CBCD0" w14:textId="77777777" w:rsidR="005E68F4" w:rsidRDefault="005E68F4" w:rsidP="005E68F4">
      <w:pPr>
        <w:pStyle w:val="Brezrazmikov"/>
        <w:rPr>
          <w:rFonts w:ascii="Arial" w:hAnsi="Arial" w:cs="Arial"/>
          <w:sz w:val="20"/>
          <w:szCs w:val="20"/>
        </w:rPr>
      </w:pPr>
      <w:r w:rsidRPr="00193881">
        <w:rPr>
          <w:rFonts w:ascii="Arial" w:hAnsi="Arial" w:cs="Arial"/>
          <w:sz w:val="20"/>
          <w:szCs w:val="20"/>
        </w:rPr>
        <w:t xml:space="preserve">Common Language Resources and Technology Infrastructure / Infrastruktura za skupne jezikovne vire in tehnologijo </w:t>
      </w:r>
    </w:p>
    <w:p w14:paraId="51246435" w14:textId="77777777" w:rsidR="005E68F4" w:rsidRPr="00193881" w:rsidRDefault="005E68F4" w:rsidP="005E68F4">
      <w:pPr>
        <w:pStyle w:val="Brezrazmikov"/>
        <w:rPr>
          <w:rFonts w:ascii="Arial" w:hAnsi="Arial" w:cs="Arial"/>
          <w:sz w:val="20"/>
          <w:szCs w:val="20"/>
        </w:rPr>
      </w:pPr>
    </w:p>
    <w:p w14:paraId="7C252DA0" w14:textId="77777777" w:rsidR="005E68F4" w:rsidRDefault="000B786D" w:rsidP="005E68F4">
      <w:pPr>
        <w:pStyle w:val="Brezrazmikov"/>
        <w:rPr>
          <w:rFonts w:ascii="Arial" w:hAnsi="Arial" w:cs="Arial"/>
          <w:sz w:val="20"/>
          <w:szCs w:val="20"/>
        </w:rPr>
      </w:pPr>
      <w:hyperlink r:id="rId27" w:history="1">
        <w:r w:rsidR="005E68F4" w:rsidRPr="00D86F84">
          <w:rPr>
            <w:rStyle w:val="Hiperpovezava"/>
            <w:rFonts w:ascii="Arial" w:hAnsi="Arial" w:cs="Arial"/>
            <w:sz w:val="20"/>
            <w:szCs w:val="20"/>
          </w:rPr>
          <w:t>www.clarin.eu</w:t>
        </w:r>
      </w:hyperlink>
    </w:p>
    <w:p w14:paraId="3954544D" w14:textId="77777777" w:rsidR="005E68F4" w:rsidRPr="00654F53" w:rsidRDefault="005E68F4" w:rsidP="005E68F4">
      <w:pPr>
        <w:pStyle w:val="Brezrazmikov"/>
        <w:rPr>
          <w:rFonts w:ascii="Arial" w:hAnsi="Arial" w:cs="Arial"/>
          <w:sz w:val="20"/>
          <w:szCs w:val="20"/>
        </w:rPr>
      </w:pPr>
    </w:p>
    <w:p w14:paraId="7332ED81"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Status</w:t>
      </w:r>
    </w:p>
    <w:p w14:paraId="03CE5E69" w14:textId="7D2B13ED"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Projekt je bil uvrščen na prednostni seznam Roadmap ESFRI 2006 in na nacionalni prednostni seznam mednarodnih projektov v NRRI 2011. V pripravljalni fazi CLARIN ERIC, ki je trajala do odločitve Evropske Komisije o ustanovitvi CLARIN ERIC 29.</w:t>
      </w:r>
      <w:r w:rsidR="00D923A8">
        <w:rPr>
          <w:rFonts w:ascii="Arial" w:hAnsi="Arial" w:cs="Arial"/>
          <w:sz w:val="20"/>
          <w:szCs w:val="20"/>
        </w:rPr>
        <w:t> </w:t>
      </w:r>
      <w:r w:rsidRPr="00654F53">
        <w:rPr>
          <w:rFonts w:ascii="Arial" w:hAnsi="Arial" w:cs="Arial"/>
          <w:sz w:val="20"/>
          <w:szCs w:val="20"/>
        </w:rPr>
        <w:t>2.</w:t>
      </w:r>
      <w:r w:rsidR="00D923A8">
        <w:rPr>
          <w:rFonts w:ascii="Arial" w:hAnsi="Arial" w:cs="Arial"/>
          <w:sz w:val="20"/>
          <w:szCs w:val="20"/>
        </w:rPr>
        <w:t> </w:t>
      </w:r>
      <w:r w:rsidRPr="00654F53">
        <w:rPr>
          <w:rFonts w:ascii="Arial" w:hAnsi="Arial" w:cs="Arial"/>
          <w:sz w:val="20"/>
          <w:szCs w:val="20"/>
        </w:rPr>
        <w:t>2012, je Slovenija sodelovala kot opazovalka, načrtovano pa je bilo, da se vanj vključi kot polnopravna članica čim prej po ustanovitvi. Slovenija je poslala pristopno pismo 29.</w:t>
      </w:r>
      <w:r w:rsidR="00D923A8">
        <w:rPr>
          <w:rFonts w:ascii="Arial" w:hAnsi="Arial" w:cs="Arial"/>
          <w:sz w:val="20"/>
          <w:szCs w:val="20"/>
        </w:rPr>
        <w:t> </w:t>
      </w:r>
      <w:r w:rsidRPr="00654F53">
        <w:rPr>
          <w:rFonts w:ascii="Arial" w:hAnsi="Arial" w:cs="Arial"/>
          <w:sz w:val="20"/>
          <w:szCs w:val="20"/>
        </w:rPr>
        <w:t>4.</w:t>
      </w:r>
      <w:r w:rsidR="00D923A8">
        <w:rPr>
          <w:rFonts w:ascii="Arial" w:hAnsi="Arial" w:cs="Arial"/>
          <w:sz w:val="20"/>
          <w:szCs w:val="20"/>
        </w:rPr>
        <w:t> </w:t>
      </w:r>
      <w:r w:rsidRPr="00654F53">
        <w:rPr>
          <w:rFonts w:ascii="Arial" w:hAnsi="Arial" w:cs="Arial"/>
          <w:sz w:val="20"/>
          <w:szCs w:val="20"/>
        </w:rPr>
        <w:t xml:space="preserve">2015 in </w:t>
      </w:r>
      <w:r w:rsidR="00D923A8" w:rsidRPr="00654F53">
        <w:rPr>
          <w:rFonts w:ascii="Arial" w:hAnsi="Arial" w:cs="Arial"/>
          <w:sz w:val="20"/>
          <w:szCs w:val="20"/>
        </w:rPr>
        <w:t>v maju</w:t>
      </w:r>
      <w:r w:rsidR="00D923A8">
        <w:rPr>
          <w:rFonts w:ascii="Arial" w:hAnsi="Arial" w:cs="Arial"/>
          <w:sz w:val="20"/>
          <w:szCs w:val="20"/>
        </w:rPr>
        <w:t> </w:t>
      </w:r>
      <w:r w:rsidR="00D923A8" w:rsidRPr="00654F53">
        <w:rPr>
          <w:rFonts w:ascii="Arial" w:hAnsi="Arial" w:cs="Arial"/>
          <w:sz w:val="20"/>
          <w:szCs w:val="20"/>
        </w:rPr>
        <w:t>2015</w:t>
      </w:r>
      <w:r w:rsidR="00D923A8">
        <w:rPr>
          <w:rFonts w:ascii="Arial" w:hAnsi="Arial" w:cs="Arial"/>
          <w:sz w:val="20"/>
          <w:szCs w:val="20"/>
        </w:rPr>
        <w:t xml:space="preserve"> </w:t>
      </w:r>
      <w:r w:rsidRPr="00654F53">
        <w:rPr>
          <w:rFonts w:ascii="Arial" w:hAnsi="Arial" w:cs="Arial"/>
          <w:sz w:val="20"/>
          <w:szCs w:val="20"/>
        </w:rPr>
        <w:t>postala polnopravna članica CLARIN ERIC. Za izvajanje nacionalnih obveznosti CLARIN je bil junija</w:t>
      </w:r>
      <w:r w:rsidR="00D923A8">
        <w:rPr>
          <w:rFonts w:ascii="Arial" w:hAnsi="Arial" w:cs="Arial"/>
          <w:sz w:val="20"/>
          <w:szCs w:val="20"/>
        </w:rPr>
        <w:t> </w:t>
      </w:r>
      <w:r w:rsidRPr="00654F53">
        <w:rPr>
          <w:rFonts w:ascii="Arial" w:hAnsi="Arial" w:cs="Arial"/>
          <w:sz w:val="20"/>
          <w:szCs w:val="20"/>
        </w:rPr>
        <w:t>2014 ustanovljen konzorcij CLARIN.SI, z 12</w:t>
      </w:r>
      <w:r w:rsidR="00C405D6">
        <w:rPr>
          <w:rFonts w:ascii="Arial" w:hAnsi="Arial" w:cs="Arial"/>
          <w:sz w:val="20"/>
          <w:szCs w:val="20"/>
        </w:rPr>
        <w:t> </w:t>
      </w:r>
      <w:r w:rsidRPr="00654F53">
        <w:rPr>
          <w:rFonts w:ascii="Arial" w:hAnsi="Arial" w:cs="Arial"/>
          <w:sz w:val="20"/>
          <w:szCs w:val="20"/>
        </w:rPr>
        <w:t>partnerji in s sedežem na Institutu Jožef Stefan (IJS).</w:t>
      </w:r>
    </w:p>
    <w:p w14:paraId="1F088F07" w14:textId="77777777" w:rsidR="005E68F4" w:rsidRPr="00654F53" w:rsidRDefault="005E68F4" w:rsidP="005E68F4">
      <w:pPr>
        <w:pStyle w:val="Brezrazmikov"/>
        <w:jc w:val="both"/>
        <w:rPr>
          <w:rFonts w:ascii="Arial" w:hAnsi="Arial" w:cs="Arial"/>
          <w:sz w:val="20"/>
          <w:szCs w:val="20"/>
        </w:rPr>
      </w:pPr>
    </w:p>
    <w:p w14:paraId="2663D1D1" w14:textId="77777777" w:rsidR="005E68F4" w:rsidRPr="005A6FD4" w:rsidRDefault="005E68F4" w:rsidP="005E68F4">
      <w:pPr>
        <w:pStyle w:val="Brezrazmikov"/>
        <w:jc w:val="both"/>
        <w:rPr>
          <w:rFonts w:ascii="Arial" w:hAnsi="Arial" w:cs="Arial"/>
          <w:sz w:val="20"/>
          <w:szCs w:val="20"/>
        </w:rPr>
      </w:pPr>
      <w:r w:rsidRPr="005A6FD4">
        <w:rPr>
          <w:rFonts w:ascii="Arial" w:hAnsi="Arial" w:cs="Arial"/>
          <w:sz w:val="20"/>
          <w:szCs w:val="20"/>
        </w:rPr>
        <w:t>Opis infrastrukture</w:t>
      </w:r>
    </w:p>
    <w:p w14:paraId="5E750355" w14:textId="38373C3B" w:rsidR="005E68F4" w:rsidRPr="005A6FD4" w:rsidRDefault="005E68F4" w:rsidP="005E68F4">
      <w:pPr>
        <w:pStyle w:val="Brezrazmikov"/>
        <w:jc w:val="both"/>
        <w:rPr>
          <w:rFonts w:ascii="Arial" w:hAnsi="Arial" w:cs="Arial"/>
          <w:b/>
          <w:sz w:val="20"/>
          <w:szCs w:val="20"/>
        </w:rPr>
      </w:pPr>
      <w:r w:rsidRPr="005A6FD4">
        <w:rPr>
          <w:rFonts w:ascii="Arial" w:hAnsi="Arial" w:cs="Arial"/>
          <w:sz w:val="20"/>
          <w:szCs w:val="20"/>
        </w:rPr>
        <w:t xml:space="preserve">CLARIN je mednarodna raziskovalna infrastruktura, ki namenjena obsežnemu in lahko dostopnemu hranjenju jezikovnih virov in tehnologij, ki zajema jezike držav članic in jezike, ki jih v državah članicah poučujejo ali so pomembni zaradi migracijskih tokov. Način uporabe jezikovnih virov in orodij v CLARIN je poenoten, s čimer infrastruktura prispeva k ohranjanju in podpiranju večjezične evropske dediščine. Spletna odprta infrastruktura jezikovnih storitev ustvarja novo paradigmo skupinskega sodelovanja pri razvoju virov in orodij, pri čemer zagotavlja predvsem večkratno uporabnost in hkrati prilagajanje individualnim potrebam. Temeljni namen projekta CLARIN je dati na voljo obstoječa orodja in rešitve v enotni evropski infrastrukturi, omogočiti svetovalne in učne dejavnosti, kako orodja in vire prilagoditi specifičnim raziskovalnim potrebam ter prispevati k standardizaciji virov in orodij. CLARIN je druga mednarodna raziskovalna infrastruktura iz </w:t>
      </w:r>
      <w:r w:rsidR="00DA3B93">
        <w:rPr>
          <w:rFonts w:ascii="Arial" w:hAnsi="Arial" w:cs="Arial"/>
          <w:sz w:val="20"/>
          <w:szCs w:val="20"/>
        </w:rPr>
        <w:t>Roadmap</w:t>
      </w:r>
      <w:r w:rsidR="00DA3B93" w:rsidRPr="005A6FD4">
        <w:rPr>
          <w:rFonts w:ascii="Arial" w:hAnsi="Arial" w:cs="Arial"/>
          <w:sz w:val="20"/>
          <w:szCs w:val="20"/>
        </w:rPr>
        <w:t xml:space="preserve"> </w:t>
      </w:r>
      <w:r w:rsidRPr="005A6FD4">
        <w:rPr>
          <w:rFonts w:ascii="Arial" w:hAnsi="Arial" w:cs="Arial"/>
          <w:sz w:val="20"/>
          <w:szCs w:val="20"/>
        </w:rPr>
        <w:t>ESFRI, ki je bila ustanovljena po postopku v skladu z Uredbo Sveta (ES) za Konzorcij evropske raziskovalne infrastrukture (ERIC).</w:t>
      </w:r>
    </w:p>
    <w:p w14:paraId="4A0DCDDD" w14:textId="77777777" w:rsidR="005E68F4" w:rsidRPr="005A6FD4" w:rsidRDefault="005E68F4" w:rsidP="005E68F4">
      <w:pPr>
        <w:pStyle w:val="Brezrazmikov"/>
        <w:jc w:val="both"/>
        <w:rPr>
          <w:rFonts w:ascii="Arial" w:hAnsi="Arial" w:cs="Arial"/>
          <w:sz w:val="20"/>
          <w:szCs w:val="20"/>
        </w:rPr>
      </w:pPr>
    </w:p>
    <w:p w14:paraId="0E9F660A" w14:textId="77777777" w:rsidR="005E68F4" w:rsidRPr="005A6FD4" w:rsidRDefault="005E68F4" w:rsidP="005E68F4">
      <w:pPr>
        <w:pStyle w:val="Brezrazmikov"/>
        <w:jc w:val="both"/>
        <w:rPr>
          <w:rFonts w:ascii="Arial" w:hAnsi="Arial" w:cs="Arial"/>
          <w:sz w:val="20"/>
          <w:szCs w:val="20"/>
        </w:rPr>
      </w:pPr>
      <w:r w:rsidRPr="005A6FD4">
        <w:rPr>
          <w:rFonts w:ascii="Arial" w:hAnsi="Arial" w:cs="Arial"/>
          <w:sz w:val="20"/>
          <w:szCs w:val="20"/>
        </w:rPr>
        <w:t xml:space="preserve">Načrtovane koristi članstva in dosežki </w:t>
      </w:r>
    </w:p>
    <w:p w14:paraId="141A3D71" w14:textId="5E62C282" w:rsidR="005E68F4" w:rsidRPr="005A6FD4" w:rsidRDefault="005E68F4" w:rsidP="005E68F4">
      <w:pPr>
        <w:pStyle w:val="Brezrazmikov"/>
        <w:jc w:val="both"/>
        <w:rPr>
          <w:rFonts w:ascii="Arial" w:hAnsi="Arial" w:cs="Arial"/>
          <w:sz w:val="20"/>
          <w:szCs w:val="20"/>
          <w:lang w:eastAsia="sl-SI"/>
        </w:rPr>
      </w:pPr>
      <w:r w:rsidRPr="005A6FD4">
        <w:rPr>
          <w:rFonts w:ascii="Arial" w:hAnsi="Arial" w:cs="Arial"/>
          <w:sz w:val="20"/>
          <w:szCs w:val="20"/>
        </w:rPr>
        <w:t>Z vse hitrejšim razvojem interneta in drugih e-tehnologij je tehnološka podpora posameznim jezikom izjemno pomembna, posebej za jezike z manjšim številom govorcev</w:t>
      </w:r>
      <w:r w:rsidR="00D923A8">
        <w:rPr>
          <w:rFonts w:ascii="Arial" w:hAnsi="Arial" w:cs="Arial"/>
          <w:sz w:val="20"/>
          <w:szCs w:val="20"/>
        </w:rPr>
        <w:t>,</w:t>
      </w:r>
      <w:r w:rsidRPr="005A6FD4">
        <w:rPr>
          <w:rFonts w:ascii="Arial" w:hAnsi="Arial" w:cs="Arial"/>
          <w:sz w:val="20"/>
          <w:szCs w:val="20"/>
        </w:rPr>
        <w:t xml:space="preserve"> kot je slovenščina. Na področju jezikovnih tehnologij deluje na nacionalni ravni več podjetij in raziskovalnih organizacij, ki so se v skladu z zahtevami projekta CLARIN </w:t>
      </w:r>
      <w:r w:rsidR="00D923A8" w:rsidRPr="005A6FD4">
        <w:rPr>
          <w:rFonts w:ascii="Arial" w:hAnsi="Arial" w:cs="Arial"/>
          <w:sz w:val="20"/>
          <w:szCs w:val="20"/>
        </w:rPr>
        <w:t>združil</w:t>
      </w:r>
      <w:r w:rsidR="00D923A8">
        <w:rPr>
          <w:rFonts w:ascii="Arial" w:hAnsi="Arial" w:cs="Arial"/>
          <w:sz w:val="20"/>
          <w:szCs w:val="20"/>
        </w:rPr>
        <w:t>a</w:t>
      </w:r>
      <w:r w:rsidR="00D923A8" w:rsidRPr="005A6FD4">
        <w:rPr>
          <w:rFonts w:ascii="Arial" w:hAnsi="Arial" w:cs="Arial"/>
          <w:sz w:val="20"/>
          <w:szCs w:val="20"/>
        </w:rPr>
        <w:t xml:space="preserve"> </w:t>
      </w:r>
      <w:r w:rsidRPr="005A6FD4">
        <w:rPr>
          <w:rFonts w:ascii="Arial" w:hAnsi="Arial" w:cs="Arial"/>
          <w:sz w:val="20"/>
          <w:szCs w:val="20"/>
        </w:rPr>
        <w:t xml:space="preserve">v nacionalni konzorcij CLARIN.SI. Konzorcij tako povezuje vse večje javne institucije </w:t>
      </w:r>
      <w:r w:rsidR="00D923A8">
        <w:rPr>
          <w:rFonts w:ascii="Arial" w:hAnsi="Arial" w:cs="Arial"/>
          <w:sz w:val="20"/>
          <w:szCs w:val="20"/>
        </w:rPr>
        <w:t>ter</w:t>
      </w:r>
      <w:r w:rsidR="00D923A8" w:rsidRPr="005A6FD4">
        <w:rPr>
          <w:rFonts w:ascii="Arial" w:hAnsi="Arial" w:cs="Arial"/>
          <w:sz w:val="20"/>
          <w:szCs w:val="20"/>
        </w:rPr>
        <w:t xml:space="preserve"> </w:t>
      </w:r>
      <w:r w:rsidRPr="005A6FD4">
        <w:rPr>
          <w:rFonts w:ascii="Arial" w:hAnsi="Arial" w:cs="Arial"/>
          <w:sz w:val="20"/>
          <w:szCs w:val="20"/>
        </w:rPr>
        <w:t xml:space="preserve">tudi podjetja in društva, ki se v Sloveniji ukvarjajo z jezikoslovjem in jezikovnimi tehnologijami, trenutno </w:t>
      </w:r>
      <w:r w:rsidR="00D923A8">
        <w:rPr>
          <w:rFonts w:ascii="Arial" w:hAnsi="Arial" w:cs="Arial"/>
          <w:sz w:val="20"/>
          <w:szCs w:val="20"/>
        </w:rPr>
        <w:t>ima</w:t>
      </w:r>
      <w:r w:rsidR="00D923A8" w:rsidRPr="005A6FD4">
        <w:rPr>
          <w:rFonts w:ascii="Arial" w:hAnsi="Arial" w:cs="Arial"/>
          <w:sz w:val="20"/>
          <w:szCs w:val="20"/>
        </w:rPr>
        <w:t xml:space="preserve"> </w:t>
      </w:r>
      <w:r w:rsidR="00D923A8">
        <w:rPr>
          <w:rFonts w:ascii="Arial" w:hAnsi="Arial" w:cs="Arial"/>
          <w:sz w:val="20"/>
          <w:szCs w:val="20"/>
        </w:rPr>
        <w:t>11 </w:t>
      </w:r>
      <w:r w:rsidRPr="005A6FD4">
        <w:rPr>
          <w:rFonts w:ascii="Arial" w:hAnsi="Arial" w:cs="Arial"/>
          <w:sz w:val="20"/>
          <w:szCs w:val="20"/>
        </w:rPr>
        <w:t xml:space="preserve">članov. </w:t>
      </w:r>
      <w:r w:rsidRPr="005A6FD4">
        <w:rPr>
          <w:rFonts w:ascii="Arial" w:hAnsi="Arial" w:cs="Arial"/>
          <w:sz w:val="20"/>
          <w:szCs w:val="20"/>
          <w:lang w:eastAsia="sl-SI"/>
        </w:rPr>
        <w:t>Vizija CLARIN.SI je omogočiti slovenskim raziskovalcem s področja humanističnih in družboslovnih znanosti</w:t>
      </w:r>
      <w:r w:rsidR="00D923A8">
        <w:rPr>
          <w:rFonts w:ascii="Arial" w:hAnsi="Arial" w:cs="Arial"/>
          <w:sz w:val="20"/>
          <w:szCs w:val="20"/>
          <w:lang w:eastAsia="sl-SI"/>
        </w:rPr>
        <w:t xml:space="preserve"> ter</w:t>
      </w:r>
      <w:r w:rsidRPr="005A6FD4">
        <w:rPr>
          <w:rFonts w:ascii="Arial" w:hAnsi="Arial" w:cs="Arial"/>
          <w:sz w:val="20"/>
          <w:szCs w:val="20"/>
          <w:lang w:eastAsia="sl-SI"/>
        </w:rPr>
        <w:t xml:space="preserve"> tudi drugih znanosti in dejavnosti, ki se ukvarjajo z jezikom oziroma potrebujejo dostop in možnosti analize jezikovnih podatkov, enostaven dostop do bogatega nabora jezikovnih virov in tehnologij, predvsem za slovenski jezik</w:t>
      </w:r>
      <w:r w:rsidR="00D923A8">
        <w:rPr>
          <w:rFonts w:ascii="Arial" w:hAnsi="Arial" w:cs="Arial"/>
          <w:sz w:val="20"/>
          <w:szCs w:val="20"/>
          <w:lang w:eastAsia="sl-SI"/>
        </w:rPr>
        <w:t xml:space="preserve"> in</w:t>
      </w:r>
      <w:r w:rsidRPr="005A6FD4">
        <w:rPr>
          <w:rFonts w:ascii="Arial" w:hAnsi="Arial" w:cs="Arial"/>
          <w:sz w:val="20"/>
          <w:szCs w:val="20"/>
          <w:lang w:eastAsia="sl-SI"/>
        </w:rPr>
        <w:t xml:space="preserve"> tudi za druge južnoslovanske jezike.</w:t>
      </w:r>
    </w:p>
    <w:p w14:paraId="4DB3C72E" w14:textId="14977580" w:rsidR="005E68F4" w:rsidRDefault="005E68F4" w:rsidP="005E68F4">
      <w:pPr>
        <w:pStyle w:val="Brezrazmikov"/>
        <w:jc w:val="both"/>
        <w:rPr>
          <w:rFonts w:ascii="Arial" w:hAnsi="Arial" w:cs="Arial"/>
          <w:sz w:val="20"/>
          <w:szCs w:val="20"/>
          <w:lang w:eastAsia="sl-SI"/>
        </w:rPr>
      </w:pPr>
      <w:r w:rsidRPr="005A6FD4">
        <w:rPr>
          <w:rFonts w:ascii="Arial" w:hAnsi="Arial" w:cs="Arial"/>
          <w:sz w:val="20"/>
          <w:szCs w:val="20"/>
          <w:lang w:eastAsia="sl-SI"/>
        </w:rPr>
        <w:t xml:space="preserve">CLARIN.SI ima predvsem dve ciljni skupini uporabnikov: raziskovalce s področja humanistike in deloma družboslovja ter raziskovalce s področja računalniškega jezikoslovja. V obeh primerih ponuja podporo za slovenski jezik v obliki </w:t>
      </w:r>
      <w:r>
        <w:rPr>
          <w:rFonts w:ascii="Arial" w:hAnsi="Arial" w:cs="Arial"/>
          <w:sz w:val="20"/>
          <w:szCs w:val="20"/>
          <w:lang w:eastAsia="sl-SI"/>
        </w:rPr>
        <w:t xml:space="preserve">jezikovnih </w:t>
      </w:r>
      <w:r w:rsidRPr="005A6FD4">
        <w:rPr>
          <w:rFonts w:ascii="Arial" w:hAnsi="Arial" w:cs="Arial"/>
          <w:sz w:val="20"/>
          <w:szCs w:val="20"/>
          <w:lang w:eastAsia="sl-SI"/>
        </w:rPr>
        <w:t>virov, spletnih storitev ter pomoči pri uprav</w:t>
      </w:r>
      <w:r>
        <w:rPr>
          <w:rFonts w:ascii="Arial" w:hAnsi="Arial" w:cs="Arial"/>
          <w:sz w:val="20"/>
          <w:szCs w:val="20"/>
          <w:lang w:eastAsia="sl-SI"/>
        </w:rPr>
        <w:t>ljanju raziskovalni</w:t>
      </w:r>
      <w:r w:rsidR="00D923A8">
        <w:rPr>
          <w:rFonts w:ascii="Arial" w:hAnsi="Arial" w:cs="Arial"/>
          <w:sz w:val="20"/>
          <w:szCs w:val="20"/>
          <w:lang w:eastAsia="sl-SI"/>
        </w:rPr>
        <w:t>h</w:t>
      </w:r>
      <w:r>
        <w:rPr>
          <w:rFonts w:ascii="Arial" w:hAnsi="Arial" w:cs="Arial"/>
          <w:sz w:val="20"/>
          <w:szCs w:val="20"/>
          <w:lang w:eastAsia="sl-SI"/>
        </w:rPr>
        <w:t xml:space="preserve"> podatk</w:t>
      </w:r>
      <w:r w:rsidR="00D923A8">
        <w:rPr>
          <w:rFonts w:ascii="Arial" w:hAnsi="Arial" w:cs="Arial"/>
          <w:sz w:val="20"/>
          <w:szCs w:val="20"/>
          <w:lang w:eastAsia="sl-SI"/>
        </w:rPr>
        <w:t>ov</w:t>
      </w:r>
      <w:r w:rsidRPr="005A6FD4">
        <w:rPr>
          <w:rFonts w:ascii="Arial" w:hAnsi="Arial" w:cs="Arial"/>
          <w:sz w:val="20"/>
          <w:szCs w:val="20"/>
          <w:lang w:eastAsia="sl-SI"/>
        </w:rPr>
        <w:t>. Raziskovalci s področja humanistike in družboslovja skozi CLARIN.SI dobijo raznovrstne podatke o uporabi slovenskega jezika, predvsem skozi konkordančnika</w:t>
      </w:r>
      <w:r>
        <w:rPr>
          <w:rFonts w:ascii="Arial" w:hAnsi="Arial" w:cs="Arial"/>
          <w:sz w:val="20"/>
          <w:szCs w:val="20"/>
          <w:lang w:eastAsia="sl-SI"/>
        </w:rPr>
        <w:t xml:space="preserve"> CLARIN.SI, </w:t>
      </w:r>
      <w:r w:rsidRPr="005A6FD4">
        <w:rPr>
          <w:rFonts w:ascii="Arial" w:hAnsi="Arial" w:cs="Arial"/>
          <w:sz w:val="20"/>
          <w:szCs w:val="20"/>
          <w:lang w:eastAsia="sl-SI"/>
        </w:rPr>
        <w:t xml:space="preserve">kar jim lahko </w:t>
      </w:r>
      <w:r w:rsidRPr="005A6FD4">
        <w:rPr>
          <w:rFonts w:ascii="Arial" w:hAnsi="Arial" w:cs="Arial"/>
          <w:sz w:val="20"/>
          <w:szCs w:val="20"/>
          <w:lang w:eastAsia="sl-SI"/>
        </w:rPr>
        <w:lastRenderedPageBreak/>
        <w:t>predstavlja temelj za empirično podprte raziskave.</w:t>
      </w:r>
      <w:r>
        <w:rPr>
          <w:rFonts w:ascii="Arial" w:hAnsi="Arial" w:cs="Arial"/>
          <w:sz w:val="20"/>
          <w:szCs w:val="20"/>
          <w:lang w:eastAsia="sl-SI"/>
        </w:rPr>
        <w:t xml:space="preserve"> Konkordančnika t</w:t>
      </w:r>
      <w:r w:rsidRPr="005A6FD4">
        <w:rPr>
          <w:rFonts w:ascii="Arial" w:hAnsi="Arial" w:cs="Arial"/>
          <w:sz w:val="20"/>
          <w:szCs w:val="20"/>
          <w:lang w:eastAsia="sl-SI"/>
        </w:rPr>
        <w:t>renutno ponujata dostop do prek 100</w:t>
      </w:r>
      <w:r w:rsidR="00D923A8">
        <w:rPr>
          <w:rFonts w:ascii="Arial" w:hAnsi="Arial" w:cs="Arial"/>
          <w:sz w:val="20"/>
          <w:szCs w:val="20"/>
          <w:lang w:eastAsia="sl-SI"/>
        </w:rPr>
        <w:t> </w:t>
      </w:r>
      <w:r w:rsidRPr="005A6FD4">
        <w:rPr>
          <w:rFonts w:ascii="Arial" w:hAnsi="Arial" w:cs="Arial"/>
          <w:sz w:val="20"/>
          <w:szCs w:val="20"/>
          <w:lang w:eastAsia="sl-SI"/>
        </w:rPr>
        <w:t>korpusov slovenskega in drugih jezikov</w:t>
      </w:r>
      <w:r>
        <w:rPr>
          <w:rFonts w:ascii="Arial" w:hAnsi="Arial" w:cs="Arial"/>
          <w:sz w:val="20"/>
          <w:szCs w:val="20"/>
          <w:lang w:eastAsia="sl-SI"/>
        </w:rPr>
        <w:t xml:space="preserve"> in </w:t>
      </w:r>
      <w:r w:rsidRPr="005A6FD4">
        <w:rPr>
          <w:rFonts w:ascii="Arial" w:hAnsi="Arial" w:cs="Arial"/>
          <w:sz w:val="20"/>
          <w:szCs w:val="20"/>
          <w:lang w:eastAsia="sl-SI"/>
        </w:rPr>
        <w:t>beleži</w:t>
      </w:r>
      <w:r>
        <w:rPr>
          <w:rFonts w:ascii="Arial" w:hAnsi="Arial" w:cs="Arial"/>
          <w:sz w:val="20"/>
          <w:szCs w:val="20"/>
          <w:lang w:eastAsia="sl-SI"/>
        </w:rPr>
        <w:t>ta</w:t>
      </w:r>
      <w:r w:rsidRPr="005A6FD4">
        <w:rPr>
          <w:rFonts w:ascii="Arial" w:hAnsi="Arial" w:cs="Arial"/>
          <w:sz w:val="20"/>
          <w:szCs w:val="20"/>
          <w:lang w:eastAsia="sl-SI"/>
        </w:rPr>
        <w:t xml:space="preserve"> skoraj 700.000</w:t>
      </w:r>
      <w:r w:rsidR="00D923A8">
        <w:rPr>
          <w:rFonts w:ascii="Arial" w:hAnsi="Arial" w:cs="Arial"/>
          <w:sz w:val="20"/>
          <w:szCs w:val="20"/>
          <w:lang w:eastAsia="sl-SI"/>
        </w:rPr>
        <w:t> </w:t>
      </w:r>
      <w:r w:rsidRPr="005A6FD4">
        <w:rPr>
          <w:rFonts w:ascii="Arial" w:hAnsi="Arial" w:cs="Arial"/>
          <w:sz w:val="20"/>
          <w:szCs w:val="20"/>
          <w:lang w:eastAsia="sl-SI"/>
        </w:rPr>
        <w:t>poizvedb</w:t>
      </w:r>
      <w:r>
        <w:rPr>
          <w:rFonts w:ascii="Arial" w:hAnsi="Arial" w:cs="Arial"/>
          <w:sz w:val="20"/>
          <w:szCs w:val="20"/>
          <w:lang w:eastAsia="sl-SI"/>
        </w:rPr>
        <w:t>.</w:t>
      </w:r>
      <w:r w:rsidRPr="005A6FD4">
        <w:rPr>
          <w:rFonts w:ascii="Arial" w:hAnsi="Arial" w:cs="Arial"/>
          <w:sz w:val="20"/>
          <w:szCs w:val="20"/>
          <w:lang w:eastAsia="sl-SI"/>
        </w:rPr>
        <w:t xml:space="preserve"> Raziskovalci s področja računalniškega jezikoslovja imajo možnost prevzeti raznovrstne podatkovne množice z repozitorija CLARIN.SI</w:t>
      </w:r>
      <w:r w:rsidR="00D923A8">
        <w:rPr>
          <w:rFonts w:ascii="Arial" w:hAnsi="Arial" w:cs="Arial"/>
          <w:sz w:val="20"/>
          <w:szCs w:val="20"/>
          <w:lang w:eastAsia="sl-SI"/>
        </w:rPr>
        <w:t>,</w:t>
      </w:r>
      <w:r w:rsidRPr="005A6FD4">
        <w:rPr>
          <w:rFonts w:ascii="Arial" w:hAnsi="Arial" w:cs="Arial"/>
          <w:sz w:val="20"/>
          <w:szCs w:val="20"/>
          <w:lang w:eastAsia="sl-SI"/>
        </w:rPr>
        <w:t xml:space="preserve"> ki omogočajo poglobljene raziskave slovenskega in drugih jezikov tudi v mednarodnem kontekstu.</w:t>
      </w:r>
      <w:r>
        <w:rPr>
          <w:rFonts w:ascii="Arial" w:hAnsi="Arial" w:cs="Arial"/>
          <w:sz w:val="20"/>
          <w:szCs w:val="20"/>
          <w:lang w:eastAsia="sl-SI"/>
        </w:rPr>
        <w:t xml:space="preserve"> R</w:t>
      </w:r>
      <w:r w:rsidRPr="005A6FD4">
        <w:rPr>
          <w:rFonts w:ascii="Arial" w:hAnsi="Arial" w:cs="Arial"/>
          <w:sz w:val="20"/>
          <w:szCs w:val="20"/>
          <w:lang w:eastAsia="sl-SI"/>
        </w:rPr>
        <w:t>epozitorij jezikovnih virov in orodij</w:t>
      </w:r>
      <w:r>
        <w:rPr>
          <w:rFonts w:ascii="Arial" w:hAnsi="Arial" w:cs="Arial"/>
          <w:sz w:val="20"/>
          <w:szCs w:val="20"/>
          <w:lang w:eastAsia="sl-SI"/>
        </w:rPr>
        <w:t xml:space="preserve"> </w:t>
      </w:r>
      <w:r w:rsidRPr="005A6FD4">
        <w:rPr>
          <w:rFonts w:ascii="Arial" w:hAnsi="Arial" w:cs="Arial"/>
          <w:sz w:val="20"/>
          <w:szCs w:val="20"/>
          <w:lang w:eastAsia="sl-SI"/>
        </w:rPr>
        <w:t>CLARIN.SI je</w:t>
      </w:r>
      <w:r>
        <w:rPr>
          <w:rFonts w:ascii="Arial" w:hAnsi="Arial" w:cs="Arial"/>
          <w:sz w:val="20"/>
          <w:szCs w:val="20"/>
          <w:lang w:eastAsia="sl-SI"/>
        </w:rPr>
        <w:t xml:space="preserve"> </w:t>
      </w:r>
      <w:r w:rsidRPr="005A6FD4">
        <w:rPr>
          <w:rFonts w:ascii="Arial" w:hAnsi="Arial" w:cs="Arial"/>
          <w:sz w:val="20"/>
          <w:szCs w:val="20"/>
          <w:lang w:eastAsia="sl-SI"/>
        </w:rPr>
        <w:t xml:space="preserve">bil certificiran s strani Digital Seal of Approval (DSA) </w:t>
      </w:r>
      <w:r w:rsidR="00D923A8">
        <w:rPr>
          <w:rFonts w:ascii="Arial" w:hAnsi="Arial" w:cs="Arial"/>
          <w:sz w:val="20"/>
          <w:szCs w:val="20"/>
          <w:lang w:eastAsia="sl-SI"/>
        </w:rPr>
        <w:t>in</w:t>
      </w:r>
      <w:r w:rsidR="00D923A8" w:rsidRPr="005A6FD4">
        <w:rPr>
          <w:rFonts w:ascii="Arial" w:hAnsi="Arial" w:cs="Arial"/>
          <w:sz w:val="20"/>
          <w:szCs w:val="20"/>
          <w:lang w:eastAsia="sl-SI"/>
        </w:rPr>
        <w:t xml:space="preserve"> </w:t>
      </w:r>
      <w:r w:rsidRPr="005A6FD4">
        <w:rPr>
          <w:rFonts w:ascii="Arial" w:hAnsi="Arial" w:cs="Arial"/>
          <w:sz w:val="20"/>
          <w:szCs w:val="20"/>
          <w:lang w:eastAsia="sl-SI"/>
        </w:rPr>
        <w:t xml:space="preserve">tudi CLARIN ERIC (B-Center CLARIN), </w:t>
      </w:r>
      <w:r w:rsidR="000F715D">
        <w:rPr>
          <w:rFonts w:ascii="Arial" w:hAnsi="Arial" w:cs="Arial"/>
          <w:sz w:val="20"/>
          <w:szCs w:val="20"/>
          <w:lang w:eastAsia="sl-SI"/>
        </w:rPr>
        <w:t>leta </w:t>
      </w:r>
      <w:r>
        <w:rPr>
          <w:rFonts w:ascii="Arial" w:hAnsi="Arial" w:cs="Arial"/>
          <w:sz w:val="20"/>
          <w:szCs w:val="20"/>
          <w:lang w:eastAsia="sl-SI"/>
        </w:rPr>
        <w:t xml:space="preserve">2020 pa je pridobil </w:t>
      </w:r>
      <w:r w:rsidRPr="005A6FD4">
        <w:rPr>
          <w:rFonts w:ascii="Arial" w:hAnsi="Arial" w:cs="Arial"/>
          <w:sz w:val="20"/>
          <w:szCs w:val="20"/>
          <w:lang w:eastAsia="sl-SI"/>
        </w:rPr>
        <w:t>certifikacij</w:t>
      </w:r>
      <w:r>
        <w:rPr>
          <w:rFonts w:ascii="Arial" w:hAnsi="Arial" w:cs="Arial"/>
          <w:sz w:val="20"/>
          <w:szCs w:val="20"/>
          <w:lang w:eastAsia="sl-SI"/>
        </w:rPr>
        <w:t>o</w:t>
      </w:r>
      <w:r w:rsidRPr="005A6FD4">
        <w:rPr>
          <w:rFonts w:ascii="Arial" w:hAnsi="Arial" w:cs="Arial"/>
          <w:sz w:val="20"/>
          <w:szCs w:val="20"/>
          <w:lang w:eastAsia="sl-SI"/>
        </w:rPr>
        <w:t xml:space="preserve"> s strani Core Trust Seal, naslednika DSA</w:t>
      </w:r>
      <w:r>
        <w:rPr>
          <w:rFonts w:ascii="Arial" w:hAnsi="Arial" w:cs="Arial"/>
          <w:sz w:val="20"/>
          <w:szCs w:val="20"/>
          <w:lang w:eastAsia="sl-SI"/>
        </w:rPr>
        <w:t xml:space="preserve">. Repozitorij trenutno ponuja dostop do </w:t>
      </w:r>
      <w:r w:rsidRPr="003B0FAA">
        <w:rPr>
          <w:rFonts w:cstheme="minorHAnsi"/>
        </w:rPr>
        <w:t>2</w:t>
      </w:r>
      <w:r>
        <w:rPr>
          <w:rFonts w:cstheme="minorHAnsi"/>
        </w:rPr>
        <w:t>4</w:t>
      </w:r>
      <w:r w:rsidRPr="003B0FAA">
        <w:rPr>
          <w:rFonts w:cstheme="minorHAnsi"/>
        </w:rPr>
        <w:t>0</w:t>
      </w:r>
      <w:r w:rsidR="00D923A8">
        <w:rPr>
          <w:rFonts w:cstheme="minorHAnsi"/>
        </w:rPr>
        <w:t> </w:t>
      </w:r>
      <w:r w:rsidRPr="003B0FAA">
        <w:rPr>
          <w:rFonts w:cstheme="minorHAnsi"/>
        </w:rPr>
        <w:t>vnosov (500</w:t>
      </w:r>
      <w:r w:rsidR="00D923A8">
        <w:rPr>
          <w:rFonts w:cstheme="minorHAnsi"/>
        </w:rPr>
        <w:t> </w:t>
      </w:r>
      <w:r w:rsidRPr="003B0FAA">
        <w:rPr>
          <w:rFonts w:cstheme="minorHAnsi"/>
        </w:rPr>
        <w:t>GB) 380</w:t>
      </w:r>
      <w:r w:rsidR="00D923A8">
        <w:rPr>
          <w:rFonts w:cstheme="minorHAnsi"/>
        </w:rPr>
        <w:t> </w:t>
      </w:r>
      <w:r w:rsidRPr="003B0FAA">
        <w:rPr>
          <w:rFonts w:cstheme="minorHAnsi"/>
        </w:rPr>
        <w:t xml:space="preserve">avtorjev </w:t>
      </w:r>
      <w:r>
        <w:rPr>
          <w:rFonts w:ascii="Arial" w:hAnsi="Arial" w:cs="Arial"/>
          <w:sz w:val="20"/>
          <w:szCs w:val="20"/>
          <w:lang w:eastAsia="sl-SI"/>
        </w:rPr>
        <w:t>in beleži o</w:t>
      </w:r>
      <w:r w:rsidRPr="005A6FD4">
        <w:rPr>
          <w:rFonts w:ascii="Arial" w:hAnsi="Arial" w:cs="Arial"/>
          <w:sz w:val="20"/>
          <w:szCs w:val="20"/>
          <w:lang w:eastAsia="sl-SI"/>
        </w:rPr>
        <w:t>koli 150</w:t>
      </w:r>
      <w:r w:rsidR="00D923A8">
        <w:rPr>
          <w:rFonts w:ascii="Arial" w:hAnsi="Arial" w:cs="Arial"/>
          <w:sz w:val="20"/>
          <w:szCs w:val="20"/>
          <w:lang w:eastAsia="sl-SI"/>
        </w:rPr>
        <w:t> </w:t>
      </w:r>
      <w:r w:rsidRPr="005A6FD4">
        <w:rPr>
          <w:rFonts w:ascii="Arial" w:hAnsi="Arial" w:cs="Arial"/>
          <w:sz w:val="20"/>
          <w:szCs w:val="20"/>
          <w:lang w:eastAsia="sl-SI"/>
        </w:rPr>
        <w:t>prevzemov na teden</w:t>
      </w:r>
      <w:r>
        <w:rPr>
          <w:rFonts w:ascii="Arial" w:hAnsi="Arial" w:cs="Arial"/>
          <w:sz w:val="20"/>
          <w:szCs w:val="20"/>
          <w:lang w:eastAsia="sl-SI"/>
        </w:rPr>
        <w:t>.</w:t>
      </w:r>
      <w:r w:rsidRPr="005A6FD4">
        <w:rPr>
          <w:rFonts w:ascii="Arial" w:hAnsi="Arial" w:cs="Arial"/>
          <w:sz w:val="20"/>
          <w:szCs w:val="20"/>
          <w:lang w:eastAsia="sl-SI"/>
        </w:rPr>
        <w:t xml:space="preserve"> </w:t>
      </w:r>
      <w:r>
        <w:rPr>
          <w:rFonts w:ascii="Arial" w:hAnsi="Arial" w:cs="Arial"/>
          <w:sz w:val="20"/>
          <w:szCs w:val="20"/>
          <w:lang w:eastAsia="sl-SI"/>
        </w:rPr>
        <w:t xml:space="preserve">Raziskovalci </w:t>
      </w:r>
      <w:r w:rsidRPr="005A6FD4">
        <w:rPr>
          <w:rFonts w:ascii="Arial" w:hAnsi="Arial" w:cs="Arial"/>
          <w:sz w:val="20"/>
          <w:szCs w:val="20"/>
          <w:lang w:eastAsia="sl-SI"/>
        </w:rPr>
        <w:t xml:space="preserve">lahko </w:t>
      </w:r>
      <w:r>
        <w:rPr>
          <w:rFonts w:ascii="Arial" w:hAnsi="Arial" w:cs="Arial"/>
          <w:sz w:val="20"/>
          <w:szCs w:val="20"/>
          <w:lang w:eastAsia="sl-SI"/>
        </w:rPr>
        <w:t>uporabljajo</w:t>
      </w:r>
      <w:r w:rsidRPr="005A6FD4">
        <w:rPr>
          <w:rFonts w:ascii="Arial" w:hAnsi="Arial" w:cs="Arial"/>
          <w:sz w:val="20"/>
          <w:szCs w:val="20"/>
          <w:lang w:eastAsia="sl-SI"/>
        </w:rPr>
        <w:t xml:space="preserve"> platformo WebAnno </w:t>
      </w:r>
      <w:r>
        <w:rPr>
          <w:rFonts w:ascii="Arial" w:hAnsi="Arial" w:cs="Arial"/>
          <w:sz w:val="20"/>
          <w:szCs w:val="20"/>
          <w:lang w:eastAsia="sl-SI"/>
        </w:rPr>
        <w:t xml:space="preserve">CLARIN.SI </w:t>
      </w:r>
      <w:r w:rsidRPr="005A6FD4">
        <w:rPr>
          <w:rFonts w:ascii="Arial" w:hAnsi="Arial" w:cs="Arial"/>
          <w:sz w:val="20"/>
          <w:szCs w:val="20"/>
          <w:lang w:eastAsia="sl-SI"/>
        </w:rPr>
        <w:t>(prek 30</w:t>
      </w:r>
      <w:r w:rsidR="00D923A8">
        <w:rPr>
          <w:rFonts w:ascii="Arial" w:hAnsi="Arial" w:cs="Arial"/>
          <w:sz w:val="20"/>
          <w:szCs w:val="20"/>
          <w:lang w:eastAsia="sl-SI"/>
        </w:rPr>
        <w:t> </w:t>
      </w:r>
      <w:r w:rsidRPr="005A6FD4">
        <w:rPr>
          <w:rFonts w:ascii="Arial" w:hAnsi="Arial" w:cs="Arial"/>
          <w:sz w:val="20"/>
          <w:szCs w:val="20"/>
          <w:lang w:eastAsia="sl-SI"/>
        </w:rPr>
        <w:t xml:space="preserve">projektov) za ročno označevanje korpusov, orodja ReLDIanno za avtomatsko označevanje </w:t>
      </w:r>
      <w:r>
        <w:rPr>
          <w:rFonts w:ascii="Arial" w:hAnsi="Arial" w:cs="Arial"/>
          <w:sz w:val="20"/>
          <w:szCs w:val="20"/>
          <w:lang w:eastAsia="sl-SI"/>
        </w:rPr>
        <w:t>besedil</w:t>
      </w:r>
      <w:r w:rsidRPr="005A6FD4">
        <w:rPr>
          <w:rFonts w:ascii="Arial" w:hAnsi="Arial" w:cs="Arial"/>
          <w:sz w:val="20"/>
          <w:szCs w:val="20"/>
          <w:lang w:eastAsia="sl-SI"/>
        </w:rPr>
        <w:t xml:space="preserve">, repozitorija </w:t>
      </w:r>
      <w:r>
        <w:rPr>
          <w:rFonts w:ascii="Arial" w:hAnsi="Arial" w:cs="Arial"/>
          <w:sz w:val="20"/>
          <w:szCs w:val="20"/>
          <w:lang w:eastAsia="sl-SI"/>
        </w:rPr>
        <w:t xml:space="preserve">CLARIN.SI </w:t>
      </w:r>
      <w:r w:rsidRPr="005A6FD4">
        <w:rPr>
          <w:rFonts w:ascii="Arial" w:hAnsi="Arial" w:cs="Arial"/>
          <w:sz w:val="20"/>
          <w:szCs w:val="20"/>
          <w:lang w:eastAsia="sl-SI"/>
        </w:rPr>
        <w:t>GitLab za skupinski razvoj programske opreme in ročno označene jezikovne vire ter virtualn</w:t>
      </w:r>
      <w:r>
        <w:rPr>
          <w:rFonts w:ascii="Arial" w:hAnsi="Arial" w:cs="Arial"/>
          <w:sz w:val="20"/>
          <w:szCs w:val="20"/>
          <w:lang w:eastAsia="sl-SI"/>
        </w:rPr>
        <w:t>o</w:t>
      </w:r>
      <w:r w:rsidRPr="005A6FD4">
        <w:rPr>
          <w:rFonts w:ascii="Arial" w:hAnsi="Arial" w:cs="Arial"/>
          <w:sz w:val="20"/>
          <w:szCs w:val="20"/>
          <w:lang w:eastAsia="sl-SI"/>
        </w:rPr>
        <w:t xml:space="preserve"> organizacij</w:t>
      </w:r>
      <w:r>
        <w:rPr>
          <w:rFonts w:ascii="Arial" w:hAnsi="Arial" w:cs="Arial"/>
          <w:sz w:val="20"/>
          <w:szCs w:val="20"/>
          <w:lang w:eastAsia="sl-SI"/>
        </w:rPr>
        <w:t>o</w:t>
      </w:r>
      <w:r w:rsidRPr="005A6FD4">
        <w:rPr>
          <w:rFonts w:ascii="Arial" w:hAnsi="Arial" w:cs="Arial"/>
          <w:sz w:val="20"/>
          <w:szCs w:val="20"/>
          <w:lang w:eastAsia="sl-SI"/>
        </w:rPr>
        <w:t xml:space="preserve"> </w:t>
      </w:r>
      <w:r>
        <w:rPr>
          <w:rFonts w:ascii="Arial" w:hAnsi="Arial" w:cs="Arial"/>
          <w:sz w:val="20"/>
          <w:szCs w:val="20"/>
          <w:lang w:eastAsia="sl-SI"/>
        </w:rPr>
        <w:t xml:space="preserve">CLARINSI </w:t>
      </w:r>
      <w:r w:rsidRPr="005A6FD4">
        <w:rPr>
          <w:rFonts w:ascii="Arial" w:hAnsi="Arial" w:cs="Arial"/>
          <w:sz w:val="20"/>
          <w:szCs w:val="20"/>
          <w:lang w:eastAsia="sl-SI"/>
        </w:rPr>
        <w:t>na platformi GitHub.</w:t>
      </w:r>
      <w:r>
        <w:rPr>
          <w:rFonts w:ascii="Arial" w:hAnsi="Arial" w:cs="Arial"/>
          <w:sz w:val="20"/>
          <w:szCs w:val="20"/>
          <w:lang w:eastAsia="sl-SI"/>
        </w:rPr>
        <w:t xml:space="preserve"> P</w:t>
      </w:r>
      <w:r w:rsidRPr="005A6FD4">
        <w:rPr>
          <w:rFonts w:ascii="Arial" w:hAnsi="Arial" w:cs="Arial"/>
          <w:sz w:val="20"/>
          <w:szCs w:val="20"/>
          <w:lang w:eastAsia="sl-SI"/>
        </w:rPr>
        <w:t xml:space="preserve">rav tako pa lahko v repozitorij CLARIN.SI trajno in varno deponirajo vire in orodja, ki so jih razvili sami, s </w:t>
      </w:r>
      <w:r w:rsidR="00043008" w:rsidRPr="005A6FD4">
        <w:rPr>
          <w:rFonts w:ascii="Arial" w:hAnsi="Arial" w:cs="Arial"/>
          <w:sz w:val="20"/>
          <w:szCs w:val="20"/>
          <w:lang w:eastAsia="sl-SI"/>
        </w:rPr>
        <w:t>č</w:t>
      </w:r>
      <w:r w:rsidR="00043008">
        <w:rPr>
          <w:rFonts w:ascii="Arial" w:hAnsi="Arial" w:cs="Arial"/>
          <w:sz w:val="20"/>
          <w:szCs w:val="20"/>
          <w:lang w:eastAsia="sl-SI"/>
        </w:rPr>
        <w:t>i</w:t>
      </w:r>
      <w:r w:rsidR="00043008" w:rsidRPr="005A6FD4">
        <w:rPr>
          <w:rFonts w:ascii="Arial" w:hAnsi="Arial" w:cs="Arial"/>
          <w:sz w:val="20"/>
          <w:szCs w:val="20"/>
          <w:lang w:eastAsia="sl-SI"/>
        </w:rPr>
        <w:t xml:space="preserve">mer </w:t>
      </w:r>
      <w:r w:rsidR="00043008">
        <w:rPr>
          <w:rFonts w:ascii="Arial" w:hAnsi="Arial" w:cs="Arial"/>
          <w:sz w:val="20"/>
          <w:szCs w:val="20"/>
          <w:lang w:eastAsia="sl-SI"/>
        </w:rPr>
        <w:t>se</w:t>
      </w:r>
      <w:r w:rsidRPr="005A6FD4">
        <w:rPr>
          <w:rFonts w:ascii="Arial" w:hAnsi="Arial" w:cs="Arial"/>
          <w:sz w:val="20"/>
          <w:szCs w:val="20"/>
          <w:lang w:eastAsia="sl-SI"/>
        </w:rPr>
        <w:t xml:space="preserve"> hkrati tudi izboljša</w:t>
      </w:r>
      <w:r w:rsidR="00043008">
        <w:rPr>
          <w:rFonts w:ascii="Arial" w:hAnsi="Arial" w:cs="Arial"/>
          <w:sz w:val="20"/>
          <w:szCs w:val="20"/>
          <w:lang w:eastAsia="sl-SI"/>
        </w:rPr>
        <w:t>ta</w:t>
      </w:r>
      <w:r w:rsidRPr="005A6FD4">
        <w:rPr>
          <w:rFonts w:ascii="Arial" w:hAnsi="Arial" w:cs="Arial"/>
          <w:sz w:val="20"/>
          <w:szCs w:val="20"/>
          <w:lang w:eastAsia="sl-SI"/>
        </w:rPr>
        <w:t xml:space="preserve"> vidljivost in citiranje znanstvenih rezultatov. V </w:t>
      </w:r>
      <w:r w:rsidR="00D923A8">
        <w:rPr>
          <w:rFonts w:ascii="Arial" w:hAnsi="Arial" w:cs="Arial"/>
          <w:sz w:val="20"/>
          <w:szCs w:val="20"/>
          <w:lang w:eastAsia="sl-SI"/>
        </w:rPr>
        <w:t>letu </w:t>
      </w:r>
      <w:r w:rsidRPr="005A6FD4">
        <w:rPr>
          <w:rFonts w:ascii="Arial" w:hAnsi="Arial" w:cs="Arial"/>
          <w:sz w:val="20"/>
          <w:szCs w:val="20"/>
          <w:lang w:eastAsia="sl-SI"/>
        </w:rPr>
        <w:t xml:space="preserve">2019 je CLARIN.SI skupaj z bolgarskim CLARIN-om ustanovil center znanja CLASSLA za računalniško obdelavo južnoslovanskih jezikov, ki ga je certificiral CLARIN ERIC. Ker CLARIN.SI ponuja raznovrstne vire in orodja ter dokumentacijo o </w:t>
      </w:r>
      <w:r>
        <w:rPr>
          <w:rFonts w:ascii="Arial" w:hAnsi="Arial" w:cs="Arial"/>
          <w:sz w:val="20"/>
          <w:szCs w:val="20"/>
          <w:lang w:eastAsia="sl-SI"/>
        </w:rPr>
        <w:t xml:space="preserve">računalniški </w:t>
      </w:r>
      <w:r w:rsidRPr="005A6FD4">
        <w:rPr>
          <w:rFonts w:ascii="Arial" w:hAnsi="Arial" w:cs="Arial"/>
          <w:sz w:val="20"/>
          <w:szCs w:val="20"/>
          <w:lang w:eastAsia="sl-SI"/>
        </w:rPr>
        <w:t xml:space="preserve">obdelavi jezikov </w:t>
      </w:r>
      <w:r w:rsidR="00043008">
        <w:rPr>
          <w:rFonts w:ascii="Arial" w:hAnsi="Arial" w:cs="Arial"/>
          <w:sz w:val="20"/>
          <w:szCs w:val="20"/>
          <w:lang w:eastAsia="sl-SI"/>
        </w:rPr>
        <w:t>nekdanje</w:t>
      </w:r>
      <w:r w:rsidR="00043008" w:rsidRPr="005A6FD4">
        <w:rPr>
          <w:rFonts w:ascii="Arial" w:hAnsi="Arial" w:cs="Arial"/>
          <w:sz w:val="20"/>
          <w:szCs w:val="20"/>
          <w:lang w:eastAsia="sl-SI"/>
        </w:rPr>
        <w:t xml:space="preserve"> </w:t>
      </w:r>
      <w:r w:rsidRPr="005A6FD4">
        <w:rPr>
          <w:rFonts w:ascii="Arial" w:hAnsi="Arial" w:cs="Arial"/>
          <w:sz w:val="20"/>
          <w:szCs w:val="20"/>
          <w:lang w:eastAsia="sl-SI"/>
        </w:rPr>
        <w:t>Jugoslavije, je s tem postal glavna kontaktna točka za računalniško obdelavo teh jezikov, kar mu bistveno veča domet in prepoznavnost v regiji.</w:t>
      </w:r>
      <w:r>
        <w:rPr>
          <w:rFonts w:ascii="Arial" w:hAnsi="Arial" w:cs="Arial"/>
          <w:sz w:val="20"/>
          <w:szCs w:val="20"/>
          <w:lang w:eastAsia="sl-SI"/>
        </w:rPr>
        <w:t xml:space="preserve"> Ne</w:t>
      </w:r>
      <w:r w:rsidR="00043008">
        <w:rPr>
          <w:rFonts w:ascii="Arial" w:hAnsi="Arial" w:cs="Arial"/>
          <w:sz w:val="20"/>
          <w:szCs w:val="20"/>
          <w:lang w:eastAsia="sl-SI"/>
        </w:rPr>
        <w:t> </w:t>
      </w:r>
      <w:r>
        <w:rPr>
          <w:rFonts w:ascii="Arial" w:hAnsi="Arial" w:cs="Arial"/>
          <w:sz w:val="20"/>
          <w:szCs w:val="20"/>
          <w:lang w:eastAsia="sl-SI"/>
        </w:rPr>
        <w:t>nazadnje imajo v</w:t>
      </w:r>
      <w:r w:rsidRPr="005A6FD4">
        <w:rPr>
          <w:rFonts w:ascii="Arial" w:hAnsi="Arial" w:cs="Arial"/>
          <w:sz w:val="20"/>
          <w:szCs w:val="20"/>
          <w:lang w:eastAsia="sl-SI"/>
        </w:rPr>
        <w:t xml:space="preserve">si slovenski raziskovalci s članstvom Slovenije v CLARIN ERIC </w:t>
      </w:r>
      <w:r>
        <w:rPr>
          <w:rFonts w:ascii="Arial" w:hAnsi="Arial" w:cs="Arial"/>
          <w:sz w:val="20"/>
          <w:szCs w:val="20"/>
          <w:lang w:eastAsia="sl-SI"/>
        </w:rPr>
        <w:t>p</w:t>
      </w:r>
      <w:r w:rsidRPr="005A6FD4">
        <w:rPr>
          <w:rFonts w:ascii="Arial" w:hAnsi="Arial" w:cs="Arial"/>
          <w:sz w:val="20"/>
          <w:szCs w:val="20"/>
          <w:lang w:eastAsia="sl-SI"/>
        </w:rPr>
        <w:t xml:space="preserve">oleg storitev CLARIN.SI </w:t>
      </w:r>
      <w:r>
        <w:rPr>
          <w:rFonts w:ascii="Arial" w:hAnsi="Arial" w:cs="Arial"/>
          <w:sz w:val="20"/>
          <w:szCs w:val="20"/>
          <w:lang w:eastAsia="sl-SI"/>
        </w:rPr>
        <w:t xml:space="preserve">tudi </w:t>
      </w:r>
      <w:r w:rsidRPr="005A6FD4">
        <w:rPr>
          <w:rFonts w:ascii="Arial" w:hAnsi="Arial" w:cs="Arial"/>
          <w:sz w:val="20"/>
          <w:szCs w:val="20"/>
          <w:lang w:eastAsia="sl-SI"/>
        </w:rPr>
        <w:t xml:space="preserve">možnost avtenticiranega dostopa do repozitorijev in spletnih storitev vseh </w:t>
      </w:r>
      <w:r w:rsidR="00043008" w:rsidRPr="005A6FD4">
        <w:rPr>
          <w:rFonts w:ascii="Arial" w:hAnsi="Arial" w:cs="Arial"/>
          <w:sz w:val="20"/>
          <w:szCs w:val="20"/>
          <w:lang w:eastAsia="sl-SI"/>
        </w:rPr>
        <w:t>20</w:t>
      </w:r>
      <w:r w:rsidR="00043008">
        <w:rPr>
          <w:rFonts w:ascii="Arial" w:hAnsi="Arial" w:cs="Arial"/>
          <w:sz w:val="20"/>
          <w:szCs w:val="20"/>
          <w:lang w:eastAsia="sl-SI"/>
        </w:rPr>
        <w:t> </w:t>
      </w:r>
      <w:r w:rsidRPr="005A6FD4">
        <w:rPr>
          <w:rFonts w:ascii="Arial" w:hAnsi="Arial" w:cs="Arial"/>
          <w:sz w:val="20"/>
          <w:szCs w:val="20"/>
          <w:lang w:eastAsia="sl-SI"/>
        </w:rPr>
        <w:t>članic konzorcija CLARIN ERIC.</w:t>
      </w:r>
    </w:p>
    <w:p w14:paraId="04ED1338" w14:textId="481E66C8" w:rsidR="005E68F4" w:rsidRDefault="005E68F4" w:rsidP="005E68F4">
      <w:pPr>
        <w:pStyle w:val="Brezrazmikov"/>
        <w:jc w:val="both"/>
        <w:rPr>
          <w:rFonts w:ascii="Arial" w:hAnsi="Arial" w:cs="Arial"/>
          <w:sz w:val="20"/>
          <w:szCs w:val="20"/>
          <w:lang w:eastAsia="sl-SI"/>
        </w:rPr>
      </w:pPr>
      <w:r w:rsidRPr="00720558">
        <w:rPr>
          <w:rFonts w:ascii="Arial" w:hAnsi="Arial" w:cs="Arial"/>
          <w:sz w:val="20"/>
          <w:szCs w:val="20"/>
          <w:lang w:eastAsia="sl-SI"/>
        </w:rPr>
        <w:t xml:space="preserve">Že od </w:t>
      </w:r>
      <w:r w:rsidR="00043008">
        <w:rPr>
          <w:rFonts w:ascii="Arial" w:hAnsi="Arial" w:cs="Arial"/>
          <w:sz w:val="20"/>
          <w:szCs w:val="20"/>
          <w:lang w:eastAsia="sl-SI"/>
        </w:rPr>
        <w:t>leta </w:t>
      </w:r>
      <w:r w:rsidRPr="00720558">
        <w:rPr>
          <w:rFonts w:ascii="Arial" w:hAnsi="Arial" w:cs="Arial"/>
          <w:sz w:val="20"/>
          <w:szCs w:val="20"/>
          <w:lang w:eastAsia="sl-SI"/>
        </w:rPr>
        <w:t xml:space="preserve">2015 CLARIN.SI financira posameznike, da svoje obstoječe jezikovne vire preoblikujejo tako, da postanejo primerni za deponiranje v repozitorij CLARIN.SI. Od </w:t>
      </w:r>
      <w:r w:rsidR="00043008">
        <w:rPr>
          <w:rFonts w:ascii="Arial" w:hAnsi="Arial" w:cs="Arial"/>
          <w:sz w:val="20"/>
          <w:szCs w:val="20"/>
          <w:lang w:eastAsia="sl-SI"/>
        </w:rPr>
        <w:t>leta </w:t>
      </w:r>
      <w:r w:rsidRPr="00720558">
        <w:rPr>
          <w:rFonts w:ascii="Arial" w:hAnsi="Arial" w:cs="Arial"/>
          <w:sz w:val="20"/>
          <w:szCs w:val="20"/>
          <w:lang w:eastAsia="sl-SI"/>
        </w:rPr>
        <w:t>2018 CLARIN.SI dodatno izvaja letni razpis v skupni višini 30.000</w:t>
      </w:r>
      <w:r w:rsidR="00043008">
        <w:rPr>
          <w:rFonts w:ascii="Arial" w:hAnsi="Arial" w:cs="Arial"/>
          <w:sz w:val="20"/>
          <w:szCs w:val="20"/>
          <w:lang w:eastAsia="sl-SI"/>
        </w:rPr>
        <w:t> </w:t>
      </w:r>
      <w:r w:rsidR="005806C7">
        <w:rPr>
          <w:rFonts w:ascii="Arial" w:hAnsi="Arial" w:cs="Arial"/>
          <w:sz w:val="20"/>
          <w:szCs w:val="20"/>
          <w:lang w:eastAsia="sl-SI"/>
        </w:rPr>
        <w:t>evrov</w:t>
      </w:r>
      <w:r w:rsidRPr="00720558">
        <w:rPr>
          <w:rFonts w:ascii="Arial" w:hAnsi="Arial" w:cs="Arial"/>
          <w:sz w:val="20"/>
          <w:szCs w:val="20"/>
          <w:lang w:eastAsia="sl-SI"/>
        </w:rPr>
        <w:t xml:space="preserve"> med partnerji konzorcija CLARIN.SI za projekte, ki izdelajo ali nadgradijo jezikovne vire ali storitve, s čimer pripomorejo k uresničevanju usmeritev infrastrukture CLARIN. </w:t>
      </w:r>
      <w:r>
        <w:rPr>
          <w:rFonts w:ascii="Arial" w:hAnsi="Arial" w:cs="Arial"/>
          <w:sz w:val="20"/>
          <w:szCs w:val="20"/>
          <w:lang w:eastAsia="sl-SI"/>
        </w:rPr>
        <w:t xml:space="preserve">V obdobju </w:t>
      </w:r>
      <w:r w:rsidRPr="00720558">
        <w:rPr>
          <w:rFonts w:ascii="Arial" w:hAnsi="Arial" w:cs="Arial"/>
          <w:sz w:val="20"/>
          <w:szCs w:val="20"/>
          <w:lang w:eastAsia="sl-SI"/>
        </w:rPr>
        <w:t>2018</w:t>
      </w:r>
      <w:r w:rsidR="00043008">
        <w:rPr>
          <w:rFonts w:ascii="Arial" w:hAnsi="Arial" w:cs="Arial"/>
          <w:sz w:val="20"/>
          <w:szCs w:val="20"/>
          <w:lang w:eastAsia="sl-SI"/>
        </w:rPr>
        <w:t>–</w:t>
      </w:r>
      <w:r w:rsidRPr="00720558">
        <w:rPr>
          <w:rFonts w:ascii="Arial" w:hAnsi="Arial" w:cs="Arial"/>
          <w:sz w:val="20"/>
          <w:szCs w:val="20"/>
          <w:lang w:eastAsia="sl-SI"/>
        </w:rPr>
        <w:t>2020 je bilo uspešno zaključenih 15</w:t>
      </w:r>
      <w:r w:rsidR="00043008">
        <w:rPr>
          <w:rFonts w:ascii="Arial" w:hAnsi="Arial" w:cs="Arial"/>
          <w:sz w:val="20"/>
          <w:szCs w:val="20"/>
          <w:lang w:eastAsia="sl-SI"/>
        </w:rPr>
        <w:t> </w:t>
      </w:r>
      <w:r w:rsidRPr="00720558">
        <w:rPr>
          <w:rFonts w:ascii="Arial" w:hAnsi="Arial" w:cs="Arial"/>
          <w:sz w:val="20"/>
          <w:szCs w:val="20"/>
          <w:lang w:eastAsia="sl-SI"/>
        </w:rPr>
        <w:t>projektov</w:t>
      </w:r>
      <w:r>
        <w:rPr>
          <w:rFonts w:ascii="Arial" w:hAnsi="Arial" w:cs="Arial"/>
          <w:sz w:val="20"/>
          <w:szCs w:val="20"/>
          <w:lang w:eastAsia="sl-SI"/>
        </w:rPr>
        <w:t xml:space="preserve">. </w:t>
      </w:r>
      <w:r w:rsidRPr="00720558">
        <w:rPr>
          <w:rFonts w:ascii="Arial" w:hAnsi="Arial" w:cs="Arial"/>
          <w:sz w:val="20"/>
          <w:szCs w:val="20"/>
          <w:lang w:eastAsia="sl-SI"/>
        </w:rPr>
        <w:t xml:space="preserve">V virih, deponiranih v </w:t>
      </w:r>
      <w:r w:rsidR="00043008">
        <w:rPr>
          <w:rFonts w:ascii="Arial" w:hAnsi="Arial" w:cs="Arial"/>
          <w:sz w:val="20"/>
          <w:szCs w:val="20"/>
          <w:lang w:eastAsia="sl-SI"/>
        </w:rPr>
        <w:t>njegovem</w:t>
      </w:r>
      <w:r w:rsidR="00043008" w:rsidRPr="00720558">
        <w:rPr>
          <w:rFonts w:ascii="Arial" w:hAnsi="Arial" w:cs="Arial"/>
          <w:sz w:val="20"/>
          <w:szCs w:val="20"/>
          <w:lang w:eastAsia="sl-SI"/>
        </w:rPr>
        <w:t xml:space="preserve"> </w:t>
      </w:r>
      <w:r w:rsidRPr="00720558">
        <w:rPr>
          <w:rFonts w:ascii="Arial" w:hAnsi="Arial" w:cs="Arial"/>
          <w:sz w:val="20"/>
          <w:szCs w:val="20"/>
          <w:lang w:eastAsia="sl-SI"/>
        </w:rPr>
        <w:t>repozitoriju, CLARIN.SI zahteva kodiranje podatkov v skladu z odprtimi in mednarodno uveljavljenimi standardi oz</w:t>
      </w:r>
      <w:r w:rsidR="00043008">
        <w:rPr>
          <w:rFonts w:ascii="Arial" w:hAnsi="Arial" w:cs="Arial"/>
          <w:sz w:val="20"/>
          <w:szCs w:val="20"/>
          <w:lang w:eastAsia="sl-SI"/>
        </w:rPr>
        <w:t>iroma</w:t>
      </w:r>
      <w:r w:rsidRPr="00720558">
        <w:rPr>
          <w:rFonts w:ascii="Arial" w:hAnsi="Arial" w:cs="Arial"/>
          <w:sz w:val="20"/>
          <w:szCs w:val="20"/>
          <w:lang w:eastAsia="sl-SI"/>
        </w:rPr>
        <w:t xml:space="preserve"> priporočili, s čimer spodbuja izmenljivost, interoperabilnost in dolgotrajno uporabo deponiranih podatkov. CLARIN.SI </w:t>
      </w:r>
      <w:r>
        <w:rPr>
          <w:rFonts w:ascii="Arial" w:hAnsi="Arial" w:cs="Arial"/>
          <w:sz w:val="20"/>
          <w:szCs w:val="20"/>
          <w:lang w:eastAsia="sl-SI"/>
        </w:rPr>
        <w:t xml:space="preserve">ima na nacionalni ravni </w:t>
      </w:r>
      <w:r w:rsidRPr="00720558">
        <w:rPr>
          <w:rFonts w:ascii="Arial" w:hAnsi="Arial" w:cs="Arial"/>
          <w:sz w:val="20"/>
          <w:szCs w:val="20"/>
          <w:lang w:eastAsia="sl-SI"/>
        </w:rPr>
        <w:t>vzpostav</w:t>
      </w:r>
      <w:r>
        <w:rPr>
          <w:rFonts w:ascii="Arial" w:hAnsi="Arial" w:cs="Arial"/>
          <w:sz w:val="20"/>
          <w:szCs w:val="20"/>
          <w:lang w:eastAsia="sl-SI"/>
        </w:rPr>
        <w:t>ljeno</w:t>
      </w:r>
      <w:r w:rsidRPr="00720558">
        <w:rPr>
          <w:rFonts w:ascii="Arial" w:hAnsi="Arial" w:cs="Arial"/>
          <w:sz w:val="20"/>
          <w:szCs w:val="20"/>
          <w:lang w:eastAsia="sl-SI"/>
        </w:rPr>
        <w:t xml:space="preserve"> sodelovanje s sestrskima </w:t>
      </w:r>
      <w:r>
        <w:rPr>
          <w:rFonts w:ascii="Arial" w:hAnsi="Arial" w:cs="Arial"/>
          <w:sz w:val="20"/>
          <w:szCs w:val="20"/>
          <w:lang w:eastAsia="sl-SI"/>
        </w:rPr>
        <w:t xml:space="preserve">raziskovalnima </w:t>
      </w:r>
      <w:r w:rsidRPr="00720558">
        <w:rPr>
          <w:rFonts w:ascii="Arial" w:hAnsi="Arial" w:cs="Arial"/>
          <w:sz w:val="20"/>
          <w:szCs w:val="20"/>
          <w:lang w:eastAsia="sl-SI"/>
        </w:rPr>
        <w:t xml:space="preserve">infrastrukturama </w:t>
      </w:r>
      <w:r>
        <w:rPr>
          <w:rFonts w:ascii="Arial" w:hAnsi="Arial" w:cs="Arial"/>
          <w:sz w:val="20"/>
          <w:szCs w:val="20"/>
          <w:lang w:eastAsia="sl-SI"/>
        </w:rPr>
        <w:t>DARIAH in CESSDA (ADP</w:t>
      </w:r>
      <w:r w:rsidR="00043008">
        <w:rPr>
          <w:rFonts w:ascii="Arial" w:hAnsi="Arial" w:cs="Arial"/>
          <w:sz w:val="20"/>
          <w:szCs w:val="20"/>
          <w:lang w:eastAsia="sl-SI"/>
        </w:rPr>
        <w:t>).</w:t>
      </w:r>
      <w:r w:rsidR="00043008" w:rsidRPr="00720558">
        <w:rPr>
          <w:rFonts w:ascii="Arial" w:hAnsi="Arial" w:cs="Arial"/>
          <w:sz w:val="20"/>
          <w:szCs w:val="20"/>
          <w:lang w:eastAsia="sl-SI"/>
        </w:rPr>
        <w:t xml:space="preserve"> </w:t>
      </w:r>
      <w:r w:rsidRPr="00720558">
        <w:rPr>
          <w:rFonts w:ascii="Arial" w:hAnsi="Arial" w:cs="Arial"/>
          <w:sz w:val="20"/>
          <w:szCs w:val="20"/>
          <w:lang w:eastAsia="sl-SI"/>
        </w:rPr>
        <w:t xml:space="preserve">Z DARIAH-SI </w:t>
      </w:r>
      <w:r>
        <w:rPr>
          <w:rFonts w:ascii="Arial" w:hAnsi="Arial" w:cs="Arial"/>
          <w:sz w:val="20"/>
          <w:szCs w:val="20"/>
          <w:lang w:eastAsia="sl-SI"/>
        </w:rPr>
        <w:t xml:space="preserve">je </w:t>
      </w:r>
      <w:proofErr w:type="spellStart"/>
      <w:r>
        <w:rPr>
          <w:rFonts w:ascii="Arial" w:hAnsi="Arial" w:cs="Arial"/>
          <w:sz w:val="20"/>
          <w:szCs w:val="20"/>
          <w:lang w:eastAsia="sl-SI"/>
        </w:rPr>
        <w:t>CLARIN.SI</w:t>
      </w:r>
      <w:proofErr w:type="spellEnd"/>
      <w:r>
        <w:rPr>
          <w:rFonts w:ascii="Arial" w:hAnsi="Arial" w:cs="Arial"/>
          <w:sz w:val="20"/>
          <w:szCs w:val="20"/>
          <w:lang w:eastAsia="sl-SI"/>
        </w:rPr>
        <w:t xml:space="preserve"> </w:t>
      </w:r>
      <w:r w:rsidRPr="00720558">
        <w:rPr>
          <w:rFonts w:ascii="Arial" w:hAnsi="Arial" w:cs="Arial"/>
          <w:sz w:val="20"/>
          <w:szCs w:val="20"/>
          <w:lang w:eastAsia="sl-SI"/>
        </w:rPr>
        <w:t xml:space="preserve">sodeloval pri vzpostavljanju skupnih standardov za zapis besedilnih podatkov, nato pa tudi v projektih, podprtih s strani CLARIN ERIC. Z ADP že </w:t>
      </w:r>
      <w:r w:rsidR="00043008">
        <w:rPr>
          <w:rFonts w:ascii="Arial" w:hAnsi="Arial" w:cs="Arial"/>
          <w:sz w:val="20"/>
          <w:szCs w:val="20"/>
          <w:lang w:eastAsia="sl-SI"/>
        </w:rPr>
        <w:t>dlje</w:t>
      </w:r>
      <w:r w:rsidRPr="00720558">
        <w:rPr>
          <w:rFonts w:ascii="Arial" w:hAnsi="Arial" w:cs="Arial"/>
          <w:sz w:val="20"/>
          <w:szCs w:val="20"/>
          <w:lang w:eastAsia="sl-SI"/>
        </w:rPr>
        <w:t xml:space="preserve"> sodeluj</w:t>
      </w:r>
      <w:r>
        <w:rPr>
          <w:rFonts w:ascii="Arial" w:hAnsi="Arial" w:cs="Arial"/>
          <w:sz w:val="20"/>
          <w:szCs w:val="20"/>
          <w:lang w:eastAsia="sl-SI"/>
        </w:rPr>
        <w:t>e</w:t>
      </w:r>
      <w:r w:rsidRPr="00720558">
        <w:rPr>
          <w:rFonts w:ascii="Arial" w:hAnsi="Arial" w:cs="Arial"/>
          <w:sz w:val="20"/>
          <w:szCs w:val="20"/>
          <w:lang w:eastAsia="sl-SI"/>
        </w:rPr>
        <w:t xml:space="preserve"> </w:t>
      </w:r>
      <w:r>
        <w:rPr>
          <w:rFonts w:ascii="Arial" w:hAnsi="Arial" w:cs="Arial"/>
          <w:sz w:val="20"/>
          <w:szCs w:val="20"/>
          <w:lang w:eastAsia="sl-SI"/>
        </w:rPr>
        <w:t>pri</w:t>
      </w:r>
      <w:r w:rsidRPr="00720558">
        <w:rPr>
          <w:rFonts w:ascii="Arial" w:hAnsi="Arial" w:cs="Arial"/>
          <w:sz w:val="20"/>
          <w:szCs w:val="20"/>
          <w:lang w:eastAsia="sl-SI"/>
        </w:rPr>
        <w:t xml:space="preserve"> </w:t>
      </w:r>
      <w:r>
        <w:rPr>
          <w:rFonts w:ascii="Arial" w:hAnsi="Arial" w:cs="Arial"/>
          <w:sz w:val="20"/>
          <w:szCs w:val="20"/>
          <w:lang w:eastAsia="sl-SI"/>
        </w:rPr>
        <w:t xml:space="preserve">reševanju </w:t>
      </w:r>
      <w:r w:rsidRPr="00720558">
        <w:rPr>
          <w:rFonts w:ascii="Arial" w:hAnsi="Arial" w:cs="Arial"/>
          <w:sz w:val="20"/>
          <w:szCs w:val="20"/>
          <w:lang w:eastAsia="sl-SI"/>
        </w:rPr>
        <w:t>problematik</w:t>
      </w:r>
      <w:r>
        <w:rPr>
          <w:rFonts w:ascii="Arial" w:hAnsi="Arial" w:cs="Arial"/>
          <w:sz w:val="20"/>
          <w:szCs w:val="20"/>
          <w:lang w:eastAsia="sl-SI"/>
        </w:rPr>
        <w:t>e</w:t>
      </w:r>
      <w:r w:rsidRPr="00720558">
        <w:rPr>
          <w:rFonts w:ascii="Arial" w:hAnsi="Arial" w:cs="Arial"/>
          <w:sz w:val="20"/>
          <w:szCs w:val="20"/>
          <w:lang w:eastAsia="sl-SI"/>
        </w:rPr>
        <w:t xml:space="preserve"> delovanja področnih repozitorijev.</w:t>
      </w:r>
    </w:p>
    <w:p w14:paraId="16070737" w14:textId="1CB67A09" w:rsidR="005E68F4" w:rsidRPr="005A6FD4" w:rsidRDefault="005E68F4" w:rsidP="005E68F4">
      <w:pPr>
        <w:pStyle w:val="Brezrazmikov"/>
        <w:jc w:val="both"/>
        <w:rPr>
          <w:rFonts w:ascii="Arial" w:hAnsi="Arial" w:cs="Arial"/>
          <w:sz w:val="20"/>
          <w:szCs w:val="20"/>
          <w:lang w:eastAsia="sl-SI"/>
        </w:rPr>
      </w:pPr>
      <w:proofErr w:type="spellStart"/>
      <w:r w:rsidRPr="00843E65">
        <w:rPr>
          <w:rFonts w:ascii="Arial" w:hAnsi="Arial" w:cs="Arial"/>
          <w:sz w:val="20"/>
          <w:szCs w:val="20"/>
          <w:lang w:eastAsia="sl-SI"/>
        </w:rPr>
        <w:t>CLARIN.SI</w:t>
      </w:r>
      <w:proofErr w:type="spellEnd"/>
      <w:r w:rsidRPr="00843E65">
        <w:rPr>
          <w:rFonts w:ascii="Arial" w:hAnsi="Arial" w:cs="Arial"/>
          <w:sz w:val="20"/>
          <w:szCs w:val="20"/>
          <w:lang w:eastAsia="sl-SI"/>
        </w:rPr>
        <w:t xml:space="preserve"> je soorganizator redn</w:t>
      </w:r>
      <w:r>
        <w:rPr>
          <w:rFonts w:ascii="Arial" w:hAnsi="Arial" w:cs="Arial"/>
          <w:sz w:val="20"/>
          <w:szCs w:val="20"/>
          <w:lang w:eastAsia="sl-SI"/>
        </w:rPr>
        <w:t>ih</w:t>
      </w:r>
      <w:r w:rsidRPr="00843E65">
        <w:rPr>
          <w:rFonts w:ascii="Arial" w:hAnsi="Arial" w:cs="Arial"/>
          <w:sz w:val="20"/>
          <w:szCs w:val="20"/>
          <w:lang w:eastAsia="sl-SI"/>
        </w:rPr>
        <w:t xml:space="preserve"> </w:t>
      </w:r>
      <w:r>
        <w:rPr>
          <w:rFonts w:ascii="Arial" w:hAnsi="Arial" w:cs="Arial"/>
          <w:sz w:val="20"/>
          <w:szCs w:val="20"/>
          <w:lang w:eastAsia="sl-SI"/>
        </w:rPr>
        <w:t xml:space="preserve">mednarodnih </w:t>
      </w:r>
      <w:r w:rsidRPr="00843E65">
        <w:rPr>
          <w:rFonts w:ascii="Arial" w:hAnsi="Arial" w:cs="Arial"/>
          <w:sz w:val="20"/>
          <w:szCs w:val="20"/>
          <w:lang w:eastAsia="sl-SI"/>
        </w:rPr>
        <w:t xml:space="preserve">konferenc »Jezikovne tehnologije in digitalna humanistika«, podprl pa je tudi vrsto področnih konferenc v Sloveniji, </w:t>
      </w:r>
      <w:r>
        <w:rPr>
          <w:rFonts w:ascii="Arial" w:hAnsi="Arial" w:cs="Arial"/>
          <w:sz w:val="20"/>
          <w:szCs w:val="20"/>
          <w:lang w:eastAsia="sl-SI"/>
        </w:rPr>
        <w:t>m</w:t>
      </w:r>
      <w:r w:rsidR="00C405D6">
        <w:rPr>
          <w:rFonts w:ascii="Arial" w:hAnsi="Arial" w:cs="Arial"/>
          <w:sz w:val="20"/>
          <w:szCs w:val="20"/>
          <w:lang w:eastAsia="sl-SI"/>
        </w:rPr>
        <w:t>ed drugim</w:t>
      </w:r>
      <w:r w:rsidRPr="00843E65">
        <w:rPr>
          <w:rFonts w:ascii="Arial" w:hAnsi="Arial" w:cs="Arial"/>
          <w:sz w:val="20"/>
          <w:szCs w:val="20"/>
          <w:lang w:eastAsia="sl-SI"/>
        </w:rPr>
        <w:t xml:space="preserve"> </w:t>
      </w:r>
      <w:r w:rsidR="00C405D6">
        <w:rPr>
          <w:rFonts w:ascii="Arial" w:hAnsi="Arial" w:cs="Arial"/>
          <w:sz w:val="20"/>
          <w:szCs w:val="20"/>
          <w:lang w:eastAsia="sl-SI"/>
        </w:rPr>
        <w:t xml:space="preserve">konference </w:t>
      </w:r>
      <w:r w:rsidRPr="00843E65">
        <w:rPr>
          <w:rFonts w:ascii="Arial" w:hAnsi="Arial" w:cs="Arial"/>
          <w:sz w:val="20"/>
          <w:szCs w:val="20"/>
          <w:lang w:eastAsia="sl-SI"/>
        </w:rPr>
        <w:t xml:space="preserve">»22nd International Conference on </w:t>
      </w:r>
      <w:proofErr w:type="spellStart"/>
      <w:r w:rsidRPr="00843E65">
        <w:rPr>
          <w:rFonts w:ascii="Arial" w:hAnsi="Arial" w:cs="Arial"/>
          <w:sz w:val="20"/>
          <w:szCs w:val="20"/>
          <w:lang w:eastAsia="sl-SI"/>
        </w:rPr>
        <w:t>Text</w:t>
      </w:r>
      <w:proofErr w:type="spellEnd"/>
      <w:r w:rsidRPr="00843E65">
        <w:rPr>
          <w:rFonts w:ascii="Arial" w:hAnsi="Arial" w:cs="Arial"/>
          <w:sz w:val="20"/>
          <w:szCs w:val="20"/>
          <w:lang w:eastAsia="sl-SI"/>
        </w:rPr>
        <w:t xml:space="preserve"> </w:t>
      </w:r>
      <w:proofErr w:type="spellStart"/>
      <w:r w:rsidRPr="00843E65">
        <w:rPr>
          <w:rFonts w:ascii="Arial" w:hAnsi="Arial" w:cs="Arial"/>
          <w:sz w:val="20"/>
          <w:szCs w:val="20"/>
          <w:lang w:eastAsia="sl-SI"/>
        </w:rPr>
        <w:t>Speech</w:t>
      </w:r>
      <w:proofErr w:type="spellEnd"/>
      <w:r w:rsidRPr="00843E65">
        <w:rPr>
          <w:rFonts w:ascii="Arial" w:hAnsi="Arial" w:cs="Arial"/>
          <w:sz w:val="20"/>
          <w:szCs w:val="20"/>
          <w:lang w:eastAsia="sl-SI"/>
        </w:rPr>
        <w:t xml:space="preserve"> and </w:t>
      </w:r>
      <w:proofErr w:type="spellStart"/>
      <w:r w:rsidRPr="00843E65">
        <w:rPr>
          <w:rFonts w:ascii="Arial" w:hAnsi="Arial" w:cs="Arial"/>
          <w:sz w:val="20"/>
          <w:szCs w:val="20"/>
          <w:lang w:eastAsia="sl-SI"/>
        </w:rPr>
        <w:t>Dialogue</w:t>
      </w:r>
      <w:proofErr w:type="spellEnd"/>
      <w:r w:rsidRPr="00843E65">
        <w:rPr>
          <w:rFonts w:ascii="Arial" w:hAnsi="Arial" w:cs="Arial"/>
          <w:sz w:val="20"/>
          <w:szCs w:val="20"/>
          <w:lang w:eastAsia="sl-SI"/>
        </w:rPr>
        <w:t>«</w:t>
      </w:r>
      <w:r>
        <w:rPr>
          <w:rFonts w:ascii="Arial" w:hAnsi="Arial" w:cs="Arial"/>
          <w:sz w:val="20"/>
          <w:szCs w:val="20"/>
          <w:lang w:eastAsia="sl-SI"/>
        </w:rPr>
        <w:t xml:space="preserve"> </w:t>
      </w:r>
      <w:r w:rsidR="000F715D">
        <w:rPr>
          <w:rFonts w:ascii="Arial" w:hAnsi="Arial" w:cs="Arial"/>
          <w:sz w:val="20"/>
          <w:szCs w:val="20"/>
          <w:lang w:eastAsia="sl-SI"/>
        </w:rPr>
        <w:t>leta </w:t>
      </w:r>
      <w:r>
        <w:rPr>
          <w:rFonts w:ascii="Arial" w:hAnsi="Arial" w:cs="Arial"/>
          <w:sz w:val="20"/>
          <w:szCs w:val="20"/>
          <w:lang w:eastAsia="sl-SI"/>
        </w:rPr>
        <w:t>2019</w:t>
      </w:r>
      <w:r w:rsidRPr="00843E65">
        <w:rPr>
          <w:rFonts w:ascii="Arial" w:hAnsi="Arial" w:cs="Arial"/>
          <w:sz w:val="20"/>
          <w:szCs w:val="20"/>
          <w:lang w:eastAsia="sl-SI"/>
        </w:rPr>
        <w:t xml:space="preserve"> </w:t>
      </w:r>
      <w:r>
        <w:rPr>
          <w:rFonts w:ascii="Arial" w:hAnsi="Arial" w:cs="Arial"/>
          <w:sz w:val="20"/>
          <w:szCs w:val="20"/>
          <w:lang w:eastAsia="sl-SI"/>
        </w:rPr>
        <w:t xml:space="preserve">v </w:t>
      </w:r>
      <w:r w:rsidRPr="00843E65">
        <w:rPr>
          <w:rFonts w:ascii="Arial" w:hAnsi="Arial" w:cs="Arial"/>
          <w:sz w:val="20"/>
          <w:szCs w:val="20"/>
          <w:lang w:eastAsia="sl-SI"/>
        </w:rPr>
        <w:t>Ljubljan</w:t>
      </w:r>
      <w:r>
        <w:rPr>
          <w:rFonts w:ascii="Arial" w:hAnsi="Arial" w:cs="Arial"/>
          <w:sz w:val="20"/>
          <w:szCs w:val="20"/>
          <w:lang w:eastAsia="sl-SI"/>
        </w:rPr>
        <w:t>i</w:t>
      </w:r>
      <w:r w:rsidRPr="00843E65">
        <w:rPr>
          <w:rFonts w:ascii="Arial" w:hAnsi="Arial" w:cs="Arial"/>
          <w:sz w:val="20"/>
          <w:szCs w:val="20"/>
          <w:lang w:eastAsia="sl-SI"/>
        </w:rPr>
        <w:t xml:space="preserve">. Sodelavci </w:t>
      </w:r>
      <w:proofErr w:type="spellStart"/>
      <w:r w:rsidRPr="00843E65">
        <w:rPr>
          <w:rFonts w:ascii="Arial" w:hAnsi="Arial" w:cs="Arial"/>
          <w:sz w:val="20"/>
          <w:szCs w:val="20"/>
          <w:lang w:eastAsia="sl-SI"/>
        </w:rPr>
        <w:t>CLARIN.SI</w:t>
      </w:r>
      <w:proofErr w:type="spellEnd"/>
      <w:r w:rsidRPr="00843E65">
        <w:rPr>
          <w:rFonts w:ascii="Arial" w:hAnsi="Arial" w:cs="Arial"/>
          <w:sz w:val="20"/>
          <w:szCs w:val="20"/>
          <w:lang w:eastAsia="sl-SI"/>
        </w:rPr>
        <w:t xml:space="preserve"> so predstavili delovanje infrastrukture na vrsti dogodkov in kot vabljeni predavatelji na več univerzah, </w:t>
      </w:r>
      <w:r w:rsidR="000B0476">
        <w:rPr>
          <w:rFonts w:ascii="Arial" w:hAnsi="Arial" w:cs="Arial"/>
          <w:sz w:val="20"/>
          <w:szCs w:val="20"/>
          <w:lang w:eastAsia="sl-SI"/>
        </w:rPr>
        <w:t xml:space="preserve">na primer </w:t>
      </w:r>
      <w:r w:rsidRPr="00843E65">
        <w:rPr>
          <w:rFonts w:ascii="Arial" w:hAnsi="Arial" w:cs="Arial"/>
          <w:sz w:val="20"/>
          <w:szCs w:val="20"/>
          <w:lang w:eastAsia="sl-SI"/>
        </w:rPr>
        <w:t>Univerzi v Ljubljani (FDV, FRI), Univerzi v Celovcu, Univerzi v Reki, Univerz</w:t>
      </w:r>
      <w:r>
        <w:rPr>
          <w:rFonts w:ascii="Arial" w:hAnsi="Arial" w:cs="Arial"/>
          <w:sz w:val="20"/>
          <w:szCs w:val="20"/>
          <w:lang w:eastAsia="sl-SI"/>
        </w:rPr>
        <w:t>i</w:t>
      </w:r>
      <w:r w:rsidRPr="00843E65">
        <w:rPr>
          <w:rFonts w:ascii="Arial" w:hAnsi="Arial" w:cs="Arial"/>
          <w:sz w:val="20"/>
          <w:szCs w:val="20"/>
          <w:lang w:eastAsia="sl-SI"/>
        </w:rPr>
        <w:t xml:space="preserve"> v Zagrebu in Univerz</w:t>
      </w:r>
      <w:r>
        <w:rPr>
          <w:rFonts w:ascii="Arial" w:hAnsi="Arial" w:cs="Arial"/>
          <w:sz w:val="20"/>
          <w:szCs w:val="20"/>
          <w:lang w:eastAsia="sl-SI"/>
        </w:rPr>
        <w:t>i</w:t>
      </w:r>
      <w:r w:rsidRPr="00843E65">
        <w:rPr>
          <w:rFonts w:ascii="Arial" w:hAnsi="Arial" w:cs="Arial"/>
          <w:sz w:val="20"/>
          <w:szCs w:val="20"/>
          <w:lang w:eastAsia="sl-SI"/>
        </w:rPr>
        <w:t xml:space="preserve"> v Beogradu.</w:t>
      </w:r>
    </w:p>
    <w:p w14:paraId="26AC817A" w14:textId="387FA94D" w:rsidR="005E68F4" w:rsidRPr="005A6FD4" w:rsidRDefault="005E68F4" w:rsidP="005E68F4">
      <w:pPr>
        <w:pStyle w:val="Brezrazmikov"/>
        <w:jc w:val="both"/>
        <w:rPr>
          <w:rFonts w:ascii="Arial" w:hAnsi="Arial" w:cs="Arial"/>
          <w:sz w:val="20"/>
          <w:szCs w:val="20"/>
          <w:lang w:eastAsia="sl-SI"/>
        </w:rPr>
      </w:pPr>
      <w:r w:rsidRPr="005A6FD4">
        <w:rPr>
          <w:rFonts w:ascii="Arial" w:hAnsi="Arial" w:cs="Arial"/>
          <w:sz w:val="20"/>
          <w:szCs w:val="20"/>
          <w:lang w:eastAsia="sl-SI"/>
        </w:rPr>
        <w:t xml:space="preserve">Čeprav je CLARIN.SI primarno usmerjen v podporo raziskovalni dejavnosti, </w:t>
      </w:r>
      <w:r>
        <w:rPr>
          <w:rFonts w:ascii="Arial" w:hAnsi="Arial" w:cs="Arial"/>
          <w:sz w:val="20"/>
          <w:szCs w:val="20"/>
          <w:lang w:eastAsia="sl-SI"/>
        </w:rPr>
        <w:t xml:space="preserve">ima tudi druge </w:t>
      </w:r>
      <w:r w:rsidR="00FB46F0">
        <w:rPr>
          <w:rFonts w:ascii="Arial" w:hAnsi="Arial" w:cs="Arial"/>
          <w:sz w:val="20"/>
          <w:szCs w:val="20"/>
          <w:lang w:eastAsia="sl-SI"/>
        </w:rPr>
        <w:br/>
      </w:r>
      <w:r>
        <w:rPr>
          <w:rFonts w:ascii="Arial" w:hAnsi="Arial" w:cs="Arial"/>
          <w:sz w:val="20"/>
          <w:szCs w:val="20"/>
          <w:lang w:eastAsia="sl-SI"/>
        </w:rPr>
        <w:t>družbeno-ekonomske učinke.</w:t>
      </w:r>
      <w:r w:rsidRPr="005A6FD4">
        <w:rPr>
          <w:rFonts w:ascii="Arial" w:hAnsi="Arial" w:cs="Arial"/>
          <w:sz w:val="20"/>
          <w:szCs w:val="20"/>
          <w:lang w:eastAsia="sl-SI"/>
        </w:rPr>
        <w:t xml:space="preserve"> S pomočjo korpusov CLARIN.SI raziskovalci izdelujejo </w:t>
      </w:r>
      <w:r w:rsidR="000B0476">
        <w:rPr>
          <w:rFonts w:ascii="Arial" w:hAnsi="Arial" w:cs="Arial"/>
          <w:sz w:val="20"/>
          <w:szCs w:val="20"/>
          <w:lang w:eastAsia="sl-SI"/>
        </w:rPr>
        <w:t xml:space="preserve">na primer </w:t>
      </w:r>
      <w:r w:rsidRPr="005A6FD4">
        <w:rPr>
          <w:rFonts w:ascii="Arial" w:hAnsi="Arial" w:cs="Arial"/>
          <w:sz w:val="20"/>
          <w:szCs w:val="20"/>
          <w:lang w:eastAsia="sl-SI"/>
        </w:rPr>
        <w:t xml:space="preserve">terminološke slovarje, ki se nato uporabljajo tudi v gospodarstvu. Predvsem dvojezični korpusi pod konkordančniki so neposredno uporabni za prevajalce in prevajalske agencije, saj lahko z njihovo pomočjo identificirajo dvojezične termine, ki jih nato uporabljajo v prevodih. CLARIN.SI </w:t>
      </w:r>
      <w:r>
        <w:rPr>
          <w:rFonts w:ascii="Arial" w:hAnsi="Arial" w:cs="Arial"/>
          <w:sz w:val="20"/>
          <w:szCs w:val="20"/>
          <w:lang w:eastAsia="sl-SI"/>
        </w:rPr>
        <w:t xml:space="preserve">je </w:t>
      </w:r>
      <w:r w:rsidRPr="005A6FD4">
        <w:rPr>
          <w:rFonts w:ascii="Arial" w:hAnsi="Arial" w:cs="Arial"/>
          <w:sz w:val="20"/>
          <w:szCs w:val="20"/>
          <w:lang w:eastAsia="sl-SI"/>
        </w:rPr>
        <w:t>potencialno koristen tudi za podporo poučevanju jezika in za uporabo jezika oseb s posebnimi potrebami</w:t>
      </w:r>
      <w:r>
        <w:rPr>
          <w:rFonts w:ascii="Arial" w:hAnsi="Arial" w:cs="Arial"/>
          <w:sz w:val="20"/>
          <w:szCs w:val="20"/>
          <w:lang w:eastAsia="sl-SI"/>
        </w:rPr>
        <w:t>.</w:t>
      </w:r>
      <w:r w:rsidRPr="005A6FD4">
        <w:rPr>
          <w:rFonts w:ascii="Arial" w:hAnsi="Arial" w:cs="Arial"/>
          <w:sz w:val="20"/>
          <w:szCs w:val="20"/>
          <w:lang w:eastAsia="sl-SI"/>
        </w:rPr>
        <w:t xml:space="preserve"> Podjetja, ki se ukvarjajo z informacijskimi tehnologijami</w:t>
      </w:r>
      <w:r>
        <w:rPr>
          <w:rFonts w:ascii="Arial" w:hAnsi="Arial" w:cs="Arial"/>
          <w:sz w:val="20"/>
          <w:szCs w:val="20"/>
          <w:lang w:eastAsia="sl-SI"/>
        </w:rPr>
        <w:t>, uporabljajo vire</w:t>
      </w:r>
      <w:r w:rsidRPr="005A6FD4">
        <w:rPr>
          <w:rFonts w:ascii="Arial" w:hAnsi="Arial" w:cs="Arial"/>
          <w:sz w:val="20"/>
          <w:szCs w:val="20"/>
          <w:lang w:eastAsia="sl-SI"/>
        </w:rPr>
        <w:t>, ki dopu</w:t>
      </w:r>
      <w:r>
        <w:rPr>
          <w:rFonts w:ascii="Arial" w:hAnsi="Arial" w:cs="Arial"/>
          <w:sz w:val="20"/>
          <w:szCs w:val="20"/>
          <w:lang w:eastAsia="sl-SI"/>
        </w:rPr>
        <w:t xml:space="preserve">ščajo tudi komercialno uporabo </w:t>
      </w:r>
      <w:r w:rsidRPr="005A6FD4">
        <w:rPr>
          <w:rFonts w:ascii="Arial" w:hAnsi="Arial" w:cs="Arial"/>
          <w:sz w:val="20"/>
          <w:szCs w:val="20"/>
          <w:lang w:eastAsia="sl-SI"/>
        </w:rPr>
        <w:t xml:space="preserve">in s pomočjo katerih lahko razvijajo svoje rešitve za obdelavo slovenskih besedil. Neposredno lahko uporabljajo tudi programe, dostopne na virtualni organizaciji </w:t>
      </w:r>
      <w:r w:rsidR="006D0E17" w:rsidRPr="005A6FD4">
        <w:rPr>
          <w:rFonts w:ascii="Arial" w:hAnsi="Arial" w:cs="Arial"/>
          <w:sz w:val="20"/>
          <w:szCs w:val="20"/>
          <w:lang w:eastAsia="sl-SI"/>
        </w:rPr>
        <w:t xml:space="preserve">CLARIN </w:t>
      </w:r>
      <w:r w:rsidRPr="005A6FD4">
        <w:rPr>
          <w:rFonts w:ascii="Arial" w:hAnsi="Arial" w:cs="Arial"/>
          <w:sz w:val="20"/>
          <w:szCs w:val="20"/>
          <w:lang w:eastAsia="sl-SI"/>
        </w:rPr>
        <w:t xml:space="preserve">na platformi </w:t>
      </w:r>
      <w:proofErr w:type="spellStart"/>
      <w:r w:rsidRPr="005A6FD4">
        <w:rPr>
          <w:rFonts w:ascii="Arial" w:hAnsi="Arial" w:cs="Arial"/>
          <w:sz w:val="20"/>
          <w:szCs w:val="20"/>
          <w:lang w:eastAsia="sl-SI"/>
        </w:rPr>
        <w:t>GitHub</w:t>
      </w:r>
      <w:proofErr w:type="spellEnd"/>
      <w:r w:rsidRPr="005A6FD4">
        <w:rPr>
          <w:rFonts w:ascii="Arial" w:hAnsi="Arial" w:cs="Arial"/>
          <w:sz w:val="20"/>
          <w:szCs w:val="20"/>
          <w:lang w:eastAsia="sl-SI"/>
        </w:rPr>
        <w:t>.</w:t>
      </w:r>
    </w:p>
    <w:p w14:paraId="42EFFD83" w14:textId="77777777" w:rsidR="005E68F4" w:rsidRPr="00654F53" w:rsidRDefault="005E68F4" w:rsidP="005E68F4">
      <w:pPr>
        <w:pStyle w:val="Brezrazmikov"/>
        <w:jc w:val="both"/>
        <w:rPr>
          <w:rFonts w:ascii="Arial" w:hAnsi="Arial" w:cs="Arial"/>
          <w:sz w:val="20"/>
          <w:szCs w:val="20"/>
        </w:rPr>
      </w:pPr>
    </w:p>
    <w:p w14:paraId="0BDD5C6A"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462F0F78" w14:textId="450C45A4" w:rsidR="005E68F4" w:rsidRPr="002227B5" w:rsidRDefault="005E68F4" w:rsidP="005E68F4">
      <w:pPr>
        <w:pStyle w:val="Brezrazmikov"/>
        <w:jc w:val="both"/>
        <w:rPr>
          <w:rFonts w:ascii="Arial" w:hAnsi="Arial" w:cs="Arial"/>
          <w:sz w:val="20"/>
          <w:szCs w:val="20"/>
          <w:lang w:eastAsia="sl-SI"/>
        </w:rPr>
      </w:pPr>
      <w:r>
        <w:rPr>
          <w:rFonts w:ascii="Arial" w:hAnsi="Arial" w:cs="Arial"/>
          <w:sz w:val="20"/>
          <w:szCs w:val="20"/>
          <w:lang w:eastAsia="sl-SI"/>
        </w:rPr>
        <w:t>Sof</w:t>
      </w:r>
      <w:r w:rsidRPr="00654F53">
        <w:rPr>
          <w:rFonts w:ascii="Arial" w:hAnsi="Arial" w:cs="Arial"/>
          <w:sz w:val="20"/>
          <w:szCs w:val="20"/>
          <w:lang w:eastAsia="sl-SI"/>
        </w:rPr>
        <w:t xml:space="preserve">inanciranje </w:t>
      </w:r>
      <w:proofErr w:type="spellStart"/>
      <w:r w:rsidRPr="00654F53">
        <w:rPr>
          <w:rFonts w:ascii="Arial" w:hAnsi="Arial" w:cs="Arial"/>
          <w:sz w:val="20"/>
          <w:szCs w:val="20"/>
          <w:lang w:eastAsia="sl-SI"/>
        </w:rPr>
        <w:t>CLARIN.SI</w:t>
      </w:r>
      <w:proofErr w:type="spellEnd"/>
      <w:r w:rsidRPr="00654F53">
        <w:rPr>
          <w:rFonts w:ascii="Arial" w:hAnsi="Arial" w:cs="Arial"/>
          <w:sz w:val="20"/>
          <w:szCs w:val="20"/>
          <w:lang w:eastAsia="sl-SI"/>
        </w:rPr>
        <w:t xml:space="preserve"> se je začelo </w:t>
      </w:r>
      <w:r w:rsidR="000F715D">
        <w:rPr>
          <w:rFonts w:ascii="Arial" w:hAnsi="Arial" w:cs="Arial"/>
          <w:sz w:val="20"/>
          <w:szCs w:val="20"/>
          <w:lang w:eastAsia="sl-SI"/>
        </w:rPr>
        <w:t>leta </w:t>
      </w:r>
      <w:r w:rsidRPr="00654F53">
        <w:rPr>
          <w:rFonts w:ascii="Arial" w:hAnsi="Arial" w:cs="Arial"/>
          <w:sz w:val="20"/>
          <w:szCs w:val="20"/>
          <w:lang w:eastAsia="sl-SI"/>
        </w:rPr>
        <w:t>2013. Zadnja vrednost letnega zneska znaša 100.000</w:t>
      </w:r>
      <w:r w:rsidR="006D0E17">
        <w:rPr>
          <w:rFonts w:ascii="Arial" w:hAnsi="Arial" w:cs="Arial"/>
          <w:sz w:val="20"/>
          <w:szCs w:val="20"/>
          <w:lang w:eastAsia="sl-SI"/>
        </w:rPr>
        <w:t> </w:t>
      </w:r>
      <w:r w:rsidR="005806C7">
        <w:rPr>
          <w:rFonts w:ascii="Arial" w:hAnsi="Arial" w:cs="Arial"/>
          <w:sz w:val="20"/>
          <w:szCs w:val="20"/>
          <w:lang w:eastAsia="sl-SI"/>
        </w:rPr>
        <w:t>evrov</w:t>
      </w:r>
      <w:r w:rsidRPr="00654F53">
        <w:rPr>
          <w:rFonts w:ascii="Arial" w:hAnsi="Arial" w:cs="Arial"/>
          <w:sz w:val="20"/>
          <w:szCs w:val="20"/>
          <w:lang w:eastAsia="sl-SI"/>
        </w:rPr>
        <w:t xml:space="preserve">, </w:t>
      </w:r>
      <w:r w:rsidRPr="002227B5">
        <w:rPr>
          <w:rFonts w:ascii="Arial" w:hAnsi="Arial" w:cs="Arial"/>
          <w:sz w:val="20"/>
          <w:szCs w:val="20"/>
          <w:lang w:eastAsia="sl-SI"/>
        </w:rPr>
        <w:t>članarina za CLARIN ERIC pa okoli 14.000</w:t>
      </w:r>
      <w:r w:rsidR="006D0E17">
        <w:rPr>
          <w:rFonts w:ascii="Arial" w:hAnsi="Arial" w:cs="Arial"/>
          <w:sz w:val="20"/>
          <w:szCs w:val="20"/>
          <w:lang w:eastAsia="sl-SI"/>
        </w:rPr>
        <w:t> </w:t>
      </w:r>
      <w:r w:rsidR="005806C7">
        <w:rPr>
          <w:rFonts w:ascii="Arial" w:hAnsi="Arial" w:cs="Arial"/>
          <w:sz w:val="20"/>
          <w:szCs w:val="20"/>
          <w:lang w:eastAsia="sl-SI"/>
        </w:rPr>
        <w:t>evrov</w:t>
      </w:r>
      <w:r w:rsidRPr="002227B5">
        <w:rPr>
          <w:rFonts w:ascii="Arial" w:hAnsi="Arial" w:cs="Arial"/>
          <w:sz w:val="20"/>
          <w:szCs w:val="20"/>
          <w:lang w:eastAsia="sl-SI"/>
        </w:rPr>
        <w:t xml:space="preserve"> letno. CLARIN je tudi pridobil sredstva </w:t>
      </w:r>
      <w:r w:rsidR="00BD0523">
        <w:rPr>
          <w:rFonts w:ascii="Arial" w:hAnsi="Arial" w:cs="Arial"/>
          <w:sz w:val="20"/>
          <w:szCs w:val="20"/>
          <w:lang w:eastAsia="sl-SI"/>
        </w:rPr>
        <w:t xml:space="preserve">Evropske kohezijske politike </w:t>
      </w:r>
      <w:r w:rsidRPr="002227B5">
        <w:rPr>
          <w:rFonts w:ascii="Arial" w:hAnsi="Arial" w:cs="Arial"/>
          <w:sz w:val="20"/>
          <w:szCs w:val="20"/>
          <w:lang w:eastAsia="sl-SI"/>
        </w:rPr>
        <w:t xml:space="preserve">v okviru RI-SI-CLARIN v višini </w:t>
      </w:r>
      <w:r>
        <w:rPr>
          <w:rFonts w:ascii="Arial" w:hAnsi="Arial" w:cs="Arial"/>
          <w:sz w:val="20"/>
          <w:szCs w:val="20"/>
          <w:lang w:eastAsia="sl-SI"/>
        </w:rPr>
        <w:t>466.000</w:t>
      </w:r>
      <w:r w:rsidR="006D0E17">
        <w:rPr>
          <w:rFonts w:ascii="Arial" w:hAnsi="Arial" w:cs="Arial"/>
          <w:sz w:val="20"/>
          <w:szCs w:val="20"/>
          <w:lang w:eastAsia="sl-SI"/>
        </w:rPr>
        <w:t> </w:t>
      </w:r>
      <w:r w:rsidR="005806C7">
        <w:rPr>
          <w:rFonts w:ascii="Arial" w:hAnsi="Arial" w:cs="Arial"/>
          <w:sz w:val="20"/>
          <w:szCs w:val="20"/>
          <w:lang w:eastAsia="sl-SI"/>
        </w:rPr>
        <w:t>evrov</w:t>
      </w:r>
      <w:r w:rsidRPr="002227B5">
        <w:rPr>
          <w:rFonts w:ascii="Arial" w:hAnsi="Arial" w:cs="Arial"/>
          <w:sz w:val="20"/>
          <w:szCs w:val="20"/>
          <w:lang w:eastAsia="sl-SI"/>
        </w:rPr>
        <w:t>. Dosedanja vlaganja v nacionalno raziskovalno infras</w:t>
      </w:r>
      <w:r w:rsidR="00AC00BD">
        <w:rPr>
          <w:rFonts w:ascii="Arial" w:hAnsi="Arial" w:cs="Arial"/>
          <w:sz w:val="20"/>
          <w:szCs w:val="20"/>
          <w:lang w:eastAsia="sl-SI"/>
        </w:rPr>
        <w:t>trukturo znašajo skupaj okoli 1,</w:t>
      </w:r>
      <w:r w:rsidRPr="002227B5">
        <w:rPr>
          <w:rFonts w:ascii="Arial" w:hAnsi="Arial" w:cs="Arial"/>
          <w:sz w:val="20"/>
          <w:szCs w:val="20"/>
          <w:lang w:eastAsia="sl-SI"/>
        </w:rPr>
        <w:t>1</w:t>
      </w:r>
      <w:r w:rsidR="004A31F5">
        <w:rPr>
          <w:rFonts w:ascii="Arial" w:hAnsi="Arial" w:cs="Arial"/>
          <w:sz w:val="20"/>
          <w:szCs w:val="20"/>
          <w:lang w:eastAsia="sl-SI"/>
        </w:rPr>
        <w:t> mio</w:t>
      </w:r>
      <w:r w:rsidRPr="002227B5">
        <w:rPr>
          <w:rFonts w:ascii="Arial" w:hAnsi="Arial" w:cs="Arial"/>
          <w:sz w:val="20"/>
          <w:szCs w:val="20"/>
          <w:lang w:eastAsia="sl-SI"/>
        </w:rPr>
        <w:t xml:space="preserve"> </w:t>
      </w:r>
      <w:r w:rsidR="00B236BC">
        <w:rPr>
          <w:rFonts w:ascii="Arial" w:hAnsi="Arial" w:cs="Arial"/>
          <w:sz w:val="20"/>
          <w:szCs w:val="20"/>
          <w:lang w:eastAsia="sl-SI"/>
        </w:rPr>
        <w:t>evrov</w:t>
      </w:r>
      <w:r w:rsidRPr="002227B5">
        <w:rPr>
          <w:rFonts w:ascii="Arial" w:hAnsi="Arial" w:cs="Arial"/>
          <w:sz w:val="20"/>
          <w:szCs w:val="20"/>
          <w:lang w:eastAsia="sl-SI"/>
        </w:rPr>
        <w:t>.</w:t>
      </w:r>
    </w:p>
    <w:p w14:paraId="16715AF1" w14:textId="77634BA3" w:rsidR="005E68F4" w:rsidRPr="002227B5" w:rsidRDefault="005E68F4" w:rsidP="005E68F4">
      <w:pPr>
        <w:pStyle w:val="Brezrazmikov"/>
        <w:jc w:val="both"/>
        <w:rPr>
          <w:rFonts w:ascii="Arial" w:hAnsi="Arial" w:cs="Arial"/>
          <w:sz w:val="20"/>
          <w:szCs w:val="20"/>
        </w:rPr>
      </w:pPr>
      <w:r w:rsidRPr="002227B5">
        <w:rPr>
          <w:rFonts w:ascii="Arial" w:hAnsi="Arial" w:cs="Arial"/>
          <w:sz w:val="20"/>
          <w:szCs w:val="20"/>
          <w:lang w:eastAsia="sl-SI"/>
        </w:rPr>
        <w:t xml:space="preserve">Za obdobje </w:t>
      </w:r>
      <w:r w:rsidR="000A22D7">
        <w:rPr>
          <w:rFonts w:ascii="Arial" w:hAnsi="Arial" w:cs="Arial"/>
          <w:sz w:val="20"/>
          <w:szCs w:val="20"/>
          <w:lang w:eastAsia="sl-SI"/>
        </w:rPr>
        <w:t xml:space="preserve">do </w:t>
      </w:r>
      <w:r w:rsidR="000F715D">
        <w:rPr>
          <w:rFonts w:ascii="Arial" w:hAnsi="Arial" w:cs="Arial"/>
          <w:sz w:val="20"/>
          <w:szCs w:val="20"/>
          <w:lang w:eastAsia="sl-SI"/>
        </w:rPr>
        <w:t>leta </w:t>
      </w:r>
      <w:r w:rsidRPr="002227B5">
        <w:rPr>
          <w:rFonts w:ascii="Arial" w:hAnsi="Arial" w:cs="Arial"/>
          <w:sz w:val="20"/>
          <w:szCs w:val="20"/>
          <w:lang w:eastAsia="sl-SI"/>
        </w:rPr>
        <w:t>2030 je za dolgoročno vzdržno delovanje in raziskovalno-razvojno delo CLARIN.SI ocenjen znesek v višini do 250.000</w:t>
      </w:r>
      <w:r w:rsidR="006D0E17">
        <w:rPr>
          <w:rFonts w:ascii="Arial" w:hAnsi="Arial" w:cs="Arial"/>
          <w:sz w:val="20"/>
          <w:szCs w:val="20"/>
          <w:lang w:eastAsia="sl-SI"/>
        </w:rPr>
        <w:t> </w:t>
      </w:r>
      <w:r w:rsidR="005806C7">
        <w:rPr>
          <w:rFonts w:ascii="Arial" w:hAnsi="Arial" w:cs="Arial"/>
          <w:sz w:val="20"/>
          <w:szCs w:val="20"/>
          <w:lang w:eastAsia="sl-SI"/>
        </w:rPr>
        <w:t>evrov</w:t>
      </w:r>
      <w:r w:rsidRPr="002227B5">
        <w:rPr>
          <w:rFonts w:ascii="Arial" w:hAnsi="Arial" w:cs="Arial"/>
          <w:sz w:val="20"/>
          <w:szCs w:val="20"/>
          <w:lang w:eastAsia="sl-SI"/>
        </w:rPr>
        <w:t xml:space="preserve"> letno.</w:t>
      </w:r>
    </w:p>
    <w:p w14:paraId="15BA9C0E" w14:textId="77777777" w:rsidR="005E68F4" w:rsidRDefault="005E68F4" w:rsidP="005E68F4">
      <w:pPr>
        <w:pStyle w:val="Brezrazmikov"/>
        <w:jc w:val="both"/>
        <w:rPr>
          <w:rFonts w:ascii="Arial" w:hAnsi="Arial" w:cs="Arial"/>
          <w:sz w:val="20"/>
          <w:szCs w:val="20"/>
        </w:rPr>
      </w:pPr>
    </w:p>
    <w:p w14:paraId="33018A05"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tblGrid>
      <w:tr w:rsidR="005E68F4" w:rsidRPr="00654F53" w14:paraId="1A8A15A9" w14:textId="77777777" w:rsidTr="00F36903">
        <w:trPr>
          <w:trHeight w:val="264"/>
        </w:trPr>
        <w:tc>
          <w:tcPr>
            <w:tcW w:w="4413" w:type="dxa"/>
          </w:tcPr>
          <w:p w14:paraId="5D18BFDA" w14:textId="77777777" w:rsidR="005E68F4" w:rsidRDefault="005E68F4" w:rsidP="007540F5">
            <w:pPr>
              <w:pStyle w:val="Naslov4"/>
              <w:outlineLvl w:val="3"/>
            </w:pPr>
            <w:bookmarkStart w:id="29" w:name="_Toc466882057"/>
            <w:bookmarkStart w:id="30" w:name="_Toc99976757"/>
            <w:r w:rsidRPr="00654F53">
              <w:lastRenderedPageBreak/>
              <w:t>2.2.1.3 DARIAH</w:t>
            </w:r>
            <w:bookmarkEnd w:id="29"/>
            <w:bookmarkEnd w:id="30"/>
          </w:p>
          <w:p w14:paraId="1984E677" w14:textId="77777777" w:rsidR="005E68F4" w:rsidRPr="00A418B1" w:rsidRDefault="005E68F4" w:rsidP="00F36903"/>
        </w:tc>
      </w:tr>
    </w:tbl>
    <w:p w14:paraId="3E6DB13D" w14:textId="77777777" w:rsidR="005E68F4" w:rsidRPr="00654F53" w:rsidRDefault="005E68F4" w:rsidP="005E68F4">
      <w:pPr>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71904" behindDoc="0" locked="0" layoutInCell="1" allowOverlap="1" wp14:anchorId="18D8AF03" wp14:editId="4BBEC8DA">
            <wp:simplePos x="0" y="0"/>
            <wp:positionH relativeFrom="column">
              <wp:posOffset>0</wp:posOffset>
            </wp:positionH>
            <wp:positionV relativeFrom="paragraph">
              <wp:posOffset>6654</wp:posOffset>
            </wp:positionV>
            <wp:extent cx="2303253" cy="370799"/>
            <wp:effectExtent l="0" t="0" r="1905" b="0"/>
            <wp:wrapThrough wrapText="bothSides">
              <wp:wrapPolygon edited="0">
                <wp:start x="893" y="0"/>
                <wp:lineTo x="0" y="4446"/>
                <wp:lineTo x="0" y="10003"/>
                <wp:lineTo x="179" y="17784"/>
                <wp:lineTo x="1429" y="20007"/>
                <wp:lineTo x="21439" y="20007"/>
                <wp:lineTo x="21439" y="12226"/>
                <wp:lineTo x="2144" y="0"/>
                <wp:lineTo x="893" y="0"/>
              </wp:wrapPolygon>
            </wp:wrapThrough>
            <wp:docPr id="9" name="Slika 9" descr="C:\Users\kschlegel\Desktop\dariah-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chlegel\Desktop\dariah-eu.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3253" cy="370799"/>
                    </a:xfrm>
                    <a:prstGeom prst="rect">
                      <a:avLst/>
                    </a:prstGeom>
                    <a:noFill/>
                    <a:ln>
                      <a:noFill/>
                    </a:ln>
                  </pic:spPr>
                </pic:pic>
              </a:graphicData>
            </a:graphic>
          </wp:anchor>
        </w:drawing>
      </w:r>
    </w:p>
    <w:p w14:paraId="11353785" w14:textId="77777777" w:rsidR="005E68F4" w:rsidRDefault="005E68F4" w:rsidP="005E68F4">
      <w:pPr>
        <w:jc w:val="both"/>
        <w:rPr>
          <w:rFonts w:ascii="Arial" w:hAnsi="Arial" w:cs="Arial"/>
          <w:sz w:val="20"/>
          <w:szCs w:val="20"/>
        </w:rPr>
      </w:pPr>
    </w:p>
    <w:p w14:paraId="419FB24C" w14:textId="77777777" w:rsidR="005E68F4" w:rsidRPr="00A418B1" w:rsidRDefault="005E68F4" w:rsidP="005E68F4">
      <w:pPr>
        <w:pStyle w:val="Brezrazmikov"/>
        <w:rPr>
          <w:rFonts w:ascii="Arial" w:hAnsi="Arial" w:cs="Arial"/>
          <w:sz w:val="20"/>
          <w:szCs w:val="20"/>
        </w:rPr>
      </w:pPr>
      <w:r w:rsidRPr="00654F53">
        <w:br/>
      </w:r>
      <w:r w:rsidRPr="00A418B1">
        <w:rPr>
          <w:rFonts w:ascii="Arial" w:hAnsi="Arial" w:cs="Arial"/>
          <w:sz w:val="20"/>
          <w:szCs w:val="20"/>
        </w:rPr>
        <w:t>Digital Research Infrastructure for the Arts and Humanities / Digitalna raziskovalna infrastruktura za umetnost in humanistiko</w:t>
      </w:r>
    </w:p>
    <w:p w14:paraId="2687E44E" w14:textId="77777777" w:rsidR="005E68F4" w:rsidRPr="00A418B1" w:rsidRDefault="005E68F4" w:rsidP="005E68F4">
      <w:pPr>
        <w:pStyle w:val="Brezrazmikov"/>
        <w:rPr>
          <w:rFonts w:ascii="Arial" w:hAnsi="Arial" w:cs="Arial"/>
          <w:sz w:val="20"/>
          <w:szCs w:val="20"/>
        </w:rPr>
      </w:pPr>
    </w:p>
    <w:p w14:paraId="464E3DE1" w14:textId="77777777" w:rsidR="005E68F4" w:rsidRDefault="000B786D" w:rsidP="005E68F4">
      <w:pPr>
        <w:pStyle w:val="Brezrazmikov"/>
        <w:rPr>
          <w:rFonts w:ascii="Arial" w:hAnsi="Arial" w:cs="Arial"/>
          <w:sz w:val="20"/>
          <w:szCs w:val="20"/>
        </w:rPr>
      </w:pPr>
      <w:hyperlink r:id="rId29" w:history="1">
        <w:r w:rsidR="005E68F4" w:rsidRPr="00D86F84">
          <w:rPr>
            <w:rStyle w:val="Hiperpovezava"/>
            <w:rFonts w:ascii="Arial" w:hAnsi="Arial" w:cs="Arial"/>
            <w:sz w:val="20"/>
            <w:szCs w:val="20"/>
          </w:rPr>
          <w:t>www.dariah.eu</w:t>
        </w:r>
      </w:hyperlink>
    </w:p>
    <w:p w14:paraId="42A8CDC2" w14:textId="77777777" w:rsidR="005E68F4" w:rsidRPr="00654F53" w:rsidRDefault="005E68F4" w:rsidP="005E68F4">
      <w:pPr>
        <w:pStyle w:val="Brezrazmikov"/>
        <w:rPr>
          <w:rFonts w:ascii="Arial" w:hAnsi="Arial" w:cs="Arial"/>
          <w:sz w:val="20"/>
          <w:szCs w:val="20"/>
        </w:rPr>
      </w:pPr>
    </w:p>
    <w:p w14:paraId="60EA7054"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Status</w:t>
      </w:r>
    </w:p>
    <w:p w14:paraId="1CE43317" w14:textId="6DA039DC"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Projekt je bil uvrščen na prednostni seznam </w:t>
      </w:r>
      <w:r>
        <w:rPr>
          <w:rFonts w:ascii="Arial" w:hAnsi="Arial" w:cs="Arial"/>
          <w:sz w:val="20"/>
          <w:szCs w:val="20"/>
        </w:rPr>
        <w:t>ESFRI Roadmap</w:t>
      </w:r>
      <w:r w:rsidRPr="00654F53">
        <w:rPr>
          <w:rFonts w:ascii="Arial" w:hAnsi="Arial" w:cs="Arial"/>
          <w:sz w:val="20"/>
          <w:szCs w:val="20"/>
        </w:rPr>
        <w:t xml:space="preserve"> 2006 in na nacionalni prednostni seznam mednarodnih projektov v NRRI 2011. Slovenija je v projektu DARIAH sodelovala od samega začetka priprave projekta (2008), tudi pri pripravi ustanovitvenih dokumentov in strateških usmeritev delovanja in financiranja DARIAH ERIC. Memorandum o soglasju je podpisala 28.</w:t>
      </w:r>
      <w:r>
        <w:rPr>
          <w:rFonts w:ascii="Arial" w:hAnsi="Arial" w:cs="Arial"/>
          <w:sz w:val="20"/>
          <w:szCs w:val="20"/>
        </w:rPr>
        <w:t> </w:t>
      </w:r>
      <w:r w:rsidRPr="00654F53">
        <w:rPr>
          <w:rFonts w:ascii="Arial" w:hAnsi="Arial" w:cs="Arial"/>
          <w:sz w:val="20"/>
          <w:szCs w:val="20"/>
        </w:rPr>
        <w:t>2.</w:t>
      </w:r>
      <w:r>
        <w:rPr>
          <w:rFonts w:ascii="Arial" w:hAnsi="Arial" w:cs="Arial"/>
          <w:sz w:val="20"/>
          <w:szCs w:val="20"/>
        </w:rPr>
        <w:t> </w:t>
      </w:r>
      <w:r w:rsidRPr="00654F53">
        <w:rPr>
          <w:rFonts w:ascii="Arial" w:hAnsi="Arial" w:cs="Arial"/>
          <w:sz w:val="20"/>
          <w:szCs w:val="20"/>
        </w:rPr>
        <w:t>2011, pristopno pismo za DARIAH ERIC pa poslala 4.</w:t>
      </w:r>
      <w:r>
        <w:rPr>
          <w:rFonts w:ascii="Arial" w:hAnsi="Arial" w:cs="Arial"/>
          <w:sz w:val="20"/>
          <w:szCs w:val="20"/>
        </w:rPr>
        <w:t> </w:t>
      </w:r>
      <w:r w:rsidRPr="00654F53">
        <w:rPr>
          <w:rFonts w:ascii="Arial" w:hAnsi="Arial" w:cs="Arial"/>
          <w:sz w:val="20"/>
          <w:szCs w:val="20"/>
        </w:rPr>
        <w:t>10.</w:t>
      </w:r>
      <w:r>
        <w:rPr>
          <w:rFonts w:ascii="Arial" w:hAnsi="Arial" w:cs="Arial"/>
          <w:sz w:val="20"/>
          <w:szCs w:val="20"/>
        </w:rPr>
        <w:t> </w:t>
      </w:r>
      <w:r w:rsidRPr="00654F53">
        <w:rPr>
          <w:rFonts w:ascii="Arial" w:hAnsi="Arial" w:cs="Arial"/>
          <w:sz w:val="20"/>
          <w:szCs w:val="20"/>
        </w:rPr>
        <w:t>2013. Od vzpostavitve DARIAH ERIC, dne 6.</w:t>
      </w:r>
      <w:r>
        <w:rPr>
          <w:rFonts w:ascii="Arial" w:hAnsi="Arial" w:cs="Arial"/>
          <w:sz w:val="20"/>
          <w:szCs w:val="20"/>
        </w:rPr>
        <w:t> </w:t>
      </w:r>
      <w:r w:rsidRPr="00654F53">
        <w:rPr>
          <w:rFonts w:ascii="Arial" w:hAnsi="Arial" w:cs="Arial"/>
          <w:sz w:val="20"/>
          <w:szCs w:val="20"/>
        </w:rPr>
        <w:t>8.</w:t>
      </w:r>
      <w:r>
        <w:rPr>
          <w:rFonts w:ascii="Arial" w:hAnsi="Arial" w:cs="Arial"/>
          <w:sz w:val="20"/>
          <w:szCs w:val="20"/>
        </w:rPr>
        <w:t> </w:t>
      </w:r>
      <w:r w:rsidRPr="00654F53">
        <w:rPr>
          <w:rFonts w:ascii="Arial" w:hAnsi="Arial" w:cs="Arial"/>
          <w:sz w:val="20"/>
          <w:szCs w:val="20"/>
        </w:rPr>
        <w:t xml:space="preserve">2014, v tej raziskovalni infrastrukturi </w:t>
      </w:r>
      <w:r w:rsidR="006D0E17" w:rsidRPr="00654F53">
        <w:rPr>
          <w:rFonts w:ascii="Arial" w:hAnsi="Arial" w:cs="Arial"/>
          <w:sz w:val="20"/>
          <w:szCs w:val="20"/>
        </w:rPr>
        <w:t xml:space="preserve">sodeluje </w:t>
      </w:r>
      <w:r w:rsidRPr="00654F53">
        <w:rPr>
          <w:rFonts w:ascii="Arial" w:hAnsi="Arial" w:cs="Arial"/>
          <w:sz w:val="20"/>
          <w:szCs w:val="20"/>
        </w:rPr>
        <w:t xml:space="preserve">kot ustanovna in polnopravna članica. </w:t>
      </w:r>
      <w:r w:rsidRPr="00654F53">
        <w:rPr>
          <w:rFonts w:ascii="Arial" w:hAnsi="Arial" w:cs="Arial"/>
          <w:sz w:val="20"/>
          <w:szCs w:val="20"/>
          <w:lang w:eastAsia="sl-SI"/>
        </w:rPr>
        <w:t>3.</w:t>
      </w:r>
      <w:r>
        <w:rPr>
          <w:rFonts w:ascii="Arial" w:hAnsi="Arial" w:cs="Arial"/>
          <w:sz w:val="20"/>
          <w:szCs w:val="20"/>
          <w:lang w:eastAsia="sl-SI"/>
        </w:rPr>
        <w:t> </w:t>
      </w:r>
      <w:r w:rsidRPr="00654F53">
        <w:rPr>
          <w:rFonts w:ascii="Arial" w:hAnsi="Arial" w:cs="Arial"/>
          <w:sz w:val="20"/>
          <w:szCs w:val="20"/>
          <w:lang w:eastAsia="sl-SI"/>
        </w:rPr>
        <w:t>9.</w:t>
      </w:r>
      <w:r>
        <w:rPr>
          <w:rFonts w:ascii="Arial" w:hAnsi="Arial" w:cs="Arial"/>
          <w:sz w:val="20"/>
          <w:szCs w:val="20"/>
          <w:lang w:eastAsia="sl-SI"/>
        </w:rPr>
        <w:t> </w:t>
      </w:r>
      <w:r w:rsidRPr="00654F53">
        <w:rPr>
          <w:rFonts w:ascii="Arial" w:hAnsi="Arial" w:cs="Arial"/>
          <w:sz w:val="20"/>
          <w:szCs w:val="20"/>
          <w:lang w:eastAsia="sl-SI"/>
        </w:rPr>
        <w:t>2018 je članstvo podaljšala za naslednje petletno obdobje 2019</w:t>
      </w:r>
      <w:r w:rsidR="00FF5CB6">
        <w:rPr>
          <w:rFonts w:ascii="Arial" w:hAnsi="Arial" w:cs="Arial"/>
          <w:sz w:val="20"/>
          <w:szCs w:val="20"/>
          <w:lang w:eastAsia="sl-SI"/>
        </w:rPr>
        <w:t>–</w:t>
      </w:r>
      <w:r w:rsidRPr="00654F53">
        <w:rPr>
          <w:rFonts w:ascii="Arial" w:hAnsi="Arial" w:cs="Arial"/>
          <w:sz w:val="20"/>
          <w:szCs w:val="20"/>
          <w:lang w:eastAsia="sl-SI"/>
        </w:rPr>
        <w:t xml:space="preserve">2024. </w:t>
      </w:r>
      <w:r w:rsidRPr="00654F53">
        <w:rPr>
          <w:rFonts w:ascii="Arial" w:hAnsi="Arial" w:cs="Arial"/>
          <w:sz w:val="20"/>
          <w:szCs w:val="20"/>
        </w:rPr>
        <w:t xml:space="preserve">Slovenija sodeluje v aktivnostih DARIAH </w:t>
      </w:r>
      <w:r w:rsidR="000B0476">
        <w:rPr>
          <w:rFonts w:ascii="Arial" w:hAnsi="Arial" w:cs="Arial"/>
          <w:sz w:val="20"/>
          <w:szCs w:val="20"/>
        </w:rPr>
        <w:t xml:space="preserve">prek </w:t>
      </w:r>
      <w:r w:rsidRPr="00654F53">
        <w:rPr>
          <w:rFonts w:ascii="Arial" w:hAnsi="Arial" w:cs="Arial"/>
          <w:sz w:val="20"/>
          <w:szCs w:val="20"/>
        </w:rPr>
        <w:t>Znanstvenoraziskovalnega centra Slovenske akademije znanosti in umetnosti (ZRC SAZU) in Inštituta za novejšo zgodovino (INZ), ki tudi koordinira delovanje DARIAH pri nas.</w:t>
      </w:r>
    </w:p>
    <w:p w14:paraId="7988B465" w14:textId="77777777" w:rsidR="005E68F4" w:rsidRPr="00654F53" w:rsidRDefault="005E68F4" w:rsidP="005E68F4">
      <w:pPr>
        <w:pStyle w:val="Brezrazmikov"/>
        <w:jc w:val="both"/>
        <w:rPr>
          <w:rFonts w:ascii="Arial" w:hAnsi="Arial" w:cs="Arial"/>
          <w:sz w:val="20"/>
          <w:szCs w:val="20"/>
        </w:rPr>
      </w:pPr>
    </w:p>
    <w:p w14:paraId="0C7D8BFE"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Opis infrastrukture</w:t>
      </w:r>
    </w:p>
    <w:p w14:paraId="47704825" w14:textId="38287CA3"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DARIAH je prva digitalna raziskovalna infrastruktura na področju </w:t>
      </w:r>
      <w:r>
        <w:rPr>
          <w:rFonts w:ascii="Arial" w:hAnsi="Arial" w:cs="Arial"/>
          <w:sz w:val="20"/>
          <w:szCs w:val="20"/>
        </w:rPr>
        <w:t xml:space="preserve">humanistike in </w:t>
      </w:r>
      <w:r w:rsidRPr="00654F53">
        <w:rPr>
          <w:rFonts w:ascii="Arial" w:hAnsi="Arial" w:cs="Arial"/>
          <w:sz w:val="20"/>
          <w:szCs w:val="20"/>
        </w:rPr>
        <w:t>umetnosti v Evropi</w:t>
      </w:r>
      <w:r w:rsidRPr="00F85889">
        <w:rPr>
          <w:rFonts w:ascii="Arial" w:hAnsi="Arial" w:cs="Arial"/>
          <w:sz w:val="20"/>
          <w:szCs w:val="20"/>
        </w:rPr>
        <w:t>,</w:t>
      </w:r>
      <w:r w:rsidRPr="00CC6421">
        <w:rPr>
          <w:rFonts w:ascii="Arial" w:hAnsi="Arial" w:cs="Arial"/>
          <w:sz w:val="20"/>
          <w:szCs w:val="20"/>
        </w:rPr>
        <w:t xml:space="preserve"> ki omogoča in spodbuja primerjalne mednarodne in meddisciplinarne digitalne raziskave</w:t>
      </w:r>
      <w:r>
        <w:rPr>
          <w:rFonts w:ascii="Arial" w:hAnsi="Arial" w:cs="Arial"/>
          <w:sz w:val="20"/>
          <w:szCs w:val="20"/>
        </w:rPr>
        <w:t xml:space="preserve"> ter prosti dostop do raziskovalnih podatkov, orodij in rezultatov</w:t>
      </w:r>
      <w:r w:rsidRPr="00654F53">
        <w:rPr>
          <w:rFonts w:ascii="Arial" w:hAnsi="Arial" w:cs="Arial"/>
          <w:sz w:val="20"/>
          <w:szCs w:val="20"/>
        </w:rPr>
        <w:t xml:space="preserve">. DARIAH povezuje </w:t>
      </w:r>
      <w:r>
        <w:rPr>
          <w:rFonts w:ascii="Arial" w:hAnsi="Arial" w:cs="Arial"/>
          <w:sz w:val="20"/>
          <w:szCs w:val="20"/>
        </w:rPr>
        <w:t xml:space="preserve">in razvija najsodobnejša digitalnohumanistična </w:t>
      </w:r>
      <w:r w:rsidRPr="00654F53">
        <w:rPr>
          <w:rFonts w:ascii="Arial" w:hAnsi="Arial" w:cs="Arial"/>
          <w:sz w:val="20"/>
          <w:szCs w:val="20"/>
        </w:rPr>
        <w:t>znanja</w:t>
      </w:r>
      <w:r>
        <w:rPr>
          <w:rFonts w:ascii="Arial" w:hAnsi="Arial" w:cs="Arial"/>
          <w:sz w:val="20"/>
          <w:szCs w:val="20"/>
        </w:rPr>
        <w:t xml:space="preserve"> in </w:t>
      </w:r>
      <w:r w:rsidRPr="00654F53">
        <w:rPr>
          <w:rFonts w:ascii="Arial" w:hAnsi="Arial" w:cs="Arial"/>
          <w:sz w:val="20"/>
          <w:szCs w:val="20"/>
        </w:rPr>
        <w:t>metod</w:t>
      </w:r>
      <w:r>
        <w:rPr>
          <w:rFonts w:ascii="Arial" w:hAnsi="Arial" w:cs="Arial"/>
          <w:sz w:val="20"/>
          <w:szCs w:val="20"/>
        </w:rPr>
        <w:t xml:space="preserve">e ter </w:t>
      </w:r>
      <w:r w:rsidRPr="00654F53">
        <w:rPr>
          <w:rFonts w:ascii="Arial" w:hAnsi="Arial" w:cs="Arial"/>
          <w:sz w:val="20"/>
          <w:szCs w:val="20"/>
        </w:rPr>
        <w:t>analitična in interpretativna orodja</w:t>
      </w:r>
      <w:r>
        <w:rPr>
          <w:rFonts w:ascii="Arial" w:hAnsi="Arial" w:cs="Arial"/>
          <w:sz w:val="20"/>
          <w:szCs w:val="20"/>
        </w:rPr>
        <w:t xml:space="preserve"> za delo z digitalnimi zbirkami raziskovalnih podatkov</w:t>
      </w:r>
      <w:r w:rsidRPr="00654F53">
        <w:rPr>
          <w:rFonts w:ascii="Arial" w:hAnsi="Arial" w:cs="Arial"/>
          <w:sz w:val="20"/>
          <w:szCs w:val="20"/>
        </w:rPr>
        <w:t xml:space="preserve"> (</w:t>
      </w:r>
      <w:r>
        <w:rPr>
          <w:rFonts w:ascii="Arial" w:hAnsi="Arial" w:cs="Arial"/>
          <w:sz w:val="20"/>
          <w:szCs w:val="20"/>
        </w:rPr>
        <w:t>npr.</w:t>
      </w:r>
      <w:r w:rsidR="006D0E17">
        <w:rPr>
          <w:rFonts w:ascii="Arial" w:hAnsi="Arial" w:cs="Arial"/>
          <w:sz w:val="20"/>
          <w:szCs w:val="20"/>
        </w:rPr>
        <w:t> </w:t>
      </w:r>
      <w:r w:rsidRPr="00654F53">
        <w:rPr>
          <w:rFonts w:ascii="Arial" w:hAnsi="Arial" w:cs="Arial"/>
          <w:sz w:val="20"/>
          <w:szCs w:val="20"/>
        </w:rPr>
        <w:t>rokopis</w:t>
      </w:r>
      <w:r>
        <w:rPr>
          <w:rFonts w:ascii="Arial" w:hAnsi="Arial" w:cs="Arial"/>
          <w:sz w:val="20"/>
          <w:szCs w:val="20"/>
        </w:rPr>
        <w:t>ov</w:t>
      </w:r>
      <w:r w:rsidRPr="00654F53">
        <w:rPr>
          <w:rFonts w:ascii="Arial" w:hAnsi="Arial" w:cs="Arial"/>
          <w:sz w:val="20"/>
          <w:szCs w:val="20"/>
        </w:rPr>
        <w:t>, tiskan</w:t>
      </w:r>
      <w:r>
        <w:rPr>
          <w:rFonts w:ascii="Arial" w:hAnsi="Arial" w:cs="Arial"/>
          <w:sz w:val="20"/>
          <w:szCs w:val="20"/>
        </w:rPr>
        <w:t>ih</w:t>
      </w:r>
      <w:r w:rsidRPr="00654F53">
        <w:rPr>
          <w:rFonts w:ascii="Arial" w:hAnsi="Arial" w:cs="Arial"/>
          <w:sz w:val="20"/>
          <w:szCs w:val="20"/>
        </w:rPr>
        <w:t xml:space="preserve"> </w:t>
      </w:r>
      <w:r>
        <w:rPr>
          <w:rFonts w:ascii="Arial" w:hAnsi="Arial" w:cs="Arial"/>
          <w:sz w:val="20"/>
          <w:szCs w:val="20"/>
        </w:rPr>
        <w:t>besedil</w:t>
      </w:r>
      <w:r w:rsidRPr="00654F53">
        <w:rPr>
          <w:rFonts w:ascii="Arial" w:hAnsi="Arial" w:cs="Arial"/>
          <w:sz w:val="20"/>
          <w:szCs w:val="20"/>
        </w:rPr>
        <w:t xml:space="preserve">, </w:t>
      </w:r>
      <w:r>
        <w:rPr>
          <w:rFonts w:ascii="Arial" w:hAnsi="Arial" w:cs="Arial"/>
          <w:sz w:val="20"/>
          <w:szCs w:val="20"/>
        </w:rPr>
        <w:t>ustnih in slikovnih gradiv</w:t>
      </w:r>
      <w:r w:rsidRPr="00654F53">
        <w:rPr>
          <w:rFonts w:ascii="Arial" w:hAnsi="Arial" w:cs="Arial"/>
          <w:sz w:val="20"/>
          <w:szCs w:val="20"/>
        </w:rPr>
        <w:t>)</w:t>
      </w:r>
      <w:r w:rsidRPr="00D57AFA">
        <w:rPr>
          <w:rFonts w:ascii="Arial" w:hAnsi="Arial" w:cs="Arial"/>
          <w:sz w:val="20"/>
          <w:szCs w:val="20"/>
        </w:rPr>
        <w:t xml:space="preserve"> </w:t>
      </w:r>
      <w:r>
        <w:rPr>
          <w:rFonts w:ascii="Arial" w:hAnsi="Arial" w:cs="Arial"/>
          <w:sz w:val="20"/>
          <w:szCs w:val="20"/>
        </w:rPr>
        <w:t xml:space="preserve">posameznih članic </w:t>
      </w:r>
      <w:r w:rsidRPr="00D57AFA">
        <w:rPr>
          <w:rFonts w:ascii="Arial" w:hAnsi="Arial" w:cs="Arial"/>
          <w:sz w:val="20"/>
          <w:szCs w:val="20"/>
        </w:rPr>
        <w:t xml:space="preserve">ter njihove rezultate </w:t>
      </w:r>
      <w:r>
        <w:rPr>
          <w:rFonts w:ascii="Arial" w:hAnsi="Arial" w:cs="Arial"/>
          <w:sz w:val="20"/>
          <w:szCs w:val="20"/>
        </w:rPr>
        <w:t>nadgrajuje v skladu z</w:t>
      </w:r>
      <w:r w:rsidRPr="00D57AFA">
        <w:rPr>
          <w:rFonts w:ascii="Arial" w:hAnsi="Arial" w:cs="Arial"/>
          <w:sz w:val="20"/>
          <w:szCs w:val="20"/>
        </w:rPr>
        <w:t xml:space="preserve"> </w:t>
      </w:r>
      <w:r>
        <w:rPr>
          <w:rFonts w:ascii="Arial" w:hAnsi="Arial" w:cs="Arial"/>
          <w:sz w:val="20"/>
          <w:szCs w:val="20"/>
        </w:rPr>
        <w:t>vse</w:t>
      </w:r>
      <w:r w:rsidRPr="00D57AFA">
        <w:rPr>
          <w:rFonts w:ascii="Arial" w:hAnsi="Arial" w:cs="Arial"/>
          <w:sz w:val="20"/>
          <w:szCs w:val="20"/>
        </w:rPr>
        <w:t>evropsk</w:t>
      </w:r>
      <w:r>
        <w:rPr>
          <w:rFonts w:ascii="Arial" w:hAnsi="Arial" w:cs="Arial"/>
          <w:sz w:val="20"/>
          <w:szCs w:val="20"/>
        </w:rPr>
        <w:t>imi</w:t>
      </w:r>
      <w:r w:rsidRPr="00D57AFA">
        <w:rPr>
          <w:rFonts w:ascii="Arial" w:hAnsi="Arial" w:cs="Arial"/>
          <w:sz w:val="20"/>
          <w:szCs w:val="20"/>
        </w:rPr>
        <w:t xml:space="preserve"> </w:t>
      </w:r>
      <w:r>
        <w:rPr>
          <w:rFonts w:ascii="Arial" w:hAnsi="Arial" w:cs="Arial"/>
          <w:sz w:val="20"/>
          <w:szCs w:val="20"/>
        </w:rPr>
        <w:t>potrebami</w:t>
      </w:r>
      <w:r w:rsidRPr="00D57AFA">
        <w:rPr>
          <w:rFonts w:ascii="Arial" w:hAnsi="Arial" w:cs="Arial"/>
          <w:sz w:val="20"/>
          <w:szCs w:val="20"/>
        </w:rPr>
        <w:t xml:space="preserve">. </w:t>
      </w:r>
      <w:r>
        <w:rPr>
          <w:rFonts w:ascii="Arial" w:hAnsi="Arial" w:cs="Arial"/>
          <w:sz w:val="20"/>
          <w:szCs w:val="20"/>
        </w:rPr>
        <w:t xml:space="preserve">DARIAH vzdržuje že vzpostavljene dobre prakse </w:t>
      </w:r>
      <w:r w:rsidR="006D0E17">
        <w:rPr>
          <w:rFonts w:ascii="Arial" w:hAnsi="Arial" w:cs="Arial"/>
          <w:sz w:val="20"/>
          <w:szCs w:val="20"/>
        </w:rPr>
        <w:t xml:space="preserve">ter </w:t>
      </w:r>
      <w:r>
        <w:rPr>
          <w:rFonts w:ascii="Arial" w:hAnsi="Arial" w:cs="Arial"/>
          <w:sz w:val="20"/>
          <w:szCs w:val="20"/>
        </w:rPr>
        <w:t xml:space="preserve">vzpostavlja nove </w:t>
      </w:r>
      <w:r w:rsidRPr="00D57AFA">
        <w:rPr>
          <w:rFonts w:ascii="Arial" w:hAnsi="Arial" w:cs="Arial"/>
          <w:sz w:val="20"/>
          <w:szCs w:val="20"/>
        </w:rPr>
        <w:t>metodološk</w:t>
      </w:r>
      <w:r>
        <w:rPr>
          <w:rFonts w:ascii="Arial" w:hAnsi="Arial" w:cs="Arial"/>
          <w:sz w:val="20"/>
          <w:szCs w:val="20"/>
        </w:rPr>
        <w:t>e</w:t>
      </w:r>
      <w:r w:rsidRPr="00D57AFA">
        <w:rPr>
          <w:rFonts w:ascii="Arial" w:hAnsi="Arial" w:cs="Arial"/>
          <w:sz w:val="20"/>
          <w:szCs w:val="20"/>
        </w:rPr>
        <w:t xml:space="preserve"> in tehničn</w:t>
      </w:r>
      <w:r>
        <w:rPr>
          <w:rFonts w:ascii="Arial" w:hAnsi="Arial" w:cs="Arial"/>
          <w:sz w:val="20"/>
          <w:szCs w:val="20"/>
        </w:rPr>
        <w:t>e</w:t>
      </w:r>
      <w:r w:rsidRPr="00D57AFA">
        <w:rPr>
          <w:rFonts w:ascii="Arial" w:hAnsi="Arial" w:cs="Arial"/>
          <w:sz w:val="20"/>
          <w:szCs w:val="20"/>
        </w:rPr>
        <w:t xml:space="preserve"> </w:t>
      </w:r>
      <w:r>
        <w:rPr>
          <w:rFonts w:ascii="Arial" w:hAnsi="Arial" w:cs="Arial"/>
          <w:sz w:val="20"/>
          <w:szCs w:val="20"/>
        </w:rPr>
        <w:t>pristope k raziskovanju kulturne dediščine</w:t>
      </w:r>
      <w:r w:rsidRPr="00D57AFA">
        <w:rPr>
          <w:rFonts w:ascii="Arial" w:hAnsi="Arial" w:cs="Arial"/>
          <w:sz w:val="20"/>
          <w:szCs w:val="20"/>
        </w:rPr>
        <w:t>.</w:t>
      </w:r>
      <w:r>
        <w:rPr>
          <w:rFonts w:ascii="Arial" w:hAnsi="Arial" w:cs="Arial"/>
          <w:sz w:val="20"/>
          <w:szCs w:val="20"/>
        </w:rPr>
        <w:t xml:space="preserve"> </w:t>
      </w:r>
      <w:r w:rsidRPr="00654F53">
        <w:rPr>
          <w:rFonts w:ascii="Arial" w:hAnsi="Arial" w:cs="Arial"/>
          <w:sz w:val="20"/>
          <w:szCs w:val="20"/>
        </w:rPr>
        <w:t xml:space="preserve">Digitalna humanistika ne pomeni le </w:t>
      </w:r>
      <w:r w:rsidR="006D0E17" w:rsidRPr="00654F53">
        <w:rPr>
          <w:rFonts w:ascii="Arial" w:hAnsi="Arial" w:cs="Arial"/>
          <w:sz w:val="20"/>
          <w:szCs w:val="20"/>
        </w:rPr>
        <w:t>oblikovanj</w:t>
      </w:r>
      <w:r w:rsidR="006D0E17">
        <w:rPr>
          <w:rFonts w:ascii="Arial" w:hAnsi="Arial" w:cs="Arial"/>
          <w:sz w:val="20"/>
          <w:szCs w:val="20"/>
        </w:rPr>
        <w:t>e</w:t>
      </w:r>
      <w:r w:rsidR="006D0E17" w:rsidRPr="00654F53">
        <w:rPr>
          <w:rFonts w:ascii="Arial" w:hAnsi="Arial" w:cs="Arial"/>
          <w:sz w:val="20"/>
          <w:szCs w:val="20"/>
        </w:rPr>
        <w:t xml:space="preserve"> </w:t>
      </w:r>
      <w:r w:rsidRPr="00654F53">
        <w:rPr>
          <w:rFonts w:ascii="Arial" w:hAnsi="Arial" w:cs="Arial"/>
          <w:sz w:val="20"/>
          <w:szCs w:val="20"/>
        </w:rPr>
        <w:t xml:space="preserve">digitaliziranih </w:t>
      </w:r>
      <w:r>
        <w:rPr>
          <w:rFonts w:ascii="Arial" w:hAnsi="Arial" w:cs="Arial"/>
          <w:sz w:val="20"/>
          <w:szCs w:val="20"/>
        </w:rPr>
        <w:t>zbirk raziskovalnih</w:t>
      </w:r>
      <w:r w:rsidRPr="00654F53">
        <w:rPr>
          <w:rFonts w:ascii="Arial" w:hAnsi="Arial" w:cs="Arial"/>
          <w:sz w:val="20"/>
          <w:szCs w:val="20"/>
        </w:rPr>
        <w:t xml:space="preserve"> podatkov, temveč </w:t>
      </w:r>
      <w:r>
        <w:rPr>
          <w:rFonts w:ascii="Arial" w:hAnsi="Arial" w:cs="Arial"/>
          <w:sz w:val="20"/>
          <w:szCs w:val="20"/>
        </w:rPr>
        <w:t xml:space="preserve">z naprednimi </w:t>
      </w:r>
      <w:r w:rsidRPr="00654F53">
        <w:rPr>
          <w:rFonts w:ascii="Arial" w:hAnsi="Arial" w:cs="Arial"/>
          <w:sz w:val="20"/>
          <w:szCs w:val="20"/>
        </w:rPr>
        <w:t>načini strukturiranja in organiziranja znanja</w:t>
      </w:r>
      <w:r>
        <w:rPr>
          <w:rFonts w:ascii="Arial" w:hAnsi="Arial" w:cs="Arial"/>
          <w:sz w:val="20"/>
          <w:szCs w:val="20"/>
        </w:rPr>
        <w:t xml:space="preserve"> omogoča nove povezave med njimi</w:t>
      </w:r>
      <w:r w:rsidRPr="00654F53">
        <w:rPr>
          <w:rFonts w:ascii="Arial" w:hAnsi="Arial" w:cs="Arial"/>
          <w:sz w:val="20"/>
          <w:szCs w:val="20"/>
        </w:rPr>
        <w:t xml:space="preserve"> </w:t>
      </w:r>
      <w:r w:rsidR="007F6618">
        <w:rPr>
          <w:rFonts w:ascii="Arial" w:hAnsi="Arial" w:cs="Arial"/>
          <w:sz w:val="20"/>
          <w:szCs w:val="20"/>
        </w:rPr>
        <w:t>ter</w:t>
      </w:r>
      <w:r w:rsidR="007F6618" w:rsidRPr="00654F53">
        <w:rPr>
          <w:rFonts w:ascii="Arial" w:hAnsi="Arial" w:cs="Arial"/>
          <w:sz w:val="20"/>
          <w:szCs w:val="20"/>
        </w:rPr>
        <w:t xml:space="preserve"> </w:t>
      </w:r>
      <w:r w:rsidRPr="00654F53">
        <w:rPr>
          <w:rFonts w:ascii="Arial" w:hAnsi="Arial" w:cs="Arial"/>
          <w:sz w:val="20"/>
          <w:szCs w:val="20"/>
        </w:rPr>
        <w:t xml:space="preserve">s tem preoblikuje analitične kontekste </w:t>
      </w:r>
      <w:r w:rsidR="007F6618">
        <w:rPr>
          <w:rFonts w:ascii="Arial" w:hAnsi="Arial" w:cs="Arial"/>
          <w:sz w:val="20"/>
          <w:szCs w:val="20"/>
        </w:rPr>
        <w:t>in</w:t>
      </w:r>
      <w:r w:rsidR="007F6618" w:rsidRPr="00654F53">
        <w:rPr>
          <w:rFonts w:ascii="Arial" w:hAnsi="Arial" w:cs="Arial"/>
          <w:sz w:val="20"/>
          <w:szCs w:val="20"/>
        </w:rPr>
        <w:t xml:space="preserve"> </w:t>
      </w:r>
      <w:r w:rsidRPr="00654F53">
        <w:rPr>
          <w:rFonts w:ascii="Arial" w:hAnsi="Arial" w:cs="Arial"/>
          <w:sz w:val="20"/>
          <w:szCs w:val="20"/>
        </w:rPr>
        <w:t>metodologije raziskovanja.</w:t>
      </w:r>
    </w:p>
    <w:p w14:paraId="398C881C" w14:textId="77777777" w:rsidR="005E68F4" w:rsidRPr="00654F53" w:rsidRDefault="005E68F4" w:rsidP="005E68F4">
      <w:pPr>
        <w:pStyle w:val="Brezrazmikov"/>
        <w:jc w:val="both"/>
        <w:rPr>
          <w:rFonts w:ascii="Arial" w:hAnsi="Arial" w:cs="Arial"/>
          <w:sz w:val="20"/>
          <w:szCs w:val="20"/>
        </w:rPr>
      </w:pPr>
    </w:p>
    <w:p w14:paraId="5F4E7DC0" w14:textId="7CEF191B" w:rsidR="005E68F4" w:rsidRPr="00654F53" w:rsidRDefault="005E68F4" w:rsidP="005E68F4">
      <w:pPr>
        <w:pStyle w:val="Brezrazmikov"/>
        <w:jc w:val="both"/>
        <w:rPr>
          <w:rFonts w:ascii="Arial" w:hAnsi="Arial" w:cs="Arial"/>
          <w:sz w:val="20"/>
          <w:szCs w:val="20"/>
        </w:rPr>
      </w:pPr>
      <w:r>
        <w:rPr>
          <w:rFonts w:ascii="Arial" w:hAnsi="Arial" w:cs="Arial"/>
          <w:sz w:val="20"/>
          <w:szCs w:val="20"/>
        </w:rPr>
        <w:t>Načrtovane</w:t>
      </w:r>
      <w:r w:rsidRPr="00654F53">
        <w:rPr>
          <w:rFonts w:ascii="Arial" w:hAnsi="Arial" w:cs="Arial"/>
          <w:sz w:val="20"/>
          <w:szCs w:val="20"/>
        </w:rPr>
        <w:t xml:space="preserve"> koristi </w:t>
      </w:r>
      <w:r>
        <w:rPr>
          <w:rFonts w:ascii="Arial" w:hAnsi="Arial" w:cs="Arial"/>
          <w:sz w:val="20"/>
          <w:szCs w:val="20"/>
        </w:rPr>
        <w:t>članstva in dosežki</w:t>
      </w:r>
    </w:p>
    <w:p w14:paraId="613B17F3" w14:textId="42EA1DE6"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Vključitev v DARIAH </w:t>
      </w:r>
      <w:r>
        <w:rPr>
          <w:rFonts w:ascii="Arial" w:hAnsi="Arial" w:cs="Arial"/>
          <w:sz w:val="20"/>
          <w:szCs w:val="20"/>
        </w:rPr>
        <w:t>omogoča</w:t>
      </w:r>
      <w:r w:rsidRPr="00654F53">
        <w:rPr>
          <w:rFonts w:ascii="Arial" w:hAnsi="Arial" w:cs="Arial"/>
          <w:sz w:val="20"/>
          <w:szCs w:val="20"/>
        </w:rPr>
        <w:t xml:space="preserve"> </w:t>
      </w:r>
      <w:r>
        <w:rPr>
          <w:rFonts w:ascii="Arial" w:hAnsi="Arial" w:cs="Arial"/>
          <w:sz w:val="20"/>
          <w:szCs w:val="20"/>
        </w:rPr>
        <w:t>poenotenje</w:t>
      </w:r>
      <w:r w:rsidRPr="00654F53">
        <w:rPr>
          <w:rFonts w:ascii="Arial" w:hAnsi="Arial" w:cs="Arial"/>
          <w:sz w:val="20"/>
          <w:szCs w:val="20"/>
        </w:rPr>
        <w:t xml:space="preserve"> nacionalne digitalne raziskovalne infrastrukture za humanistiko in umetnost (DARIAH-SI), </w:t>
      </w:r>
      <w:r>
        <w:rPr>
          <w:rFonts w:ascii="Arial" w:hAnsi="Arial" w:cs="Arial"/>
          <w:sz w:val="20"/>
          <w:szCs w:val="20"/>
        </w:rPr>
        <w:t>prenos</w:t>
      </w:r>
      <w:r w:rsidRPr="00654F53">
        <w:rPr>
          <w:rFonts w:ascii="Arial" w:hAnsi="Arial" w:cs="Arial"/>
          <w:sz w:val="20"/>
          <w:szCs w:val="20"/>
        </w:rPr>
        <w:t xml:space="preserve"> evropskih </w:t>
      </w:r>
      <w:r>
        <w:rPr>
          <w:rFonts w:ascii="Arial" w:hAnsi="Arial" w:cs="Arial"/>
          <w:sz w:val="20"/>
          <w:szCs w:val="20"/>
        </w:rPr>
        <w:t>standardov</w:t>
      </w:r>
      <w:r w:rsidRPr="00654F53">
        <w:rPr>
          <w:rFonts w:ascii="Arial" w:hAnsi="Arial" w:cs="Arial"/>
          <w:sz w:val="20"/>
          <w:szCs w:val="20"/>
        </w:rPr>
        <w:t xml:space="preserve"> in smernic v nacionalni prostor ter sodelovanje pri usklajevanju in </w:t>
      </w:r>
      <w:r>
        <w:rPr>
          <w:rFonts w:ascii="Arial" w:hAnsi="Arial" w:cs="Arial"/>
          <w:sz w:val="20"/>
          <w:szCs w:val="20"/>
        </w:rPr>
        <w:t>implementaciji</w:t>
      </w:r>
      <w:r w:rsidRPr="00654F53">
        <w:rPr>
          <w:rFonts w:ascii="Arial" w:hAnsi="Arial" w:cs="Arial"/>
          <w:sz w:val="20"/>
          <w:szCs w:val="20"/>
        </w:rPr>
        <w:t xml:space="preserve"> </w:t>
      </w:r>
      <w:r>
        <w:rPr>
          <w:rFonts w:ascii="Arial" w:hAnsi="Arial" w:cs="Arial"/>
          <w:sz w:val="20"/>
          <w:szCs w:val="20"/>
        </w:rPr>
        <w:t xml:space="preserve">standardov ter </w:t>
      </w:r>
      <w:r w:rsidR="006D0E17">
        <w:rPr>
          <w:rFonts w:ascii="Arial" w:hAnsi="Arial" w:cs="Arial"/>
          <w:sz w:val="20"/>
          <w:szCs w:val="20"/>
        </w:rPr>
        <w:t xml:space="preserve">prosti </w:t>
      </w:r>
      <w:r>
        <w:rPr>
          <w:rFonts w:ascii="Arial" w:hAnsi="Arial" w:cs="Arial"/>
          <w:sz w:val="20"/>
          <w:szCs w:val="20"/>
        </w:rPr>
        <w:t xml:space="preserve">dostop </w:t>
      </w:r>
      <w:r w:rsidRPr="00654F53">
        <w:rPr>
          <w:rFonts w:ascii="Arial" w:hAnsi="Arial" w:cs="Arial"/>
          <w:sz w:val="20"/>
          <w:szCs w:val="20"/>
        </w:rPr>
        <w:t>na področju digitalne humanistike</w:t>
      </w:r>
      <w:r>
        <w:rPr>
          <w:rFonts w:ascii="Arial" w:hAnsi="Arial" w:cs="Arial"/>
          <w:sz w:val="20"/>
          <w:szCs w:val="20"/>
        </w:rPr>
        <w:t xml:space="preserve"> na nacionalni in evropski ravni</w:t>
      </w:r>
      <w:r w:rsidRPr="00654F53">
        <w:rPr>
          <w:rFonts w:ascii="Arial" w:hAnsi="Arial" w:cs="Arial"/>
          <w:sz w:val="20"/>
          <w:szCs w:val="20"/>
        </w:rPr>
        <w:t xml:space="preserve">. </w:t>
      </w:r>
      <w:r w:rsidR="006D0E17">
        <w:rPr>
          <w:rFonts w:ascii="Arial" w:hAnsi="Arial" w:cs="Arial"/>
          <w:sz w:val="20"/>
          <w:szCs w:val="20"/>
        </w:rPr>
        <w:t>Omogoča tudi i</w:t>
      </w:r>
      <w:r>
        <w:rPr>
          <w:rFonts w:ascii="Arial" w:hAnsi="Arial" w:cs="Arial"/>
          <w:sz w:val="20"/>
          <w:szCs w:val="20"/>
        </w:rPr>
        <w:t>ntegracijo in n</w:t>
      </w:r>
      <w:r w:rsidRPr="00654F53">
        <w:rPr>
          <w:rFonts w:ascii="Arial" w:hAnsi="Arial" w:cs="Arial"/>
          <w:sz w:val="20"/>
          <w:szCs w:val="20"/>
        </w:rPr>
        <w:t xml:space="preserve">adgrajevanje </w:t>
      </w:r>
      <w:r>
        <w:rPr>
          <w:rFonts w:ascii="Arial" w:hAnsi="Arial" w:cs="Arial"/>
          <w:sz w:val="20"/>
          <w:szCs w:val="20"/>
        </w:rPr>
        <w:t>storitev</w:t>
      </w:r>
      <w:r w:rsidRPr="00654F53">
        <w:rPr>
          <w:rFonts w:ascii="Arial" w:hAnsi="Arial" w:cs="Arial"/>
          <w:sz w:val="20"/>
          <w:szCs w:val="20"/>
        </w:rPr>
        <w:t xml:space="preserve">, ki </w:t>
      </w:r>
      <w:r>
        <w:rPr>
          <w:rFonts w:ascii="Arial" w:hAnsi="Arial" w:cs="Arial"/>
          <w:sz w:val="20"/>
          <w:szCs w:val="20"/>
        </w:rPr>
        <w:t>odpirajo</w:t>
      </w:r>
      <w:r w:rsidRPr="00654F53">
        <w:rPr>
          <w:rFonts w:ascii="Arial" w:hAnsi="Arial" w:cs="Arial"/>
          <w:sz w:val="20"/>
          <w:szCs w:val="20"/>
        </w:rPr>
        <w:t xml:space="preserve"> delo raziskovalcev, </w:t>
      </w:r>
      <w:r w:rsidR="007F6618">
        <w:rPr>
          <w:rFonts w:ascii="Arial" w:hAnsi="Arial" w:cs="Arial"/>
          <w:sz w:val="20"/>
          <w:szCs w:val="20"/>
        </w:rPr>
        <w:t xml:space="preserve">te </w:t>
      </w:r>
      <w:r>
        <w:rPr>
          <w:rFonts w:ascii="Arial" w:hAnsi="Arial" w:cs="Arial"/>
          <w:sz w:val="20"/>
          <w:szCs w:val="20"/>
        </w:rPr>
        <w:t>izboljšuje</w:t>
      </w:r>
      <w:r w:rsidRPr="00654F53">
        <w:rPr>
          <w:rFonts w:ascii="Arial" w:hAnsi="Arial" w:cs="Arial"/>
          <w:sz w:val="20"/>
          <w:szCs w:val="20"/>
        </w:rPr>
        <w:t xml:space="preserve"> </w:t>
      </w:r>
      <w:r>
        <w:rPr>
          <w:rFonts w:ascii="Arial" w:hAnsi="Arial" w:cs="Arial"/>
          <w:sz w:val="20"/>
          <w:szCs w:val="20"/>
        </w:rPr>
        <w:t>raziskovalne</w:t>
      </w:r>
      <w:r w:rsidRPr="00654F53">
        <w:rPr>
          <w:rFonts w:ascii="Arial" w:hAnsi="Arial" w:cs="Arial"/>
          <w:sz w:val="20"/>
          <w:szCs w:val="20"/>
        </w:rPr>
        <w:t xml:space="preserve"> </w:t>
      </w:r>
      <w:r>
        <w:rPr>
          <w:rFonts w:ascii="Arial" w:hAnsi="Arial" w:cs="Arial"/>
          <w:sz w:val="20"/>
          <w:szCs w:val="20"/>
        </w:rPr>
        <w:t xml:space="preserve">metode </w:t>
      </w:r>
      <w:r w:rsidRPr="00654F53">
        <w:rPr>
          <w:rFonts w:ascii="Arial" w:hAnsi="Arial" w:cs="Arial"/>
          <w:sz w:val="20"/>
          <w:szCs w:val="20"/>
        </w:rPr>
        <w:t xml:space="preserve">in </w:t>
      </w:r>
      <w:r>
        <w:rPr>
          <w:rFonts w:ascii="Arial" w:hAnsi="Arial" w:cs="Arial"/>
          <w:sz w:val="20"/>
          <w:szCs w:val="20"/>
        </w:rPr>
        <w:t>spodbuja</w:t>
      </w:r>
      <w:r w:rsidRPr="00654F53">
        <w:rPr>
          <w:rFonts w:ascii="Arial" w:hAnsi="Arial" w:cs="Arial"/>
          <w:sz w:val="20"/>
          <w:szCs w:val="20"/>
        </w:rPr>
        <w:t xml:space="preserve"> uporab</w:t>
      </w:r>
      <w:r>
        <w:rPr>
          <w:rFonts w:ascii="Arial" w:hAnsi="Arial" w:cs="Arial"/>
          <w:sz w:val="20"/>
          <w:szCs w:val="20"/>
        </w:rPr>
        <w:t>o</w:t>
      </w:r>
      <w:r w:rsidRPr="00654F53">
        <w:rPr>
          <w:rFonts w:ascii="Arial" w:hAnsi="Arial" w:cs="Arial"/>
          <w:sz w:val="20"/>
          <w:szCs w:val="20"/>
        </w:rPr>
        <w:t xml:space="preserve"> novih tehnologij.</w:t>
      </w:r>
      <w:r w:rsidRPr="00654F53">
        <w:rPr>
          <w:rFonts w:ascii="Arial" w:hAnsi="Arial" w:cs="Arial"/>
          <w:sz w:val="20"/>
          <w:szCs w:val="20"/>
          <w:lang w:eastAsia="sl-SI"/>
        </w:rPr>
        <w:t xml:space="preserve"> DARIAH-SI razvija, vzdržuje in upravlja infrastrukturo, ki predstavlja osnovno podporo raziskovalnim praksam, utemeljenim na digitalni</w:t>
      </w:r>
      <w:r>
        <w:rPr>
          <w:rFonts w:ascii="Arial" w:hAnsi="Arial" w:cs="Arial"/>
          <w:sz w:val="20"/>
          <w:szCs w:val="20"/>
          <w:lang w:eastAsia="sl-SI"/>
        </w:rPr>
        <w:t>h</w:t>
      </w:r>
      <w:r w:rsidRPr="00654F53">
        <w:rPr>
          <w:rFonts w:ascii="Arial" w:hAnsi="Arial" w:cs="Arial"/>
          <w:sz w:val="20"/>
          <w:szCs w:val="20"/>
          <w:lang w:eastAsia="sl-SI"/>
        </w:rPr>
        <w:t xml:space="preserve"> tehnologij</w:t>
      </w:r>
      <w:r>
        <w:rPr>
          <w:rFonts w:ascii="Arial" w:hAnsi="Arial" w:cs="Arial"/>
          <w:sz w:val="20"/>
          <w:szCs w:val="20"/>
          <w:lang w:eastAsia="sl-SI"/>
        </w:rPr>
        <w:t>ah</w:t>
      </w:r>
      <w:r w:rsidRPr="00654F53">
        <w:rPr>
          <w:rFonts w:ascii="Arial" w:hAnsi="Arial" w:cs="Arial"/>
          <w:sz w:val="20"/>
          <w:szCs w:val="20"/>
          <w:lang w:eastAsia="sl-SI"/>
        </w:rPr>
        <w:t xml:space="preserve">. V sodelovanju z že obstoječimi znanstvenoraziskovalnimi skupnostmi </w:t>
      </w:r>
      <w:r>
        <w:rPr>
          <w:rFonts w:ascii="Arial" w:hAnsi="Arial" w:cs="Arial"/>
          <w:sz w:val="20"/>
          <w:szCs w:val="20"/>
          <w:lang w:eastAsia="sl-SI"/>
        </w:rPr>
        <w:t xml:space="preserve">in dobrimi praksami </w:t>
      </w:r>
      <w:r w:rsidRPr="00654F53">
        <w:rPr>
          <w:rFonts w:ascii="Arial" w:hAnsi="Arial" w:cs="Arial"/>
          <w:sz w:val="20"/>
          <w:szCs w:val="20"/>
          <w:lang w:eastAsia="sl-SI"/>
        </w:rPr>
        <w:t xml:space="preserve">DARIAH povezuje posamezne aktivnosti na </w:t>
      </w:r>
      <w:r>
        <w:rPr>
          <w:rFonts w:ascii="Arial" w:hAnsi="Arial" w:cs="Arial"/>
          <w:sz w:val="20"/>
          <w:szCs w:val="20"/>
          <w:lang w:eastAsia="sl-SI"/>
        </w:rPr>
        <w:t>področju</w:t>
      </w:r>
      <w:r w:rsidRPr="00654F53">
        <w:rPr>
          <w:rFonts w:ascii="Arial" w:hAnsi="Arial" w:cs="Arial"/>
          <w:sz w:val="20"/>
          <w:szCs w:val="20"/>
          <w:lang w:eastAsia="sl-SI"/>
        </w:rPr>
        <w:t xml:space="preserve"> digitalne humanistike po vsej Evropi. Iz tega sodelovanja nastajajo novi znanstveni rezultati, ki jih </w:t>
      </w:r>
      <w:r>
        <w:rPr>
          <w:rFonts w:ascii="Arial" w:hAnsi="Arial" w:cs="Arial"/>
          <w:sz w:val="20"/>
          <w:szCs w:val="20"/>
          <w:lang w:eastAsia="sl-SI"/>
        </w:rPr>
        <w:t xml:space="preserve">nacionalna </w:t>
      </w:r>
      <w:r w:rsidRPr="00654F53">
        <w:rPr>
          <w:rFonts w:ascii="Arial" w:hAnsi="Arial" w:cs="Arial"/>
          <w:sz w:val="20"/>
          <w:szCs w:val="20"/>
          <w:lang w:eastAsia="sl-SI"/>
        </w:rPr>
        <w:t xml:space="preserve">DARIAH-SI s svojimi aktivnostmi ohranja, ponuja </w:t>
      </w:r>
      <w:r>
        <w:rPr>
          <w:rFonts w:ascii="Arial" w:hAnsi="Arial" w:cs="Arial"/>
          <w:sz w:val="20"/>
          <w:szCs w:val="20"/>
          <w:lang w:eastAsia="sl-SI"/>
        </w:rPr>
        <w:t xml:space="preserve">prosti </w:t>
      </w:r>
      <w:r w:rsidRPr="00654F53">
        <w:rPr>
          <w:rFonts w:ascii="Arial" w:hAnsi="Arial" w:cs="Arial"/>
          <w:sz w:val="20"/>
          <w:szCs w:val="20"/>
          <w:lang w:eastAsia="sl-SI"/>
        </w:rPr>
        <w:t xml:space="preserve">dostop </w:t>
      </w:r>
      <w:r>
        <w:rPr>
          <w:rFonts w:ascii="Arial" w:hAnsi="Arial" w:cs="Arial"/>
          <w:sz w:val="20"/>
          <w:szCs w:val="20"/>
          <w:lang w:eastAsia="sl-SI"/>
        </w:rPr>
        <w:t xml:space="preserve">do njih </w:t>
      </w:r>
      <w:r w:rsidR="007F6618">
        <w:rPr>
          <w:rFonts w:ascii="Arial" w:hAnsi="Arial" w:cs="Arial"/>
          <w:sz w:val="20"/>
          <w:szCs w:val="20"/>
          <w:lang w:eastAsia="sl-SI"/>
        </w:rPr>
        <w:t>ter</w:t>
      </w:r>
      <w:r w:rsidR="007F6618" w:rsidRPr="00654F53">
        <w:rPr>
          <w:rFonts w:ascii="Arial" w:hAnsi="Arial" w:cs="Arial"/>
          <w:sz w:val="20"/>
          <w:szCs w:val="20"/>
          <w:lang w:eastAsia="sl-SI"/>
        </w:rPr>
        <w:t xml:space="preserve"> </w:t>
      </w:r>
      <w:r w:rsidRPr="00654F53">
        <w:rPr>
          <w:rFonts w:ascii="Arial" w:hAnsi="Arial" w:cs="Arial"/>
          <w:sz w:val="20"/>
          <w:szCs w:val="20"/>
          <w:lang w:eastAsia="sl-SI"/>
        </w:rPr>
        <w:t xml:space="preserve">omogoča njihovo diseminacijo in ponovno uporabo. Pri tem je poseben poudarek namenjen </w:t>
      </w:r>
      <w:r>
        <w:rPr>
          <w:rFonts w:ascii="Arial" w:hAnsi="Arial" w:cs="Arial"/>
          <w:sz w:val="20"/>
          <w:szCs w:val="20"/>
          <w:lang w:eastAsia="sl-SI"/>
        </w:rPr>
        <w:t xml:space="preserve">uvajanju mednarodnih </w:t>
      </w:r>
      <w:r w:rsidRPr="00654F53">
        <w:rPr>
          <w:rFonts w:ascii="Arial" w:hAnsi="Arial" w:cs="Arial"/>
          <w:sz w:val="20"/>
          <w:szCs w:val="20"/>
          <w:lang w:eastAsia="sl-SI"/>
        </w:rPr>
        <w:t>uveljavljeni</w:t>
      </w:r>
      <w:r>
        <w:rPr>
          <w:rFonts w:ascii="Arial" w:hAnsi="Arial" w:cs="Arial"/>
          <w:sz w:val="20"/>
          <w:szCs w:val="20"/>
          <w:lang w:eastAsia="sl-SI"/>
        </w:rPr>
        <w:t>h</w:t>
      </w:r>
      <w:r w:rsidRPr="00654F53">
        <w:rPr>
          <w:rFonts w:ascii="Arial" w:hAnsi="Arial" w:cs="Arial"/>
          <w:sz w:val="20"/>
          <w:szCs w:val="20"/>
          <w:lang w:eastAsia="sl-SI"/>
        </w:rPr>
        <w:t xml:space="preserve"> praks, predvsem pa metodološkim in tehničnim standardom</w:t>
      </w:r>
      <w:r>
        <w:rPr>
          <w:rFonts w:ascii="Arial" w:hAnsi="Arial" w:cs="Arial"/>
          <w:sz w:val="20"/>
          <w:szCs w:val="20"/>
          <w:lang w:eastAsia="sl-SI"/>
        </w:rPr>
        <w:t xml:space="preserve"> v nacionalno okolje</w:t>
      </w:r>
      <w:r w:rsidRPr="00654F53">
        <w:rPr>
          <w:rFonts w:ascii="Arial" w:hAnsi="Arial" w:cs="Arial"/>
          <w:sz w:val="20"/>
          <w:szCs w:val="20"/>
          <w:lang w:eastAsia="sl-SI"/>
        </w:rPr>
        <w:t xml:space="preserve">. </w:t>
      </w:r>
      <w:r w:rsidRPr="00654F53">
        <w:rPr>
          <w:rFonts w:ascii="Arial" w:hAnsi="Arial" w:cs="Arial"/>
          <w:sz w:val="20"/>
          <w:szCs w:val="20"/>
        </w:rPr>
        <w:t xml:space="preserve">Na nacionalni ravni je pomembna tudi vzpostavitev povezav s </w:t>
      </w:r>
      <w:r>
        <w:rPr>
          <w:rFonts w:ascii="Arial" w:hAnsi="Arial" w:cs="Arial"/>
          <w:sz w:val="20"/>
          <w:szCs w:val="20"/>
        </w:rPr>
        <w:t>konzorcijema</w:t>
      </w:r>
      <w:r w:rsidRPr="00654F53">
        <w:rPr>
          <w:rFonts w:ascii="Arial" w:hAnsi="Arial" w:cs="Arial"/>
          <w:sz w:val="20"/>
          <w:szCs w:val="20"/>
        </w:rPr>
        <w:t xml:space="preserve"> CLARIN </w:t>
      </w:r>
      <w:r>
        <w:rPr>
          <w:rFonts w:ascii="Arial" w:hAnsi="Arial" w:cs="Arial"/>
          <w:sz w:val="20"/>
          <w:szCs w:val="20"/>
        </w:rPr>
        <w:t xml:space="preserve">ERIC </w:t>
      </w:r>
      <w:r w:rsidRPr="00654F53">
        <w:rPr>
          <w:rFonts w:ascii="Arial" w:hAnsi="Arial" w:cs="Arial"/>
          <w:sz w:val="20"/>
          <w:szCs w:val="20"/>
        </w:rPr>
        <w:t>in CESSDA</w:t>
      </w:r>
      <w:r>
        <w:rPr>
          <w:rFonts w:ascii="Arial" w:hAnsi="Arial" w:cs="Arial"/>
          <w:sz w:val="20"/>
          <w:szCs w:val="20"/>
        </w:rPr>
        <w:t xml:space="preserve"> ERIC</w:t>
      </w:r>
      <w:r w:rsidRPr="00654F53">
        <w:rPr>
          <w:rFonts w:ascii="Arial" w:hAnsi="Arial" w:cs="Arial"/>
          <w:sz w:val="20"/>
          <w:szCs w:val="20"/>
        </w:rPr>
        <w:t>, ki obeta</w:t>
      </w:r>
      <w:r w:rsidR="007F6618">
        <w:rPr>
          <w:rFonts w:ascii="Arial" w:hAnsi="Arial" w:cs="Arial"/>
          <w:sz w:val="20"/>
          <w:szCs w:val="20"/>
        </w:rPr>
        <w:t>ta</w:t>
      </w:r>
      <w:r w:rsidRPr="00654F53">
        <w:rPr>
          <w:rFonts w:ascii="Arial" w:hAnsi="Arial" w:cs="Arial"/>
          <w:sz w:val="20"/>
          <w:szCs w:val="20"/>
        </w:rPr>
        <w:t xml:space="preserve"> </w:t>
      </w:r>
      <w:r>
        <w:rPr>
          <w:rFonts w:ascii="Arial" w:hAnsi="Arial" w:cs="Arial"/>
          <w:sz w:val="20"/>
          <w:szCs w:val="20"/>
        </w:rPr>
        <w:t xml:space="preserve">skupno </w:t>
      </w:r>
      <w:r w:rsidRPr="00654F53">
        <w:rPr>
          <w:rFonts w:ascii="Arial" w:hAnsi="Arial" w:cs="Arial"/>
          <w:sz w:val="20"/>
          <w:szCs w:val="20"/>
        </w:rPr>
        <w:t xml:space="preserve">implementacijo standardov za zapis raziskovalnih podatkov </w:t>
      </w:r>
      <w:r>
        <w:rPr>
          <w:rFonts w:ascii="Arial" w:hAnsi="Arial" w:cs="Arial"/>
          <w:sz w:val="20"/>
          <w:szCs w:val="20"/>
        </w:rPr>
        <w:t xml:space="preserve">ter </w:t>
      </w:r>
      <w:r w:rsidRPr="00654F53">
        <w:rPr>
          <w:rFonts w:ascii="Arial" w:hAnsi="Arial" w:cs="Arial"/>
          <w:sz w:val="20"/>
          <w:szCs w:val="20"/>
        </w:rPr>
        <w:t xml:space="preserve">trajen in stabilen dostop do </w:t>
      </w:r>
      <w:r>
        <w:rPr>
          <w:rFonts w:ascii="Arial" w:hAnsi="Arial" w:cs="Arial"/>
          <w:sz w:val="20"/>
          <w:szCs w:val="20"/>
        </w:rPr>
        <w:t>njih.</w:t>
      </w:r>
    </w:p>
    <w:p w14:paraId="3312A004" w14:textId="0E207740"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lang w:eastAsia="sl-SI"/>
        </w:rPr>
        <w:t>Ciljna skupina uporabnikov DARIAH-SI so</w:t>
      </w:r>
      <w:r>
        <w:rPr>
          <w:rFonts w:ascii="Arial" w:hAnsi="Arial" w:cs="Arial"/>
          <w:sz w:val="20"/>
          <w:szCs w:val="20"/>
          <w:lang w:eastAsia="sl-SI"/>
        </w:rPr>
        <w:t xml:space="preserve"> </w:t>
      </w:r>
      <w:r w:rsidRPr="00654F53">
        <w:rPr>
          <w:rFonts w:ascii="Arial" w:hAnsi="Arial" w:cs="Arial"/>
          <w:sz w:val="20"/>
          <w:szCs w:val="20"/>
          <w:lang w:eastAsia="sl-SI"/>
        </w:rPr>
        <w:t>raziskovalci</w:t>
      </w:r>
      <w:r>
        <w:rPr>
          <w:rFonts w:ascii="Arial" w:hAnsi="Arial" w:cs="Arial"/>
          <w:sz w:val="20"/>
          <w:szCs w:val="20"/>
          <w:lang w:eastAsia="sl-SI"/>
        </w:rPr>
        <w:t xml:space="preserve"> in drugi strokovnjaki, ki delujejo na </w:t>
      </w:r>
      <w:r w:rsidRPr="00654F53">
        <w:rPr>
          <w:rFonts w:ascii="Arial" w:hAnsi="Arial" w:cs="Arial"/>
          <w:sz w:val="20"/>
          <w:szCs w:val="20"/>
          <w:lang w:eastAsia="sl-SI"/>
        </w:rPr>
        <w:t>področj</w:t>
      </w:r>
      <w:r>
        <w:rPr>
          <w:rFonts w:ascii="Arial" w:hAnsi="Arial" w:cs="Arial"/>
          <w:sz w:val="20"/>
          <w:szCs w:val="20"/>
          <w:lang w:eastAsia="sl-SI"/>
        </w:rPr>
        <w:t>u</w:t>
      </w:r>
      <w:r w:rsidRPr="00654F53">
        <w:rPr>
          <w:rFonts w:ascii="Arial" w:hAnsi="Arial" w:cs="Arial"/>
          <w:sz w:val="20"/>
          <w:szCs w:val="20"/>
          <w:lang w:eastAsia="sl-SI"/>
        </w:rPr>
        <w:t xml:space="preserve"> humanistike, umetnosti in družboslovja. DARIAH-SI </w:t>
      </w:r>
      <w:r w:rsidR="007F6618">
        <w:rPr>
          <w:rFonts w:ascii="Arial" w:hAnsi="Arial" w:cs="Arial"/>
          <w:sz w:val="20"/>
          <w:szCs w:val="20"/>
          <w:lang w:eastAsia="sl-SI"/>
        </w:rPr>
        <w:t>ponuja</w:t>
      </w:r>
      <w:r w:rsidR="007F6618" w:rsidRPr="00654F53">
        <w:rPr>
          <w:rFonts w:ascii="Arial" w:hAnsi="Arial" w:cs="Arial"/>
          <w:sz w:val="20"/>
          <w:szCs w:val="20"/>
          <w:lang w:eastAsia="sl-SI"/>
        </w:rPr>
        <w:t xml:space="preserve"> </w:t>
      </w:r>
      <w:r w:rsidRPr="00654F53">
        <w:rPr>
          <w:rFonts w:ascii="Arial" w:hAnsi="Arial" w:cs="Arial"/>
          <w:sz w:val="20"/>
          <w:szCs w:val="20"/>
          <w:lang w:eastAsia="sl-SI"/>
        </w:rPr>
        <w:t xml:space="preserve">tako njim kot tudi </w:t>
      </w:r>
      <w:r>
        <w:rPr>
          <w:rFonts w:ascii="Arial" w:hAnsi="Arial" w:cs="Arial"/>
          <w:sz w:val="20"/>
          <w:szCs w:val="20"/>
          <w:lang w:eastAsia="sl-SI"/>
        </w:rPr>
        <w:t xml:space="preserve">informacijsko-tehnološkim </w:t>
      </w:r>
      <w:r w:rsidRPr="00654F53">
        <w:rPr>
          <w:rFonts w:ascii="Arial" w:hAnsi="Arial" w:cs="Arial"/>
          <w:sz w:val="20"/>
          <w:szCs w:val="20"/>
          <w:lang w:eastAsia="sl-SI"/>
        </w:rPr>
        <w:t xml:space="preserve">podjetjem podporo v obliki raznovrstnih </w:t>
      </w:r>
      <w:r>
        <w:rPr>
          <w:rFonts w:ascii="Arial" w:hAnsi="Arial" w:cs="Arial"/>
          <w:sz w:val="20"/>
          <w:szCs w:val="20"/>
          <w:lang w:eastAsia="sl-SI"/>
        </w:rPr>
        <w:t xml:space="preserve">raziskovalnih </w:t>
      </w:r>
      <w:r w:rsidRPr="00654F53">
        <w:rPr>
          <w:rFonts w:ascii="Arial" w:hAnsi="Arial" w:cs="Arial"/>
          <w:sz w:val="20"/>
          <w:szCs w:val="20"/>
          <w:lang w:eastAsia="sl-SI"/>
        </w:rPr>
        <w:t>podatkov</w:t>
      </w:r>
      <w:r>
        <w:rPr>
          <w:rFonts w:ascii="Arial" w:hAnsi="Arial" w:cs="Arial"/>
          <w:sz w:val="20"/>
          <w:szCs w:val="20"/>
          <w:lang w:eastAsia="sl-SI"/>
        </w:rPr>
        <w:t>, spletnih servisov in orodij</w:t>
      </w:r>
      <w:r w:rsidRPr="00654F53">
        <w:rPr>
          <w:rFonts w:ascii="Arial" w:hAnsi="Arial" w:cs="Arial"/>
          <w:sz w:val="20"/>
          <w:szCs w:val="20"/>
          <w:lang w:eastAsia="sl-SI"/>
        </w:rPr>
        <w:t>, primernih za uporabo v raziskovalnem in širšem okolju</w:t>
      </w:r>
      <w:r>
        <w:rPr>
          <w:rFonts w:ascii="Arial" w:hAnsi="Arial" w:cs="Arial"/>
          <w:sz w:val="20"/>
          <w:szCs w:val="20"/>
          <w:lang w:eastAsia="sl-SI"/>
        </w:rPr>
        <w:t xml:space="preserve"> </w:t>
      </w:r>
      <w:r w:rsidRPr="00654F53">
        <w:rPr>
          <w:rFonts w:ascii="Arial" w:hAnsi="Arial" w:cs="Arial"/>
          <w:sz w:val="20"/>
          <w:szCs w:val="20"/>
          <w:lang w:eastAsia="sl-SI"/>
        </w:rPr>
        <w:t>ter opismenjevanj</w:t>
      </w:r>
      <w:r>
        <w:rPr>
          <w:rFonts w:ascii="Arial" w:hAnsi="Arial" w:cs="Arial"/>
          <w:sz w:val="20"/>
          <w:szCs w:val="20"/>
          <w:lang w:eastAsia="sl-SI"/>
        </w:rPr>
        <w:t>e</w:t>
      </w:r>
      <w:r w:rsidRPr="00654F53">
        <w:rPr>
          <w:rFonts w:ascii="Arial" w:hAnsi="Arial" w:cs="Arial"/>
          <w:sz w:val="20"/>
          <w:szCs w:val="20"/>
          <w:lang w:eastAsia="sl-SI"/>
        </w:rPr>
        <w:t xml:space="preserve"> za digitalno humanistiko</w:t>
      </w:r>
      <w:r>
        <w:rPr>
          <w:rFonts w:ascii="Arial" w:hAnsi="Arial" w:cs="Arial"/>
          <w:sz w:val="20"/>
          <w:szCs w:val="20"/>
          <w:lang w:eastAsia="sl-SI"/>
        </w:rPr>
        <w:t xml:space="preserve">. To zagotavlja z </w:t>
      </w:r>
      <w:r w:rsidRPr="00654F53">
        <w:rPr>
          <w:rFonts w:ascii="Arial" w:hAnsi="Arial" w:cs="Arial"/>
          <w:sz w:val="20"/>
          <w:szCs w:val="20"/>
          <w:lang w:eastAsia="sl-SI"/>
        </w:rPr>
        <w:t>odprt</w:t>
      </w:r>
      <w:r>
        <w:rPr>
          <w:rFonts w:ascii="Arial" w:hAnsi="Arial" w:cs="Arial"/>
          <w:sz w:val="20"/>
          <w:szCs w:val="20"/>
          <w:lang w:eastAsia="sl-SI"/>
        </w:rPr>
        <w:t>imi</w:t>
      </w:r>
      <w:r w:rsidRPr="00654F53">
        <w:rPr>
          <w:rFonts w:ascii="Arial" w:hAnsi="Arial" w:cs="Arial"/>
          <w:sz w:val="20"/>
          <w:szCs w:val="20"/>
          <w:lang w:eastAsia="sl-SI"/>
        </w:rPr>
        <w:t xml:space="preserve"> licenc</w:t>
      </w:r>
      <w:r>
        <w:rPr>
          <w:rFonts w:ascii="Arial" w:hAnsi="Arial" w:cs="Arial"/>
          <w:sz w:val="20"/>
          <w:szCs w:val="20"/>
          <w:lang w:eastAsia="sl-SI"/>
        </w:rPr>
        <w:t>ami</w:t>
      </w:r>
      <w:r w:rsidRPr="00654F53">
        <w:rPr>
          <w:rFonts w:ascii="Arial" w:hAnsi="Arial" w:cs="Arial"/>
          <w:sz w:val="20"/>
          <w:szCs w:val="20"/>
          <w:lang w:eastAsia="sl-SI"/>
        </w:rPr>
        <w:t xml:space="preserve">, </w:t>
      </w:r>
      <w:r>
        <w:rPr>
          <w:rFonts w:ascii="Arial" w:hAnsi="Arial" w:cs="Arial"/>
          <w:sz w:val="20"/>
          <w:szCs w:val="20"/>
          <w:lang w:eastAsia="sl-SI"/>
        </w:rPr>
        <w:t>omogočanjem</w:t>
      </w:r>
      <w:r w:rsidRPr="00654F53">
        <w:rPr>
          <w:rFonts w:ascii="Arial" w:hAnsi="Arial" w:cs="Arial"/>
          <w:sz w:val="20"/>
          <w:szCs w:val="20"/>
          <w:lang w:eastAsia="sl-SI"/>
        </w:rPr>
        <w:t xml:space="preserve"> dostopa do </w:t>
      </w:r>
      <w:r>
        <w:rPr>
          <w:rFonts w:ascii="Arial" w:hAnsi="Arial" w:cs="Arial"/>
          <w:sz w:val="20"/>
          <w:szCs w:val="20"/>
          <w:lang w:eastAsia="sl-SI"/>
        </w:rPr>
        <w:t xml:space="preserve">virov in </w:t>
      </w:r>
      <w:r w:rsidRPr="00654F53">
        <w:rPr>
          <w:rFonts w:ascii="Arial" w:hAnsi="Arial" w:cs="Arial"/>
          <w:sz w:val="20"/>
          <w:szCs w:val="20"/>
          <w:lang w:eastAsia="sl-SI"/>
        </w:rPr>
        <w:t>orodij na platformah GitHub in GitLab</w:t>
      </w:r>
      <w:r>
        <w:rPr>
          <w:rFonts w:ascii="Arial" w:hAnsi="Arial" w:cs="Arial"/>
          <w:sz w:val="20"/>
          <w:szCs w:val="20"/>
          <w:lang w:eastAsia="sl-SI"/>
        </w:rPr>
        <w:t xml:space="preserve"> ter z razvojem učnih gradiv</w:t>
      </w:r>
      <w:r w:rsidRPr="00654F53">
        <w:rPr>
          <w:rFonts w:ascii="Arial" w:hAnsi="Arial" w:cs="Arial"/>
          <w:sz w:val="20"/>
          <w:szCs w:val="20"/>
          <w:lang w:eastAsia="sl-SI"/>
        </w:rPr>
        <w:t xml:space="preserve">. Raziskave na področju umetnosti in humanistike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654F53">
        <w:rPr>
          <w:rFonts w:ascii="Arial" w:hAnsi="Arial" w:cs="Arial"/>
          <w:sz w:val="20"/>
          <w:szCs w:val="20"/>
          <w:lang w:eastAsia="sl-SI"/>
        </w:rPr>
        <w:t xml:space="preserve">povezati z </w:t>
      </w:r>
      <w:r>
        <w:rPr>
          <w:rFonts w:ascii="Arial" w:hAnsi="Arial" w:cs="Arial"/>
          <w:sz w:val="20"/>
          <w:szCs w:val="20"/>
          <w:lang w:eastAsia="sl-SI"/>
        </w:rPr>
        <w:t>najsodobnejšimi</w:t>
      </w:r>
      <w:r w:rsidRPr="00654F53">
        <w:rPr>
          <w:rFonts w:ascii="Arial" w:hAnsi="Arial" w:cs="Arial"/>
          <w:sz w:val="20"/>
          <w:szCs w:val="20"/>
          <w:lang w:eastAsia="sl-SI"/>
        </w:rPr>
        <w:t xml:space="preserve"> tehnologijami </w:t>
      </w:r>
      <w:r w:rsidR="007F6618">
        <w:rPr>
          <w:rFonts w:ascii="Arial" w:hAnsi="Arial" w:cs="Arial"/>
          <w:sz w:val="20"/>
          <w:szCs w:val="20"/>
          <w:lang w:eastAsia="sl-SI"/>
        </w:rPr>
        <w:t>ter</w:t>
      </w:r>
      <w:r w:rsidR="007F6618" w:rsidRPr="00654F53">
        <w:rPr>
          <w:rFonts w:ascii="Arial" w:hAnsi="Arial" w:cs="Arial"/>
          <w:sz w:val="20"/>
          <w:szCs w:val="20"/>
          <w:lang w:eastAsia="sl-SI"/>
        </w:rPr>
        <w:t xml:space="preserve"> </w:t>
      </w:r>
      <w:r>
        <w:rPr>
          <w:rFonts w:ascii="Arial" w:hAnsi="Arial" w:cs="Arial"/>
          <w:sz w:val="20"/>
          <w:szCs w:val="20"/>
          <w:lang w:eastAsia="sl-SI"/>
        </w:rPr>
        <w:t xml:space="preserve">jih </w:t>
      </w:r>
      <w:r w:rsidRPr="00654F53">
        <w:rPr>
          <w:rFonts w:ascii="Arial" w:hAnsi="Arial" w:cs="Arial"/>
          <w:sz w:val="20"/>
          <w:szCs w:val="20"/>
          <w:lang w:eastAsia="sl-SI"/>
        </w:rPr>
        <w:t>s tem postaviti v središče tehnološko se razvijajoče družbe znanja. DARIAH-SI vzdržuje portal Zgodovina Slovenije – SIstory, ki vključuje digitalno knjižnico in repozitorij digitalnih objektov (</w:t>
      </w:r>
      <w:r>
        <w:rPr>
          <w:rFonts w:ascii="Arial" w:hAnsi="Arial" w:cs="Arial"/>
          <w:sz w:val="20"/>
          <w:szCs w:val="20"/>
          <w:lang w:eastAsia="sl-SI"/>
        </w:rPr>
        <w:t>trenutno čez 50</w:t>
      </w:r>
      <w:r w:rsidRPr="00654F53">
        <w:rPr>
          <w:rFonts w:ascii="Arial" w:hAnsi="Arial" w:cs="Arial"/>
          <w:sz w:val="20"/>
          <w:szCs w:val="20"/>
          <w:lang w:eastAsia="sl-SI"/>
        </w:rPr>
        <w:t xml:space="preserve">.000), večinoma s področja kulturne in znanstvene dediščine ter </w:t>
      </w:r>
      <w:r w:rsidRPr="00654F53">
        <w:rPr>
          <w:rFonts w:ascii="Arial" w:hAnsi="Arial" w:cs="Arial"/>
          <w:sz w:val="20"/>
          <w:szCs w:val="20"/>
          <w:lang w:eastAsia="sl-SI"/>
        </w:rPr>
        <w:lastRenderedPageBreak/>
        <w:t xml:space="preserve">različne baze podatkov in orodje za transkribiranje historičnih demografskih podatkov. Zaradi </w:t>
      </w:r>
      <w:r>
        <w:rPr>
          <w:rFonts w:ascii="Arial" w:hAnsi="Arial" w:cs="Arial"/>
          <w:sz w:val="20"/>
          <w:szCs w:val="20"/>
          <w:lang w:eastAsia="sl-SI"/>
        </w:rPr>
        <w:t>vse</w:t>
      </w:r>
      <w:r w:rsidRPr="00654F53">
        <w:rPr>
          <w:rFonts w:ascii="Arial" w:hAnsi="Arial" w:cs="Arial"/>
          <w:sz w:val="20"/>
          <w:szCs w:val="20"/>
          <w:lang w:eastAsia="sl-SI"/>
        </w:rPr>
        <w:t xml:space="preserve"> bolj specifičnih potreb raziskovalcev in raziskovalnih skupin s področja digitalne humanistike po digitalnih izdajah, ki bi bile čim bolj prilagojene </w:t>
      </w:r>
      <w:r>
        <w:rPr>
          <w:rFonts w:ascii="Arial" w:hAnsi="Arial" w:cs="Arial"/>
          <w:sz w:val="20"/>
          <w:szCs w:val="20"/>
          <w:lang w:eastAsia="sl-SI"/>
        </w:rPr>
        <w:t xml:space="preserve">njihovim </w:t>
      </w:r>
      <w:r w:rsidRPr="00654F53">
        <w:rPr>
          <w:rFonts w:ascii="Arial" w:hAnsi="Arial" w:cs="Arial"/>
          <w:sz w:val="20"/>
          <w:szCs w:val="20"/>
          <w:lang w:eastAsia="sl-SI"/>
        </w:rPr>
        <w:t xml:space="preserve">raziskovalnim potrebam, je </w:t>
      </w:r>
      <w:r w:rsidR="007F6618">
        <w:rPr>
          <w:rFonts w:ascii="Arial" w:hAnsi="Arial" w:cs="Arial"/>
          <w:sz w:val="20"/>
          <w:szCs w:val="20"/>
          <w:lang w:eastAsia="sl-SI"/>
        </w:rPr>
        <w:t xml:space="preserve">bil </w:t>
      </w:r>
      <w:r w:rsidR="007F6618" w:rsidRPr="00654F53">
        <w:rPr>
          <w:rFonts w:ascii="Arial" w:hAnsi="Arial" w:cs="Arial"/>
          <w:sz w:val="20"/>
          <w:szCs w:val="20"/>
          <w:lang w:eastAsia="sl-SI"/>
        </w:rPr>
        <w:t>vzpostav</w:t>
      </w:r>
      <w:r w:rsidR="007F6618">
        <w:rPr>
          <w:rFonts w:ascii="Arial" w:hAnsi="Arial" w:cs="Arial"/>
          <w:sz w:val="20"/>
          <w:szCs w:val="20"/>
          <w:lang w:eastAsia="sl-SI"/>
        </w:rPr>
        <w:t xml:space="preserve">ljen </w:t>
      </w:r>
      <w:r w:rsidRPr="00654F53">
        <w:rPr>
          <w:rFonts w:ascii="Arial" w:hAnsi="Arial" w:cs="Arial"/>
          <w:sz w:val="20"/>
          <w:szCs w:val="20"/>
          <w:lang w:eastAsia="sl-SI"/>
        </w:rPr>
        <w:t xml:space="preserve">repozitorij SI-DIH. </w:t>
      </w:r>
      <w:r w:rsidR="007F6618">
        <w:rPr>
          <w:rFonts w:ascii="Arial" w:hAnsi="Arial" w:cs="Arial"/>
          <w:sz w:val="20"/>
          <w:szCs w:val="20"/>
          <w:lang w:eastAsia="sl-SI"/>
        </w:rPr>
        <w:t>Hkrati</w:t>
      </w:r>
      <w:r w:rsidR="007F6618" w:rsidRPr="00654F53">
        <w:rPr>
          <w:rFonts w:ascii="Arial" w:hAnsi="Arial" w:cs="Arial"/>
          <w:sz w:val="20"/>
          <w:szCs w:val="20"/>
          <w:lang w:eastAsia="sl-SI"/>
        </w:rPr>
        <w:t xml:space="preserve"> </w:t>
      </w:r>
      <w:r w:rsidRPr="00654F53">
        <w:rPr>
          <w:rFonts w:ascii="Arial" w:hAnsi="Arial" w:cs="Arial"/>
          <w:sz w:val="20"/>
          <w:szCs w:val="20"/>
          <w:lang w:eastAsia="sl-SI"/>
        </w:rPr>
        <w:t>vzdržuje virtualni muzej, repozitorij zbirk in gradiv ARZENAL. S sofinanciranjem Jezikoslovne svetovalnice in portala Fran omogoča dostop do slovarskih informacij čim širšemu krogu uporabnikov. Za dolgotrajno in varno hrambo digitalizirane kulturne dediščine in raziskovalnih podatkov uporablja odprtokodno aplikacijo Archivematica. Z zagotavljanjem založniške elektronske arhitekture (Open Journal System</w:t>
      </w:r>
      <w:r>
        <w:rPr>
          <w:rFonts w:ascii="Arial" w:hAnsi="Arial" w:cs="Arial"/>
          <w:sz w:val="20"/>
          <w:szCs w:val="20"/>
          <w:lang w:eastAsia="sl-SI"/>
        </w:rPr>
        <w:t>s</w:t>
      </w:r>
      <w:r w:rsidRPr="00654F53">
        <w:rPr>
          <w:rFonts w:ascii="Arial" w:hAnsi="Arial" w:cs="Arial"/>
          <w:sz w:val="20"/>
          <w:szCs w:val="20"/>
          <w:lang w:eastAsia="sl-SI"/>
        </w:rPr>
        <w:t>, Open Monograph Pres</w:t>
      </w:r>
      <w:r>
        <w:rPr>
          <w:rFonts w:ascii="Arial" w:hAnsi="Arial" w:cs="Arial"/>
          <w:sz w:val="20"/>
          <w:szCs w:val="20"/>
          <w:lang w:eastAsia="sl-SI"/>
        </w:rPr>
        <w:t>s</w:t>
      </w:r>
      <w:r w:rsidRPr="00654F53">
        <w:rPr>
          <w:rFonts w:ascii="Arial" w:hAnsi="Arial" w:cs="Arial"/>
          <w:sz w:val="20"/>
          <w:szCs w:val="20"/>
          <w:lang w:eastAsia="sl-SI"/>
        </w:rPr>
        <w:t>) pomaga znanstvenim založbam pri vzpostavljanju odprtega dostopa do znanstvenih revij (</w:t>
      </w:r>
      <w:r w:rsidR="000F715D">
        <w:rPr>
          <w:rFonts w:ascii="Arial" w:hAnsi="Arial" w:cs="Arial"/>
          <w:sz w:val="20"/>
          <w:szCs w:val="20"/>
          <w:lang w:eastAsia="sl-SI"/>
        </w:rPr>
        <w:t>leta </w:t>
      </w:r>
      <w:r>
        <w:rPr>
          <w:rFonts w:ascii="Arial" w:hAnsi="Arial" w:cs="Arial"/>
          <w:sz w:val="20"/>
          <w:szCs w:val="20"/>
          <w:lang w:eastAsia="sl-SI"/>
        </w:rPr>
        <w:t xml:space="preserve">2020 </w:t>
      </w:r>
      <w:r w:rsidRPr="00654F53">
        <w:rPr>
          <w:rFonts w:ascii="Arial" w:hAnsi="Arial" w:cs="Arial"/>
          <w:sz w:val="20"/>
          <w:szCs w:val="20"/>
          <w:lang w:eastAsia="sl-SI"/>
        </w:rPr>
        <w:t>19</w:t>
      </w:r>
      <w:r w:rsidR="007F6618">
        <w:rPr>
          <w:rFonts w:ascii="Arial" w:hAnsi="Arial" w:cs="Arial"/>
          <w:sz w:val="20"/>
          <w:szCs w:val="20"/>
          <w:lang w:eastAsia="sl-SI"/>
        </w:rPr>
        <w:t> </w:t>
      </w:r>
      <w:r>
        <w:rPr>
          <w:rFonts w:ascii="Arial" w:hAnsi="Arial" w:cs="Arial"/>
          <w:sz w:val="20"/>
          <w:szCs w:val="20"/>
          <w:lang w:eastAsia="sl-SI"/>
        </w:rPr>
        <w:t>revijam in več kot 7</w:t>
      </w:r>
      <w:r w:rsidRPr="00654F53">
        <w:rPr>
          <w:rFonts w:ascii="Arial" w:hAnsi="Arial" w:cs="Arial"/>
          <w:sz w:val="20"/>
          <w:szCs w:val="20"/>
          <w:lang w:eastAsia="sl-SI"/>
        </w:rPr>
        <w:t>00</w:t>
      </w:r>
      <w:r w:rsidR="007F6618">
        <w:rPr>
          <w:rFonts w:ascii="Arial" w:hAnsi="Arial" w:cs="Arial"/>
          <w:sz w:val="20"/>
          <w:szCs w:val="20"/>
          <w:lang w:eastAsia="sl-SI"/>
        </w:rPr>
        <w:t> </w:t>
      </w:r>
      <w:r w:rsidRPr="00654F53">
        <w:rPr>
          <w:rFonts w:ascii="Arial" w:hAnsi="Arial" w:cs="Arial"/>
          <w:sz w:val="20"/>
          <w:szCs w:val="20"/>
          <w:lang w:eastAsia="sl-SI"/>
        </w:rPr>
        <w:t>znanstveni</w:t>
      </w:r>
      <w:r>
        <w:rPr>
          <w:rFonts w:ascii="Arial" w:hAnsi="Arial" w:cs="Arial"/>
          <w:sz w:val="20"/>
          <w:szCs w:val="20"/>
          <w:lang w:eastAsia="sl-SI"/>
        </w:rPr>
        <w:t>m</w:t>
      </w:r>
      <w:r w:rsidRPr="00654F53">
        <w:rPr>
          <w:rFonts w:ascii="Arial" w:hAnsi="Arial" w:cs="Arial"/>
          <w:sz w:val="20"/>
          <w:szCs w:val="20"/>
          <w:lang w:eastAsia="sl-SI"/>
        </w:rPr>
        <w:t xml:space="preserve"> monografij</w:t>
      </w:r>
      <w:r>
        <w:rPr>
          <w:rFonts w:ascii="Arial" w:hAnsi="Arial" w:cs="Arial"/>
          <w:sz w:val="20"/>
          <w:szCs w:val="20"/>
          <w:lang w:eastAsia="sl-SI"/>
        </w:rPr>
        <w:t>am)</w:t>
      </w:r>
      <w:r w:rsidRPr="00654F53">
        <w:rPr>
          <w:rFonts w:ascii="Arial" w:hAnsi="Arial" w:cs="Arial"/>
          <w:sz w:val="20"/>
          <w:szCs w:val="20"/>
          <w:lang w:eastAsia="sl-SI"/>
        </w:rPr>
        <w:t>. DARIAH-SI sofinancira zbiranje, obdelavo, označevanje, povezovanje in vizualizacijo različnih zbirk raziskovalnih podatkov (mdr</w:t>
      </w:r>
      <w:r w:rsidR="007F6618" w:rsidRPr="00654F53">
        <w:rPr>
          <w:rFonts w:ascii="Arial" w:hAnsi="Arial" w:cs="Arial"/>
          <w:sz w:val="20"/>
          <w:szCs w:val="20"/>
          <w:lang w:eastAsia="sl-SI"/>
        </w:rPr>
        <w:t>.</w:t>
      </w:r>
      <w:r w:rsidR="007F6618">
        <w:rPr>
          <w:rFonts w:ascii="Arial" w:hAnsi="Arial" w:cs="Arial"/>
          <w:sz w:val="20"/>
          <w:szCs w:val="20"/>
          <w:lang w:eastAsia="sl-SI"/>
        </w:rPr>
        <w:t> </w:t>
      </w:r>
      <w:r w:rsidRPr="00654F53">
        <w:rPr>
          <w:rFonts w:ascii="Arial" w:hAnsi="Arial" w:cs="Arial"/>
          <w:sz w:val="20"/>
          <w:szCs w:val="20"/>
          <w:lang w:eastAsia="sl-SI"/>
        </w:rPr>
        <w:t>Arheološki kataster Slovenije, Elektronske znanstveno kritične izdaje slovenskega slovstva, Enciklopedija naravne in kulturne dediščine Slovenije, Historični popisi prebivalstva Slovenije, Slovenska historična topografija, Slovenski parlamentarni korpus, Žrtve prve in druge svetovne vojne).</w:t>
      </w:r>
    </w:p>
    <w:p w14:paraId="6C919204" w14:textId="297B4EB8"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Sodelovanje v DARIAH ERIC </w:t>
      </w:r>
      <w:r>
        <w:rPr>
          <w:rFonts w:ascii="Arial" w:hAnsi="Arial" w:cs="Arial"/>
          <w:sz w:val="20"/>
          <w:szCs w:val="20"/>
        </w:rPr>
        <w:t>omogoča</w:t>
      </w:r>
      <w:r w:rsidRPr="00654F53">
        <w:rPr>
          <w:rFonts w:ascii="Arial" w:hAnsi="Arial" w:cs="Arial"/>
          <w:sz w:val="20"/>
          <w:szCs w:val="20"/>
        </w:rPr>
        <w:t xml:space="preserve"> </w:t>
      </w:r>
      <w:r w:rsidRPr="00654F53">
        <w:rPr>
          <w:rFonts w:ascii="Arial" w:hAnsi="Arial" w:cs="Arial"/>
          <w:sz w:val="20"/>
          <w:szCs w:val="20"/>
          <w:lang w:eastAsia="sl-SI"/>
        </w:rPr>
        <w:t xml:space="preserve">redne predstavitve dosežkov na mednarodnih konferencah, delavnicah in drugih dogodkih, ki jih organizirajo v okviru DARIAH in </w:t>
      </w:r>
      <w:r w:rsidR="007F6618">
        <w:rPr>
          <w:rFonts w:ascii="Arial" w:hAnsi="Arial" w:cs="Arial"/>
          <w:sz w:val="20"/>
          <w:szCs w:val="20"/>
          <w:lang w:eastAsia="sl-SI"/>
        </w:rPr>
        <w:t>drugih</w:t>
      </w:r>
      <w:r w:rsidR="007F6618" w:rsidRPr="00654F53">
        <w:rPr>
          <w:rFonts w:ascii="Arial" w:hAnsi="Arial" w:cs="Arial"/>
          <w:sz w:val="20"/>
          <w:szCs w:val="20"/>
          <w:lang w:eastAsia="sl-SI"/>
        </w:rPr>
        <w:t xml:space="preserve"> </w:t>
      </w:r>
      <w:r w:rsidRPr="00654F53">
        <w:rPr>
          <w:rFonts w:ascii="Arial" w:hAnsi="Arial" w:cs="Arial"/>
          <w:sz w:val="20"/>
          <w:szCs w:val="20"/>
          <w:lang w:eastAsia="sl-SI"/>
        </w:rPr>
        <w:t xml:space="preserve">sorodnih evropskih infrastruktur (CLARIN, OPERAS) </w:t>
      </w:r>
      <w:r w:rsidR="007F6618">
        <w:rPr>
          <w:rFonts w:ascii="Arial" w:hAnsi="Arial" w:cs="Arial"/>
          <w:sz w:val="20"/>
          <w:szCs w:val="20"/>
          <w:lang w:eastAsia="sl-SI"/>
        </w:rPr>
        <w:t>ter</w:t>
      </w:r>
      <w:r w:rsidR="007F6618" w:rsidRPr="00654F53">
        <w:rPr>
          <w:rFonts w:ascii="Arial" w:hAnsi="Arial" w:cs="Arial"/>
          <w:sz w:val="20"/>
          <w:szCs w:val="20"/>
          <w:lang w:eastAsia="sl-SI"/>
        </w:rPr>
        <w:t xml:space="preserve"> </w:t>
      </w:r>
      <w:r w:rsidRPr="00654F53">
        <w:rPr>
          <w:rFonts w:ascii="Arial" w:hAnsi="Arial" w:cs="Arial"/>
          <w:sz w:val="20"/>
          <w:szCs w:val="20"/>
          <w:lang w:eastAsia="sl-SI"/>
        </w:rPr>
        <w:t>projektov (</w:t>
      </w:r>
      <w:r>
        <w:rPr>
          <w:rFonts w:ascii="Arial" w:hAnsi="Arial" w:cs="Arial"/>
          <w:sz w:val="20"/>
          <w:szCs w:val="20"/>
          <w:lang w:eastAsia="sl-SI"/>
        </w:rPr>
        <w:t>SSHOC</w:t>
      </w:r>
      <w:r w:rsidRPr="00654F53">
        <w:rPr>
          <w:rFonts w:ascii="Arial" w:hAnsi="Arial" w:cs="Arial"/>
          <w:sz w:val="20"/>
          <w:szCs w:val="20"/>
          <w:lang w:eastAsia="sl-SI"/>
        </w:rPr>
        <w:t xml:space="preserve">). Na </w:t>
      </w:r>
      <w:r w:rsidR="007F6618" w:rsidRPr="00654F53">
        <w:rPr>
          <w:rFonts w:ascii="Arial" w:hAnsi="Arial" w:cs="Arial"/>
          <w:sz w:val="20"/>
          <w:szCs w:val="20"/>
          <w:lang w:eastAsia="sl-SI"/>
        </w:rPr>
        <w:t>nacionaln</w:t>
      </w:r>
      <w:r w:rsidR="007F6618">
        <w:rPr>
          <w:rFonts w:ascii="Arial" w:hAnsi="Arial" w:cs="Arial"/>
          <w:sz w:val="20"/>
          <w:szCs w:val="20"/>
          <w:lang w:eastAsia="sl-SI"/>
        </w:rPr>
        <w:t>i</w:t>
      </w:r>
      <w:r w:rsidR="007F6618" w:rsidRPr="00654F53">
        <w:rPr>
          <w:rFonts w:ascii="Arial" w:hAnsi="Arial" w:cs="Arial"/>
          <w:sz w:val="20"/>
          <w:szCs w:val="20"/>
          <w:lang w:eastAsia="sl-SI"/>
        </w:rPr>
        <w:t xml:space="preserve"> </w:t>
      </w:r>
      <w:r w:rsidR="007F6618">
        <w:rPr>
          <w:rFonts w:ascii="Arial" w:hAnsi="Arial" w:cs="Arial"/>
          <w:sz w:val="20"/>
          <w:szCs w:val="20"/>
          <w:lang w:eastAsia="sl-SI"/>
        </w:rPr>
        <w:t>ravni</w:t>
      </w:r>
      <w:r w:rsidR="007F6618" w:rsidRPr="00654F53">
        <w:rPr>
          <w:rFonts w:ascii="Arial" w:hAnsi="Arial" w:cs="Arial"/>
          <w:sz w:val="20"/>
          <w:szCs w:val="20"/>
          <w:lang w:eastAsia="sl-SI"/>
        </w:rPr>
        <w:t xml:space="preserve"> </w:t>
      </w:r>
      <w:r w:rsidRPr="00654F53">
        <w:rPr>
          <w:rFonts w:ascii="Arial" w:hAnsi="Arial" w:cs="Arial"/>
          <w:sz w:val="20"/>
          <w:szCs w:val="20"/>
          <w:lang w:eastAsia="sl-SI"/>
        </w:rPr>
        <w:t>tako podpira</w:t>
      </w:r>
      <w:r>
        <w:rPr>
          <w:rFonts w:ascii="Arial" w:hAnsi="Arial" w:cs="Arial"/>
          <w:sz w:val="20"/>
          <w:szCs w:val="20"/>
          <w:lang w:eastAsia="sl-SI"/>
        </w:rPr>
        <w:t>:</w:t>
      </w:r>
      <w:r w:rsidRPr="00654F53">
        <w:rPr>
          <w:rFonts w:ascii="Arial" w:hAnsi="Arial" w:cs="Arial"/>
          <w:sz w:val="20"/>
          <w:szCs w:val="20"/>
          <w:lang w:eastAsia="sl-SI"/>
        </w:rPr>
        <w:t xml:space="preserve"> </w:t>
      </w:r>
      <w:r>
        <w:rPr>
          <w:rFonts w:ascii="Arial" w:hAnsi="Arial" w:cs="Arial"/>
          <w:sz w:val="20"/>
          <w:szCs w:val="20"/>
          <w:lang w:eastAsia="sl-SI"/>
        </w:rPr>
        <w:t>(i) </w:t>
      </w:r>
      <w:r w:rsidRPr="00654F53">
        <w:rPr>
          <w:rFonts w:ascii="Arial" w:hAnsi="Arial" w:cs="Arial"/>
          <w:sz w:val="20"/>
          <w:szCs w:val="20"/>
          <w:lang w:eastAsia="sl-SI"/>
        </w:rPr>
        <w:t>akademsko dejavnost: spoznavanje avtorsko-pravnih vidikov v digitalni dobi, tehnoloških rešitev znanstvenega komuniciranja</w:t>
      </w:r>
      <w:r>
        <w:rPr>
          <w:rFonts w:ascii="Arial" w:hAnsi="Arial" w:cs="Arial"/>
          <w:sz w:val="20"/>
          <w:szCs w:val="20"/>
          <w:lang w:eastAsia="sl-SI"/>
        </w:rPr>
        <w:t xml:space="preserve"> in publiciranja,</w:t>
      </w:r>
      <w:r w:rsidRPr="00654F53">
        <w:rPr>
          <w:rFonts w:ascii="Arial" w:hAnsi="Arial" w:cs="Arial"/>
          <w:sz w:val="20"/>
          <w:szCs w:val="20"/>
          <w:lang w:eastAsia="sl-SI"/>
        </w:rPr>
        <w:t xml:space="preserve"> </w:t>
      </w:r>
      <w:r>
        <w:rPr>
          <w:rFonts w:ascii="Arial" w:hAnsi="Arial" w:cs="Arial"/>
          <w:sz w:val="20"/>
          <w:szCs w:val="20"/>
          <w:lang w:eastAsia="sl-SI"/>
        </w:rPr>
        <w:t xml:space="preserve">odprti </w:t>
      </w:r>
      <w:r w:rsidRPr="00654F53">
        <w:rPr>
          <w:rFonts w:ascii="Arial" w:hAnsi="Arial" w:cs="Arial"/>
          <w:sz w:val="20"/>
          <w:szCs w:val="20"/>
          <w:lang w:eastAsia="sl-SI"/>
        </w:rPr>
        <w:t>dostop</w:t>
      </w:r>
      <w:r>
        <w:rPr>
          <w:rFonts w:ascii="Arial" w:hAnsi="Arial" w:cs="Arial"/>
          <w:sz w:val="20"/>
          <w:szCs w:val="20"/>
          <w:lang w:eastAsia="sl-SI"/>
        </w:rPr>
        <w:t xml:space="preserve"> do raziskovalnih podatkov, </w:t>
      </w:r>
      <w:r w:rsidRPr="00654F53">
        <w:rPr>
          <w:rFonts w:ascii="Arial" w:hAnsi="Arial" w:cs="Arial"/>
          <w:sz w:val="20"/>
          <w:szCs w:val="20"/>
          <w:lang w:eastAsia="sl-SI"/>
        </w:rPr>
        <w:t>promocij</w:t>
      </w:r>
      <w:r>
        <w:rPr>
          <w:rFonts w:ascii="Arial" w:hAnsi="Arial" w:cs="Arial"/>
          <w:sz w:val="20"/>
          <w:szCs w:val="20"/>
          <w:lang w:eastAsia="sl-SI"/>
        </w:rPr>
        <w:t>o</w:t>
      </w:r>
      <w:r w:rsidRPr="00654F53">
        <w:rPr>
          <w:rFonts w:ascii="Arial" w:hAnsi="Arial" w:cs="Arial"/>
          <w:sz w:val="20"/>
          <w:szCs w:val="20"/>
          <w:lang w:eastAsia="sl-SI"/>
        </w:rPr>
        <w:t xml:space="preserve"> odprte znanosti</w:t>
      </w:r>
      <w:r w:rsidRPr="00654F53" w:rsidDel="00DE1F60">
        <w:rPr>
          <w:rFonts w:ascii="Arial" w:hAnsi="Arial" w:cs="Arial"/>
          <w:sz w:val="20"/>
          <w:szCs w:val="20"/>
          <w:lang w:eastAsia="sl-SI"/>
        </w:rPr>
        <w:t xml:space="preserve"> </w:t>
      </w:r>
      <w:r w:rsidR="007F6618">
        <w:rPr>
          <w:rFonts w:ascii="Arial" w:hAnsi="Arial" w:cs="Arial"/>
          <w:sz w:val="20"/>
          <w:szCs w:val="20"/>
          <w:lang w:eastAsia="sl-SI"/>
        </w:rPr>
        <w:t>ter</w:t>
      </w:r>
      <w:r w:rsidR="007F6618" w:rsidRPr="00654F53">
        <w:rPr>
          <w:rFonts w:ascii="Arial" w:hAnsi="Arial" w:cs="Arial"/>
          <w:sz w:val="20"/>
          <w:szCs w:val="20"/>
          <w:lang w:eastAsia="sl-SI"/>
        </w:rPr>
        <w:t xml:space="preserve"> </w:t>
      </w:r>
      <w:r>
        <w:rPr>
          <w:rFonts w:ascii="Arial" w:hAnsi="Arial" w:cs="Arial"/>
          <w:sz w:val="20"/>
          <w:szCs w:val="20"/>
          <w:lang w:eastAsia="sl-SI"/>
        </w:rPr>
        <w:t>(ii) </w:t>
      </w:r>
      <w:r w:rsidRPr="00654F53">
        <w:rPr>
          <w:rFonts w:ascii="Arial" w:hAnsi="Arial" w:cs="Arial"/>
          <w:sz w:val="20"/>
          <w:szCs w:val="20"/>
          <w:lang w:eastAsia="sl-SI"/>
        </w:rPr>
        <w:t xml:space="preserve">izobraževalno-pedagoško dejavnost: </w:t>
      </w:r>
      <w:r w:rsidR="007F6618" w:rsidRPr="00654F53">
        <w:rPr>
          <w:rFonts w:ascii="Arial" w:hAnsi="Arial" w:cs="Arial"/>
          <w:sz w:val="20"/>
          <w:szCs w:val="20"/>
          <w:lang w:eastAsia="sl-SI"/>
        </w:rPr>
        <w:t>organizacij</w:t>
      </w:r>
      <w:r w:rsidR="007F6618">
        <w:rPr>
          <w:rFonts w:ascii="Arial" w:hAnsi="Arial" w:cs="Arial"/>
          <w:sz w:val="20"/>
          <w:szCs w:val="20"/>
          <w:lang w:eastAsia="sl-SI"/>
        </w:rPr>
        <w:t>o</w:t>
      </w:r>
      <w:r w:rsidR="007F6618" w:rsidRPr="00654F53">
        <w:rPr>
          <w:rFonts w:ascii="Arial" w:hAnsi="Arial" w:cs="Arial"/>
          <w:sz w:val="20"/>
          <w:szCs w:val="20"/>
          <w:lang w:eastAsia="sl-SI"/>
        </w:rPr>
        <w:t xml:space="preserve"> </w:t>
      </w:r>
      <w:r w:rsidRPr="00654F53">
        <w:rPr>
          <w:rFonts w:ascii="Arial" w:hAnsi="Arial" w:cs="Arial"/>
          <w:sz w:val="20"/>
          <w:szCs w:val="20"/>
          <w:lang w:eastAsia="sl-SI"/>
        </w:rPr>
        <w:t xml:space="preserve">poletnih šol za študente </w:t>
      </w:r>
      <w:r>
        <w:rPr>
          <w:rFonts w:ascii="Arial" w:hAnsi="Arial" w:cs="Arial"/>
          <w:sz w:val="20"/>
          <w:szCs w:val="20"/>
          <w:lang w:eastAsia="sl-SI"/>
        </w:rPr>
        <w:t xml:space="preserve">in nove generacije raziskovalcev </w:t>
      </w:r>
      <w:r w:rsidRPr="00654F53">
        <w:rPr>
          <w:rFonts w:ascii="Arial" w:hAnsi="Arial" w:cs="Arial"/>
          <w:sz w:val="20"/>
          <w:szCs w:val="20"/>
          <w:lang w:eastAsia="sl-SI"/>
        </w:rPr>
        <w:t xml:space="preserve">humanističnih disciplin, sodelovanje s profesorji in študenti pri različnih projektih </w:t>
      </w:r>
      <w:r>
        <w:rPr>
          <w:rFonts w:ascii="Arial" w:hAnsi="Arial" w:cs="Arial"/>
          <w:sz w:val="20"/>
          <w:szCs w:val="20"/>
          <w:lang w:eastAsia="sl-SI"/>
        </w:rPr>
        <w:t>(</w:t>
      </w:r>
      <w:r w:rsidRPr="00654F53">
        <w:rPr>
          <w:rFonts w:ascii="Arial" w:hAnsi="Arial" w:cs="Arial"/>
          <w:sz w:val="20"/>
          <w:szCs w:val="20"/>
          <w:lang w:eastAsia="sl-SI"/>
        </w:rPr>
        <w:t>npr</w:t>
      </w:r>
      <w:r w:rsidR="007F6618" w:rsidRPr="00654F53">
        <w:rPr>
          <w:rFonts w:ascii="Arial" w:hAnsi="Arial" w:cs="Arial"/>
          <w:sz w:val="20"/>
          <w:szCs w:val="20"/>
          <w:lang w:eastAsia="sl-SI"/>
        </w:rPr>
        <w:t>.</w:t>
      </w:r>
      <w:r w:rsidR="007F6618">
        <w:rPr>
          <w:rFonts w:ascii="Arial" w:hAnsi="Arial" w:cs="Arial"/>
          <w:sz w:val="20"/>
          <w:szCs w:val="20"/>
          <w:lang w:eastAsia="sl-SI"/>
        </w:rPr>
        <w:t> </w:t>
      </w:r>
      <w:r w:rsidRPr="00654F53">
        <w:rPr>
          <w:rFonts w:ascii="Arial" w:hAnsi="Arial" w:cs="Arial"/>
          <w:sz w:val="20"/>
          <w:szCs w:val="20"/>
          <w:lang w:eastAsia="sl-SI"/>
        </w:rPr>
        <w:t>obdelava korpusa zapisnikov sej Skupščine R</w:t>
      </w:r>
      <w:r w:rsidR="00EB0B3C">
        <w:rPr>
          <w:rFonts w:ascii="Arial" w:hAnsi="Arial" w:cs="Arial"/>
          <w:sz w:val="20"/>
          <w:szCs w:val="20"/>
          <w:lang w:eastAsia="sl-SI"/>
        </w:rPr>
        <w:t xml:space="preserve">epublike </w:t>
      </w:r>
      <w:r w:rsidRPr="00654F53">
        <w:rPr>
          <w:rFonts w:ascii="Arial" w:hAnsi="Arial" w:cs="Arial"/>
          <w:sz w:val="20"/>
          <w:szCs w:val="20"/>
          <w:lang w:eastAsia="sl-SI"/>
        </w:rPr>
        <w:t>S</w:t>
      </w:r>
      <w:r w:rsidR="00EB0B3C">
        <w:rPr>
          <w:rFonts w:ascii="Arial" w:hAnsi="Arial" w:cs="Arial"/>
          <w:sz w:val="20"/>
          <w:szCs w:val="20"/>
          <w:lang w:eastAsia="sl-SI"/>
        </w:rPr>
        <w:t>lovenije</w:t>
      </w:r>
      <w:r w:rsidRPr="00654F53">
        <w:rPr>
          <w:rFonts w:ascii="Arial" w:hAnsi="Arial" w:cs="Arial"/>
          <w:sz w:val="20"/>
          <w:szCs w:val="20"/>
          <w:lang w:eastAsia="sl-SI"/>
        </w:rPr>
        <w:t xml:space="preserve"> (1990</w:t>
      </w:r>
      <w:r w:rsidR="007F6618">
        <w:rPr>
          <w:rFonts w:ascii="Arial" w:hAnsi="Arial" w:cs="Arial"/>
          <w:sz w:val="20"/>
          <w:szCs w:val="20"/>
          <w:lang w:eastAsia="sl-SI"/>
        </w:rPr>
        <w:t>–</w:t>
      </w:r>
      <w:r w:rsidRPr="00654F53">
        <w:rPr>
          <w:rFonts w:ascii="Arial" w:hAnsi="Arial" w:cs="Arial"/>
          <w:sz w:val="20"/>
          <w:szCs w:val="20"/>
          <w:lang w:eastAsia="sl-SI"/>
        </w:rPr>
        <w:t>1992), vzpostavitev projekta digitalizacije slovenskega pravnega izročila, izvedba delovne prakse osnovnega opismenjevanja na področju digitalne humanistike</w:t>
      </w:r>
      <w:r>
        <w:rPr>
          <w:rFonts w:ascii="Arial" w:hAnsi="Arial" w:cs="Arial"/>
          <w:sz w:val="20"/>
          <w:szCs w:val="20"/>
          <w:lang w:eastAsia="sl-SI"/>
        </w:rPr>
        <w:t>)</w:t>
      </w:r>
      <w:r w:rsidRPr="00654F53">
        <w:rPr>
          <w:rFonts w:ascii="Arial" w:hAnsi="Arial" w:cs="Arial"/>
          <w:sz w:val="20"/>
          <w:szCs w:val="20"/>
          <w:lang w:eastAsia="sl-SI"/>
        </w:rPr>
        <w:t>.</w:t>
      </w:r>
    </w:p>
    <w:p w14:paraId="279B981E" w14:textId="3B7A2C1C"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lang w:eastAsia="sl-SI"/>
        </w:rPr>
        <w:t xml:space="preserve">DARIAH-SI je </w:t>
      </w:r>
      <w:r>
        <w:rPr>
          <w:rFonts w:ascii="Arial" w:hAnsi="Arial" w:cs="Arial"/>
          <w:sz w:val="20"/>
          <w:szCs w:val="20"/>
          <w:lang w:eastAsia="sl-SI"/>
        </w:rPr>
        <w:t>s</w:t>
      </w:r>
      <w:r w:rsidRPr="00654F53">
        <w:rPr>
          <w:rFonts w:ascii="Arial" w:hAnsi="Arial" w:cs="Arial"/>
          <w:sz w:val="20"/>
          <w:szCs w:val="20"/>
          <w:lang w:eastAsia="sl-SI"/>
        </w:rPr>
        <w:t xml:space="preserve"> trajno hrambo in produkcijo digitaliziranega in digitalnega arhivskega gradiva vpeta </w:t>
      </w:r>
      <w:r>
        <w:rPr>
          <w:rFonts w:ascii="Arial" w:hAnsi="Arial" w:cs="Arial"/>
          <w:sz w:val="20"/>
          <w:szCs w:val="20"/>
          <w:lang w:eastAsia="sl-SI"/>
        </w:rPr>
        <w:t xml:space="preserve">tudi </w:t>
      </w:r>
      <w:r w:rsidRPr="00654F53">
        <w:rPr>
          <w:rFonts w:ascii="Arial" w:hAnsi="Arial" w:cs="Arial"/>
          <w:sz w:val="20"/>
          <w:szCs w:val="20"/>
          <w:lang w:eastAsia="sl-SI"/>
        </w:rPr>
        <w:t>v širše civilnodružbeno dogajanje</w:t>
      </w:r>
      <w:r>
        <w:rPr>
          <w:rFonts w:ascii="Arial" w:hAnsi="Arial" w:cs="Arial"/>
          <w:sz w:val="20"/>
          <w:szCs w:val="20"/>
          <w:lang w:eastAsia="sl-SI"/>
        </w:rPr>
        <w:t>, kot je</w:t>
      </w:r>
      <w:r w:rsidRPr="00654F53">
        <w:rPr>
          <w:rFonts w:ascii="Arial" w:hAnsi="Arial" w:cs="Arial"/>
          <w:sz w:val="20"/>
          <w:szCs w:val="20"/>
          <w:lang w:eastAsia="sl-SI"/>
        </w:rPr>
        <w:t xml:space="preserve"> zagotavljanje brezplačne infrastrukturne podpore </w:t>
      </w:r>
      <w:r>
        <w:rPr>
          <w:rFonts w:ascii="Arial" w:hAnsi="Arial" w:cs="Arial"/>
          <w:sz w:val="20"/>
          <w:szCs w:val="20"/>
          <w:lang w:eastAsia="sl-SI"/>
        </w:rPr>
        <w:t xml:space="preserve">vladnim službam in </w:t>
      </w:r>
      <w:r w:rsidRPr="00654F53">
        <w:rPr>
          <w:rFonts w:ascii="Arial" w:hAnsi="Arial" w:cs="Arial"/>
          <w:sz w:val="20"/>
          <w:szCs w:val="20"/>
          <w:lang w:eastAsia="sl-SI"/>
        </w:rPr>
        <w:t>nevladnim</w:t>
      </w:r>
      <w:r>
        <w:rPr>
          <w:rFonts w:ascii="Arial" w:hAnsi="Arial" w:cs="Arial"/>
          <w:sz w:val="20"/>
          <w:szCs w:val="20"/>
          <w:lang w:eastAsia="sl-SI"/>
        </w:rPr>
        <w:t xml:space="preserve"> </w:t>
      </w:r>
      <w:r w:rsidR="007F6618">
        <w:rPr>
          <w:rFonts w:ascii="Arial" w:hAnsi="Arial" w:cs="Arial"/>
          <w:sz w:val="20"/>
          <w:szCs w:val="20"/>
          <w:lang w:eastAsia="sl-SI"/>
        </w:rPr>
        <w:t>pobudam</w:t>
      </w:r>
      <w:r w:rsidRPr="00654F53">
        <w:rPr>
          <w:rFonts w:ascii="Arial" w:hAnsi="Arial" w:cs="Arial"/>
          <w:sz w:val="20"/>
          <w:szCs w:val="20"/>
          <w:lang w:eastAsia="sl-SI"/>
        </w:rPr>
        <w:t>. Z digitalizacijo, znakovno prepoznavo, analizo in objavo korpusa stenografskih zapisnikov je DARIAH-SI omogočil dostop do grad</w:t>
      </w:r>
      <w:r w:rsidR="00523D71">
        <w:rPr>
          <w:rFonts w:ascii="Arial" w:hAnsi="Arial" w:cs="Arial"/>
          <w:sz w:val="20"/>
          <w:szCs w:val="20"/>
          <w:lang w:eastAsia="sl-SI"/>
        </w:rPr>
        <w:t>iva Državnega zbora</w:t>
      </w:r>
      <w:r w:rsidRPr="00654F53">
        <w:rPr>
          <w:rFonts w:ascii="Arial" w:hAnsi="Arial" w:cs="Arial"/>
          <w:sz w:val="20"/>
          <w:szCs w:val="20"/>
          <w:lang w:eastAsia="sl-SI"/>
        </w:rPr>
        <w:t xml:space="preserve">, ki je del informacij javnega značaja. </w:t>
      </w:r>
      <w:r>
        <w:rPr>
          <w:rFonts w:ascii="Arial" w:hAnsi="Arial" w:cs="Arial"/>
          <w:sz w:val="20"/>
          <w:szCs w:val="20"/>
          <w:lang w:eastAsia="sl-SI"/>
        </w:rPr>
        <w:t xml:space="preserve">Na splošno </w:t>
      </w:r>
      <w:r w:rsidRPr="00654F53">
        <w:rPr>
          <w:rFonts w:ascii="Arial" w:hAnsi="Arial" w:cs="Arial"/>
          <w:sz w:val="20"/>
          <w:szCs w:val="20"/>
          <w:lang w:eastAsia="sl-SI"/>
        </w:rPr>
        <w:t xml:space="preserve">s svojimi orodji in podatkovnimi viri </w:t>
      </w:r>
      <w:r>
        <w:rPr>
          <w:rFonts w:ascii="Arial" w:hAnsi="Arial" w:cs="Arial"/>
          <w:sz w:val="20"/>
          <w:szCs w:val="20"/>
          <w:lang w:eastAsia="sl-SI"/>
        </w:rPr>
        <w:t>pomaga</w:t>
      </w:r>
      <w:r w:rsidRPr="00654F53">
        <w:rPr>
          <w:rFonts w:ascii="Arial" w:hAnsi="Arial" w:cs="Arial"/>
          <w:sz w:val="20"/>
          <w:szCs w:val="20"/>
          <w:lang w:eastAsia="sl-SI"/>
        </w:rPr>
        <w:t xml:space="preserve"> tudi gospodarski dejavnosti</w:t>
      </w:r>
      <w:r>
        <w:rPr>
          <w:rFonts w:ascii="Arial" w:hAnsi="Arial" w:cs="Arial"/>
          <w:sz w:val="20"/>
          <w:szCs w:val="20"/>
          <w:lang w:eastAsia="sl-SI"/>
        </w:rPr>
        <w:t xml:space="preserve"> predvsem</w:t>
      </w:r>
      <w:r w:rsidRPr="00654F53">
        <w:rPr>
          <w:rFonts w:ascii="Arial" w:hAnsi="Arial" w:cs="Arial"/>
          <w:sz w:val="20"/>
          <w:szCs w:val="20"/>
          <w:lang w:eastAsia="sl-SI"/>
        </w:rPr>
        <w:t xml:space="preserve"> na področju publicistike</w:t>
      </w:r>
      <w:r>
        <w:rPr>
          <w:rFonts w:ascii="Arial" w:hAnsi="Arial" w:cs="Arial"/>
          <w:sz w:val="20"/>
          <w:szCs w:val="20"/>
          <w:lang w:eastAsia="sl-SI"/>
        </w:rPr>
        <w:t xml:space="preserve">, </w:t>
      </w:r>
      <w:r w:rsidRPr="00654F53">
        <w:rPr>
          <w:rFonts w:ascii="Arial" w:hAnsi="Arial" w:cs="Arial"/>
          <w:sz w:val="20"/>
          <w:szCs w:val="20"/>
          <w:lang w:eastAsia="sl-SI"/>
        </w:rPr>
        <w:t>prevajalstva</w:t>
      </w:r>
      <w:r>
        <w:rPr>
          <w:rFonts w:ascii="Arial" w:hAnsi="Arial" w:cs="Arial"/>
          <w:sz w:val="20"/>
          <w:szCs w:val="20"/>
          <w:lang w:eastAsia="sl-SI"/>
        </w:rPr>
        <w:t xml:space="preserve"> in</w:t>
      </w:r>
      <w:r w:rsidRPr="00654F53">
        <w:rPr>
          <w:rFonts w:ascii="Arial" w:hAnsi="Arial" w:cs="Arial"/>
          <w:sz w:val="20"/>
          <w:szCs w:val="20"/>
          <w:lang w:eastAsia="sl-SI"/>
        </w:rPr>
        <w:t xml:space="preserve"> turizma </w:t>
      </w:r>
      <w:r>
        <w:rPr>
          <w:rFonts w:ascii="Arial" w:hAnsi="Arial" w:cs="Arial"/>
          <w:sz w:val="20"/>
          <w:szCs w:val="20"/>
          <w:lang w:eastAsia="sl-SI"/>
        </w:rPr>
        <w:t>ter</w:t>
      </w:r>
      <w:r w:rsidRPr="00654F53">
        <w:rPr>
          <w:rFonts w:ascii="Arial" w:hAnsi="Arial" w:cs="Arial"/>
          <w:sz w:val="20"/>
          <w:szCs w:val="20"/>
          <w:lang w:eastAsia="sl-SI"/>
        </w:rPr>
        <w:t xml:space="preserve"> </w:t>
      </w:r>
      <w:r>
        <w:rPr>
          <w:rFonts w:ascii="Arial" w:hAnsi="Arial" w:cs="Arial"/>
          <w:sz w:val="20"/>
          <w:szCs w:val="20"/>
          <w:lang w:eastAsia="sl-SI"/>
        </w:rPr>
        <w:t xml:space="preserve">pri oblikovanju politik, </w:t>
      </w:r>
      <w:r w:rsidR="000B0476">
        <w:rPr>
          <w:rFonts w:ascii="Arial" w:hAnsi="Arial" w:cs="Arial"/>
          <w:sz w:val="20"/>
          <w:szCs w:val="20"/>
          <w:lang w:eastAsia="sl-SI"/>
        </w:rPr>
        <w:t xml:space="preserve">na primer </w:t>
      </w:r>
      <w:r w:rsidRPr="00654F53">
        <w:rPr>
          <w:rFonts w:ascii="Arial" w:hAnsi="Arial" w:cs="Arial"/>
          <w:sz w:val="20"/>
          <w:szCs w:val="20"/>
          <w:lang w:eastAsia="sl-SI"/>
        </w:rPr>
        <w:t>na področju ravnanja z odpadki in spodbujanja ekovožnje</w:t>
      </w:r>
      <w:r w:rsidRPr="00654F53">
        <w:rPr>
          <w:rFonts w:ascii="Arial" w:hAnsi="Arial" w:cs="Arial"/>
          <w:i/>
          <w:sz w:val="20"/>
          <w:szCs w:val="20"/>
          <w:lang w:eastAsia="sl-SI"/>
        </w:rPr>
        <w:t>.</w:t>
      </w:r>
    </w:p>
    <w:p w14:paraId="62DA407D"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69E8D88B" w14:textId="287B7518" w:rsidR="005E68F4" w:rsidRDefault="005E68F4" w:rsidP="005E68F4">
      <w:pPr>
        <w:pStyle w:val="Brezrazmikov"/>
        <w:jc w:val="both"/>
        <w:rPr>
          <w:rFonts w:ascii="Arial" w:hAnsi="Arial" w:cs="Arial"/>
          <w:sz w:val="20"/>
          <w:szCs w:val="20"/>
          <w:lang w:eastAsia="sl-SI"/>
        </w:rPr>
      </w:pPr>
      <w:r>
        <w:rPr>
          <w:rFonts w:ascii="Arial" w:hAnsi="Arial" w:cs="Arial"/>
          <w:sz w:val="20"/>
          <w:szCs w:val="20"/>
          <w:lang w:eastAsia="sl-SI"/>
        </w:rPr>
        <w:t>Sof</w:t>
      </w:r>
      <w:r w:rsidRPr="00654F53">
        <w:rPr>
          <w:rFonts w:ascii="Arial" w:hAnsi="Arial" w:cs="Arial"/>
          <w:sz w:val="20"/>
          <w:szCs w:val="20"/>
          <w:lang w:eastAsia="sl-SI"/>
        </w:rPr>
        <w:t xml:space="preserve">inanciranje DARIAH-SI se je začelo </w:t>
      </w:r>
      <w:r w:rsidR="000F715D">
        <w:rPr>
          <w:rFonts w:ascii="Arial" w:hAnsi="Arial" w:cs="Arial"/>
          <w:sz w:val="20"/>
          <w:szCs w:val="20"/>
          <w:lang w:eastAsia="sl-SI"/>
        </w:rPr>
        <w:t>leta </w:t>
      </w:r>
      <w:r w:rsidRPr="00654F53">
        <w:rPr>
          <w:rFonts w:ascii="Arial" w:hAnsi="Arial" w:cs="Arial"/>
          <w:sz w:val="20"/>
          <w:szCs w:val="20"/>
          <w:lang w:eastAsia="sl-SI"/>
        </w:rPr>
        <w:t>2011. Zadnj</w:t>
      </w:r>
      <w:r>
        <w:rPr>
          <w:rFonts w:ascii="Arial" w:hAnsi="Arial" w:cs="Arial"/>
          <w:sz w:val="20"/>
          <w:szCs w:val="20"/>
          <w:lang w:eastAsia="sl-SI"/>
        </w:rPr>
        <w:t>i</w:t>
      </w:r>
      <w:r w:rsidRPr="00654F53">
        <w:rPr>
          <w:rFonts w:ascii="Arial" w:hAnsi="Arial" w:cs="Arial"/>
          <w:sz w:val="20"/>
          <w:szCs w:val="20"/>
          <w:lang w:eastAsia="sl-SI"/>
        </w:rPr>
        <w:t xml:space="preserve"> letn</w:t>
      </w:r>
      <w:r>
        <w:rPr>
          <w:rFonts w:ascii="Arial" w:hAnsi="Arial" w:cs="Arial"/>
          <w:sz w:val="20"/>
          <w:szCs w:val="20"/>
          <w:lang w:eastAsia="sl-SI"/>
        </w:rPr>
        <w:t>i</w:t>
      </w:r>
      <w:r w:rsidRPr="00654F53">
        <w:rPr>
          <w:rFonts w:ascii="Arial" w:hAnsi="Arial" w:cs="Arial"/>
          <w:sz w:val="20"/>
          <w:szCs w:val="20"/>
          <w:lang w:eastAsia="sl-SI"/>
        </w:rPr>
        <w:t xml:space="preserve"> znes</w:t>
      </w:r>
      <w:r>
        <w:rPr>
          <w:rFonts w:ascii="Arial" w:hAnsi="Arial" w:cs="Arial"/>
          <w:sz w:val="20"/>
          <w:szCs w:val="20"/>
          <w:lang w:eastAsia="sl-SI"/>
        </w:rPr>
        <w:t>e</w:t>
      </w:r>
      <w:r w:rsidRPr="00654F53">
        <w:rPr>
          <w:rFonts w:ascii="Arial" w:hAnsi="Arial" w:cs="Arial"/>
          <w:sz w:val="20"/>
          <w:szCs w:val="20"/>
          <w:lang w:eastAsia="sl-SI"/>
        </w:rPr>
        <w:t>k</w:t>
      </w:r>
      <w:r>
        <w:rPr>
          <w:rFonts w:ascii="Arial" w:hAnsi="Arial" w:cs="Arial"/>
          <w:sz w:val="20"/>
          <w:szCs w:val="20"/>
          <w:lang w:eastAsia="sl-SI"/>
        </w:rPr>
        <w:t xml:space="preserve"> nacionalnega sofinanciranja</w:t>
      </w:r>
      <w:r w:rsidRPr="00654F53">
        <w:rPr>
          <w:rFonts w:ascii="Arial" w:hAnsi="Arial" w:cs="Arial"/>
          <w:sz w:val="20"/>
          <w:szCs w:val="20"/>
          <w:lang w:eastAsia="sl-SI"/>
        </w:rPr>
        <w:t xml:space="preserve"> </w:t>
      </w:r>
      <w:r>
        <w:rPr>
          <w:rFonts w:ascii="Arial" w:hAnsi="Arial" w:cs="Arial"/>
          <w:sz w:val="20"/>
          <w:szCs w:val="20"/>
          <w:lang w:eastAsia="sl-SI"/>
        </w:rPr>
        <w:t xml:space="preserve">je </w:t>
      </w:r>
      <w:r w:rsidRPr="00654F53">
        <w:rPr>
          <w:rFonts w:ascii="Arial" w:hAnsi="Arial" w:cs="Arial"/>
          <w:sz w:val="20"/>
          <w:szCs w:val="20"/>
          <w:lang w:eastAsia="sl-SI"/>
        </w:rPr>
        <w:t>znaša</w:t>
      </w:r>
      <w:r>
        <w:rPr>
          <w:rFonts w:ascii="Arial" w:hAnsi="Arial" w:cs="Arial"/>
          <w:sz w:val="20"/>
          <w:szCs w:val="20"/>
          <w:lang w:eastAsia="sl-SI"/>
        </w:rPr>
        <w:t>l</w:t>
      </w:r>
      <w:r w:rsidRPr="00654F53">
        <w:rPr>
          <w:rFonts w:ascii="Arial" w:hAnsi="Arial" w:cs="Arial"/>
          <w:sz w:val="20"/>
          <w:szCs w:val="20"/>
          <w:lang w:eastAsia="sl-SI"/>
        </w:rPr>
        <w:t xml:space="preserve"> 185.000</w:t>
      </w:r>
      <w:r>
        <w:rPr>
          <w:rFonts w:ascii="Arial" w:hAnsi="Arial" w:cs="Arial"/>
          <w:sz w:val="20"/>
          <w:szCs w:val="20"/>
          <w:lang w:eastAsia="sl-SI"/>
        </w:rPr>
        <w:t> </w:t>
      </w:r>
      <w:r w:rsidR="005806C7">
        <w:rPr>
          <w:rFonts w:ascii="Arial" w:hAnsi="Arial" w:cs="Arial"/>
          <w:sz w:val="20"/>
          <w:szCs w:val="20"/>
          <w:lang w:eastAsia="sl-SI"/>
        </w:rPr>
        <w:t>evrov</w:t>
      </w:r>
      <w:r w:rsidRPr="00654F53">
        <w:rPr>
          <w:rFonts w:ascii="Arial" w:hAnsi="Arial" w:cs="Arial"/>
          <w:sz w:val="20"/>
          <w:szCs w:val="20"/>
          <w:lang w:eastAsia="sl-SI"/>
        </w:rPr>
        <w:t xml:space="preserve">, letna članarina za DARIAH ERIC </w:t>
      </w:r>
      <w:r w:rsidRPr="00654F53">
        <w:rPr>
          <w:rFonts w:ascii="Arial" w:hAnsi="Arial" w:cs="Arial"/>
          <w:sz w:val="20"/>
          <w:szCs w:val="20"/>
        </w:rPr>
        <w:t>pa okoli 3.</w:t>
      </w:r>
      <w:r w:rsidR="007F6618" w:rsidRPr="00654F53">
        <w:rPr>
          <w:rFonts w:ascii="Arial" w:hAnsi="Arial" w:cs="Arial"/>
          <w:sz w:val="20"/>
          <w:szCs w:val="20"/>
        </w:rPr>
        <w:t>000</w:t>
      </w:r>
      <w:r w:rsidR="007F6618">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xml:space="preserve"> v denarju, kar predstavlja 10</w:t>
      </w:r>
      <w:r w:rsidR="007F6618">
        <w:rPr>
          <w:rFonts w:ascii="Arial" w:hAnsi="Arial" w:cs="Arial"/>
          <w:sz w:val="20"/>
          <w:szCs w:val="20"/>
        </w:rPr>
        <w:t> </w:t>
      </w:r>
      <w:r w:rsidRPr="00654F53">
        <w:rPr>
          <w:rFonts w:ascii="Arial" w:hAnsi="Arial" w:cs="Arial"/>
          <w:sz w:val="20"/>
          <w:szCs w:val="20"/>
        </w:rPr>
        <w:t>% celotne članarine</w:t>
      </w:r>
      <w:r>
        <w:rPr>
          <w:rFonts w:ascii="Arial" w:hAnsi="Arial" w:cs="Arial"/>
          <w:sz w:val="20"/>
          <w:szCs w:val="20"/>
        </w:rPr>
        <w:t>.</w:t>
      </w:r>
      <w:r w:rsidRPr="00654F53">
        <w:rPr>
          <w:rFonts w:ascii="Arial" w:hAnsi="Arial" w:cs="Arial"/>
          <w:sz w:val="20"/>
          <w:szCs w:val="20"/>
        </w:rPr>
        <w:t xml:space="preserve"> </w:t>
      </w:r>
      <w:r w:rsidR="007F6618">
        <w:rPr>
          <w:rFonts w:ascii="Arial" w:hAnsi="Arial" w:cs="Arial"/>
          <w:sz w:val="20"/>
          <w:szCs w:val="20"/>
        </w:rPr>
        <w:t>P</w:t>
      </w:r>
      <w:r w:rsidR="007F6618" w:rsidRPr="00654F53">
        <w:rPr>
          <w:rFonts w:ascii="Arial" w:hAnsi="Arial" w:cs="Arial"/>
          <w:sz w:val="20"/>
          <w:szCs w:val="20"/>
        </w:rPr>
        <w:t xml:space="preserve">reostanek </w:t>
      </w:r>
      <w:r>
        <w:rPr>
          <w:rFonts w:ascii="Arial" w:hAnsi="Arial" w:cs="Arial"/>
          <w:sz w:val="20"/>
          <w:szCs w:val="20"/>
        </w:rPr>
        <w:t xml:space="preserve">se poračunava v stvarnih vložkih, ki se dokazujejo </w:t>
      </w:r>
      <w:r w:rsidRPr="00654F53">
        <w:rPr>
          <w:rFonts w:ascii="Arial" w:hAnsi="Arial" w:cs="Arial"/>
          <w:sz w:val="20"/>
          <w:szCs w:val="20"/>
        </w:rPr>
        <w:t xml:space="preserve">s tekočimi dejavnostmi v okviru </w:t>
      </w:r>
      <w:r>
        <w:rPr>
          <w:rFonts w:ascii="Arial" w:hAnsi="Arial" w:cs="Arial"/>
          <w:sz w:val="20"/>
          <w:szCs w:val="20"/>
        </w:rPr>
        <w:t>raziskovalne infrastrukture</w:t>
      </w:r>
      <w:r w:rsidRPr="00654F53">
        <w:rPr>
          <w:rFonts w:ascii="Arial" w:hAnsi="Arial" w:cs="Arial"/>
          <w:sz w:val="20"/>
          <w:szCs w:val="20"/>
        </w:rPr>
        <w:t xml:space="preserve">. </w:t>
      </w:r>
      <w:r w:rsidRPr="00654F53">
        <w:rPr>
          <w:rFonts w:ascii="Arial" w:hAnsi="Arial" w:cs="Arial"/>
          <w:sz w:val="20"/>
          <w:szCs w:val="20"/>
          <w:lang w:eastAsia="sl-SI"/>
        </w:rPr>
        <w:t>DARIAH-SI je za nakup opreme pridobil sredstv</w:t>
      </w:r>
      <w:r>
        <w:rPr>
          <w:rFonts w:ascii="Arial" w:hAnsi="Arial" w:cs="Arial"/>
          <w:sz w:val="20"/>
          <w:szCs w:val="20"/>
          <w:lang w:eastAsia="sl-SI"/>
        </w:rPr>
        <w:t>a</w:t>
      </w:r>
      <w:r w:rsidRPr="00654F53">
        <w:rPr>
          <w:rFonts w:ascii="Arial" w:hAnsi="Arial" w:cs="Arial"/>
          <w:sz w:val="20"/>
          <w:szCs w:val="20"/>
          <w:lang w:eastAsia="sl-SI"/>
        </w:rPr>
        <w:t xml:space="preserve"> </w:t>
      </w:r>
      <w:r w:rsidR="00BD0523">
        <w:rPr>
          <w:rFonts w:ascii="Arial" w:hAnsi="Arial" w:cs="Arial"/>
          <w:sz w:val="20"/>
          <w:szCs w:val="20"/>
          <w:lang w:eastAsia="sl-SI"/>
        </w:rPr>
        <w:t xml:space="preserve">Evropske kohezijske politike </w:t>
      </w:r>
      <w:r w:rsidRPr="00654F53">
        <w:rPr>
          <w:rFonts w:ascii="Arial" w:hAnsi="Arial" w:cs="Arial"/>
          <w:sz w:val="20"/>
          <w:szCs w:val="20"/>
          <w:lang w:eastAsia="sl-SI"/>
        </w:rPr>
        <w:t>v okviru RI-SI-DARIAH v višini 98.</w:t>
      </w:r>
      <w:r w:rsidR="007F6618" w:rsidRPr="00654F53">
        <w:rPr>
          <w:rFonts w:ascii="Arial" w:hAnsi="Arial" w:cs="Arial"/>
          <w:sz w:val="20"/>
          <w:szCs w:val="20"/>
          <w:lang w:eastAsia="sl-SI"/>
        </w:rPr>
        <w:t>000</w:t>
      </w:r>
      <w:r w:rsidR="007F6618">
        <w:rPr>
          <w:rFonts w:ascii="Arial" w:hAnsi="Arial" w:cs="Arial"/>
          <w:sz w:val="20"/>
          <w:szCs w:val="20"/>
          <w:lang w:eastAsia="sl-SI"/>
        </w:rPr>
        <w:t> </w:t>
      </w:r>
      <w:r w:rsidR="005806C7">
        <w:rPr>
          <w:rFonts w:ascii="Arial" w:hAnsi="Arial" w:cs="Arial"/>
          <w:sz w:val="20"/>
          <w:szCs w:val="20"/>
          <w:lang w:eastAsia="sl-SI"/>
        </w:rPr>
        <w:t>evrov</w:t>
      </w:r>
      <w:r w:rsidRPr="00654F53">
        <w:rPr>
          <w:rFonts w:ascii="Arial" w:hAnsi="Arial" w:cs="Arial"/>
          <w:sz w:val="20"/>
          <w:szCs w:val="20"/>
          <w:lang w:eastAsia="sl-SI"/>
        </w:rPr>
        <w:t>. Dosedanja vlaganja v nacionalno raziskovalno infrastrukturo znašajo skupaj okoli 2</w:t>
      </w:r>
      <w:r>
        <w:rPr>
          <w:rFonts w:ascii="Arial" w:hAnsi="Arial" w:cs="Arial"/>
          <w:sz w:val="20"/>
          <w:szCs w:val="20"/>
          <w:lang w:eastAsia="sl-SI"/>
        </w:rPr>
        <w:t>,</w:t>
      </w:r>
      <w:r w:rsidRPr="00654F53">
        <w:rPr>
          <w:rFonts w:ascii="Arial" w:hAnsi="Arial" w:cs="Arial"/>
          <w:sz w:val="20"/>
          <w:szCs w:val="20"/>
          <w:lang w:eastAsia="sl-SI"/>
        </w:rPr>
        <w:t>3</w:t>
      </w:r>
      <w:r w:rsidR="004A31F5">
        <w:rPr>
          <w:rFonts w:ascii="Arial" w:hAnsi="Arial" w:cs="Arial"/>
          <w:sz w:val="20"/>
          <w:szCs w:val="20"/>
          <w:lang w:eastAsia="sl-SI"/>
        </w:rPr>
        <w:t> mio</w:t>
      </w:r>
      <w:r w:rsidRPr="00654F53">
        <w:rPr>
          <w:rFonts w:ascii="Arial" w:hAnsi="Arial" w:cs="Arial"/>
          <w:sz w:val="20"/>
          <w:szCs w:val="20"/>
          <w:lang w:eastAsia="sl-SI"/>
        </w:rPr>
        <w:t xml:space="preserve"> </w:t>
      </w:r>
      <w:r w:rsidR="005806C7">
        <w:rPr>
          <w:rFonts w:ascii="Arial" w:hAnsi="Arial" w:cs="Arial"/>
          <w:sz w:val="20"/>
          <w:szCs w:val="20"/>
          <w:lang w:eastAsia="sl-SI"/>
        </w:rPr>
        <w:t>evrov</w:t>
      </w:r>
      <w:r w:rsidRPr="00654F53">
        <w:rPr>
          <w:rFonts w:ascii="Arial" w:hAnsi="Arial" w:cs="Arial"/>
          <w:sz w:val="20"/>
          <w:szCs w:val="20"/>
          <w:lang w:eastAsia="sl-SI"/>
        </w:rPr>
        <w:t xml:space="preserve">, od tega je konzorcijski partner ZRC SAZU </w:t>
      </w:r>
      <w:r w:rsidR="007F6618" w:rsidRPr="00654F53">
        <w:rPr>
          <w:rFonts w:ascii="Arial" w:hAnsi="Arial" w:cs="Arial"/>
          <w:sz w:val="20"/>
          <w:szCs w:val="20"/>
          <w:lang w:eastAsia="sl-SI"/>
        </w:rPr>
        <w:t xml:space="preserve">prejel </w:t>
      </w:r>
      <w:r w:rsidRPr="00654F53">
        <w:rPr>
          <w:rFonts w:ascii="Arial" w:hAnsi="Arial" w:cs="Arial"/>
          <w:sz w:val="20"/>
          <w:szCs w:val="20"/>
          <w:lang w:eastAsia="sl-SI"/>
        </w:rPr>
        <w:t>približno 30</w:t>
      </w:r>
      <w:r w:rsidR="007F6618">
        <w:rPr>
          <w:rFonts w:ascii="Arial" w:hAnsi="Arial" w:cs="Arial"/>
          <w:sz w:val="20"/>
          <w:szCs w:val="20"/>
          <w:lang w:eastAsia="sl-SI"/>
        </w:rPr>
        <w:t> </w:t>
      </w:r>
      <w:r w:rsidRPr="00654F53">
        <w:rPr>
          <w:rFonts w:ascii="Arial" w:hAnsi="Arial" w:cs="Arial"/>
          <w:sz w:val="20"/>
          <w:szCs w:val="20"/>
          <w:lang w:eastAsia="sl-SI"/>
        </w:rPr>
        <w:t>%, nacionalni koordinator Inštitut za novejšo zgodovino pa 50</w:t>
      </w:r>
      <w:r w:rsidR="007F6618">
        <w:rPr>
          <w:rFonts w:ascii="Arial" w:hAnsi="Arial" w:cs="Arial"/>
          <w:sz w:val="20"/>
          <w:szCs w:val="20"/>
          <w:lang w:eastAsia="sl-SI"/>
        </w:rPr>
        <w:t> </w:t>
      </w:r>
      <w:r w:rsidRPr="00654F53">
        <w:rPr>
          <w:rFonts w:ascii="Arial" w:hAnsi="Arial" w:cs="Arial"/>
          <w:sz w:val="20"/>
          <w:szCs w:val="20"/>
          <w:lang w:eastAsia="sl-SI"/>
        </w:rPr>
        <w:t>% za namene SIstory</w:t>
      </w:r>
      <w:r>
        <w:rPr>
          <w:rFonts w:ascii="Arial" w:hAnsi="Arial" w:cs="Arial"/>
          <w:sz w:val="20"/>
          <w:szCs w:val="20"/>
          <w:lang w:eastAsia="sl-SI"/>
        </w:rPr>
        <w:t xml:space="preserve">: </w:t>
      </w:r>
      <w:r w:rsidRPr="00654F53">
        <w:rPr>
          <w:rFonts w:ascii="Arial" w:hAnsi="Arial" w:cs="Arial"/>
          <w:sz w:val="20"/>
          <w:szCs w:val="20"/>
          <w:lang w:eastAsia="sl-SI"/>
        </w:rPr>
        <w:t>zgodovina</w:t>
      </w:r>
      <w:r>
        <w:rPr>
          <w:rFonts w:ascii="Arial" w:hAnsi="Arial" w:cs="Arial"/>
          <w:sz w:val="20"/>
          <w:szCs w:val="20"/>
          <w:lang w:eastAsia="sl-SI"/>
        </w:rPr>
        <w:t xml:space="preserve"> Slovenije</w:t>
      </w:r>
      <w:r w:rsidRPr="00654F53">
        <w:rPr>
          <w:rFonts w:ascii="Arial" w:hAnsi="Arial" w:cs="Arial"/>
          <w:sz w:val="20"/>
          <w:szCs w:val="20"/>
          <w:lang w:eastAsia="sl-SI"/>
        </w:rPr>
        <w:t xml:space="preserve"> in 20</w:t>
      </w:r>
      <w:r w:rsidR="007F6618">
        <w:rPr>
          <w:rFonts w:ascii="Arial" w:hAnsi="Arial" w:cs="Arial"/>
          <w:sz w:val="20"/>
          <w:szCs w:val="20"/>
          <w:lang w:eastAsia="sl-SI"/>
        </w:rPr>
        <w:t> </w:t>
      </w:r>
      <w:r w:rsidRPr="00654F53">
        <w:rPr>
          <w:rFonts w:ascii="Arial" w:hAnsi="Arial" w:cs="Arial"/>
          <w:sz w:val="20"/>
          <w:szCs w:val="20"/>
          <w:lang w:eastAsia="sl-SI"/>
        </w:rPr>
        <w:t>% za SI-DIH (</w:t>
      </w:r>
      <w:r>
        <w:rPr>
          <w:rFonts w:ascii="Arial" w:hAnsi="Arial" w:cs="Arial"/>
          <w:sz w:val="20"/>
          <w:szCs w:val="20"/>
          <w:lang w:eastAsia="sl-SI"/>
        </w:rPr>
        <w:t xml:space="preserve">portal </w:t>
      </w:r>
      <w:r w:rsidRPr="00654F53">
        <w:rPr>
          <w:rFonts w:ascii="Arial" w:hAnsi="Arial" w:cs="Arial"/>
          <w:sz w:val="20"/>
          <w:szCs w:val="20"/>
          <w:lang w:eastAsia="sl-SI"/>
        </w:rPr>
        <w:t>slovensk</w:t>
      </w:r>
      <w:r>
        <w:rPr>
          <w:rFonts w:ascii="Arial" w:hAnsi="Arial" w:cs="Arial"/>
          <w:sz w:val="20"/>
          <w:szCs w:val="20"/>
          <w:lang w:eastAsia="sl-SI"/>
        </w:rPr>
        <w:t>e</w:t>
      </w:r>
      <w:r w:rsidRPr="00654F53">
        <w:rPr>
          <w:rFonts w:ascii="Arial" w:hAnsi="Arial" w:cs="Arial"/>
          <w:sz w:val="20"/>
          <w:szCs w:val="20"/>
          <w:lang w:eastAsia="sl-SI"/>
        </w:rPr>
        <w:t xml:space="preserve"> digitaln</w:t>
      </w:r>
      <w:r>
        <w:rPr>
          <w:rFonts w:ascii="Arial" w:hAnsi="Arial" w:cs="Arial"/>
          <w:sz w:val="20"/>
          <w:szCs w:val="20"/>
          <w:lang w:eastAsia="sl-SI"/>
        </w:rPr>
        <w:t>e</w:t>
      </w:r>
      <w:r w:rsidRPr="00654F53">
        <w:rPr>
          <w:rFonts w:ascii="Arial" w:hAnsi="Arial" w:cs="Arial"/>
          <w:sz w:val="20"/>
          <w:szCs w:val="20"/>
          <w:lang w:eastAsia="sl-SI"/>
        </w:rPr>
        <w:t xml:space="preserve"> humanistik</w:t>
      </w:r>
      <w:r>
        <w:rPr>
          <w:rFonts w:ascii="Arial" w:hAnsi="Arial" w:cs="Arial"/>
          <w:sz w:val="20"/>
          <w:szCs w:val="20"/>
          <w:lang w:eastAsia="sl-SI"/>
        </w:rPr>
        <w:t>e</w:t>
      </w:r>
      <w:r w:rsidRPr="00654F53">
        <w:rPr>
          <w:rFonts w:ascii="Arial" w:hAnsi="Arial" w:cs="Arial"/>
          <w:sz w:val="20"/>
          <w:szCs w:val="20"/>
          <w:lang w:eastAsia="sl-SI"/>
        </w:rPr>
        <w:t xml:space="preserve">). </w:t>
      </w:r>
    </w:p>
    <w:p w14:paraId="24C8443C" w14:textId="7FEB33B1" w:rsidR="005E68F4" w:rsidRPr="00654F53" w:rsidRDefault="005E68F4" w:rsidP="005E68F4">
      <w:pPr>
        <w:pStyle w:val="Brezrazmikov"/>
        <w:jc w:val="both"/>
        <w:rPr>
          <w:rFonts w:ascii="Arial" w:hAnsi="Arial" w:cs="Arial"/>
          <w:sz w:val="20"/>
          <w:szCs w:val="20"/>
        </w:rPr>
      </w:pPr>
      <w:r>
        <w:rPr>
          <w:rFonts w:ascii="Arial" w:hAnsi="Arial" w:cs="Arial"/>
          <w:sz w:val="20"/>
          <w:szCs w:val="20"/>
          <w:lang w:eastAsia="sl-SI"/>
        </w:rPr>
        <w:t xml:space="preserve">V </w:t>
      </w:r>
      <w:r w:rsidRPr="00654F53">
        <w:rPr>
          <w:rFonts w:ascii="Arial" w:hAnsi="Arial" w:cs="Arial"/>
          <w:sz w:val="20"/>
          <w:szCs w:val="20"/>
          <w:lang w:eastAsia="sl-SI"/>
        </w:rPr>
        <w:t>obdobj</w:t>
      </w:r>
      <w:r>
        <w:rPr>
          <w:rFonts w:ascii="Arial" w:hAnsi="Arial" w:cs="Arial"/>
          <w:sz w:val="20"/>
          <w:szCs w:val="20"/>
          <w:lang w:eastAsia="sl-SI"/>
        </w:rPr>
        <w:t>u</w:t>
      </w:r>
      <w:r w:rsidRPr="00654F53">
        <w:rPr>
          <w:rFonts w:ascii="Arial" w:hAnsi="Arial" w:cs="Arial"/>
          <w:sz w:val="20"/>
          <w:szCs w:val="20"/>
          <w:lang w:eastAsia="sl-SI"/>
        </w:rPr>
        <w:t xml:space="preserve"> </w:t>
      </w:r>
      <w:r w:rsidR="000A22D7">
        <w:rPr>
          <w:rFonts w:ascii="Arial" w:hAnsi="Arial" w:cs="Arial"/>
          <w:sz w:val="20"/>
          <w:szCs w:val="20"/>
          <w:lang w:eastAsia="sl-SI"/>
        </w:rPr>
        <w:t xml:space="preserve">do </w:t>
      </w:r>
      <w:r w:rsidR="000F715D">
        <w:rPr>
          <w:rFonts w:ascii="Arial" w:hAnsi="Arial" w:cs="Arial"/>
          <w:sz w:val="20"/>
          <w:szCs w:val="20"/>
          <w:lang w:eastAsia="sl-SI"/>
        </w:rPr>
        <w:t>leta </w:t>
      </w:r>
      <w:r w:rsidRPr="00654F53">
        <w:rPr>
          <w:rFonts w:ascii="Arial" w:hAnsi="Arial" w:cs="Arial"/>
          <w:sz w:val="20"/>
          <w:szCs w:val="20"/>
          <w:lang w:eastAsia="sl-SI"/>
        </w:rPr>
        <w:t xml:space="preserve">2030 </w:t>
      </w:r>
      <w:r>
        <w:rPr>
          <w:rFonts w:ascii="Arial" w:hAnsi="Arial" w:cs="Arial"/>
          <w:sz w:val="20"/>
          <w:szCs w:val="20"/>
          <w:lang w:eastAsia="sl-SI"/>
        </w:rPr>
        <w:t xml:space="preserve">so za dolgoročno </w:t>
      </w:r>
      <w:r w:rsidRPr="00654F53">
        <w:rPr>
          <w:rFonts w:ascii="Arial" w:hAnsi="Arial" w:cs="Arial"/>
          <w:sz w:val="20"/>
          <w:szCs w:val="20"/>
          <w:lang w:eastAsia="sl-SI"/>
        </w:rPr>
        <w:t xml:space="preserve">vzdržno delovanje in </w:t>
      </w:r>
      <w:r>
        <w:rPr>
          <w:rFonts w:ascii="Arial" w:hAnsi="Arial" w:cs="Arial"/>
          <w:sz w:val="20"/>
          <w:szCs w:val="20"/>
          <w:lang w:eastAsia="sl-SI"/>
        </w:rPr>
        <w:t>infrastrukturno</w:t>
      </w:r>
      <w:r w:rsidRPr="00654F53">
        <w:rPr>
          <w:rFonts w:ascii="Arial" w:hAnsi="Arial" w:cs="Arial"/>
          <w:sz w:val="20"/>
          <w:szCs w:val="20"/>
          <w:lang w:eastAsia="sl-SI"/>
        </w:rPr>
        <w:t xml:space="preserve">-razvojno delo </w:t>
      </w:r>
      <w:r w:rsidR="00412D1C">
        <w:rPr>
          <w:rFonts w:ascii="Arial" w:hAnsi="Arial" w:cs="Arial"/>
          <w:sz w:val="20"/>
          <w:szCs w:val="20"/>
          <w:lang w:eastAsia="sl-SI"/>
        </w:rPr>
        <w:br/>
      </w:r>
      <w:r w:rsidRPr="00654F53">
        <w:rPr>
          <w:rFonts w:ascii="Arial" w:hAnsi="Arial" w:cs="Arial"/>
          <w:sz w:val="20"/>
          <w:szCs w:val="20"/>
          <w:lang w:eastAsia="sl-SI"/>
        </w:rPr>
        <w:t xml:space="preserve">DARIAH-SI </w:t>
      </w:r>
      <w:r>
        <w:rPr>
          <w:rFonts w:ascii="Arial" w:hAnsi="Arial" w:cs="Arial"/>
          <w:sz w:val="20"/>
          <w:szCs w:val="20"/>
          <w:lang w:eastAsia="sl-SI"/>
        </w:rPr>
        <w:t xml:space="preserve">stroški </w:t>
      </w:r>
      <w:r w:rsidRPr="00654F53">
        <w:rPr>
          <w:rFonts w:ascii="Arial" w:hAnsi="Arial" w:cs="Arial"/>
          <w:sz w:val="20"/>
          <w:szCs w:val="20"/>
          <w:lang w:eastAsia="sl-SI"/>
        </w:rPr>
        <w:t>ocenjeni na okoli 350.000</w:t>
      </w:r>
      <w:r w:rsidR="007F6618">
        <w:rPr>
          <w:rFonts w:ascii="Arial" w:hAnsi="Arial" w:cs="Arial"/>
          <w:sz w:val="20"/>
          <w:szCs w:val="20"/>
          <w:lang w:eastAsia="sl-SI"/>
        </w:rPr>
        <w:t> </w:t>
      </w:r>
      <w:r w:rsidR="005806C7">
        <w:rPr>
          <w:rFonts w:ascii="Arial" w:hAnsi="Arial" w:cs="Arial"/>
          <w:sz w:val="20"/>
          <w:szCs w:val="20"/>
          <w:lang w:eastAsia="sl-SI"/>
        </w:rPr>
        <w:t>evrov</w:t>
      </w:r>
      <w:r w:rsidRPr="00654F53">
        <w:rPr>
          <w:rFonts w:ascii="Arial" w:hAnsi="Arial" w:cs="Arial"/>
          <w:sz w:val="20"/>
          <w:szCs w:val="20"/>
          <w:lang w:eastAsia="sl-SI"/>
        </w:rPr>
        <w:t xml:space="preserve"> letno</w:t>
      </w:r>
      <w:r>
        <w:rPr>
          <w:rFonts w:ascii="Arial" w:hAnsi="Arial" w:cs="Arial"/>
          <w:sz w:val="20"/>
          <w:szCs w:val="20"/>
          <w:lang w:eastAsia="sl-SI"/>
        </w:rPr>
        <w:t xml:space="preserve">, kar vključuje </w:t>
      </w:r>
      <w:r w:rsidRPr="00654F53">
        <w:rPr>
          <w:rFonts w:ascii="Arial" w:hAnsi="Arial" w:cs="Arial"/>
          <w:sz w:val="20"/>
          <w:szCs w:val="20"/>
          <w:lang w:eastAsia="sl-SI"/>
        </w:rPr>
        <w:t>vodenje infrastrukture, tehnično in vsebinsko podporo</w:t>
      </w:r>
      <w:r>
        <w:rPr>
          <w:rFonts w:ascii="Arial" w:hAnsi="Arial" w:cs="Arial"/>
          <w:sz w:val="20"/>
          <w:szCs w:val="20"/>
          <w:lang w:eastAsia="sl-SI"/>
        </w:rPr>
        <w:t xml:space="preserve">, </w:t>
      </w:r>
      <w:r w:rsidRPr="00654F53">
        <w:rPr>
          <w:rFonts w:ascii="Arial" w:hAnsi="Arial" w:cs="Arial"/>
          <w:sz w:val="20"/>
          <w:szCs w:val="20"/>
          <w:lang w:eastAsia="sl-SI"/>
        </w:rPr>
        <w:t>razv</w:t>
      </w:r>
      <w:r>
        <w:rPr>
          <w:rFonts w:ascii="Arial" w:hAnsi="Arial" w:cs="Arial"/>
          <w:sz w:val="20"/>
          <w:szCs w:val="20"/>
          <w:lang w:eastAsia="sl-SI"/>
        </w:rPr>
        <w:t>oj</w:t>
      </w:r>
      <w:r w:rsidRPr="00654F53">
        <w:rPr>
          <w:rFonts w:ascii="Arial" w:hAnsi="Arial" w:cs="Arial"/>
          <w:sz w:val="20"/>
          <w:szCs w:val="20"/>
          <w:lang w:eastAsia="sl-SI"/>
        </w:rPr>
        <w:t xml:space="preserve"> nov</w:t>
      </w:r>
      <w:r>
        <w:rPr>
          <w:rFonts w:ascii="Arial" w:hAnsi="Arial" w:cs="Arial"/>
          <w:sz w:val="20"/>
          <w:szCs w:val="20"/>
          <w:lang w:eastAsia="sl-SI"/>
        </w:rPr>
        <w:t>ih</w:t>
      </w:r>
      <w:r w:rsidRPr="00654F53">
        <w:rPr>
          <w:rFonts w:ascii="Arial" w:hAnsi="Arial" w:cs="Arial"/>
          <w:sz w:val="20"/>
          <w:szCs w:val="20"/>
          <w:lang w:eastAsia="sl-SI"/>
        </w:rPr>
        <w:t xml:space="preserve"> metod in </w:t>
      </w:r>
      <w:r>
        <w:rPr>
          <w:rFonts w:ascii="Arial" w:hAnsi="Arial" w:cs="Arial"/>
          <w:sz w:val="20"/>
          <w:szCs w:val="20"/>
          <w:lang w:eastAsia="sl-SI"/>
        </w:rPr>
        <w:t>tehnologij ter diseminacijske in izobraževalne dejavnosti</w:t>
      </w:r>
      <w:r w:rsidRPr="00654F53">
        <w:rPr>
          <w:rFonts w:ascii="Arial" w:hAnsi="Arial" w:cs="Arial"/>
          <w:sz w:val="20"/>
          <w:szCs w:val="20"/>
          <w:lang w:eastAsia="sl-SI"/>
        </w:rPr>
        <w:t xml:space="preserve">. To </w:t>
      </w:r>
      <w:r>
        <w:rPr>
          <w:rFonts w:ascii="Arial" w:hAnsi="Arial" w:cs="Arial"/>
          <w:sz w:val="20"/>
          <w:szCs w:val="20"/>
          <w:lang w:eastAsia="sl-SI"/>
        </w:rPr>
        <w:t xml:space="preserve">predpostavlja </w:t>
      </w:r>
      <w:r w:rsidRPr="00654F53">
        <w:rPr>
          <w:rFonts w:ascii="Arial" w:hAnsi="Arial" w:cs="Arial"/>
          <w:sz w:val="20"/>
          <w:szCs w:val="20"/>
          <w:lang w:eastAsia="sl-SI"/>
        </w:rPr>
        <w:t xml:space="preserve">tudi nujno razširitev delovanja na nova </w:t>
      </w:r>
      <w:r>
        <w:rPr>
          <w:rFonts w:ascii="Arial" w:hAnsi="Arial" w:cs="Arial"/>
          <w:sz w:val="20"/>
          <w:szCs w:val="20"/>
          <w:lang w:eastAsia="sl-SI"/>
        </w:rPr>
        <w:t xml:space="preserve">raziskovalna </w:t>
      </w:r>
      <w:r w:rsidRPr="00654F53">
        <w:rPr>
          <w:rFonts w:ascii="Arial" w:hAnsi="Arial" w:cs="Arial"/>
          <w:sz w:val="20"/>
          <w:szCs w:val="20"/>
          <w:lang w:eastAsia="sl-SI"/>
        </w:rPr>
        <w:t xml:space="preserve">področja </w:t>
      </w:r>
      <w:r w:rsidR="007F6618">
        <w:rPr>
          <w:rFonts w:ascii="Arial" w:hAnsi="Arial" w:cs="Arial"/>
          <w:sz w:val="20"/>
          <w:szCs w:val="20"/>
          <w:lang w:eastAsia="sl-SI"/>
        </w:rPr>
        <w:t>in</w:t>
      </w:r>
      <w:r w:rsidR="007F6618" w:rsidRPr="00654F53">
        <w:rPr>
          <w:rFonts w:ascii="Arial" w:hAnsi="Arial" w:cs="Arial"/>
          <w:sz w:val="20"/>
          <w:szCs w:val="20"/>
          <w:lang w:eastAsia="sl-SI"/>
        </w:rPr>
        <w:t xml:space="preserve"> </w:t>
      </w:r>
      <w:r>
        <w:rPr>
          <w:rFonts w:ascii="Arial" w:hAnsi="Arial" w:cs="Arial"/>
          <w:sz w:val="20"/>
          <w:szCs w:val="20"/>
          <w:lang w:eastAsia="sl-SI"/>
        </w:rPr>
        <w:t xml:space="preserve">vključitev </w:t>
      </w:r>
      <w:r w:rsidRPr="00654F53">
        <w:rPr>
          <w:rFonts w:ascii="Arial" w:hAnsi="Arial" w:cs="Arial"/>
          <w:sz w:val="20"/>
          <w:szCs w:val="20"/>
          <w:lang w:eastAsia="sl-SI"/>
        </w:rPr>
        <w:t>novih partnerjev.</w:t>
      </w:r>
    </w:p>
    <w:p w14:paraId="31EE6F50" w14:textId="77777777" w:rsidR="005E68F4" w:rsidRPr="00654F53" w:rsidRDefault="005E68F4" w:rsidP="005E68F4">
      <w:pPr>
        <w:pStyle w:val="Brezrazmikov"/>
        <w:jc w:val="both"/>
        <w:rPr>
          <w:rFonts w:ascii="Arial" w:hAnsi="Arial" w:cs="Arial"/>
          <w:sz w:val="20"/>
          <w:szCs w:val="20"/>
        </w:rPr>
      </w:pPr>
    </w:p>
    <w:p w14:paraId="23312EC6"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5E68F4" w:rsidRPr="00654F53" w14:paraId="22A4E24B" w14:textId="77777777" w:rsidTr="00F36903">
        <w:tc>
          <w:tcPr>
            <w:tcW w:w="3828" w:type="dxa"/>
          </w:tcPr>
          <w:p w14:paraId="30DC2C2F" w14:textId="77777777" w:rsidR="005E68F4" w:rsidRDefault="005E68F4" w:rsidP="007540F5">
            <w:pPr>
              <w:pStyle w:val="Naslov4"/>
              <w:outlineLvl w:val="3"/>
            </w:pPr>
            <w:bookmarkStart w:id="31" w:name="_Toc466882058"/>
            <w:bookmarkStart w:id="32" w:name="_Toc99976758"/>
            <w:r w:rsidRPr="00654F53">
              <w:t>2.2.1.4 ESS</w:t>
            </w:r>
            <w:bookmarkEnd w:id="31"/>
            <w:bookmarkEnd w:id="32"/>
          </w:p>
          <w:p w14:paraId="0997E124" w14:textId="77777777" w:rsidR="005E68F4" w:rsidRPr="00193881" w:rsidRDefault="005E68F4" w:rsidP="00F36903">
            <w:pPr>
              <w:ind w:left="-109"/>
            </w:pPr>
          </w:p>
        </w:tc>
      </w:tr>
    </w:tbl>
    <w:p w14:paraId="2A8A2446" w14:textId="77777777" w:rsidR="005E68F4" w:rsidRPr="00654F53" w:rsidRDefault="005E68F4" w:rsidP="005E68F4">
      <w:pPr>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69856" behindDoc="0" locked="0" layoutInCell="1" allowOverlap="1" wp14:anchorId="712C26F6" wp14:editId="45DFAE6B">
            <wp:simplePos x="0" y="0"/>
            <wp:positionH relativeFrom="column">
              <wp:posOffset>4445</wp:posOffset>
            </wp:positionH>
            <wp:positionV relativeFrom="paragraph">
              <wp:posOffset>49254</wp:posOffset>
            </wp:positionV>
            <wp:extent cx="1384300" cy="505460"/>
            <wp:effectExtent l="0" t="0" r="6350" b="8890"/>
            <wp:wrapThrough wrapText="bothSides">
              <wp:wrapPolygon edited="0">
                <wp:start x="0" y="0"/>
                <wp:lineTo x="0" y="21166"/>
                <wp:lineTo x="21402" y="21166"/>
                <wp:lineTo x="21402" y="0"/>
                <wp:lineTo x="0" y="0"/>
              </wp:wrapPolygon>
            </wp:wrapThrough>
            <wp:docPr id="14" name="Slika 14" descr="C:\Users\kschlegel\Desktop\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schlegel\Desktop\ESS_Logo.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637" t="6236"/>
                    <a:stretch/>
                  </pic:blipFill>
                  <pic:spPr bwMode="auto">
                    <a:xfrm>
                      <a:off x="0" y="0"/>
                      <a:ext cx="1384300" cy="505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9E60C8" w14:textId="77777777" w:rsidR="005E68F4" w:rsidRPr="00654F53" w:rsidRDefault="005E68F4" w:rsidP="005E68F4">
      <w:pPr>
        <w:rPr>
          <w:rFonts w:ascii="Arial" w:hAnsi="Arial" w:cs="Arial"/>
          <w:sz w:val="20"/>
          <w:szCs w:val="20"/>
        </w:rPr>
      </w:pPr>
    </w:p>
    <w:p w14:paraId="26F399D9" w14:textId="77777777" w:rsidR="005E68F4" w:rsidRDefault="005E68F4" w:rsidP="005E68F4">
      <w:pPr>
        <w:pStyle w:val="Brezrazmikov"/>
        <w:rPr>
          <w:rFonts w:ascii="Arial" w:hAnsi="Arial" w:cs="Arial"/>
          <w:sz w:val="20"/>
          <w:szCs w:val="20"/>
        </w:rPr>
      </w:pPr>
      <w:r w:rsidRPr="00654F53">
        <w:br/>
      </w:r>
      <w:r w:rsidRPr="008424CF">
        <w:rPr>
          <w:rFonts w:ascii="Arial" w:hAnsi="Arial" w:cs="Arial"/>
          <w:sz w:val="20"/>
          <w:szCs w:val="20"/>
        </w:rPr>
        <w:t>European Social Survey / Evr</w:t>
      </w:r>
      <w:r>
        <w:rPr>
          <w:rFonts w:ascii="Arial" w:hAnsi="Arial" w:cs="Arial"/>
          <w:sz w:val="20"/>
          <w:szCs w:val="20"/>
        </w:rPr>
        <w:t>opska družboslovna raziskava</w:t>
      </w:r>
    </w:p>
    <w:p w14:paraId="6A61CE5B" w14:textId="77777777" w:rsidR="005E68F4" w:rsidRPr="008424CF" w:rsidRDefault="005E68F4" w:rsidP="005E68F4">
      <w:pPr>
        <w:pStyle w:val="Brezrazmikov"/>
        <w:rPr>
          <w:rFonts w:ascii="Arial" w:hAnsi="Arial" w:cs="Arial"/>
          <w:sz w:val="20"/>
          <w:szCs w:val="20"/>
        </w:rPr>
      </w:pPr>
    </w:p>
    <w:p w14:paraId="45365F8F" w14:textId="77777777" w:rsidR="005E68F4" w:rsidRDefault="000B786D" w:rsidP="005E68F4">
      <w:pPr>
        <w:pStyle w:val="Brezrazmikov"/>
        <w:rPr>
          <w:rFonts w:ascii="Arial" w:hAnsi="Arial" w:cs="Arial"/>
          <w:sz w:val="20"/>
          <w:szCs w:val="20"/>
        </w:rPr>
      </w:pPr>
      <w:hyperlink r:id="rId31" w:history="1">
        <w:r w:rsidR="005E68F4" w:rsidRPr="00D86F84">
          <w:rPr>
            <w:rStyle w:val="Hiperpovezava"/>
            <w:rFonts w:ascii="Arial" w:hAnsi="Arial" w:cs="Arial"/>
            <w:sz w:val="20"/>
            <w:szCs w:val="20"/>
          </w:rPr>
          <w:t>www.europeansocialsurvey.org</w:t>
        </w:r>
      </w:hyperlink>
    </w:p>
    <w:p w14:paraId="51FCDD5F" w14:textId="77777777" w:rsidR="005E68F4" w:rsidRDefault="005E68F4" w:rsidP="005E68F4">
      <w:pPr>
        <w:pStyle w:val="Brezrazmikov"/>
        <w:rPr>
          <w:rFonts w:ascii="Arial" w:hAnsi="Arial" w:cs="Arial"/>
          <w:sz w:val="20"/>
          <w:szCs w:val="20"/>
        </w:rPr>
      </w:pPr>
    </w:p>
    <w:p w14:paraId="3879CE1B" w14:textId="77777777" w:rsidR="00B80F8A" w:rsidRDefault="00B80F8A" w:rsidP="005E68F4">
      <w:pPr>
        <w:pStyle w:val="Brezrazmikov"/>
        <w:rPr>
          <w:rFonts w:ascii="Arial" w:hAnsi="Arial" w:cs="Arial"/>
          <w:sz w:val="20"/>
          <w:szCs w:val="20"/>
        </w:rPr>
      </w:pPr>
    </w:p>
    <w:p w14:paraId="12684656" w14:textId="77777777" w:rsidR="00B80F8A" w:rsidRPr="00654F53" w:rsidRDefault="00B80F8A" w:rsidP="005E68F4">
      <w:pPr>
        <w:pStyle w:val="Brezrazmikov"/>
        <w:rPr>
          <w:rFonts w:ascii="Arial" w:hAnsi="Arial" w:cs="Arial"/>
          <w:sz w:val="20"/>
          <w:szCs w:val="20"/>
        </w:rPr>
      </w:pPr>
    </w:p>
    <w:p w14:paraId="6CC558FB" w14:textId="77777777" w:rsidR="005E68F4" w:rsidRPr="00803A33" w:rsidRDefault="005E68F4" w:rsidP="005E68F4">
      <w:pPr>
        <w:pStyle w:val="Brezrazmikov"/>
        <w:jc w:val="both"/>
        <w:rPr>
          <w:rFonts w:ascii="Arial" w:hAnsi="Arial" w:cs="Arial"/>
          <w:bCs/>
          <w:sz w:val="20"/>
          <w:szCs w:val="20"/>
        </w:rPr>
      </w:pPr>
      <w:r w:rsidRPr="00803A33">
        <w:rPr>
          <w:rFonts w:ascii="Arial" w:hAnsi="Arial" w:cs="Arial"/>
          <w:bCs/>
          <w:sz w:val="20"/>
          <w:szCs w:val="20"/>
        </w:rPr>
        <w:lastRenderedPageBreak/>
        <w:t>Status</w:t>
      </w:r>
    </w:p>
    <w:p w14:paraId="69F37C5C" w14:textId="40478B71"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Projekt je bil uvrščen na prednostni seznam </w:t>
      </w:r>
      <w:r>
        <w:rPr>
          <w:rFonts w:ascii="Arial" w:hAnsi="Arial" w:cs="Arial"/>
          <w:sz w:val="20"/>
          <w:szCs w:val="20"/>
        </w:rPr>
        <w:t>ESFRI Roadmap</w:t>
      </w:r>
      <w:r w:rsidRPr="00654F53">
        <w:rPr>
          <w:rFonts w:ascii="Arial" w:hAnsi="Arial" w:cs="Arial"/>
          <w:sz w:val="20"/>
          <w:szCs w:val="20"/>
        </w:rPr>
        <w:t xml:space="preserve"> 2006 in na nacionalni prednostni seznam mednarodnih projektov v NRRI 2011. Slovenija je s podpisom </w:t>
      </w:r>
      <w:r w:rsidR="007F6618">
        <w:rPr>
          <w:rFonts w:ascii="Arial" w:hAnsi="Arial" w:cs="Arial"/>
          <w:sz w:val="20"/>
          <w:szCs w:val="20"/>
        </w:rPr>
        <w:t>m</w:t>
      </w:r>
      <w:r w:rsidR="007F6618" w:rsidRPr="00654F53">
        <w:rPr>
          <w:rFonts w:ascii="Arial" w:hAnsi="Arial" w:cs="Arial"/>
          <w:sz w:val="20"/>
          <w:szCs w:val="20"/>
        </w:rPr>
        <w:t xml:space="preserve">emoranduma </w:t>
      </w:r>
      <w:r w:rsidRPr="00654F53">
        <w:rPr>
          <w:rFonts w:ascii="Arial" w:hAnsi="Arial" w:cs="Arial"/>
          <w:sz w:val="20"/>
          <w:szCs w:val="20"/>
        </w:rPr>
        <w:t>o soglasju 23.</w:t>
      </w:r>
      <w:r w:rsidR="007F6618">
        <w:rPr>
          <w:rFonts w:ascii="Arial" w:hAnsi="Arial" w:cs="Arial"/>
          <w:sz w:val="20"/>
          <w:szCs w:val="20"/>
        </w:rPr>
        <w:t> </w:t>
      </w:r>
      <w:r w:rsidRPr="00654F53">
        <w:rPr>
          <w:rFonts w:ascii="Arial" w:hAnsi="Arial" w:cs="Arial"/>
          <w:sz w:val="20"/>
          <w:szCs w:val="20"/>
        </w:rPr>
        <w:t>2.</w:t>
      </w:r>
      <w:r w:rsidR="007F6618">
        <w:rPr>
          <w:rFonts w:ascii="Arial" w:hAnsi="Arial" w:cs="Arial"/>
          <w:sz w:val="20"/>
          <w:szCs w:val="20"/>
        </w:rPr>
        <w:t> </w:t>
      </w:r>
      <w:r w:rsidRPr="00654F53">
        <w:rPr>
          <w:rFonts w:ascii="Arial" w:hAnsi="Arial" w:cs="Arial"/>
          <w:sz w:val="20"/>
          <w:szCs w:val="20"/>
        </w:rPr>
        <w:t>2011 od samega začetka sodelovala pri pripravi ustanovitvenih dokumentov in strateških usmeritev delovanja in financiranja ESS ERIC. Pristopno pismo za ESS ERIC je poslala 26.</w:t>
      </w:r>
      <w:r w:rsidR="00677AB7">
        <w:rPr>
          <w:rFonts w:ascii="Arial" w:hAnsi="Arial" w:cs="Arial"/>
          <w:sz w:val="20"/>
          <w:szCs w:val="20"/>
        </w:rPr>
        <w:t> </w:t>
      </w:r>
      <w:r w:rsidRPr="00654F53">
        <w:rPr>
          <w:rFonts w:ascii="Arial" w:hAnsi="Arial" w:cs="Arial"/>
          <w:sz w:val="20"/>
          <w:szCs w:val="20"/>
        </w:rPr>
        <w:t>4.</w:t>
      </w:r>
      <w:r w:rsidR="00677AB7">
        <w:rPr>
          <w:rFonts w:ascii="Arial" w:hAnsi="Arial" w:cs="Arial"/>
          <w:sz w:val="20"/>
          <w:szCs w:val="20"/>
        </w:rPr>
        <w:t> </w:t>
      </w:r>
      <w:r w:rsidRPr="00654F53">
        <w:rPr>
          <w:rFonts w:ascii="Arial" w:hAnsi="Arial" w:cs="Arial"/>
          <w:sz w:val="20"/>
          <w:szCs w:val="20"/>
        </w:rPr>
        <w:t>2013, od njegove vzpostavitve, dne 22.</w:t>
      </w:r>
      <w:r w:rsidR="00677AB7">
        <w:rPr>
          <w:rFonts w:ascii="Arial" w:hAnsi="Arial" w:cs="Arial"/>
          <w:sz w:val="20"/>
          <w:szCs w:val="20"/>
        </w:rPr>
        <w:t> </w:t>
      </w:r>
      <w:r w:rsidRPr="00654F53">
        <w:rPr>
          <w:rFonts w:ascii="Arial" w:hAnsi="Arial" w:cs="Arial"/>
          <w:sz w:val="20"/>
          <w:szCs w:val="20"/>
        </w:rPr>
        <w:t>11.</w:t>
      </w:r>
      <w:r w:rsidR="00677AB7">
        <w:rPr>
          <w:rFonts w:ascii="Arial" w:hAnsi="Arial" w:cs="Arial"/>
          <w:sz w:val="20"/>
          <w:szCs w:val="20"/>
        </w:rPr>
        <w:t> </w:t>
      </w:r>
      <w:r w:rsidRPr="00654F53">
        <w:rPr>
          <w:rFonts w:ascii="Arial" w:hAnsi="Arial" w:cs="Arial"/>
          <w:sz w:val="20"/>
          <w:szCs w:val="20"/>
        </w:rPr>
        <w:t xml:space="preserve">2013, pa sodeluje v tej raziskovalni infrastrukturi kot ustanovna in polnopravna članica. Sam projekt ESS se izvaja že od </w:t>
      </w:r>
      <w:r w:rsidR="000F715D">
        <w:rPr>
          <w:rFonts w:ascii="Arial" w:hAnsi="Arial" w:cs="Arial"/>
          <w:sz w:val="20"/>
          <w:szCs w:val="20"/>
        </w:rPr>
        <w:t>leta </w:t>
      </w:r>
      <w:r w:rsidRPr="00654F53">
        <w:rPr>
          <w:rFonts w:ascii="Arial" w:hAnsi="Arial" w:cs="Arial"/>
          <w:sz w:val="20"/>
          <w:szCs w:val="20"/>
        </w:rPr>
        <w:t xml:space="preserve">2001. </w:t>
      </w:r>
      <w:r w:rsidR="000B0476">
        <w:rPr>
          <w:rFonts w:ascii="Arial" w:hAnsi="Arial" w:cs="Arial"/>
          <w:sz w:val="20"/>
          <w:szCs w:val="20"/>
        </w:rPr>
        <w:t xml:space="preserve">Prek </w:t>
      </w:r>
      <w:r w:rsidRPr="00654F53">
        <w:rPr>
          <w:rFonts w:ascii="Arial" w:hAnsi="Arial" w:cs="Arial"/>
          <w:sz w:val="20"/>
          <w:szCs w:val="20"/>
        </w:rPr>
        <w:t xml:space="preserve">Centra za raziskovanje javnega mnenja in množičnih komunikacij v okviru Fakultete za družbene vede Univerze v Ljubljani (CJMMK FDV UL) je Slovenija vključena vanj že od začetka, od </w:t>
      </w:r>
      <w:r w:rsidR="000F715D">
        <w:rPr>
          <w:rFonts w:ascii="Arial" w:hAnsi="Arial" w:cs="Arial"/>
          <w:sz w:val="20"/>
          <w:szCs w:val="20"/>
        </w:rPr>
        <w:t>leta </w:t>
      </w:r>
      <w:r w:rsidRPr="00654F53">
        <w:rPr>
          <w:rFonts w:ascii="Arial" w:hAnsi="Arial" w:cs="Arial"/>
          <w:sz w:val="20"/>
          <w:szCs w:val="20"/>
        </w:rPr>
        <w:t xml:space="preserve">2004 je ta slovenska institucija tudi član vodstvenega konzorcija in je tako ena od sedmih vodstvenih partneric projekta. V tem okviru sodelavci FDV UL izvajajo ustrezne raziskovalne in upravljavske aktivnosti, za katere so v okviru projekta zadolženi (sodelovanje pri vodenju konzorcija, načrtovanje komunikacijske strategije, bibliografski monitoring, </w:t>
      </w:r>
      <w:r>
        <w:rPr>
          <w:rFonts w:ascii="Arial" w:hAnsi="Arial" w:cs="Arial"/>
          <w:sz w:val="20"/>
          <w:szCs w:val="20"/>
        </w:rPr>
        <w:t>k</w:t>
      </w:r>
      <w:r w:rsidRPr="00C74AF4">
        <w:rPr>
          <w:rFonts w:ascii="Arial" w:hAnsi="Arial" w:cs="Arial"/>
          <w:sz w:val="20"/>
          <w:szCs w:val="20"/>
        </w:rPr>
        <w:t>oordinacija</w:t>
      </w:r>
      <w:r>
        <w:rPr>
          <w:rFonts w:ascii="Arial" w:hAnsi="Arial" w:cs="Arial"/>
          <w:sz w:val="20"/>
          <w:szCs w:val="20"/>
        </w:rPr>
        <w:t xml:space="preserve">, </w:t>
      </w:r>
      <w:r w:rsidRPr="00C74AF4">
        <w:rPr>
          <w:rFonts w:ascii="Arial" w:hAnsi="Arial" w:cs="Arial"/>
          <w:sz w:val="20"/>
          <w:szCs w:val="20"/>
        </w:rPr>
        <w:t>načrtovanje aktivnosti</w:t>
      </w:r>
      <w:r>
        <w:rPr>
          <w:rFonts w:ascii="Arial" w:hAnsi="Arial" w:cs="Arial"/>
          <w:sz w:val="20"/>
          <w:szCs w:val="20"/>
        </w:rPr>
        <w:t xml:space="preserve"> in podpora različnim</w:t>
      </w:r>
      <w:r w:rsidRPr="00C74AF4">
        <w:rPr>
          <w:rFonts w:ascii="Arial" w:hAnsi="Arial" w:cs="Arial"/>
          <w:sz w:val="20"/>
          <w:szCs w:val="20"/>
        </w:rPr>
        <w:t xml:space="preserve"> naci</w:t>
      </w:r>
      <w:r>
        <w:rPr>
          <w:rFonts w:ascii="Arial" w:hAnsi="Arial" w:cs="Arial"/>
          <w:sz w:val="20"/>
          <w:szCs w:val="20"/>
        </w:rPr>
        <w:t>onalnim</w:t>
      </w:r>
      <w:r w:rsidRPr="00C74AF4">
        <w:rPr>
          <w:rFonts w:ascii="Arial" w:hAnsi="Arial" w:cs="Arial"/>
          <w:sz w:val="20"/>
          <w:szCs w:val="20"/>
        </w:rPr>
        <w:t xml:space="preserve"> timo</w:t>
      </w:r>
      <w:r>
        <w:rPr>
          <w:rFonts w:ascii="Arial" w:hAnsi="Arial" w:cs="Arial"/>
          <w:sz w:val="20"/>
          <w:szCs w:val="20"/>
        </w:rPr>
        <w:t>m</w:t>
      </w:r>
      <w:r w:rsidRPr="00654F53">
        <w:rPr>
          <w:rFonts w:ascii="Arial" w:hAnsi="Arial" w:cs="Arial"/>
          <w:sz w:val="20"/>
          <w:szCs w:val="20"/>
        </w:rPr>
        <w:t>).</w:t>
      </w:r>
    </w:p>
    <w:p w14:paraId="3CF6B3E8" w14:textId="77777777" w:rsidR="005E68F4" w:rsidRPr="00654F53" w:rsidRDefault="005E68F4" w:rsidP="005E68F4">
      <w:pPr>
        <w:pStyle w:val="Brezrazmikov"/>
        <w:jc w:val="both"/>
        <w:rPr>
          <w:rFonts w:ascii="Arial" w:hAnsi="Arial" w:cs="Arial"/>
          <w:sz w:val="20"/>
          <w:szCs w:val="20"/>
        </w:rPr>
      </w:pPr>
    </w:p>
    <w:p w14:paraId="5F60A6FE" w14:textId="77777777" w:rsidR="005E68F4" w:rsidRPr="00803A33" w:rsidRDefault="005E68F4" w:rsidP="005E68F4">
      <w:pPr>
        <w:pStyle w:val="Brezrazmikov"/>
        <w:jc w:val="both"/>
        <w:rPr>
          <w:rFonts w:ascii="Arial" w:hAnsi="Arial" w:cs="Arial"/>
          <w:bCs/>
          <w:sz w:val="20"/>
          <w:szCs w:val="20"/>
        </w:rPr>
      </w:pPr>
      <w:r w:rsidRPr="00803A33">
        <w:rPr>
          <w:rFonts w:ascii="Arial" w:hAnsi="Arial" w:cs="Arial"/>
          <w:bCs/>
          <w:sz w:val="20"/>
          <w:szCs w:val="20"/>
        </w:rPr>
        <w:t>Opis infrastrukture</w:t>
      </w:r>
    </w:p>
    <w:p w14:paraId="19F344B4" w14:textId="55BA62FA"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 xml:space="preserve">ESS je najmlajša med velikimi primerjalnimi družboslovnimi anketami splošnega tipa, namenjena pa je analizam družbenih trendov in usmerjanju družbenih sistemov. Njena najbolj prepoznavna značilnost so visoke zahteve glede kakovosti vseh vidikov priprave in izvedbe raziskovalnega postopka. S ponavljajočimi meritvami ustvarja časovno vrsto </w:t>
      </w:r>
      <w:r w:rsidRPr="00C74AF4">
        <w:rPr>
          <w:rFonts w:ascii="Arial" w:hAnsi="Arial" w:cs="Arial"/>
          <w:sz w:val="20"/>
          <w:szCs w:val="20"/>
        </w:rPr>
        <w:t>mednarodno primerljivih družboslovn</w:t>
      </w:r>
      <w:r w:rsidRPr="00654F53">
        <w:rPr>
          <w:rFonts w:ascii="Arial" w:hAnsi="Arial" w:cs="Arial"/>
          <w:sz w:val="20"/>
          <w:szCs w:val="20"/>
        </w:rPr>
        <w:t xml:space="preserve">ih </w:t>
      </w:r>
      <w:r>
        <w:rPr>
          <w:rFonts w:ascii="Arial" w:hAnsi="Arial" w:cs="Arial"/>
          <w:sz w:val="20"/>
          <w:szCs w:val="20"/>
        </w:rPr>
        <w:t>kazalnikov, pri čemer je v</w:t>
      </w:r>
      <w:r w:rsidRPr="00654F53">
        <w:rPr>
          <w:rFonts w:ascii="Arial" w:hAnsi="Arial" w:cs="Arial"/>
          <w:sz w:val="20"/>
          <w:szCs w:val="20"/>
        </w:rPr>
        <w:t xml:space="preserve">sebina anket ESS splošna in </w:t>
      </w:r>
      <w:r w:rsidR="00677AB7">
        <w:rPr>
          <w:rFonts w:ascii="Arial" w:hAnsi="Arial" w:cs="Arial"/>
          <w:sz w:val="20"/>
          <w:szCs w:val="20"/>
        </w:rPr>
        <w:t>hkrati</w:t>
      </w:r>
      <w:r w:rsidR="00677AB7" w:rsidRPr="00654F53">
        <w:rPr>
          <w:rFonts w:ascii="Arial" w:hAnsi="Arial" w:cs="Arial"/>
          <w:sz w:val="20"/>
          <w:szCs w:val="20"/>
        </w:rPr>
        <w:t xml:space="preserve"> </w:t>
      </w:r>
      <w:r w:rsidRPr="00654F53">
        <w:rPr>
          <w:rFonts w:ascii="Arial" w:hAnsi="Arial" w:cs="Arial"/>
          <w:sz w:val="20"/>
          <w:szCs w:val="20"/>
        </w:rPr>
        <w:t xml:space="preserve">disciplinarno raznolika. </w:t>
      </w:r>
      <w:r>
        <w:rPr>
          <w:rFonts w:ascii="Arial" w:hAnsi="Arial" w:cs="Arial"/>
          <w:sz w:val="20"/>
          <w:szCs w:val="20"/>
        </w:rPr>
        <w:t xml:space="preserve">Njeni </w:t>
      </w:r>
      <w:r w:rsidRPr="00654F53">
        <w:rPr>
          <w:rFonts w:ascii="Arial" w:hAnsi="Arial" w:cs="Arial"/>
          <w:sz w:val="20"/>
          <w:szCs w:val="20"/>
        </w:rPr>
        <w:t>znanstveni in upravljavski</w:t>
      </w:r>
      <w:r>
        <w:rPr>
          <w:rFonts w:ascii="Arial" w:hAnsi="Arial" w:cs="Arial"/>
          <w:sz w:val="20"/>
          <w:szCs w:val="20"/>
        </w:rPr>
        <w:t xml:space="preserve"> uporabniki prihajajo s </w:t>
      </w:r>
      <w:r w:rsidRPr="00654F53">
        <w:rPr>
          <w:rFonts w:ascii="Arial" w:hAnsi="Arial" w:cs="Arial"/>
          <w:sz w:val="20"/>
          <w:szCs w:val="20"/>
        </w:rPr>
        <w:t>področ</w:t>
      </w:r>
      <w:r>
        <w:rPr>
          <w:rFonts w:ascii="Arial" w:hAnsi="Arial" w:cs="Arial"/>
          <w:sz w:val="20"/>
          <w:szCs w:val="20"/>
        </w:rPr>
        <w:t>i</w:t>
      </w:r>
      <w:r w:rsidRPr="00654F53">
        <w:rPr>
          <w:rFonts w:ascii="Arial" w:hAnsi="Arial" w:cs="Arial"/>
          <w:sz w:val="20"/>
          <w:szCs w:val="20"/>
        </w:rPr>
        <w:t xml:space="preserve">j sociologije, politologije, ekonomije, </w:t>
      </w:r>
      <w:r>
        <w:rPr>
          <w:rFonts w:ascii="Arial" w:hAnsi="Arial" w:cs="Arial"/>
          <w:sz w:val="20"/>
          <w:szCs w:val="20"/>
        </w:rPr>
        <w:t xml:space="preserve">psihologije, demografije, javnega zdravstva, </w:t>
      </w:r>
      <w:r w:rsidRPr="00654F53">
        <w:rPr>
          <w:rFonts w:ascii="Arial" w:hAnsi="Arial" w:cs="Arial"/>
          <w:sz w:val="20"/>
          <w:szCs w:val="20"/>
        </w:rPr>
        <w:t xml:space="preserve">kriminologije </w:t>
      </w:r>
      <w:r>
        <w:rPr>
          <w:rFonts w:ascii="Arial" w:hAnsi="Arial" w:cs="Arial"/>
          <w:sz w:val="20"/>
          <w:szCs w:val="20"/>
        </w:rPr>
        <w:t>okoljskih študij</w:t>
      </w:r>
      <w:r w:rsidR="00677AB7">
        <w:rPr>
          <w:rFonts w:ascii="Arial" w:hAnsi="Arial" w:cs="Arial"/>
          <w:sz w:val="20"/>
          <w:szCs w:val="20"/>
        </w:rPr>
        <w:t> </w:t>
      </w:r>
      <w:r w:rsidRPr="00654F53">
        <w:rPr>
          <w:rFonts w:ascii="Arial" w:hAnsi="Arial" w:cs="Arial"/>
          <w:sz w:val="20"/>
          <w:szCs w:val="20"/>
        </w:rPr>
        <w:t xml:space="preserve">ipd. </w:t>
      </w:r>
      <w:r>
        <w:rPr>
          <w:rFonts w:ascii="Arial" w:hAnsi="Arial" w:cs="Arial"/>
          <w:sz w:val="20"/>
          <w:szCs w:val="20"/>
        </w:rPr>
        <w:t xml:space="preserve">Program na različnih področjih kontinuirano zagotavlja </w:t>
      </w:r>
      <w:r w:rsidRPr="00654F53">
        <w:rPr>
          <w:rFonts w:ascii="Arial" w:hAnsi="Arial" w:cs="Arial"/>
          <w:sz w:val="20"/>
          <w:szCs w:val="20"/>
        </w:rPr>
        <w:t xml:space="preserve">podatkovne vire za znanstveno ugotavljanje dinamike socialne klime, stališč in vrednot v </w:t>
      </w:r>
      <w:r>
        <w:rPr>
          <w:rFonts w:ascii="Arial" w:hAnsi="Arial" w:cs="Arial"/>
          <w:sz w:val="20"/>
          <w:szCs w:val="20"/>
        </w:rPr>
        <w:t xml:space="preserve">primerjalni perspektivi </w:t>
      </w:r>
      <w:r w:rsidRPr="00654F53">
        <w:rPr>
          <w:rFonts w:ascii="Arial" w:hAnsi="Arial" w:cs="Arial"/>
          <w:sz w:val="20"/>
          <w:szCs w:val="20"/>
        </w:rPr>
        <w:t xml:space="preserve">več kot </w:t>
      </w:r>
      <w:r w:rsidR="00677AB7" w:rsidRPr="00654F53">
        <w:rPr>
          <w:rFonts w:ascii="Arial" w:hAnsi="Arial" w:cs="Arial"/>
          <w:sz w:val="20"/>
          <w:szCs w:val="20"/>
        </w:rPr>
        <w:t>30</w:t>
      </w:r>
      <w:r w:rsidR="00677AB7">
        <w:rPr>
          <w:rFonts w:ascii="Arial" w:hAnsi="Arial" w:cs="Arial"/>
          <w:sz w:val="20"/>
          <w:szCs w:val="20"/>
        </w:rPr>
        <w:t> </w:t>
      </w:r>
      <w:r w:rsidRPr="00654F53">
        <w:rPr>
          <w:rFonts w:ascii="Arial" w:hAnsi="Arial" w:cs="Arial"/>
          <w:sz w:val="20"/>
          <w:szCs w:val="20"/>
        </w:rPr>
        <w:t xml:space="preserve">evropskih držav. </w:t>
      </w:r>
      <w:r>
        <w:rPr>
          <w:rFonts w:ascii="Arial" w:hAnsi="Arial" w:cs="Arial"/>
          <w:sz w:val="20"/>
          <w:szCs w:val="20"/>
        </w:rPr>
        <w:t xml:space="preserve">Obstaja </w:t>
      </w:r>
      <w:r w:rsidR="00677AB7">
        <w:rPr>
          <w:rFonts w:ascii="Arial" w:hAnsi="Arial" w:cs="Arial"/>
          <w:sz w:val="20"/>
          <w:szCs w:val="20"/>
        </w:rPr>
        <w:t xml:space="preserve">soglasje glede tega, </w:t>
      </w:r>
      <w:r>
        <w:rPr>
          <w:rFonts w:ascii="Arial" w:hAnsi="Arial" w:cs="Arial"/>
          <w:sz w:val="20"/>
          <w:szCs w:val="20"/>
        </w:rPr>
        <w:t>da je m</w:t>
      </w:r>
      <w:r w:rsidRPr="00654F53">
        <w:rPr>
          <w:rFonts w:ascii="Arial" w:hAnsi="Arial" w:cs="Arial"/>
          <w:sz w:val="20"/>
          <w:szCs w:val="20"/>
        </w:rPr>
        <w:t>etodologija raziskave ESS dosegla najvišjo raven standardizacije v primerjalnem družboslovnem raziskovanju splošnega tipa, kar je bila ena ključnih vizij pri zasnovi projekta</w:t>
      </w:r>
      <w:r>
        <w:rPr>
          <w:rFonts w:ascii="Arial" w:hAnsi="Arial" w:cs="Arial"/>
          <w:sz w:val="20"/>
          <w:szCs w:val="20"/>
        </w:rPr>
        <w:t>, katerega s</w:t>
      </w:r>
      <w:r w:rsidRPr="00654F53">
        <w:rPr>
          <w:rFonts w:ascii="Arial" w:hAnsi="Arial" w:cs="Arial"/>
          <w:sz w:val="20"/>
          <w:szCs w:val="20"/>
        </w:rPr>
        <w:t>trateški cilji so: 1.</w:t>
      </w:r>
      <w:r w:rsidR="00677AB7">
        <w:rPr>
          <w:rFonts w:ascii="Arial" w:hAnsi="Arial" w:cs="Arial"/>
          <w:sz w:val="20"/>
          <w:szCs w:val="20"/>
        </w:rPr>
        <w:t> </w:t>
      </w:r>
      <w:r w:rsidRPr="00654F53">
        <w:rPr>
          <w:rFonts w:ascii="Arial" w:hAnsi="Arial" w:cs="Arial"/>
          <w:sz w:val="20"/>
          <w:szCs w:val="20"/>
        </w:rPr>
        <w:t>zbiranje zanesljivih podatkov za merjenje trendov stališč in vrednot prebivalstva Evrope, 2.</w:t>
      </w:r>
      <w:r w:rsidR="00677AB7">
        <w:rPr>
          <w:rFonts w:ascii="Arial" w:hAnsi="Arial" w:cs="Arial"/>
          <w:sz w:val="20"/>
          <w:szCs w:val="20"/>
        </w:rPr>
        <w:t> </w:t>
      </w:r>
      <w:r w:rsidRPr="00654F53">
        <w:rPr>
          <w:rFonts w:ascii="Arial" w:hAnsi="Arial" w:cs="Arial"/>
          <w:sz w:val="20"/>
          <w:szCs w:val="20"/>
        </w:rPr>
        <w:t>preseganje zakoreninjenih ovir pri primerljivosti podatkov mednarodnih raziskav, 3.</w:t>
      </w:r>
      <w:r w:rsidR="00677AB7">
        <w:rPr>
          <w:rFonts w:ascii="Arial" w:hAnsi="Arial" w:cs="Arial"/>
          <w:sz w:val="20"/>
          <w:szCs w:val="20"/>
        </w:rPr>
        <w:t> </w:t>
      </w:r>
      <w:r>
        <w:rPr>
          <w:rFonts w:ascii="Arial" w:hAnsi="Arial" w:cs="Arial"/>
          <w:sz w:val="20"/>
          <w:szCs w:val="20"/>
        </w:rPr>
        <w:t xml:space="preserve">zagotavljanje </w:t>
      </w:r>
      <w:r w:rsidRPr="00654F53">
        <w:rPr>
          <w:rFonts w:ascii="Arial" w:hAnsi="Arial" w:cs="Arial"/>
          <w:sz w:val="20"/>
          <w:szCs w:val="20"/>
        </w:rPr>
        <w:t>zanesljivih kazalcev stališč, 4.</w:t>
      </w:r>
      <w:r w:rsidR="00677AB7">
        <w:rPr>
          <w:rFonts w:ascii="Arial" w:hAnsi="Arial" w:cs="Arial"/>
          <w:sz w:val="20"/>
          <w:szCs w:val="20"/>
        </w:rPr>
        <w:t> </w:t>
      </w:r>
      <w:r w:rsidRPr="00654F53">
        <w:rPr>
          <w:rFonts w:ascii="Arial" w:hAnsi="Arial" w:cs="Arial"/>
          <w:sz w:val="20"/>
          <w:szCs w:val="20"/>
        </w:rPr>
        <w:t xml:space="preserve">usposabljanje družboslovcev za primerjalno raziskovanje na najvišji ravni. </w:t>
      </w:r>
      <w:r w:rsidRPr="00654F53">
        <w:rPr>
          <w:rFonts w:ascii="Arial" w:hAnsi="Arial" w:cs="Arial"/>
          <w:sz w:val="20"/>
          <w:szCs w:val="20"/>
          <w:lang w:eastAsia="sl-SI"/>
        </w:rPr>
        <w:t>Slovenija je ena uspešnejših držav pri doseganju zahtevnih metodoloških ciljev pri izvedbi raziskave.</w:t>
      </w:r>
    </w:p>
    <w:p w14:paraId="249F6C7B"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ab/>
      </w:r>
    </w:p>
    <w:p w14:paraId="13118247" w14:textId="77777777" w:rsidR="005E68F4" w:rsidRPr="00803A33" w:rsidRDefault="005E68F4" w:rsidP="005E68F4">
      <w:pPr>
        <w:pStyle w:val="Brezrazmikov"/>
        <w:jc w:val="both"/>
        <w:rPr>
          <w:rFonts w:ascii="Arial" w:hAnsi="Arial" w:cs="Arial"/>
          <w:bCs/>
          <w:sz w:val="20"/>
          <w:szCs w:val="20"/>
        </w:rPr>
      </w:pPr>
      <w:r w:rsidRPr="00803A33">
        <w:rPr>
          <w:rFonts w:ascii="Arial" w:hAnsi="Arial" w:cs="Arial"/>
          <w:bCs/>
          <w:sz w:val="20"/>
          <w:szCs w:val="20"/>
        </w:rPr>
        <w:t xml:space="preserve">Načrtovane koristi članstva in dosežki </w:t>
      </w:r>
    </w:p>
    <w:p w14:paraId="21BF9E3C" w14:textId="57A38947" w:rsidR="005E68F4" w:rsidRDefault="005E68F4" w:rsidP="005E68F4">
      <w:pPr>
        <w:pStyle w:val="Brezrazmikov"/>
        <w:jc w:val="both"/>
        <w:rPr>
          <w:rFonts w:ascii="Arial" w:hAnsi="Arial" w:cs="Arial"/>
          <w:sz w:val="20"/>
          <w:szCs w:val="20"/>
        </w:rPr>
      </w:pPr>
      <w:r>
        <w:rPr>
          <w:rFonts w:ascii="Arial" w:hAnsi="Arial" w:cs="Arial"/>
          <w:sz w:val="20"/>
          <w:szCs w:val="20"/>
        </w:rPr>
        <w:t xml:space="preserve">Globalno gledano je projekt </w:t>
      </w:r>
      <w:r w:rsidRPr="00654F53">
        <w:rPr>
          <w:rFonts w:ascii="Arial" w:hAnsi="Arial" w:cs="Arial"/>
          <w:sz w:val="20"/>
          <w:szCs w:val="20"/>
        </w:rPr>
        <w:t xml:space="preserve">ESS </w:t>
      </w:r>
      <w:r>
        <w:rPr>
          <w:rFonts w:ascii="Arial" w:hAnsi="Arial" w:cs="Arial"/>
          <w:sz w:val="20"/>
          <w:szCs w:val="20"/>
        </w:rPr>
        <w:t>do</w:t>
      </w:r>
      <w:r w:rsidR="00677AB7">
        <w:rPr>
          <w:rFonts w:ascii="Arial" w:hAnsi="Arial" w:cs="Arial"/>
          <w:sz w:val="20"/>
          <w:szCs w:val="20"/>
        </w:rPr>
        <w:t xml:space="preserve"> zdaj</w:t>
      </w:r>
      <w:r>
        <w:rPr>
          <w:rFonts w:ascii="Arial" w:hAnsi="Arial" w:cs="Arial"/>
          <w:sz w:val="20"/>
          <w:szCs w:val="20"/>
        </w:rPr>
        <w:t xml:space="preserve"> predstavljal vir </w:t>
      </w:r>
      <w:r w:rsidRPr="00654F53">
        <w:rPr>
          <w:rFonts w:ascii="Arial" w:hAnsi="Arial" w:cs="Arial"/>
          <w:sz w:val="20"/>
          <w:szCs w:val="20"/>
          <w:lang w:eastAsia="sl-SI"/>
        </w:rPr>
        <w:t>kakovostn</w:t>
      </w:r>
      <w:r>
        <w:rPr>
          <w:rFonts w:ascii="Arial" w:hAnsi="Arial" w:cs="Arial"/>
          <w:sz w:val="20"/>
          <w:szCs w:val="20"/>
          <w:lang w:eastAsia="sl-SI"/>
        </w:rPr>
        <w:t>ih</w:t>
      </w:r>
      <w:r w:rsidRPr="00654F53">
        <w:rPr>
          <w:rFonts w:ascii="Arial" w:hAnsi="Arial" w:cs="Arial"/>
          <w:sz w:val="20"/>
          <w:szCs w:val="20"/>
          <w:lang w:eastAsia="sl-SI"/>
        </w:rPr>
        <w:t xml:space="preserve"> primer</w:t>
      </w:r>
      <w:r>
        <w:rPr>
          <w:rFonts w:ascii="Arial" w:hAnsi="Arial" w:cs="Arial"/>
          <w:sz w:val="20"/>
          <w:szCs w:val="20"/>
          <w:lang w:eastAsia="sl-SI"/>
        </w:rPr>
        <w:t xml:space="preserve">jalnih </w:t>
      </w:r>
      <w:r w:rsidRPr="00654F53">
        <w:rPr>
          <w:rFonts w:ascii="Arial" w:hAnsi="Arial" w:cs="Arial"/>
          <w:sz w:val="20"/>
          <w:szCs w:val="20"/>
          <w:lang w:eastAsia="sl-SI"/>
        </w:rPr>
        <w:t>podatk</w:t>
      </w:r>
      <w:r>
        <w:rPr>
          <w:rFonts w:ascii="Arial" w:hAnsi="Arial" w:cs="Arial"/>
          <w:sz w:val="20"/>
          <w:szCs w:val="20"/>
          <w:lang w:eastAsia="sl-SI"/>
        </w:rPr>
        <w:t>ov</w:t>
      </w:r>
      <w:r w:rsidRPr="00654F53">
        <w:rPr>
          <w:rFonts w:ascii="Arial" w:hAnsi="Arial" w:cs="Arial"/>
          <w:sz w:val="20"/>
          <w:szCs w:val="20"/>
          <w:lang w:eastAsia="sl-SI"/>
        </w:rPr>
        <w:t xml:space="preserve"> za več kot </w:t>
      </w:r>
      <w:r w:rsidRPr="00C74AF4">
        <w:rPr>
          <w:rFonts w:ascii="Arial" w:hAnsi="Arial" w:cs="Arial"/>
          <w:sz w:val="20"/>
          <w:szCs w:val="20"/>
          <w:lang w:eastAsia="sl-SI"/>
        </w:rPr>
        <w:t>170.</w:t>
      </w:r>
      <w:r w:rsidR="00677AB7" w:rsidRPr="00C74AF4">
        <w:rPr>
          <w:rFonts w:ascii="Arial" w:hAnsi="Arial" w:cs="Arial"/>
          <w:sz w:val="20"/>
          <w:szCs w:val="20"/>
          <w:lang w:eastAsia="sl-SI"/>
        </w:rPr>
        <w:t>000</w:t>
      </w:r>
      <w:r w:rsidR="00677AB7">
        <w:rPr>
          <w:rFonts w:ascii="Arial" w:hAnsi="Arial" w:cs="Arial"/>
          <w:sz w:val="20"/>
          <w:szCs w:val="20"/>
          <w:lang w:eastAsia="sl-SI"/>
        </w:rPr>
        <w:t> </w:t>
      </w:r>
      <w:r w:rsidRPr="00C74AF4">
        <w:rPr>
          <w:rFonts w:ascii="Arial" w:hAnsi="Arial" w:cs="Arial"/>
          <w:sz w:val="20"/>
          <w:szCs w:val="20"/>
          <w:lang w:eastAsia="sl-SI"/>
        </w:rPr>
        <w:t xml:space="preserve">uporabnikov po svetu in več kot 4.700 </w:t>
      </w:r>
      <w:r w:rsidRPr="00654F53">
        <w:rPr>
          <w:rFonts w:ascii="Arial" w:hAnsi="Arial" w:cs="Arial"/>
          <w:sz w:val="20"/>
          <w:szCs w:val="20"/>
          <w:lang w:eastAsia="sl-SI"/>
        </w:rPr>
        <w:t>v Sloveniji</w:t>
      </w:r>
      <w:r>
        <w:rPr>
          <w:rFonts w:ascii="Arial" w:hAnsi="Arial" w:cs="Arial"/>
          <w:sz w:val="20"/>
          <w:szCs w:val="20"/>
          <w:lang w:eastAsia="sl-SI"/>
        </w:rPr>
        <w:t xml:space="preserve">, pri čemer se </w:t>
      </w:r>
      <w:r w:rsidRPr="00654F53">
        <w:rPr>
          <w:rFonts w:ascii="Arial" w:hAnsi="Arial" w:cs="Arial"/>
          <w:sz w:val="20"/>
          <w:szCs w:val="20"/>
        </w:rPr>
        <w:t>Slovenij</w:t>
      </w:r>
      <w:r>
        <w:rPr>
          <w:rFonts w:ascii="Arial" w:hAnsi="Arial" w:cs="Arial"/>
          <w:sz w:val="20"/>
          <w:szCs w:val="20"/>
        </w:rPr>
        <w:t xml:space="preserve">a </w:t>
      </w:r>
      <w:r w:rsidRPr="0053338F">
        <w:rPr>
          <w:rFonts w:ascii="Arial" w:hAnsi="Arial" w:cs="Arial"/>
          <w:i/>
          <w:iCs/>
          <w:sz w:val="20"/>
          <w:szCs w:val="20"/>
        </w:rPr>
        <w:t>per capita</w:t>
      </w:r>
      <w:r>
        <w:rPr>
          <w:rFonts w:ascii="Arial" w:hAnsi="Arial" w:cs="Arial"/>
          <w:sz w:val="20"/>
          <w:szCs w:val="20"/>
        </w:rPr>
        <w:t xml:space="preserve"> celo uvršča</w:t>
      </w:r>
      <w:r w:rsidRPr="00654F53">
        <w:rPr>
          <w:rFonts w:ascii="Arial" w:hAnsi="Arial" w:cs="Arial"/>
          <w:sz w:val="20"/>
          <w:szCs w:val="20"/>
        </w:rPr>
        <w:t xml:space="preserve"> na prvo mesto med državami po </w:t>
      </w:r>
      <w:r>
        <w:rPr>
          <w:rFonts w:ascii="Arial" w:hAnsi="Arial" w:cs="Arial"/>
          <w:sz w:val="20"/>
          <w:szCs w:val="20"/>
        </w:rPr>
        <w:t xml:space="preserve">številu </w:t>
      </w:r>
      <w:r w:rsidRPr="00654F53">
        <w:rPr>
          <w:rFonts w:ascii="Arial" w:hAnsi="Arial" w:cs="Arial"/>
          <w:sz w:val="20"/>
          <w:szCs w:val="20"/>
        </w:rPr>
        <w:t>uporabn</w:t>
      </w:r>
      <w:r>
        <w:rPr>
          <w:rFonts w:ascii="Arial" w:hAnsi="Arial" w:cs="Arial"/>
          <w:sz w:val="20"/>
          <w:szCs w:val="20"/>
        </w:rPr>
        <w:t xml:space="preserve">ikov </w:t>
      </w:r>
      <w:r w:rsidRPr="00654F53">
        <w:rPr>
          <w:rFonts w:ascii="Arial" w:hAnsi="Arial" w:cs="Arial"/>
          <w:sz w:val="20"/>
          <w:szCs w:val="20"/>
        </w:rPr>
        <w:t>baz podatkov</w:t>
      </w:r>
      <w:r>
        <w:rPr>
          <w:rFonts w:ascii="Arial" w:hAnsi="Arial" w:cs="Arial"/>
          <w:sz w:val="20"/>
          <w:szCs w:val="20"/>
        </w:rPr>
        <w:t>.</w:t>
      </w:r>
      <w:r w:rsidRPr="00654F53">
        <w:rPr>
          <w:rFonts w:ascii="Arial" w:hAnsi="Arial" w:cs="Arial"/>
          <w:sz w:val="20"/>
          <w:szCs w:val="20"/>
        </w:rPr>
        <w:t xml:space="preserve"> </w:t>
      </w:r>
      <w:r w:rsidR="000B0476">
        <w:rPr>
          <w:rFonts w:ascii="Arial" w:hAnsi="Arial" w:cs="Arial"/>
          <w:sz w:val="20"/>
          <w:szCs w:val="20"/>
        </w:rPr>
        <w:t xml:space="preserve">Prek </w:t>
      </w:r>
      <w:r>
        <w:rPr>
          <w:rFonts w:ascii="Arial" w:hAnsi="Arial" w:cs="Arial"/>
          <w:sz w:val="20"/>
          <w:szCs w:val="20"/>
        </w:rPr>
        <w:t xml:space="preserve">partnerstva </w:t>
      </w:r>
      <w:r w:rsidRPr="00654F53">
        <w:rPr>
          <w:rFonts w:ascii="Arial" w:hAnsi="Arial" w:cs="Arial"/>
          <w:sz w:val="20"/>
          <w:szCs w:val="20"/>
        </w:rPr>
        <w:t xml:space="preserve">FDV UL </w:t>
      </w:r>
      <w:r>
        <w:rPr>
          <w:rFonts w:ascii="Arial" w:hAnsi="Arial" w:cs="Arial"/>
          <w:sz w:val="20"/>
          <w:szCs w:val="20"/>
        </w:rPr>
        <w:t xml:space="preserve">v mednarodnem vodstvenem konzorciju, ki ga sestavlja šest držav, ima </w:t>
      </w:r>
      <w:r w:rsidRPr="00654F53">
        <w:rPr>
          <w:rFonts w:ascii="Arial" w:hAnsi="Arial" w:cs="Arial"/>
          <w:sz w:val="20"/>
          <w:szCs w:val="20"/>
        </w:rPr>
        <w:t xml:space="preserve">tudi prepoznavno vlogo </w:t>
      </w:r>
      <w:r>
        <w:rPr>
          <w:rFonts w:ascii="Arial" w:hAnsi="Arial" w:cs="Arial"/>
          <w:sz w:val="20"/>
          <w:szCs w:val="20"/>
        </w:rPr>
        <w:t xml:space="preserve">tako pri koordinaciji projekta kot pri razvoju novih metodoloških praks (mednarodne spletne ankete, </w:t>
      </w:r>
      <w:r w:rsidR="00677AB7">
        <w:rPr>
          <w:rFonts w:ascii="Arial" w:hAnsi="Arial" w:cs="Arial"/>
          <w:sz w:val="20"/>
          <w:szCs w:val="20"/>
        </w:rPr>
        <w:t>»</w:t>
      </w:r>
      <w:r>
        <w:rPr>
          <w:rFonts w:ascii="Arial" w:hAnsi="Arial" w:cs="Arial"/>
          <w:sz w:val="20"/>
          <w:szCs w:val="20"/>
        </w:rPr>
        <w:t>mixed mode</w:t>
      </w:r>
      <w:r w:rsidR="00677AB7">
        <w:rPr>
          <w:rFonts w:ascii="Arial" w:hAnsi="Arial" w:cs="Arial"/>
          <w:sz w:val="20"/>
          <w:szCs w:val="20"/>
        </w:rPr>
        <w:t>«</w:t>
      </w:r>
      <w:r>
        <w:rPr>
          <w:rFonts w:ascii="Arial" w:hAnsi="Arial" w:cs="Arial"/>
          <w:sz w:val="20"/>
          <w:szCs w:val="20"/>
        </w:rPr>
        <w:t xml:space="preserve"> itd.). V znanstvenem pomenu je najpomembnejši vidik gotovo analitični, saj </w:t>
      </w:r>
      <w:r w:rsidR="000B0476">
        <w:rPr>
          <w:rFonts w:ascii="Arial" w:hAnsi="Arial" w:cs="Arial"/>
          <w:sz w:val="20"/>
          <w:szCs w:val="20"/>
        </w:rPr>
        <w:t xml:space="preserve">prek </w:t>
      </w:r>
      <w:r>
        <w:rPr>
          <w:rFonts w:ascii="Arial" w:hAnsi="Arial" w:cs="Arial"/>
          <w:sz w:val="20"/>
          <w:szCs w:val="20"/>
        </w:rPr>
        <w:t xml:space="preserve">datotek </w:t>
      </w:r>
      <w:r w:rsidRPr="00654F53">
        <w:rPr>
          <w:rFonts w:ascii="Arial" w:hAnsi="Arial" w:cs="Arial"/>
          <w:sz w:val="20"/>
          <w:szCs w:val="20"/>
        </w:rPr>
        <w:t xml:space="preserve">ESS raziskovalci, predavatelji in študentje </w:t>
      </w:r>
      <w:r>
        <w:rPr>
          <w:rFonts w:ascii="Arial" w:hAnsi="Arial" w:cs="Arial"/>
          <w:sz w:val="20"/>
          <w:szCs w:val="20"/>
        </w:rPr>
        <w:t xml:space="preserve">v Sloveniji dobijo </w:t>
      </w:r>
      <w:r w:rsidRPr="00654F53">
        <w:rPr>
          <w:rFonts w:ascii="Arial" w:hAnsi="Arial" w:cs="Arial"/>
          <w:sz w:val="20"/>
          <w:szCs w:val="20"/>
        </w:rPr>
        <w:t xml:space="preserve">dostop </w:t>
      </w:r>
      <w:r>
        <w:rPr>
          <w:rFonts w:ascii="Arial" w:hAnsi="Arial" w:cs="Arial"/>
          <w:sz w:val="20"/>
          <w:szCs w:val="20"/>
        </w:rPr>
        <w:t xml:space="preserve">do primerjalnih </w:t>
      </w:r>
      <w:r w:rsidRPr="00654F53">
        <w:rPr>
          <w:rFonts w:ascii="Arial" w:hAnsi="Arial" w:cs="Arial"/>
          <w:sz w:val="20"/>
          <w:szCs w:val="20"/>
        </w:rPr>
        <w:t xml:space="preserve">družbenih </w:t>
      </w:r>
      <w:r>
        <w:rPr>
          <w:rFonts w:ascii="Arial" w:hAnsi="Arial" w:cs="Arial"/>
          <w:sz w:val="20"/>
          <w:szCs w:val="20"/>
        </w:rPr>
        <w:t xml:space="preserve">kazalnikov, ki omogočajo </w:t>
      </w:r>
      <w:r w:rsidRPr="00654F53">
        <w:rPr>
          <w:rFonts w:ascii="Arial" w:hAnsi="Arial" w:cs="Arial"/>
          <w:sz w:val="20"/>
          <w:szCs w:val="20"/>
        </w:rPr>
        <w:t>preverjanje znanstvenih hipotez</w:t>
      </w:r>
      <w:r>
        <w:rPr>
          <w:rFonts w:ascii="Arial" w:hAnsi="Arial" w:cs="Arial"/>
          <w:sz w:val="20"/>
          <w:szCs w:val="20"/>
        </w:rPr>
        <w:t xml:space="preserve"> na številnih področjih v </w:t>
      </w:r>
      <w:r w:rsidRPr="00FC1566">
        <w:rPr>
          <w:rFonts w:ascii="Arial" w:hAnsi="Arial" w:cs="Arial"/>
          <w:sz w:val="20"/>
          <w:szCs w:val="20"/>
        </w:rPr>
        <w:t xml:space="preserve">mednarodnem </w:t>
      </w:r>
      <w:r w:rsidR="00677AB7">
        <w:rPr>
          <w:rFonts w:ascii="Arial" w:hAnsi="Arial" w:cs="Arial"/>
          <w:sz w:val="20"/>
          <w:szCs w:val="20"/>
        </w:rPr>
        <w:t xml:space="preserve">in tudi </w:t>
      </w:r>
      <w:r>
        <w:rPr>
          <w:rFonts w:ascii="Arial" w:hAnsi="Arial" w:cs="Arial"/>
          <w:sz w:val="20"/>
          <w:szCs w:val="20"/>
        </w:rPr>
        <w:t xml:space="preserve">v </w:t>
      </w:r>
      <w:r w:rsidRPr="00FC1566">
        <w:rPr>
          <w:rFonts w:ascii="Arial" w:hAnsi="Arial" w:cs="Arial"/>
          <w:sz w:val="20"/>
          <w:szCs w:val="20"/>
        </w:rPr>
        <w:t>medčasovnem</w:t>
      </w:r>
      <w:r w:rsidRPr="00654F53">
        <w:rPr>
          <w:rFonts w:ascii="Arial" w:hAnsi="Arial" w:cs="Arial"/>
          <w:sz w:val="20"/>
          <w:szCs w:val="20"/>
        </w:rPr>
        <w:t xml:space="preserve"> okviru.</w:t>
      </w:r>
      <w:r>
        <w:rPr>
          <w:rFonts w:ascii="Arial" w:hAnsi="Arial" w:cs="Arial"/>
          <w:sz w:val="20"/>
          <w:szCs w:val="20"/>
        </w:rPr>
        <w:t xml:space="preserve"> P</w:t>
      </w:r>
      <w:r w:rsidRPr="00654F53">
        <w:rPr>
          <w:rFonts w:ascii="Arial" w:hAnsi="Arial" w:cs="Arial"/>
          <w:sz w:val="20"/>
          <w:szCs w:val="20"/>
        </w:rPr>
        <w:t xml:space="preserve">oleg vsebinskih koristi </w:t>
      </w:r>
      <w:r>
        <w:rPr>
          <w:rFonts w:ascii="Arial" w:hAnsi="Arial" w:cs="Arial"/>
          <w:sz w:val="20"/>
          <w:szCs w:val="20"/>
        </w:rPr>
        <w:t xml:space="preserve">je </w:t>
      </w:r>
      <w:r w:rsidRPr="00654F53">
        <w:rPr>
          <w:rFonts w:ascii="Arial" w:hAnsi="Arial" w:cs="Arial"/>
          <w:sz w:val="20"/>
          <w:szCs w:val="20"/>
        </w:rPr>
        <w:t>pomen raziskave ESS</w:t>
      </w:r>
      <w:r>
        <w:rPr>
          <w:rFonts w:ascii="Arial" w:hAnsi="Arial" w:cs="Arial"/>
          <w:sz w:val="20"/>
          <w:szCs w:val="20"/>
        </w:rPr>
        <w:t xml:space="preserve"> v</w:t>
      </w:r>
      <w:r w:rsidRPr="00654F53">
        <w:rPr>
          <w:rFonts w:ascii="Arial" w:hAnsi="Arial" w:cs="Arial"/>
          <w:sz w:val="20"/>
          <w:szCs w:val="20"/>
        </w:rPr>
        <w:t xml:space="preserve"> Sloveniji </w:t>
      </w:r>
      <w:r>
        <w:rPr>
          <w:rFonts w:ascii="Arial" w:hAnsi="Arial" w:cs="Arial"/>
          <w:sz w:val="20"/>
          <w:szCs w:val="20"/>
        </w:rPr>
        <w:t xml:space="preserve">tudi v pospeševanju </w:t>
      </w:r>
      <w:r w:rsidRPr="00654F53">
        <w:rPr>
          <w:rFonts w:ascii="Arial" w:hAnsi="Arial" w:cs="Arial"/>
          <w:sz w:val="20"/>
          <w:szCs w:val="20"/>
        </w:rPr>
        <w:t>pretok</w:t>
      </w:r>
      <w:r>
        <w:rPr>
          <w:rFonts w:ascii="Arial" w:hAnsi="Arial" w:cs="Arial"/>
          <w:sz w:val="20"/>
          <w:szCs w:val="20"/>
        </w:rPr>
        <w:t>a</w:t>
      </w:r>
      <w:r w:rsidRPr="00654F53">
        <w:rPr>
          <w:rFonts w:ascii="Arial" w:hAnsi="Arial" w:cs="Arial"/>
          <w:sz w:val="20"/>
          <w:szCs w:val="20"/>
        </w:rPr>
        <w:t xml:space="preserve"> metodološkega znanja </w:t>
      </w:r>
      <w:r>
        <w:rPr>
          <w:rFonts w:ascii="Arial" w:hAnsi="Arial" w:cs="Arial"/>
          <w:sz w:val="20"/>
          <w:szCs w:val="20"/>
        </w:rPr>
        <w:t xml:space="preserve">v </w:t>
      </w:r>
      <w:r w:rsidRPr="00C74AF4">
        <w:rPr>
          <w:rFonts w:ascii="Arial" w:hAnsi="Arial" w:cs="Arial"/>
          <w:sz w:val="20"/>
          <w:szCs w:val="20"/>
        </w:rPr>
        <w:t>pedagoško sfero</w:t>
      </w:r>
      <w:r>
        <w:rPr>
          <w:rFonts w:ascii="Arial" w:hAnsi="Arial" w:cs="Arial"/>
          <w:sz w:val="20"/>
          <w:szCs w:val="20"/>
        </w:rPr>
        <w:t xml:space="preserve">, saj raven obvladovanja zahtevnejših metod statistične obdelave podatkov v slovenskem družboslovju še ni optimalna. </w:t>
      </w:r>
      <w:r w:rsidRPr="00FC1566">
        <w:rPr>
          <w:rFonts w:ascii="Arial" w:hAnsi="Arial" w:cs="Arial"/>
          <w:sz w:val="20"/>
          <w:szCs w:val="20"/>
        </w:rPr>
        <w:t xml:space="preserve">Prenos znanja poteka prek rednega študijskega programa, metodoloških seminarjev, znanstvenih in strokovnih srečanj, spletnih delavnic, individualnih izmenjav </w:t>
      </w:r>
      <w:r w:rsidR="00677AB7">
        <w:rPr>
          <w:rFonts w:ascii="Arial" w:hAnsi="Arial" w:cs="Arial"/>
          <w:sz w:val="20"/>
          <w:szCs w:val="20"/>
        </w:rPr>
        <w:t>in</w:t>
      </w:r>
      <w:r w:rsidR="00677AB7" w:rsidRPr="00FC1566">
        <w:rPr>
          <w:rFonts w:ascii="Arial" w:hAnsi="Arial" w:cs="Arial"/>
          <w:sz w:val="20"/>
          <w:szCs w:val="20"/>
        </w:rPr>
        <w:t xml:space="preserve"> </w:t>
      </w:r>
      <w:r w:rsidRPr="00FC1566">
        <w:rPr>
          <w:rFonts w:ascii="Arial" w:hAnsi="Arial" w:cs="Arial"/>
          <w:sz w:val="20"/>
          <w:szCs w:val="20"/>
        </w:rPr>
        <w:t>številni</w:t>
      </w:r>
      <w:r w:rsidR="00677AB7">
        <w:rPr>
          <w:rFonts w:ascii="Arial" w:hAnsi="Arial" w:cs="Arial"/>
          <w:sz w:val="20"/>
          <w:szCs w:val="20"/>
        </w:rPr>
        <w:t>h</w:t>
      </w:r>
      <w:r w:rsidRPr="00FC1566">
        <w:rPr>
          <w:rFonts w:ascii="Arial" w:hAnsi="Arial" w:cs="Arial"/>
          <w:sz w:val="20"/>
          <w:szCs w:val="20"/>
        </w:rPr>
        <w:t xml:space="preserve"> </w:t>
      </w:r>
      <w:r>
        <w:rPr>
          <w:rFonts w:ascii="Arial" w:hAnsi="Arial" w:cs="Arial"/>
          <w:sz w:val="20"/>
          <w:szCs w:val="20"/>
        </w:rPr>
        <w:t xml:space="preserve">znanstvenih </w:t>
      </w:r>
      <w:r w:rsidRPr="00FC1566">
        <w:rPr>
          <w:rFonts w:ascii="Arial" w:hAnsi="Arial" w:cs="Arial"/>
          <w:sz w:val="20"/>
          <w:szCs w:val="20"/>
        </w:rPr>
        <w:t>publikacij</w:t>
      </w:r>
      <w:r>
        <w:rPr>
          <w:rFonts w:ascii="Arial" w:hAnsi="Arial" w:cs="Arial"/>
          <w:sz w:val="20"/>
          <w:szCs w:val="20"/>
        </w:rPr>
        <w:t xml:space="preserve">, saj je </w:t>
      </w:r>
      <w:r w:rsidRPr="00C61B4C">
        <w:rPr>
          <w:rStyle w:val="Pripombasklic"/>
          <w:rFonts w:ascii="Arial" w:hAnsi="Arial" w:cs="Arial"/>
          <w:sz w:val="20"/>
          <w:szCs w:val="20"/>
        </w:rPr>
        <w:t xml:space="preserve">ESS ERIC </w:t>
      </w:r>
      <w:r w:rsidRPr="00C61B4C">
        <w:rPr>
          <w:rFonts w:ascii="Arial" w:hAnsi="Arial" w:cs="Arial"/>
          <w:sz w:val="20"/>
          <w:szCs w:val="20"/>
        </w:rPr>
        <w:t xml:space="preserve">vzpostavil široko mrežo metodoloških strokovnjakov za prenos znanja v širši raziskovalni prostor. </w:t>
      </w:r>
      <w:r>
        <w:rPr>
          <w:rFonts w:ascii="Arial" w:hAnsi="Arial" w:cs="Arial"/>
          <w:sz w:val="20"/>
          <w:szCs w:val="20"/>
        </w:rPr>
        <w:t xml:space="preserve">Tako </w:t>
      </w:r>
      <w:r w:rsidRPr="005A3512">
        <w:rPr>
          <w:rFonts w:ascii="Arial" w:hAnsi="Arial" w:cs="Arial"/>
          <w:sz w:val="20"/>
          <w:szCs w:val="20"/>
        </w:rPr>
        <w:t xml:space="preserve">so </w:t>
      </w:r>
      <w:r>
        <w:rPr>
          <w:rFonts w:ascii="Arial" w:hAnsi="Arial" w:cs="Arial"/>
          <w:sz w:val="20"/>
          <w:szCs w:val="20"/>
        </w:rPr>
        <w:t>raziskovalci FDV (UL) k</w:t>
      </w:r>
      <w:r w:rsidRPr="005A3512">
        <w:rPr>
          <w:rFonts w:ascii="Arial" w:hAnsi="Arial" w:cs="Arial"/>
          <w:sz w:val="20"/>
          <w:szCs w:val="20"/>
        </w:rPr>
        <w:t xml:space="preserve">ot partnerji v ESS </w:t>
      </w:r>
      <w:r>
        <w:rPr>
          <w:rFonts w:ascii="Arial" w:hAnsi="Arial" w:cs="Arial"/>
          <w:sz w:val="20"/>
          <w:szCs w:val="20"/>
        </w:rPr>
        <w:t xml:space="preserve">ERIC </w:t>
      </w:r>
      <w:r w:rsidR="000B0476">
        <w:rPr>
          <w:rFonts w:ascii="Arial" w:hAnsi="Arial" w:cs="Arial"/>
          <w:sz w:val="20"/>
          <w:szCs w:val="20"/>
        </w:rPr>
        <w:t xml:space="preserve">prek </w:t>
      </w:r>
      <w:r>
        <w:rPr>
          <w:rFonts w:ascii="Arial" w:hAnsi="Arial" w:cs="Arial"/>
          <w:sz w:val="20"/>
          <w:szCs w:val="20"/>
        </w:rPr>
        <w:t xml:space="preserve">povezanih </w:t>
      </w:r>
      <w:r w:rsidRPr="005A3512">
        <w:rPr>
          <w:rFonts w:ascii="Arial" w:hAnsi="Arial" w:cs="Arial"/>
          <w:sz w:val="20"/>
          <w:szCs w:val="20"/>
        </w:rPr>
        <w:t xml:space="preserve">EU projektov ESSi, DACE, SERISS organizirali </w:t>
      </w:r>
      <w:r>
        <w:rPr>
          <w:rFonts w:ascii="Arial" w:hAnsi="Arial" w:cs="Arial"/>
          <w:sz w:val="20"/>
          <w:szCs w:val="20"/>
        </w:rPr>
        <w:t>19</w:t>
      </w:r>
      <w:r w:rsidR="00677AB7">
        <w:rPr>
          <w:rFonts w:ascii="Arial" w:hAnsi="Arial" w:cs="Arial"/>
          <w:sz w:val="20"/>
          <w:szCs w:val="20"/>
        </w:rPr>
        <w:t> </w:t>
      </w:r>
      <w:r w:rsidRPr="005A3512">
        <w:rPr>
          <w:rFonts w:ascii="Arial" w:hAnsi="Arial" w:cs="Arial"/>
          <w:sz w:val="20"/>
          <w:szCs w:val="20"/>
        </w:rPr>
        <w:t>metodoloških delavnic, na katerih je skupno sodelovalo 730</w:t>
      </w:r>
      <w:r w:rsidR="00677AB7">
        <w:rPr>
          <w:rFonts w:ascii="Arial" w:hAnsi="Arial" w:cs="Arial"/>
          <w:sz w:val="20"/>
          <w:szCs w:val="20"/>
        </w:rPr>
        <w:t> </w:t>
      </w:r>
      <w:r w:rsidRPr="005A3512">
        <w:rPr>
          <w:rFonts w:ascii="Arial" w:hAnsi="Arial" w:cs="Arial"/>
          <w:sz w:val="20"/>
          <w:szCs w:val="20"/>
        </w:rPr>
        <w:t>udeležencev z vsega sveta</w:t>
      </w:r>
      <w:r w:rsidR="00677AB7">
        <w:rPr>
          <w:rFonts w:ascii="Arial" w:hAnsi="Arial" w:cs="Arial"/>
          <w:sz w:val="20"/>
          <w:szCs w:val="20"/>
        </w:rPr>
        <w:t>.</w:t>
      </w:r>
    </w:p>
    <w:p w14:paraId="4F261F5D" w14:textId="610474A2" w:rsidR="005E68F4" w:rsidRDefault="005E68F4" w:rsidP="005E68F4">
      <w:pPr>
        <w:pStyle w:val="Brezrazmikov"/>
        <w:jc w:val="both"/>
        <w:rPr>
          <w:rFonts w:ascii="Arial" w:hAnsi="Arial" w:cs="Arial"/>
          <w:sz w:val="20"/>
          <w:szCs w:val="20"/>
          <w:lang w:eastAsia="sl-SI"/>
        </w:rPr>
      </w:pPr>
      <w:r w:rsidRPr="00654F53">
        <w:rPr>
          <w:rFonts w:ascii="Arial" w:hAnsi="Arial" w:cs="Arial"/>
          <w:sz w:val="20"/>
          <w:szCs w:val="20"/>
          <w:lang w:eastAsia="sl-SI"/>
        </w:rPr>
        <w:t xml:space="preserve">Ključni znanstveni </w:t>
      </w:r>
      <w:r>
        <w:rPr>
          <w:rFonts w:ascii="Arial" w:hAnsi="Arial" w:cs="Arial"/>
          <w:sz w:val="20"/>
          <w:szCs w:val="20"/>
          <w:lang w:eastAsia="sl-SI"/>
        </w:rPr>
        <w:t>prispevek</w:t>
      </w:r>
      <w:r w:rsidRPr="00654F53">
        <w:rPr>
          <w:rFonts w:ascii="Arial" w:hAnsi="Arial" w:cs="Arial"/>
          <w:sz w:val="20"/>
          <w:szCs w:val="20"/>
          <w:lang w:eastAsia="sl-SI"/>
        </w:rPr>
        <w:t xml:space="preserve"> projekta ESS ERIC je na eni strani </w:t>
      </w:r>
      <w:r>
        <w:rPr>
          <w:rFonts w:ascii="Arial" w:hAnsi="Arial" w:cs="Arial"/>
          <w:sz w:val="20"/>
          <w:szCs w:val="20"/>
          <w:lang w:eastAsia="sl-SI"/>
        </w:rPr>
        <w:t xml:space="preserve">kvalitativni preskok v razvoju primerjalne družboslovne </w:t>
      </w:r>
      <w:r w:rsidRPr="00654F53">
        <w:rPr>
          <w:rFonts w:ascii="Arial" w:hAnsi="Arial" w:cs="Arial"/>
          <w:sz w:val="20"/>
          <w:szCs w:val="20"/>
          <w:lang w:eastAsia="sl-SI"/>
        </w:rPr>
        <w:t>metodologije, po drugi strani pa odprt</w:t>
      </w:r>
      <w:r>
        <w:rPr>
          <w:rFonts w:ascii="Arial" w:hAnsi="Arial" w:cs="Arial"/>
          <w:sz w:val="20"/>
          <w:szCs w:val="20"/>
          <w:lang w:eastAsia="sl-SI"/>
        </w:rPr>
        <w:t>, pravočasen</w:t>
      </w:r>
      <w:r w:rsidRPr="00654F53">
        <w:rPr>
          <w:rFonts w:ascii="Arial" w:hAnsi="Arial" w:cs="Arial"/>
          <w:sz w:val="20"/>
          <w:szCs w:val="20"/>
          <w:lang w:eastAsia="sl-SI"/>
        </w:rPr>
        <w:t xml:space="preserve"> </w:t>
      </w:r>
      <w:r>
        <w:rPr>
          <w:rFonts w:ascii="Arial" w:hAnsi="Arial" w:cs="Arial"/>
          <w:sz w:val="20"/>
          <w:szCs w:val="20"/>
          <w:lang w:eastAsia="sl-SI"/>
        </w:rPr>
        <w:t xml:space="preserve">in uporabnikom prijazen </w:t>
      </w:r>
      <w:r w:rsidRPr="00654F53">
        <w:rPr>
          <w:rFonts w:ascii="Arial" w:hAnsi="Arial" w:cs="Arial"/>
          <w:sz w:val="20"/>
          <w:szCs w:val="20"/>
          <w:lang w:eastAsia="sl-SI"/>
        </w:rPr>
        <w:t>dostop do mednarodno primerljivih kazalnikov dr</w:t>
      </w:r>
      <w:r>
        <w:rPr>
          <w:rFonts w:ascii="Arial" w:hAnsi="Arial" w:cs="Arial"/>
          <w:sz w:val="20"/>
          <w:szCs w:val="20"/>
          <w:lang w:eastAsia="sl-SI"/>
        </w:rPr>
        <w:t xml:space="preserve">užbene dinamike evropskih družb, tako anketnih </w:t>
      </w:r>
      <w:r w:rsidRPr="00DA3B93">
        <w:rPr>
          <w:rFonts w:ascii="Arial" w:hAnsi="Arial" w:cs="Arial"/>
          <w:sz w:val="20"/>
          <w:szCs w:val="20"/>
          <w:lang w:eastAsia="sl-SI"/>
        </w:rPr>
        <w:t>mikropodatkov</w:t>
      </w:r>
      <w:r>
        <w:rPr>
          <w:rFonts w:ascii="Arial" w:hAnsi="Arial" w:cs="Arial"/>
          <w:sz w:val="20"/>
          <w:szCs w:val="20"/>
          <w:lang w:eastAsia="sl-SI"/>
        </w:rPr>
        <w:t xml:space="preserve"> same ESS kot repozitorija primerljivih </w:t>
      </w:r>
      <w:r w:rsidRPr="00DA3B93">
        <w:rPr>
          <w:rFonts w:ascii="Arial" w:hAnsi="Arial" w:cs="Arial"/>
          <w:sz w:val="20"/>
          <w:szCs w:val="20"/>
          <w:lang w:eastAsia="sl-SI"/>
        </w:rPr>
        <w:t>makrokazalnikov</w:t>
      </w:r>
      <w:r>
        <w:rPr>
          <w:rFonts w:ascii="Arial" w:hAnsi="Arial" w:cs="Arial"/>
          <w:sz w:val="20"/>
          <w:szCs w:val="20"/>
          <w:lang w:eastAsia="sl-SI"/>
        </w:rPr>
        <w:t xml:space="preserve"> sodelujočih držav za večnivojsko modeliranje družbenih procesov. Kot </w:t>
      </w:r>
      <w:r w:rsidRPr="00DA3B93">
        <w:rPr>
          <w:rFonts w:ascii="Arial" w:hAnsi="Arial" w:cs="Arial"/>
          <w:sz w:val="20"/>
          <w:szCs w:val="20"/>
          <w:lang w:eastAsia="sl-SI"/>
        </w:rPr>
        <w:t>omenjeno</w:t>
      </w:r>
      <w:r w:rsidR="00677AB7">
        <w:rPr>
          <w:rFonts w:ascii="Arial" w:hAnsi="Arial" w:cs="Arial"/>
          <w:sz w:val="20"/>
          <w:szCs w:val="20"/>
          <w:lang w:eastAsia="sl-SI"/>
        </w:rPr>
        <w:t>,</w:t>
      </w:r>
      <w:r>
        <w:rPr>
          <w:rFonts w:ascii="Arial" w:hAnsi="Arial" w:cs="Arial"/>
          <w:sz w:val="20"/>
          <w:szCs w:val="20"/>
          <w:lang w:eastAsia="sl-SI"/>
        </w:rPr>
        <w:t xml:space="preserve"> je akademski profil uporabnikov </w:t>
      </w:r>
      <w:r w:rsidRPr="00654F53">
        <w:rPr>
          <w:rFonts w:ascii="Arial" w:hAnsi="Arial" w:cs="Arial"/>
          <w:sz w:val="20"/>
          <w:szCs w:val="20"/>
          <w:lang w:eastAsia="sl-SI"/>
        </w:rPr>
        <w:t>zelo raznolik</w:t>
      </w:r>
      <w:r>
        <w:rPr>
          <w:rFonts w:ascii="Arial" w:hAnsi="Arial" w:cs="Arial"/>
          <w:sz w:val="20"/>
          <w:szCs w:val="20"/>
          <w:lang w:eastAsia="sl-SI"/>
        </w:rPr>
        <w:t xml:space="preserve">, v </w:t>
      </w:r>
      <w:r w:rsidRPr="00C61B4C">
        <w:rPr>
          <w:rStyle w:val="Pripombasklic"/>
          <w:rFonts w:ascii="Arial" w:hAnsi="Arial" w:cs="Arial"/>
          <w:sz w:val="20"/>
          <w:szCs w:val="20"/>
        </w:rPr>
        <w:t xml:space="preserve">Sloveniji </w:t>
      </w:r>
      <w:r>
        <w:rPr>
          <w:rStyle w:val="Pripombasklic"/>
          <w:rFonts w:ascii="Arial" w:hAnsi="Arial" w:cs="Arial"/>
          <w:sz w:val="20"/>
          <w:szCs w:val="20"/>
        </w:rPr>
        <w:t xml:space="preserve">neposredno ali posredno </w:t>
      </w:r>
      <w:r w:rsidRPr="00C61B4C">
        <w:rPr>
          <w:rStyle w:val="Pripombasklic"/>
          <w:rFonts w:ascii="Arial" w:hAnsi="Arial" w:cs="Arial"/>
          <w:sz w:val="20"/>
          <w:szCs w:val="20"/>
        </w:rPr>
        <w:t>uporablja podatke ESS</w:t>
      </w:r>
      <w:r>
        <w:rPr>
          <w:rFonts w:ascii="Arial" w:hAnsi="Arial" w:cs="Arial"/>
          <w:sz w:val="20"/>
          <w:szCs w:val="20"/>
          <w:lang w:eastAsia="sl-SI"/>
        </w:rPr>
        <w:t xml:space="preserve"> večje število </w:t>
      </w:r>
      <w:r w:rsidRPr="00C61B4C">
        <w:rPr>
          <w:rStyle w:val="Pripombasklic"/>
          <w:rFonts w:ascii="Arial" w:hAnsi="Arial" w:cs="Arial"/>
          <w:sz w:val="20"/>
          <w:szCs w:val="20"/>
        </w:rPr>
        <w:t xml:space="preserve">raziskovalnih programov in projektov </w:t>
      </w:r>
      <w:r>
        <w:rPr>
          <w:rStyle w:val="Pripombasklic"/>
          <w:rFonts w:ascii="Arial" w:hAnsi="Arial" w:cs="Arial"/>
          <w:sz w:val="20"/>
          <w:szCs w:val="20"/>
        </w:rPr>
        <w:t>na različnih družboslovnih in interdisciplinarnih področjih in podpodročjih. Kazalnik velike sprejetosti r</w:t>
      </w:r>
      <w:r w:rsidRPr="00654F53">
        <w:rPr>
          <w:rFonts w:ascii="Arial" w:hAnsi="Arial" w:cs="Arial"/>
          <w:sz w:val="20"/>
          <w:szCs w:val="20"/>
          <w:lang w:eastAsia="sl-SI"/>
        </w:rPr>
        <w:t>aziskav</w:t>
      </w:r>
      <w:r>
        <w:rPr>
          <w:rFonts w:ascii="Arial" w:hAnsi="Arial" w:cs="Arial"/>
          <w:sz w:val="20"/>
          <w:szCs w:val="20"/>
          <w:lang w:eastAsia="sl-SI"/>
        </w:rPr>
        <w:t>e</w:t>
      </w:r>
      <w:r w:rsidRPr="00654F53">
        <w:rPr>
          <w:rFonts w:ascii="Arial" w:hAnsi="Arial" w:cs="Arial"/>
          <w:sz w:val="20"/>
          <w:szCs w:val="20"/>
          <w:lang w:eastAsia="sl-SI"/>
        </w:rPr>
        <w:t xml:space="preserve"> </w:t>
      </w:r>
      <w:r>
        <w:rPr>
          <w:rFonts w:ascii="Arial" w:hAnsi="Arial" w:cs="Arial"/>
          <w:sz w:val="20"/>
          <w:szCs w:val="20"/>
          <w:lang w:eastAsia="sl-SI"/>
        </w:rPr>
        <w:t xml:space="preserve">ESS med akademskimi uporabniki je tudi število </w:t>
      </w:r>
      <w:r w:rsidRPr="00654F53">
        <w:rPr>
          <w:rFonts w:ascii="Arial" w:hAnsi="Arial" w:cs="Arial"/>
          <w:sz w:val="20"/>
          <w:szCs w:val="20"/>
          <w:lang w:eastAsia="sl-SI"/>
        </w:rPr>
        <w:t>znanstven</w:t>
      </w:r>
      <w:r>
        <w:rPr>
          <w:rFonts w:ascii="Arial" w:hAnsi="Arial" w:cs="Arial"/>
          <w:sz w:val="20"/>
          <w:szCs w:val="20"/>
          <w:lang w:eastAsia="sl-SI"/>
        </w:rPr>
        <w:t>ih</w:t>
      </w:r>
      <w:r w:rsidRPr="00654F53">
        <w:rPr>
          <w:rFonts w:ascii="Arial" w:hAnsi="Arial" w:cs="Arial"/>
          <w:sz w:val="20"/>
          <w:szCs w:val="20"/>
          <w:lang w:eastAsia="sl-SI"/>
        </w:rPr>
        <w:t xml:space="preserve"> objav</w:t>
      </w:r>
      <w:r>
        <w:rPr>
          <w:rFonts w:ascii="Arial" w:hAnsi="Arial" w:cs="Arial"/>
          <w:sz w:val="20"/>
          <w:szCs w:val="20"/>
          <w:lang w:eastAsia="sl-SI"/>
        </w:rPr>
        <w:t xml:space="preserve">, saj mednarodna bibliografija ESS obsega </w:t>
      </w:r>
      <w:r w:rsidR="000B0476">
        <w:rPr>
          <w:rFonts w:ascii="Arial" w:hAnsi="Arial" w:cs="Arial"/>
          <w:sz w:val="20"/>
          <w:szCs w:val="20"/>
          <w:lang w:eastAsia="sl-SI"/>
        </w:rPr>
        <w:t xml:space="preserve">prek </w:t>
      </w:r>
      <w:r w:rsidR="00677AB7">
        <w:rPr>
          <w:rFonts w:ascii="Arial" w:hAnsi="Arial" w:cs="Arial"/>
          <w:sz w:val="20"/>
          <w:szCs w:val="20"/>
          <w:lang w:eastAsia="sl-SI"/>
        </w:rPr>
        <w:t>6.000 </w:t>
      </w:r>
      <w:r>
        <w:rPr>
          <w:rFonts w:ascii="Arial" w:hAnsi="Arial" w:cs="Arial"/>
          <w:sz w:val="20"/>
          <w:szCs w:val="20"/>
          <w:lang w:eastAsia="sl-SI"/>
        </w:rPr>
        <w:t>enot,</w:t>
      </w:r>
      <w:r w:rsidRPr="00B277FC">
        <w:rPr>
          <w:rFonts w:ascii="Arial" w:hAnsi="Arial" w:cs="Arial"/>
          <w:sz w:val="20"/>
          <w:szCs w:val="20"/>
          <w:lang w:eastAsia="sl-SI"/>
        </w:rPr>
        <w:t xml:space="preserve"> </w:t>
      </w:r>
      <w:r>
        <w:rPr>
          <w:rFonts w:ascii="Arial" w:hAnsi="Arial" w:cs="Arial"/>
          <w:sz w:val="20"/>
          <w:szCs w:val="20"/>
          <w:lang w:eastAsia="sl-SI"/>
        </w:rPr>
        <w:t xml:space="preserve">pri čemer je </w:t>
      </w:r>
      <w:r w:rsidRPr="00654F53">
        <w:rPr>
          <w:rFonts w:ascii="Arial" w:hAnsi="Arial" w:cs="Arial"/>
          <w:sz w:val="20"/>
          <w:szCs w:val="20"/>
          <w:lang w:eastAsia="sl-SI"/>
        </w:rPr>
        <w:t xml:space="preserve">v </w:t>
      </w:r>
      <w:r>
        <w:rPr>
          <w:rFonts w:ascii="Arial" w:hAnsi="Arial" w:cs="Arial"/>
          <w:sz w:val="20"/>
          <w:szCs w:val="20"/>
          <w:lang w:eastAsia="sl-SI"/>
        </w:rPr>
        <w:t>veliki večini (70</w:t>
      </w:r>
      <w:r w:rsidR="00677AB7">
        <w:rPr>
          <w:rFonts w:ascii="Arial" w:hAnsi="Arial" w:cs="Arial"/>
          <w:sz w:val="20"/>
          <w:szCs w:val="20"/>
          <w:lang w:eastAsia="sl-SI"/>
        </w:rPr>
        <w:t> </w:t>
      </w:r>
      <w:r>
        <w:rPr>
          <w:rFonts w:ascii="Arial" w:hAnsi="Arial" w:cs="Arial"/>
          <w:sz w:val="20"/>
          <w:szCs w:val="20"/>
          <w:lang w:eastAsia="sl-SI"/>
        </w:rPr>
        <w:t xml:space="preserve">%) znanstvenih </w:t>
      </w:r>
      <w:r w:rsidRPr="00654F53">
        <w:rPr>
          <w:rFonts w:ascii="Arial" w:hAnsi="Arial" w:cs="Arial"/>
          <w:sz w:val="20"/>
          <w:szCs w:val="20"/>
          <w:lang w:eastAsia="sl-SI"/>
        </w:rPr>
        <w:t>objav komparativno prisotna tudi Slovenija</w:t>
      </w:r>
      <w:r>
        <w:rPr>
          <w:rFonts w:ascii="Arial" w:hAnsi="Arial" w:cs="Arial"/>
          <w:sz w:val="20"/>
          <w:szCs w:val="20"/>
          <w:lang w:eastAsia="sl-SI"/>
        </w:rPr>
        <w:t xml:space="preserve">, kar </w:t>
      </w:r>
      <w:r w:rsidRPr="00654F53">
        <w:rPr>
          <w:rFonts w:ascii="Arial" w:hAnsi="Arial" w:cs="Arial"/>
          <w:sz w:val="20"/>
          <w:szCs w:val="20"/>
          <w:lang w:eastAsia="sl-SI"/>
        </w:rPr>
        <w:t xml:space="preserve">je z vidika analize in umestitve naše države v širši evropski prostor </w:t>
      </w:r>
      <w:r>
        <w:rPr>
          <w:rFonts w:ascii="Arial" w:hAnsi="Arial" w:cs="Arial"/>
          <w:sz w:val="20"/>
          <w:szCs w:val="20"/>
          <w:lang w:eastAsia="sl-SI"/>
        </w:rPr>
        <w:t>izjemno</w:t>
      </w:r>
      <w:r w:rsidRPr="00654F53">
        <w:rPr>
          <w:rFonts w:ascii="Arial" w:hAnsi="Arial" w:cs="Arial"/>
          <w:sz w:val="20"/>
          <w:szCs w:val="20"/>
          <w:lang w:eastAsia="sl-SI"/>
        </w:rPr>
        <w:t xml:space="preserve"> pomembno</w:t>
      </w:r>
      <w:r>
        <w:rPr>
          <w:rFonts w:ascii="Arial" w:hAnsi="Arial" w:cs="Arial"/>
          <w:sz w:val="20"/>
          <w:szCs w:val="20"/>
          <w:lang w:eastAsia="sl-SI"/>
        </w:rPr>
        <w:t xml:space="preserve">. Nekatera značilna področja analize in razvoja teorij so imigracije, politika </w:t>
      </w:r>
      <w:r>
        <w:rPr>
          <w:rFonts w:ascii="Arial" w:hAnsi="Arial" w:cs="Arial"/>
          <w:sz w:val="20"/>
          <w:szCs w:val="20"/>
          <w:lang w:eastAsia="sl-SI"/>
        </w:rPr>
        <w:lastRenderedPageBreak/>
        <w:t xml:space="preserve">in demokratični sistem, blaginjski sistem, konflikt delo – družina, subjektivna blaginja, trg dela, družbene neenakosti, javno zdravje, podnebne </w:t>
      </w:r>
      <w:r w:rsidR="00677AB7">
        <w:rPr>
          <w:rFonts w:ascii="Arial" w:hAnsi="Arial" w:cs="Arial"/>
          <w:sz w:val="20"/>
          <w:szCs w:val="20"/>
          <w:lang w:eastAsia="sl-SI"/>
        </w:rPr>
        <w:t>spremembe </w:t>
      </w:r>
      <w:r>
        <w:rPr>
          <w:rFonts w:ascii="Arial" w:hAnsi="Arial" w:cs="Arial"/>
          <w:sz w:val="20"/>
          <w:szCs w:val="20"/>
          <w:lang w:eastAsia="sl-SI"/>
        </w:rPr>
        <w:t>idr.</w:t>
      </w:r>
    </w:p>
    <w:p w14:paraId="048E1C23" w14:textId="31C7BE6E"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Slovenski partner ESS ERIC je povezan tudi v vrsto mednarodnih projektov: ESS SUSTAIN (zbiranje in analiza informacij o številu in vrsti uporabnikov)</w:t>
      </w:r>
      <w:r>
        <w:rPr>
          <w:rFonts w:ascii="Arial" w:hAnsi="Arial" w:cs="Arial"/>
          <w:sz w:val="20"/>
          <w:szCs w:val="20"/>
        </w:rPr>
        <w:t xml:space="preserve"> in</w:t>
      </w:r>
      <w:r w:rsidRPr="00654F53">
        <w:rPr>
          <w:rFonts w:ascii="Arial" w:hAnsi="Arial" w:cs="Arial"/>
          <w:sz w:val="20"/>
          <w:szCs w:val="20"/>
        </w:rPr>
        <w:t xml:space="preserve"> SERISS – CRONOS (iskanje rešitev za razvoj finančno učinkovitih in metodološko ustreznih načinov spletnega anketiranj</w:t>
      </w:r>
      <w:r w:rsidR="00677AB7">
        <w:rPr>
          <w:rFonts w:ascii="Arial" w:hAnsi="Arial" w:cs="Arial"/>
          <w:sz w:val="20"/>
          <w:szCs w:val="20"/>
        </w:rPr>
        <w:t>a</w:t>
      </w:r>
      <w:r w:rsidRPr="00654F53">
        <w:rPr>
          <w:rFonts w:ascii="Arial" w:hAnsi="Arial" w:cs="Arial"/>
          <w:sz w:val="20"/>
          <w:szCs w:val="20"/>
        </w:rPr>
        <w:t xml:space="preserve"> za podporo Evropski komisiji in državam članicam</w:t>
      </w:r>
      <w:r w:rsidR="00677AB7">
        <w:rPr>
          <w:rFonts w:ascii="Arial" w:hAnsi="Arial" w:cs="Arial"/>
          <w:sz w:val="20"/>
          <w:szCs w:val="20"/>
        </w:rPr>
        <w:t>)</w:t>
      </w:r>
      <w:r>
        <w:rPr>
          <w:rFonts w:ascii="Arial" w:hAnsi="Arial" w:cs="Arial"/>
          <w:sz w:val="20"/>
          <w:szCs w:val="20"/>
        </w:rPr>
        <w:t xml:space="preserve">. V </w:t>
      </w:r>
      <w:r w:rsidRPr="005A3512">
        <w:rPr>
          <w:rFonts w:ascii="Arial" w:hAnsi="Arial" w:cs="Arial"/>
          <w:sz w:val="20"/>
          <w:szCs w:val="20"/>
        </w:rPr>
        <w:t xml:space="preserve">kontekstu širšega povezovanja </w:t>
      </w:r>
      <w:r w:rsidR="00677AB7">
        <w:rPr>
          <w:rFonts w:ascii="Arial" w:hAnsi="Arial" w:cs="Arial"/>
          <w:sz w:val="20"/>
          <w:szCs w:val="20"/>
        </w:rPr>
        <w:t>je treba</w:t>
      </w:r>
      <w:r w:rsidR="00677AB7" w:rsidRPr="005A3512">
        <w:rPr>
          <w:rFonts w:ascii="Arial" w:hAnsi="Arial" w:cs="Arial"/>
          <w:sz w:val="20"/>
          <w:szCs w:val="20"/>
        </w:rPr>
        <w:t xml:space="preserve"> </w:t>
      </w:r>
      <w:r w:rsidRPr="005A3512">
        <w:rPr>
          <w:rFonts w:ascii="Arial" w:hAnsi="Arial" w:cs="Arial"/>
          <w:sz w:val="20"/>
          <w:szCs w:val="20"/>
        </w:rPr>
        <w:t xml:space="preserve">omeniti še mednarodno raziskovalno infrastrukturo CESSDA, EVS (WVS) in ISSP, ki so v primeru Slovenije še </w:t>
      </w:r>
      <w:r w:rsidR="00677AB7">
        <w:rPr>
          <w:rFonts w:ascii="Arial" w:hAnsi="Arial" w:cs="Arial"/>
          <w:sz w:val="20"/>
          <w:szCs w:val="20"/>
        </w:rPr>
        <w:t>zlasti</w:t>
      </w:r>
      <w:r w:rsidR="00677AB7" w:rsidRPr="005A3512">
        <w:rPr>
          <w:rFonts w:ascii="Arial" w:hAnsi="Arial" w:cs="Arial"/>
          <w:sz w:val="20"/>
          <w:szCs w:val="20"/>
        </w:rPr>
        <w:t xml:space="preserve"> </w:t>
      </w:r>
      <w:r w:rsidRPr="005A3512">
        <w:rPr>
          <w:rFonts w:ascii="Arial" w:hAnsi="Arial" w:cs="Arial"/>
          <w:sz w:val="20"/>
          <w:szCs w:val="20"/>
        </w:rPr>
        <w:t>izrazito povezani s projektom ESS ERIC. Pod okriljem ESS potekajo tudi številne pilotne raziskave in metodološki eksperimenti, ki odpirajo nove pristope in vzpostavljajo nova raziskovalna orodja</w:t>
      </w:r>
      <w:r>
        <w:rPr>
          <w:rFonts w:ascii="Arial" w:hAnsi="Arial" w:cs="Arial"/>
          <w:sz w:val="20"/>
          <w:szCs w:val="20"/>
        </w:rPr>
        <w:t>, ki jih sčasoma prevzemajo in uveljavljajo tudi druge raziskovalne infrastrukture (od tega imajo koristi še mnoge nacionalne raziskave)</w:t>
      </w:r>
      <w:r w:rsidRPr="005A3512">
        <w:rPr>
          <w:rFonts w:ascii="Arial" w:hAnsi="Arial" w:cs="Arial"/>
          <w:sz w:val="20"/>
          <w:szCs w:val="20"/>
        </w:rPr>
        <w:t>.</w:t>
      </w:r>
    </w:p>
    <w:p w14:paraId="5ADA2D06" w14:textId="75F2D95D" w:rsidR="005E68F4" w:rsidRPr="00654F53" w:rsidRDefault="005E68F4" w:rsidP="005E68F4">
      <w:pPr>
        <w:pStyle w:val="Brezrazmikov"/>
        <w:jc w:val="both"/>
        <w:rPr>
          <w:rFonts w:ascii="Arial" w:hAnsi="Arial" w:cs="Arial"/>
          <w:sz w:val="20"/>
          <w:szCs w:val="20"/>
        </w:rPr>
      </w:pPr>
      <w:r>
        <w:rPr>
          <w:rFonts w:ascii="Arial" w:hAnsi="Arial" w:cs="Arial"/>
          <w:sz w:val="20"/>
          <w:szCs w:val="20"/>
        </w:rPr>
        <w:t xml:space="preserve">Kot omenjeno, je v Sloveniji izrazito </w:t>
      </w:r>
      <w:r w:rsidR="00070181">
        <w:rPr>
          <w:rFonts w:ascii="Arial" w:hAnsi="Arial" w:cs="Arial"/>
          <w:sz w:val="20"/>
          <w:szCs w:val="20"/>
        </w:rPr>
        <w:t xml:space="preserve">močno razširjena </w:t>
      </w:r>
      <w:r>
        <w:rPr>
          <w:rFonts w:ascii="Arial" w:hAnsi="Arial" w:cs="Arial"/>
          <w:sz w:val="20"/>
          <w:szCs w:val="20"/>
        </w:rPr>
        <w:t xml:space="preserve">uporaba podatkov in spletnih pedagoških orodij ESS v sferi </w:t>
      </w:r>
      <w:r w:rsidRPr="000F08DF">
        <w:rPr>
          <w:rFonts w:ascii="Arial" w:hAnsi="Arial" w:cs="Arial"/>
          <w:sz w:val="20"/>
          <w:szCs w:val="20"/>
        </w:rPr>
        <w:t xml:space="preserve">izobraževanja. Gre </w:t>
      </w:r>
      <w:r>
        <w:rPr>
          <w:rFonts w:ascii="Arial" w:hAnsi="Arial" w:cs="Arial"/>
          <w:sz w:val="20"/>
          <w:szCs w:val="20"/>
        </w:rPr>
        <w:t xml:space="preserve">zlasti </w:t>
      </w:r>
      <w:r w:rsidRPr="000F08DF">
        <w:rPr>
          <w:rFonts w:ascii="Arial" w:hAnsi="Arial" w:cs="Arial"/>
          <w:sz w:val="20"/>
          <w:szCs w:val="20"/>
        </w:rPr>
        <w:t xml:space="preserve">za različne študijske programe, ki se ukvarjajo z dinamiko stališč, vrednot in vedenjskih praks znotraj sodobnih </w:t>
      </w:r>
      <w:r>
        <w:rPr>
          <w:rFonts w:ascii="Arial" w:hAnsi="Arial" w:cs="Arial"/>
          <w:sz w:val="20"/>
          <w:szCs w:val="20"/>
        </w:rPr>
        <w:t xml:space="preserve">evropskih </w:t>
      </w:r>
      <w:r w:rsidRPr="000F08DF">
        <w:rPr>
          <w:rFonts w:ascii="Arial" w:hAnsi="Arial" w:cs="Arial"/>
          <w:sz w:val="20"/>
          <w:szCs w:val="20"/>
        </w:rPr>
        <w:t>družb</w:t>
      </w:r>
      <w:r>
        <w:rPr>
          <w:rFonts w:ascii="Arial" w:hAnsi="Arial" w:cs="Arial"/>
          <w:sz w:val="20"/>
          <w:szCs w:val="20"/>
        </w:rPr>
        <w:t xml:space="preserve"> </w:t>
      </w:r>
      <w:r w:rsidR="00070181">
        <w:rPr>
          <w:rFonts w:ascii="Arial" w:hAnsi="Arial" w:cs="Arial"/>
          <w:sz w:val="20"/>
          <w:szCs w:val="20"/>
        </w:rPr>
        <w:t xml:space="preserve">po </w:t>
      </w:r>
      <w:r>
        <w:rPr>
          <w:rFonts w:ascii="Arial" w:hAnsi="Arial" w:cs="Arial"/>
          <w:sz w:val="20"/>
          <w:szCs w:val="20"/>
        </w:rPr>
        <w:t xml:space="preserve">eni strani ter spoznavanjem sodobnih orodij in metod raziskovanja </w:t>
      </w:r>
      <w:r w:rsidR="00070181">
        <w:rPr>
          <w:rFonts w:ascii="Arial" w:hAnsi="Arial" w:cs="Arial"/>
          <w:sz w:val="20"/>
          <w:szCs w:val="20"/>
        </w:rPr>
        <w:t xml:space="preserve">po </w:t>
      </w:r>
      <w:r>
        <w:rPr>
          <w:rFonts w:ascii="Arial" w:hAnsi="Arial" w:cs="Arial"/>
          <w:sz w:val="20"/>
          <w:szCs w:val="20"/>
        </w:rPr>
        <w:t>drugi</w:t>
      </w:r>
      <w:r w:rsidRPr="000F08DF">
        <w:rPr>
          <w:rFonts w:ascii="Arial" w:hAnsi="Arial" w:cs="Arial"/>
          <w:sz w:val="20"/>
          <w:szCs w:val="20"/>
        </w:rPr>
        <w:t xml:space="preserve">. Konkretna raba </w:t>
      </w:r>
      <w:r>
        <w:rPr>
          <w:rFonts w:ascii="Arial" w:hAnsi="Arial" w:cs="Arial"/>
          <w:sz w:val="20"/>
          <w:szCs w:val="20"/>
        </w:rPr>
        <w:t xml:space="preserve">se kaže v </w:t>
      </w:r>
      <w:r w:rsidRPr="000F08DF">
        <w:rPr>
          <w:rFonts w:ascii="Arial" w:hAnsi="Arial" w:cs="Arial"/>
          <w:sz w:val="20"/>
          <w:szCs w:val="20"/>
        </w:rPr>
        <w:t>izvedba</w:t>
      </w:r>
      <w:r>
        <w:rPr>
          <w:rFonts w:ascii="Arial" w:hAnsi="Arial" w:cs="Arial"/>
          <w:sz w:val="20"/>
          <w:szCs w:val="20"/>
        </w:rPr>
        <w:t>h</w:t>
      </w:r>
      <w:r w:rsidRPr="000F08DF">
        <w:rPr>
          <w:rFonts w:ascii="Arial" w:hAnsi="Arial" w:cs="Arial"/>
          <w:sz w:val="20"/>
          <w:szCs w:val="20"/>
        </w:rPr>
        <w:t xml:space="preserve"> več predmetov dodiplomskega in podiplomskega študij</w:t>
      </w:r>
      <w:r>
        <w:rPr>
          <w:rFonts w:ascii="Arial" w:hAnsi="Arial" w:cs="Arial"/>
          <w:sz w:val="20"/>
          <w:szCs w:val="20"/>
        </w:rPr>
        <w:t>a</w:t>
      </w:r>
      <w:r w:rsidRPr="000F08DF">
        <w:rPr>
          <w:rFonts w:ascii="Arial" w:hAnsi="Arial" w:cs="Arial"/>
          <w:sz w:val="20"/>
          <w:szCs w:val="20"/>
        </w:rPr>
        <w:t xml:space="preserve">, ki </w:t>
      </w:r>
      <w:r w:rsidR="00070181">
        <w:rPr>
          <w:rFonts w:ascii="Arial" w:hAnsi="Arial" w:cs="Arial"/>
          <w:sz w:val="20"/>
          <w:szCs w:val="20"/>
        </w:rPr>
        <w:t>večinoma</w:t>
      </w:r>
      <w:r w:rsidRPr="000F08DF">
        <w:rPr>
          <w:rFonts w:ascii="Arial" w:hAnsi="Arial" w:cs="Arial"/>
          <w:sz w:val="20"/>
          <w:szCs w:val="20"/>
        </w:rPr>
        <w:t xml:space="preserve"> temeljijo na podatkih ESS</w:t>
      </w:r>
      <w:r>
        <w:rPr>
          <w:rFonts w:ascii="Arial" w:hAnsi="Arial" w:cs="Arial"/>
          <w:sz w:val="20"/>
          <w:szCs w:val="20"/>
        </w:rPr>
        <w:t xml:space="preserve">, kot tudi </w:t>
      </w:r>
      <w:r w:rsidRPr="00654F53">
        <w:rPr>
          <w:rFonts w:ascii="Arial" w:hAnsi="Arial" w:cs="Arial"/>
          <w:sz w:val="20"/>
          <w:szCs w:val="20"/>
        </w:rPr>
        <w:t>v številnih raziskovalnih nalogah, diplomah ter magistrskih in doktorskih delih</w:t>
      </w:r>
      <w:r>
        <w:rPr>
          <w:rFonts w:ascii="Arial" w:hAnsi="Arial" w:cs="Arial"/>
          <w:sz w:val="20"/>
          <w:szCs w:val="20"/>
        </w:rPr>
        <w:t xml:space="preserve">. Gre za pomemben vsebinski </w:t>
      </w:r>
      <w:r w:rsidRPr="00654F53">
        <w:rPr>
          <w:rFonts w:ascii="Arial" w:hAnsi="Arial" w:cs="Arial"/>
          <w:sz w:val="20"/>
          <w:szCs w:val="20"/>
        </w:rPr>
        <w:t>prispev</w:t>
      </w:r>
      <w:r>
        <w:rPr>
          <w:rFonts w:ascii="Arial" w:hAnsi="Arial" w:cs="Arial"/>
          <w:sz w:val="20"/>
          <w:szCs w:val="20"/>
        </w:rPr>
        <w:t>ek</w:t>
      </w:r>
      <w:r w:rsidRPr="00654F53">
        <w:rPr>
          <w:rFonts w:ascii="Arial" w:hAnsi="Arial" w:cs="Arial"/>
          <w:sz w:val="20"/>
          <w:szCs w:val="20"/>
        </w:rPr>
        <w:t xml:space="preserve"> k </w:t>
      </w:r>
      <w:r>
        <w:rPr>
          <w:rFonts w:ascii="Arial" w:hAnsi="Arial" w:cs="Arial"/>
          <w:sz w:val="20"/>
          <w:szCs w:val="20"/>
        </w:rPr>
        <w:t>zalogi znanja nove generacije družboslovcev, pri čemer se vzpostavlja</w:t>
      </w:r>
      <w:r w:rsidR="00070181">
        <w:rPr>
          <w:rFonts w:ascii="Arial" w:hAnsi="Arial" w:cs="Arial"/>
          <w:sz w:val="20"/>
          <w:szCs w:val="20"/>
        </w:rPr>
        <w:t>jo</w:t>
      </w:r>
      <w:r>
        <w:rPr>
          <w:rFonts w:ascii="Arial" w:hAnsi="Arial" w:cs="Arial"/>
          <w:sz w:val="20"/>
          <w:szCs w:val="20"/>
        </w:rPr>
        <w:t xml:space="preserve"> tudi </w:t>
      </w:r>
      <w:r w:rsidR="00070181">
        <w:rPr>
          <w:rFonts w:ascii="Arial" w:hAnsi="Arial" w:cs="Arial"/>
          <w:sz w:val="20"/>
          <w:szCs w:val="20"/>
        </w:rPr>
        <w:t xml:space="preserve">višji standardi </w:t>
      </w:r>
      <w:r>
        <w:rPr>
          <w:rFonts w:ascii="Arial" w:hAnsi="Arial" w:cs="Arial"/>
          <w:sz w:val="20"/>
          <w:szCs w:val="20"/>
        </w:rPr>
        <w:t>kakovosti obdelave podatkov, ki jih bodo nove generacije analitikov prenesle na svoja delovna področja.</w:t>
      </w:r>
    </w:p>
    <w:p w14:paraId="7EFE35DD" w14:textId="37BDF0F1" w:rsidR="005E68F4" w:rsidRDefault="005E68F4" w:rsidP="005E68F4">
      <w:pPr>
        <w:pStyle w:val="Brezrazmikov"/>
        <w:jc w:val="both"/>
        <w:rPr>
          <w:rFonts w:ascii="Arial" w:hAnsi="Arial" w:cs="Arial"/>
          <w:sz w:val="20"/>
          <w:szCs w:val="20"/>
        </w:rPr>
      </w:pPr>
      <w:r>
        <w:rPr>
          <w:rFonts w:ascii="Arial" w:hAnsi="Arial" w:cs="Arial"/>
          <w:sz w:val="20"/>
          <w:szCs w:val="20"/>
        </w:rPr>
        <w:t xml:space="preserve">Ko gre za širše javne družbene koristi, vsebina raziskav </w:t>
      </w:r>
      <w:r w:rsidRPr="00654F53">
        <w:rPr>
          <w:rFonts w:ascii="Arial" w:hAnsi="Arial" w:cs="Arial"/>
          <w:sz w:val="20"/>
          <w:szCs w:val="20"/>
        </w:rPr>
        <w:t xml:space="preserve">ESS </w:t>
      </w:r>
      <w:r>
        <w:rPr>
          <w:rFonts w:ascii="Arial" w:hAnsi="Arial" w:cs="Arial"/>
          <w:sz w:val="20"/>
          <w:szCs w:val="20"/>
        </w:rPr>
        <w:t>omogoča</w:t>
      </w:r>
      <w:r w:rsidRPr="00654F53">
        <w:rPr>
          <w:rFonts w:ascii="Arial" w:hAnsi="Arial" w:cs="Arial"/>
          <w:sz w:val="20"/>
          <w:szCs w:val="20"/>
        </w:rPr>
        <w:t xml:space="preserve"> spremljanje družbenih trendov</w:t>
      </w:r>
      <w:r>
        <w:rPr>
          <w:rFonts w:ascii="Arial" w:hAnsi="Arial" w:cs="Arial"/>
          <w:sz w:val="20"/>
          <w:szCs w:val="20"/>
        </w:rPr>
        <w:t xml:space="preserve"> številnih </w:t>
      </w:r>
      <w:r w:rsidRPr="00654F53">
        <w:rPr>
          <w:rFonts w:ascii="Arial" w:hAnsi="Arial" w:cs="Arial"/>
          <w:sz w:val="20"/>
          <w:szCs w:val="20"/>
        </w:rPr>
        <w:t>pomembnih družbenih podsistemov</w:t>
      </w:r>
      <w:r w:rsidR="00070181">
        <w:rPr>
          <w:rFonts w:ascii="Arial" w:hAnsi="Arial" w:cs="Arial"/>
          <w:sz w:val="20"/>
          <w:szCs w:val="20"/>
        </w:rPr>
        <w:t>,</w:t>
      </w:r>
      <w:r>
        <w:rPr>
          <w:rFonts w:ascii="Arial" w:hAnsi="Arial" w:cs="Arial"/>
          <w:sz w:val="20"/>
          <w:szCs w:val="20"/>
        </w:rPr>
        <w:t xml:space="preserve"> kot so blaginja, zdravje, šolstvo, ekonomija, neenakosti, okolje, vrednote, demokracija, manjšine,</w:t>
      </w:r>
      <w:r w:rsidRPr="00654F53">
        <w:rPr>
          <w:rFonts w:ascii="Arial" w:hAnsi="Arial" w:cs="Arial"/>
          <w:sz w:val="20"/>
          <w:szCs w:val="20"/>
        </w:rPr>
        <w:t xml:space="preserve"> s čimer </w:t>
      </w:r>
      <w:r>
        <w:rPr>
          <w:rFonts w:ascii="Arial" w:hAnsi="Arial" w:cs="Arial"/>
          <w:sz w:val="20"/>
          <w:szCs w:val="20"/>
        </w:rPr>
        <w:t xml:space="preserve">odločevalcem </w:t>
      </w:r>
      <w:r w:rsidRPr="00654F53">
        <w:rPr>
          <w:rFonts w:ascii="Arial" w:hAnsi="Arial" w:cs="Arial"/>
          <w:sz w:val="20"/>
          <w:szCs w:val="20"/>
        </w:rPr>
        <w:t>omogoča kakovostn</w:t>
      </w:r>
      <w:r>
        <w:rPr>
          <w:rFonts w:ascii="Arial" w:hAnsi="Arial" w:cs="Arial"/>
          <w:sz w:val="20"/>
          <w:szCs w:val="20"/>
        </w:rPr>
        <w:t>o</w:t>
      </w:r>
      <w:r w:rsidRPr="00654F53">
        <w:rPr>
          <w:rFonts w:ascii="Arial" w:hAnsi="Arial" w:cs="Arial"/>
          <w:sz w:val="20"/>
          <w:szCs w:val="20"/>
        </w:rPr>
        <w:t xml:space="preserve"> podpor</w:t>
      </w:r>
      <w:r>
        <w:rPr>
          <w:rFonts w:ascii="Arial" w:hAnsi="Arial" w:cs="Arial"/>
          <w:sz w:val="20"/>
          <w:szCs w:val="20"/>
        </w:rPr>
        <w:t>o</w:t>
      </w:r>
      <w:r w:rsidRPr="00654F53">
        <w:rPr>
          <w:rFonts w:ascii="Arial" w:hAnsi="Arial" w:cs="Arial"/>
          <w:sz w:val="20"/>
          <w:szCs w:val="20"/>
        </w:rPr>
        <w:t xml:space="preserve"> z mednarodno primerljivimi podatki. V analizi publicistike ESS je področje resornih politik vse pogosteje omenjeno kot tisto, ki svoje ukrepe in aktivnosti naslanja na izsledke družboslovnih raziskav. Med širše družbene učinke projekta lahko štejemo možnosti boljšega vodenja in upravljanja, </w:t>
      </w:r>
      <w:r>
        <w:rPr>
          <w:rFonts w:ascii="Arial" w:hAnsi="Arial" w:cs="Arial"/>
          <w:sz w:val="20"/>
          <w:szCs w:val="20"/>
        </w:rPr>
        <w:t xml:space="preserve">saj so </w:t>
      </w:r>
      <w:r w:rsidRPr="00654F53">
        <w:rPr>
          <w:rFonts w:ascii="Arial" w:hAnsi="Arial" w:cs="Arial"/>
          <w:sz w:val="20"/>
          <w:szCs w:val="20"/>
        </w:rPr>
        <w:t>med pomembnimi pričakovanimi uporabniki izsledkov tudi nosilci različnih resornih politik</w:t>
      </w:r>
      <w:r>
        <w:rPr>
          <w:rFonts w:ascii="Arial" w:hAnsi="Arial" w:cs="Arial"/>
          <w:sz w:val="20"/>
          <w:szCs w:val="20"/>
        </w:rPr>
        <w:t xml:space="preserve">, katerih cilj je </w:t>
      </w:r>
      <w:r w:rsidRPr="00654F53">
        <w:rPr>
          <w:rFonts w:ascii="Arial" w:hAnsi="Arial" w:cs="Arial"/>
          <w:sz w:val="20"/>
          <w:szCs w:val="20"/>
        </w:rPr>
        <w:t>zagotavljati ustrezno strategijo razvoja in konkurenčnost Slovenije</w:t>
      </w:r>
      <w:r>
        <w:rPr>
          <w:rFonts w:ascii="Arial" w:hAnsi="Arial" w:cs="Arial"/>
          <w:sz w:val="20"/>
          <w:szCs w:val="20"/>
        </w:rPr>
        <w:t>.</w:t>
      </w:r>
      <w:r w:rsidRPr="00654F53">
        <w:rPr>
          <w:rFonts w:ascii="Arial" w:hAnsi="Arial" w:cs="Arial"/>
          <w:sz w:val="20"/>
          <w:szCs w:val="20"/>
        </w:rPr>
        <w:t xml:space="preserve"> </w:t>
      </w:r>
      <w:r>
        <w:rPr>
          <w:rFonts w:ascii="Arial" w:hAnsi="Arial" w:cs="Arial"/>
          <w:sz w:val="20"/>
          <w:szCs w:val="20"/>
        </w:rPr>
        <w:t xml:space="preserve">Kazalniki časovne serije ESS </w:t>
      </w:r>
      <w:r w:rsidRPr="00654F53">
        <w:rPr>
          <w:rFonts w:ascii="Arial" w:hAnsi="Arial" w:cs="Arial"/>
          <w:sz w:val="20"/>
          <w:szCs w:val="20"/>
        </w:rPr>
        <w:t xml:space="preserve">so tudi pomembna empirična podlaga za </w:t>
      </w:r>
      <w:r>
        <w:rPr>
          <w:rFonts w:ascii="Arial" w:hAnsi="Arial" w:cs="Arial"/>
          <w:sz w:val="20"/>
          <w:szCs w:val="20"/>
        </w:rPr>
        <w:t xml:space="preserve">sledenje dinamiki </w:t>
      </w:r>
      <w:r w:rsidR="00070181">
        <w:rPr>
          <w:rFonts w:ascii="Arial" w:hAnsi="Arial" w:cs="Arial"/>
          <w:sz w:val="20"/>
          <w:szCs w:val="20"/>
        </w:rPr>
        <w:t>kakovosti</w:t>
      </w:r>
      <w:r w:rsidR="00070181" w:rsidRPr="00654F53">
        <w:rPr>
          <w:rFonts w:ascii="Arial" w:hAnsi="Arial" w:cs="Arial"/>
          <w:sz w:val="20"/>
          <w:szCs w:val="20"/>
        </w:rPr>
        <w:t xml:space="preserve"> </w:t>
      </w:r>
      <w:r w:rsidRPr="00654F53">
        <w:rPr>
          <w:rFonts w:ascii="Arial" w:hAnsi="Arial" w:cs="Arial"/>
          <w:sz w:val="20"/>
          <w:szCs w:val="20"/>
        </w:rPr>
        <w:t>in zadovoljstva z življenjem</w:t>
      </w:r>
      <w:r>
        <w:rPr>
          <w:rFonts w:ascii="Arial" w:hAnsi="Arial" w:cs="Arial"/>
          <w:sz w:val="20"/>
          <w:szCs w:val="20"/>
        </w:rPr>
        <w:t xml:space="preserve">, tudi </w:t>
      </w:r>
      <w:r w:rsidRPr="00654F53">
        <w:rPr>
          <w:rFonts w:ascii="Arial" w:hAnsi="Arial" w:cs="Arial"/>
          <w:sz w:val="20"/>
          <w:szCs w:val="20"/>
        </w:rPr>
        <w:t>v kontekstu primerjav z drugimi evropskimi družbami.</w:t>
      </w:r>
    </w:p>
    <w:p w14:paraId="796554B2" w14:textId="09C66DD5" w:rsidR="005E68F4" w:rsidRDefault="005E68F4" w:rsidP="005E68F4">
      <w:pPr>
        <w:pStyle w:val="Brezrazmikov"/>
        <w:jc w:val="both"/>
        <w:rPr>
          <w:rFonts w:ascii="Arial" w:hAnsi="Arial" w:cs="Arial"/>
          <w:sz w:val="20"/>
          <w:szCs w:val="20"/>
        </w:rPr>
      </w:pPr>
      <w:r>
        <w:rPr>
          <w:rFonts w:ascii="Arial" w:hAnsi="Arial" w:cs="Arial"/>
          <w:sz w:val="20"/>
          <w:szCs w:val="20"/>
        </w:rPr>
        <w:t>Poleg javnih institucij so z</w:t>
      </w:r>
      <w:r w:rsidRPr="00654F53">
        <w:rPr>
          <w:rFonts w:ascii="Arial" w:hAnsi="Arial" w:cs="Arial"/>
          <w:sz w:val="20"/>
          <w:szCs w:val="20"/>
        </w:rPr>
        <w:t xml:space="preserve">nanja in podatkovne baze ESS </w:t>
      </w:r>
      <w:r>
        <w:rPr>
          <w:rFonts w:ascii="Arial" w:hAnsi="Arial" w:cs="Arial"/>
          <w:sz w:val="20"/>
          <w:szCs w:val="20"/>
        </w:rPr>
        <w:t>relevantne</w:t>
      </w:r>
      <w:r w:rsidRPr="00654F53">
        <w:rPr>
          <w:rFonts w:ascii="Arial" w:hAnsi="Arial" w:cs="Arial"/>
          <w:sz w:val="20"/>
          <w:szCs w:val="20"/>
        </w:rPr>
        <w:t xml:space="preserve"> tudi za raziskovalce iz zasebnega sektorja</w:t>
      </w:r>
      <w:r>
        <w:rPr>
          <w:rFonts w:ascii="Arial" w:hAnsi="Arial" w:cs="Arial"/>
          <w:sz w:val="20"/>
          <w:szCs w:val="20"/>
        </w:rPr>
        <w:t xml:space="preserve">, saj analize posameznih podskupin </w:t>
      </w:r>
      <w:r w:rsidRPr="00654F53">
        <w:rPr>
          <w:rFonts w:ascii="Arial" w:hAnsi="Arial" w:cs="Arial"/>
          <w:sz w:val="20"/>
          <w:szCs w:val="20"/>
        </w:rPr>
        <w:t>odpira</w:t>
      </w:r>
      <w:r>
        <w:rPr>
          <w:rFonts w:ascii="Arial" w:hAnsi="Arial" w:cs="Arial"/>
          <w:sz w:val="20"/>
          <w:szCs w:val="20"/>
        </w:rPr>
        <w:t>jo</w:t>
      </w:r>
      <w:r w:rsidRPr="00654F53">
        <w:rPr>
          <w:rFonts w:ascii="Arial" w:hAnsi="Arial" w:cs="Arial"/>
          <w:sz w:val="20"/>
          <w:szCs w:val="20"/>
        </w:rPr>
        <w:t xml:space="preserve"> možnosti slovenskemu gospodarstvu, predvsem specializiranim podjetjem, katerih dejavnost pokriva specifične potrebe prebivalstva (npr</w:t>
      </w:r>
      <w:r w:rsidR="00070181" w:rsidRPr="00654F53">
        <w:rPr>
          <w:rFonts w:ascii="Arial" w:hAnsi="Arial" w:cs="Arial"/>
          <w:sz w:val="20"/>
          <w:szCs w:val="20"/>
        </w:rPr>
        <w:t>.</w:t>
      </w:r>
      <w:r w:rsidR="00070181">
        <w:rPr>
          <w:rFonts w:ascii="Arial" w:hAnsi="Arial" w:cs="Arial"/>
          <w:sz w:val="20"/>
          <w:szCs w:val="20"/>
        </w:rPr>
        <w:t> </w:t>
      </w:r>
      <w:r w:rsidRPr="00654F53">
        <w:rPr>
          <w:rFonts w:ascii="Arial" w:hAnsi="Arial" w:cs="Arial"/>
          <w:sz w:val="20"/>
          <w:szCs w:val="20"/>
        </w:rPr>
        <w:t xml:space="preserve">starejši, družine z </w:t>
      </w:r>
      <w:r w:rsidR="00070181" w:rsidRPr="00654F53">
        <w:rPr>
          <w:rFonts w:ascii="Arial" w:hAnsi="Arial" w:cs="Arial"/>
          <w:sz w:val="20"/>
          <w:szCs w:val="20"/>
        </w:rPr>
        <w:t>otro</w:t>
      </w:r>
      <w:r w:rsidR="00070181">
        <w:rPr>
          <w:rFonts w:ascii="Arial" w:hAnsi="Arial" w:cs="Arial"/>
          <w:sz w:val="20"/>
          <w:szCs w:val="20"/>
        </w:rPr>
        <w:t>k</w:t>
      </w:r>
      <w:r w:rsidR="00070181" w:rsidRPr="00654F53">
        <w:rPr>
          <w:rFonts w:ascii="Arial" w:hAnsi="Arial" w:cs="Arial"/>
          <w:sz w:val="20"/>
          <w:szCs w:val="20"/>
        </w:rPr>
        <w:t>i</w:t>
      </w:r>
      <w:r w:rsidRPr="00654F53">
        <w:rPr>
          <w:rFonts w:ascii="Arial" w:hAnsi="Arial" w:cs="Arial"/>
          <w:sz w:val="20"/>
          <w:szCs w:val="20"/>
        </w:rPr>
        <w:t xml:space="preserve">, posebne poklicne </w:t>
      </w:r>
      <w:r w:rsidR="00070181" w:rsidRPr="00654F53">
        <w:rPr>
          <w:rFonts w:ascii="Arial" w:hAnsi="Arial" w:cs="Arial"/>
          <w:sz w:val="20"/>
          <w:szCs w:val="20"/>
        </w:rPr>
        <w:t>skupine</w:t>
      </w:r>
      <w:r w:rsidRPr="00654F53">
        <w:rPr>
          <w:rFonts w:ascii="Arial" w:hAnsi="Arial" w:cs="Arial"/>
          <w:sz w:val="20"/>
          <w:szCs w:val="20"/>
        </w:rPr>
        <w:t xml:space="preserve">). </w:t>
      </w:r>
      <w:r>
        <w:rPr>
          <w:rFonts w:ascii="Arial" w:hAnsi="Arial" w:cs="Arial"/>
          <w:sz w:val="20"/>
          <w:szCs w:val="20"/>
        </w:rPr>
        <w:t>P</w:t>
      </w:r>
      <w:r w:rsidRPr="00654F53">
        <w:rPr>
          <w:rFonts w:ascii="Arial" w:hAnsi="Arial" w:cs="Arial"/>
          <w:sz w:val="20"/>
          <w:szCs w:val="20"/>
        </w:rPr>
        <w:t xml:space="preserve">odatki </w:t>
      </w:r>
      <w:r>
        <w:rPr>
          <w:rFonts w:ascii="Arial" w:hAnsi="Arial" w:cs="Arial"/>
          <w:sz w:val="20"/>
          <w:szCs w:val="20"/>
        </w:rPr>
        <w:t xml:space="preserve">in metodološka znanja so </w:t>
      </w:r>
      <w:r w:rsidRPr="00654F53">
        <w:rPr>
          <w:rFonts w:ascii="Arial" w:hAnsi="Arial" w:cs="Arial"/>
          <w:sz w:val="20"/>
          <w:szCs w:val="20"/>
        </w:rPr>
        <w:t>uporab</w:t>
      </w:r>
      <w:r>
        <w:rPr>
          <w:rFonts w:ascii="Arial" w:hAnsi="Arial" w:cs="Arial"/>
          <w:sz w:val="20"/>
          <w:szCs w:val="20"/>
        </w:rPr>
        <w:t>n</w:t>
      </w:r>
      <w:r w:rsidRPr="00654F53">
        <w:rPr>
          <w:rFonts w:ascii="Arial" w:hAnsi="Arial" w:cs="Arial"/>
          <w:sz w:val="20"/>
          <w:szCs w:val="20"/>
        </w:rPr>
        <w:t>i tudi na področjih analize trga, oglaševanja, analize kadrovskega potenciala</w:t>
      </w:r>
      <w:r w:rsidR="00070181">
        <w:rPr>
          <w:rFonts w:ascii="Arial" w:hAnsi="Arial" w:cs="Arial"/>
          <w:sz w:val="20"/>
          <w:szCs w:val="20"/>
        </w:rPr>
        <w:t xml:space="preserve"> in</w:t>
      </w:r>
      <w:r w:rsidR="00070181" w:rsidRPr="00654F53">
        <w:rPr>
          <w:rFonts w:ascii="Arial" w:hAnsi="Arial" w:cs="Arial"/>
          <w:sz w:val="20"/>
          <w:szCs w:val="20"/>
        </w:rPr>
        <w:t xml:space="preserve"> </w:t>
      </w:r>
      <w:r w:rsidRPr="00654F53">
        <w:rPr>
          <w:rFonts w:ascii="Arial" w:hAnsi="Arial" w:cs="Arial"/>
          <w:sz w:val="20"/>
          <w:szCs w:val="20"/>
        </w:rPr>
        <w:t>analize vedenjskih navad za potrebe različnih analitičnih oddelkov v različnih gospodarskih panogah.</w:t>
      </w:r>
      <w:r>
        <w:rPr>
          <w:rFonts w:ascii="Arial" w:hAnsi="Arial" w:cs="Arial"/>
          <w:sz w:val="20"/>
          <w:szCs w:val="20"/>
        </w:rPr>
        <w:t xml:space="preserve"> Po zaslugi tovrstne infrastrukture lahko vsi uporabniki </w:t>
      </w:r>
      <w:r w:rsidRPr="00767223">
        <w:rPr>
          <w:rFonts w:ascii="Arial" w:hAnsi="Arial" w:cs="Arial"/>
          <w:sz w:val="20"/>
          <w:szCs w:val="20"/>
        </w:rPr>
        <w:t>prosto dostopa</w:t>
      </w:r>
      <w:r>
        <w:rPr>
          <w:rFonts w:ascii="Arial" w:hAnsi="Arial" w:cs="Arial"/>
          <w:sz w:val="20"/>
          <w:szCs w:val="20"/>
        </w:rPr>
        <w:t>jo</w:t>
      </w:r>
      <w:r w:rsidRPr="00767223">
        <w:rPr>
          <w:rFonts w:ascii="Arial" w:hAnsi="Arial" w:cs="Arial"/>
          <w:sz w:val="20"/>
          <w:szCs w:val="20"/>
        </w:rPr>
        <w:t xml:space="preserve"> do kakovostnih </w:t>
      </w:r>
      <w:r>
        <w:rPr>
          <w:rFonts w:ascii="Arial" w:hAnsi="Arial" w:cs="Arial"/>
          <w:sz w:val="20"/>
          <w:szCs w:val="20"/>
        </w:rPr>
        <w:t xml:space="preserve">mednarodnih podatkovnih </w:t>
      </w:r>
      <w:r w:rsidRPr="00767223">
        <w:rPr>
          <w:rFonts w:ascii="Arial" w:hAnsi="Arial" w:cs="Arial"/>
          <w:sz w:val="20"/>
          <w:szCs w:val="20"/>
        </w:rPr>
        <w:t>zbirk, za katere bi v lastni režiji porabili ogromne resurse</w:t>
      </w:r>
      <w:r>
        <w:rPr>
          <w:rFonts w:ascii="Arial" w:hAnsi="Arial" w:cs="Arial"/>
          <w:sz w:val="20"/>
          <w:szCs w:val="20"/>
        </w:rPr>
        <w:t>.</w:t>
      </w:r>
    </w:p>
    <w:p w14:paraId="3F6F22C8" w14:textId="77777777" w:rsidR="005E68F4" w:rsidRPr="00654F53" w:rsidRDefault="005E68F4" w:rsidP="005E68F4">
      <w:pPr>
        <w:pStyle w:val="Brezrazmikov"/>
        <w:jc w:val="both"/>
        <w:rPr>
          <w:rFonts w:ascii="Arial" w:hAnsi="Arial" w:cs="Arial"/>
          <w:sz w:val="20"/>
          <w:szCs w:val="20"/>
        </w:rPr>
      </w:pPr>
    </w:p>
    <w:p w14:paraId="25961EB6" w14:textId="77777777" w:rsidR="005E68F4" w:rsidRPr="00803A33" w:rsidRDefault="005E68F4" w:rsidP="005E68F4">
      <w:pPr>
        <w:pStyle w:val="Brezrazmikov"/>
        <w:jc w:val="both"/>
        <w:rPr>
          <w:rFonts w:ascii="Arial" w:hAnsi="Arial" w:cs="Arial"/>
          <w:bCs/>
          <w:sz w:val="20"/>
          <w:szCs w:val="20"/>
        </w:rPr>
      </w:pPr>
      <w:r w:rsidRPr="00803A33">
        <w:rPr>
          <w:rFonts w:ascii="Arial" w:hAnsi="Arial" w:cs="Arial"/>
          <w:bCs/>
          <w:sz w:val="20"/>
          <w:szCs w:val="20"/>
        </w:rPr>
        <w:t>Finančni vidik</w:t>
      </w:r>
    </w:p>
    <w:p w14:paraId="0B24ED9C" w14:textId="2D7D7755" w:rsidR="005E68F4" w:rsidRDefault="005E68F4" w:rsidP="005E68F4">
      <w:pPr>
        <w:pStyle w:val="Brezrazmikov"/>
        <w:jc w:val="both"/>
        <w:rPr>
          <w:rFonts w:ascii="Arial" w:hAnsi="Arial" w:cs="Arial"/>
          <w:sz w:val="20"/>
          <w:szCs w:val="20"/>
        </w:rPr>
      </w:pPr>
      <w:r>
        <w:rPr>
          <w:rFonts w:ascii="Arial" w:hAnsi="Arial" w:cs="Arial"/>
          <w:sz w:val="20"/>
          <w:szCs w:val="20"/>
        </w:rPr>
        <w:t>Sof</w:t>
      </w:r>
      <w:r w:rsidRPr="00654F53">
        <w:rPr>
          <w:rFonts w:ascii="Arial" w:hAnsi="Arial" w:cs="Arial"/>
          <w:sz w:val="20"/>
          <w:szCs w:val="20"/>
        </w:rPr>
        <w:t xml:space="preserve">inanciranje </w:t>
      </w:r>
      <w:r>
        <w:rPr>
          <w:rFonts w:ascii="Arial" w:hAnsi="Arial" w:cs="Arial"/>
          <w:sz w:val="20"/>
          <w:szCs w:val="20"/>
        </w:rPr>
        <w:t xml:space="preserve">raziskovalnih dejavnosti </w:t>
      </w:r>
      <w:r w:rsidRPr="00654F53">
        <w:rPr>
          <w:rFonts w:ascii="Arial" w:hAnsi="Arial" w:cs="Arial"/>
          <w:sz w:val="20"/>
          <w:szCs w:val="20"/>
        </w:rPr>
        <w:t xml:space="preserve">ESS se je začelo </w:t>
      </w:r>
      <w:r w:rsidR="000F715D">
        <w:rPr>
          <w:rFonts w:ascii="Arial" w:hAnsi="Arial" w:cs="Arial"/>
          <w:sz w:val="20"/>
          <w:szCs w:val="20"/>
        </w:rPr>
        <w:t>leta </w:t>
      </w:r>
      <w:r w:rsidRPr="00654F53">
        <w:rPr>
          <w:rFonts w:ascii="Arial" w:hAnsi="Arial" w:cs="Arial"/>
          <w:sz w:val="20"/>
          <w:szCs w:val="20"/>
        </w:rPr>
        <w:t>2011. Zadnja vrednost letnega zneska znaša 165.</w:t>
      </w:r>
      <w:r w:rsidR="00070181" w:rsidRPr="00654F53">
        <w:rPr>
          <w:rFonts w:ascii="Arial" w:hAnsi="Arial" w:cs="Arial"/>
          <w:sz w:val="20"/>
          <w:szCs w:val="20"/>
        </w:rPr>
        <w:t>000</w:t>
      </w:r>
      <w:r w:rsidR="00070181">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letna članarina za ESS ERIC pa okoli 2</w:t>
      </w:r>
      <w:r>
        <w:rPr>
          <w:rFonts w:ascii="Arial" w:hAnsi="Arial" w:cs="Arial"/>
          <w:sz w:val="20"/>
          <w:szCs w:val="20"/>
        </w:rPr>
        <w:t>3</w:t>
      </w:r>
      <w:r w:rsidRPr="00654F53">
        <w:rPr>
          <w:rFonts w:ascii="Arial" w:hAnsi="Arial" w:cs="Arial"/>
          <w:sz w:val="20"/>
          <w:szCs w:val="20"/>
        </w:rPr>
        <w:t>.</w:t>
      </w:r>
      <w:r w:rsidR="00070181" w:rsidRPr="00654F53">
        <w:rPr>
          <w:rFonts w:ascii="Arial" w:hAnsi="Arial" w:cs="Arial"/>
          <w:sz w:val="20"/>
          <w:szCs w:val="20"/>
        </w:rPr>
        <w:t>000</w:t>
      </w:r>
      <w:r w:rsidR="00070181">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Dosedanja vlaganja v nacionalno raziskovalno infras</w:t>
      </w:r>
      <w:r w:rsidR="00AC00BD">
        <w:rPr>
          <w:rFonts w:ascii="Arial" w:hAnsi="Arial" w:cs="Arial"/>
          <w:sz w:val="20"/>
          <w:szCs w:val="20"/>
        </w:rPr>
        <w:t>trukturo znašajo skupaj okoli 1,</w:t>
      </w:r>
      <w:r w:rsidRPr="00654F53">
        <w:rPr>
          <w:rFonts w:ascii="Arial" w:hAnsi="Arial" w:cs="Arial"/>
          <w:sz w:val="20"/>
          <w:szCs w:val="20"/>
        </w:rPr>
        <w:t>5</w:t>
      </w:r>
      <w:r w:rsidR="004A31F5">
        <w:rPr>
          <w:rFonts w:ascii="Arial" w:hAnsi="Arial" w:cs="Arial"/>
          <w:sz w:val="20"/>
          <w:szCs w:val="20"/>
        </w:rPr>
        <w:t> mio</w:t>
      </w:r>
      <w:r w:rsidRPr="00654F53">
        <w:rPr>
          <w:rFonts w:ascii="Arial" w:hAnsi="Arial" w:cs="Arial"/>
          <w:sz w:val="20"/>
          <w:szCs w:val="20"/>
        </w:rPr>
        <w:t xml:space="preserve"> </w:t>
      </w:r>
      <w:r w:rsidR="005806C7">
        <w:rPr>
          <w:rFonts w:ascii="Arial" w:hAnsi="Arial" w:cs="Arial"/>
          <w:sz w:val="20"/>
          <w:szCs w:val="20"/>
        </w:rPr>
        <w:t>evrov</w:t>
      </w:r>
      <w:r w:rsidRPr="00654F53">
        <w:rPr>
          <w:rFonts w:ascii="Arial" w:hAnsi="Arial" w:cs="Arial"/>
          <w:sz w:val="20"/>
          <w:szCs w:val="20"/>
        </w:rPr>
        <w:t>.</w:t>
      </w:r>
    </w:p>
    <w:p w14:paraId="22BC23B5" w14:textId="665C42E3" w:rsidR="005E68F4" w:rsidRPr="00334D06" w:rsidRDefault="005E68F4" w:rsidP="005E68F4">
      <w:pPr>
        <w:pStyle w:val="Brezrazmikov"/>
        <w:jc w:val="both"/>
        <w:rPr>
          <w:rFonts w:ascii="Arial" w:hAnsi="Arial" w:cs="Arial"/>
          <w:sz w:val="20"/>
          <w:szCs w:val="20"/>
        </w:rPr>
      </w:pPr>
      <w:r>
        <w:rPr>
          <w:rFonts w:ascii="Arial" w:hAnsi="Arial" w:cs="Arial"/>
          <w:sz w:val="20"/>
          <w:szCs w:val="20"/>
        </w:rPr>
        <w:t>Z</w:t>
      </w:r>
      <w:r w:rsidRPr="00654F53">
        <w:rPr>
          <w:rFonts w:ascii="Arial" w:hAnsi="Arial" w:cs="Arial"/>
          <w:sz w:val="20"/>
          <w:szCs w:val="20"/>
        </w:rPr>
        <w:t xml:space="preserve">a obdobje </w:t>
      </w:r>
      <w:r w:rsidR="000A22D7">
        <w:rPr>
          <w:rFonts w:ascii="Arial" w:hAnsi="Arial" w:cs="Arial"/>
          <w:sz w:val="20"/>
          <w:szCs w:val="20"/>
        </w:rPr>
        <w:t xml:space="preserve">do </w:t>
      </w:r>
      <w:r w:rsidR="000F715D">
        <w:rPr>
          <w:rFonts w:ascii="Arial" w:hAnsi="Arial" w:cs="Arial"/>
          <w:sz w:val="20"/>
          <w:szCs w:val="20"/>
        </w:rPr>
        <w:t>leta </w:t>
      </w:r>
      <w:r w:rsidRPr="00654F53">
        <w:rPr>
          <w:rFonts w:ascii="Arial" w:hAnsi="Arial" w:cs="Arial"/>
          <w:sz w:val="20"/>
          <w:szCs w:val="20"/>
        </w:rPr>
        <w:t xml:space="preserve">2030 </w:t>
      </w:r>
      <w:r w:rsidR="000A22D7">
        <w:rPr>
          <w:rFonts w:ascii="Arial" w:hAnsi="Arial" w:cs="Arial"/>
          <w:sz w:val="20"/>
          <w:szCs w:val="20"/>
        </w:rPr>
        <w:t xml:space="preserve">so </w:t>
      </w:r>
      <w:r>
        <w:rPr>
          <w:rFonts w:ascii="Arial" w:hAnsi="Arial" w:cs="Arial"/>
          <w:sz w:val="20"/>
          <w:szCs w:val="20"/>
        </w:rPr>
        <w:t>s</w:t>
      </w:r>
      <w:r w:rsidRPr="00654F53">
        <w:rPr>
          <w:rFonts w:ascii="Arial" w:hAnsi="Arial" w:cs="Arial"/>
          <w:sz w:val="20"/>
          <w:szCs w:val="20"/>
        </w:rPr>
        <w:t>troški za nacionalne dejavnosti ESS</w:t>
      </w:r>
      <w:r>
        <w:rPr>
          <w:rFonts w:ascii="Arial" w:hAnsi="Arial" w:cs="Arial"/>
          <w:sz w:val="20"/>
          <w:szCs w:val="20"/>
        </w:rPr>
        <w:t xml:space="preserve"> </w:t>
      </w:r>
      <w:r w:rsidRPr="00654F53">
        <w:rPr>
          <w:rFonts w:ascii="Arial" w:hAnsi="Arial" w:cs="Arial"/>
          <w:sz w:val="20"/>
          <w:szCs w:val="20"/>
        </w:rPr>
        <w:t>ocenjeni na okoli 180.</w:t>
      </w:r>
      <w:r w:rsidR="00070181" w:rsidRPr="00654F53">
        <w:rPr>
          <w:rFonts w:ascii="Arial" w:hAnsi="Arial" w:cs="Arial"/>
          <w:sz w:val="20"/>
          <w:szCs w:val="20"/>
        </w:rPr>
        <w:t>000</w:t>
      </w:r>
      <w:r w:rsidR="00070181">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xml:space="preserve"> letno, pri čemer gre zlasti za strošek izvedbe terenskega dela raziskave, od tega bi potrebovali 3</w:t>
      </w:r>
      <w:r w:rsidR="00070181">
        <w:rPr>
          <w:rFonts w:ascii="Arial" w:hAnsi="Arial" w:cs="Arial"/>
          <w:sz w:val="20"/>
          <w:szCs w:val="20"/>
        </w:rPr>
        <w:t>,</w:t>
      </w:r>
      <w:r w:rsidR="00070181" w:rsidRPr="00654F53">
        <w:rPr>
          <w:rFonts w:ascii="Arial" w:hAnsi="Arial" w:cs="Arial"/>
          <w:sz w:val="20"/>
          <w:szCs w:val="20"/>
        </w:rPr>
        <w:t>8</w:t>
      </w:r>
      <w:r w:rsidR="00070181">
        <w:rPr>
          <w:rFonts w:ascii="Arial" w:hAnsi="Arial" w:cs="Arial"/>
          <w:sz w:val="20"/>
          <w:szCs w:val="20"/>
        </w:rPr>
        <w:t> </w:t>
      </w:r>
      <w:r w:rsidRPr="00654F53">
        <w:rPr>
          <w:rFonts w:ascii="Arial" w:hAnsi="Arial" w:cs="Arial"/>
          <w:sz w:val="20"/>
          <w:szCs w:val="20"/>
        </w:rPr>
        <w:t>FTE letno za strokovno raziskovalno delo. Stanje tehnične opremljenosti je zadovoljivo, večji del opreme je bil v zadnjih dveh letih že posodobljen, kar pomeni, da dodatna sredstva za tehnično nadgradnjo srednjeročno niso potrebna.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tblGrid>
      <w:tr w:rsidR="005E68F4" w:rsidRPr="00654F53" w14:paraId="6A38BAF8" w14:textId="77777777" w:rsidTr="00F36903">
        <w:trPr>
          <w:trHeight w:val="282"/>
        </w:trPr>
        <w:tc>
          <w:tcPr>
            <w:tcW w:w="4440" w:type="dxa"/>
          </w:tcPr>
          <w:p w14:paraId="26B2ACC6" w14:textId="77777777" w:rsidR="005E68F4" w:rsidRDefault="005E68F4" w:rsidP="00F36903">
            <w:pPr>
              <w:pStyle w:val="Brezrazmikov"/>
              <w:rPr>
                <w:rFonts w:ascii="Arial" w:hAnsi="Arial" w:cs="Arial"/>
                <w:sz w:val="20"/>
                <w:szCs w:val="20"/>
              </w:rPr>
            </w:pPr>
            <w:bookmarkStart w:id="33" w:name="_Toc466882059"/>
          </w:p>
          <w:p w14:paraId="455F0A7D" w14:textId="77777777" w:rsidR="00B80F8A" w:rsidRDefault="00B80F8A" w:rsidP="00F36903">
            <w:pPr>
              <w:pStyle w:val="Brezrazmikov"/>
              <w:rPr>
                <w:rFonts w:ascii="Arial" w:hAnsi="Arial" w:cs="Arial"/>
                <w:sz w:val="20"/>
                <w:szCs w:val="20"/>
              </w:rPr>
            </w:pPr>
          </w:p>
          <w:p w14:paraId="6A222E8E" w14:textId="77777777" w:rsidR="00B80F8A" w:rsidRDefault="00B80F8A" w:rsidP="00F36903">
            <w:pPr>
              <w:pStyle w:val="Brezrazmikov"/>
              <w:rPr>
                <w:rFonts w:ascii="Arial" w:hAnsi="Arial" w:cs="Arial"/>
                <w:sz w:val="20"/>
                <w:szCs w:val="20"/>
              </w:rPr>
            </w:pPr>
          </w:p>
          <w:p w14:paraId="3C60F2ED" w14:textId="77777777" w:rsidR="00B80F8A" w:rsidRDefault="00B80F8A" w:rsidP="00F36903">
            <w:pPr>
              <w:pStyle w:val="Brezrazmikov"/>
              <w:rPr>
                <w:rFonts w:ascii="Arial" w:hAnsi="Arial" w:cs="Arial"/>
                <w:sz w:val="20"/>
                <w:szCs w:val="20"/>
              </w:rPr>
            </w:pPr>
          </w:p>
          <w:p w14:paraId="6E5432CE" w14:textId="77777777" w:rsidR="00B80F8A" w:rsidRDefault="00B80F8A" w:rsidP="00F36903">
            <w:pPr>
              <w:pStyle w:val="Brezrazmikov"/>
              <w:rPr>
                <w:rFonts w:ascii="Arial" w:hAnsi="Arial" w:cs="Arial"/>
                <w:sz w:val="20"/>
                <w:szCs w:val="20"/>
              </w:rPr>
            </w:pPr>
          </w:p>
          <w:p w14:paraId="2F2DF855" w14:textId="77777777" w:rsidR="00B80F8A" w:rsidRDefault="00B80F8A" w:rsidP="00F36903">
            <w:pPr>
              <w:pStyle w:val="Brezrazmikov"/>
              <w:rPr>
                <w:rFonts w:ascii="Arial" w:hAnsi="Arial" w:cs="Arial"/>
                <w:sz w:val="20"/>
                <w:szCs w:val="20"/>
              </w:rPr>
            </w:pPr>
          </w:p>
          <w:p w14:paraId="119C9326" w14:textId="77777777" w:rsidR="00B80F8A" w:rsidRDefault="00B80F8A" w:rsidP="00F36903">
            <w:pPr>
              <w:pStyle w:val="Brezrazmikov"/>
              <w:rPr>
                <w:rFonts w:ascii="Arial" w:hAnsi="Arial" w:cs="Arial"/>
                <w:sz w:val="20"/>
                <w:szCs w:val="20"/>
              </w:rPr>
            </w:pPr>
          </w:p>
          <w:p w14:paraId="3EC5CA1C" w14:textId="77777777" w:rsidR="00B80F8A" w:rsidRDefault="00B80F8A" w:rsidP="00F36903">
            <w:pPr>
              <w:pStyle w:val="Brezrazmikov"/>
              <w:rPr>
                <w:rFonts w:ascii="Arial" w:hAnsi="Arial" w:cs="Arial"/>
                <w:sz w:val="20"/>
                <w:szCs w:val="20"/>
              </w:rPr>
            </w:pPr>
          </w:p>
          <w:p w14:paraId="44E75B94" w14:textId="77777777" w:rsidR="00B80F8A" w:rsidRDefault="00B80F8A" w:rsidP="00F36903">
            <w:pPr>
              <w:pStyle w:val="Brezrazmikov"/>
              <w:rPr>
                <w:rFonts w:ascii="Arial" w:hAnsi="Arial" w:cs="Arial"/>
                <w:sz w:val="20"/>
                <w:szCs w:val="20"/>
              </w:rPr>
            </w:pPr>
          </w:p>
          <w:p w14:paraId="7AB11A93" w14:textId="77777777" w:rsidR="00B80F8A" w:rsidRDefault="00B80F8A" w:rsidP="00F36903">
            <w:pPr>
              <w:pStyle w:val="Brezrazmikov"/>
              <w:rPr>
                <w:rFonts w:ascii="Arial" w:hAnsi="Arial" w:cs="Arial"/>
                <w:sz w:val="20"/>
                <w:szCs w:val="20"/>
              </w:rPr>
            </w:pPr>
          </w:p>
          <w:p w14:paraId="77556320" w14:textId="77777777" w:rsidR="00B80F8A" w:rsidRPr="007631E1" w:rsidRDefault="00B80F8A" w:rsidP="00F36903">
            <w:pPr>
              <w:pStyle w:val="Brezrazmikov"/>
              <w:rPr>
                <w:rFonts w:ascii="Arial" w:hAnsi="Arial" w:cs="Arial"/>
                <w:sz w:val="20"/>
                <w:szCs w:val="20"/>
              </w:rPr>
            </w:pPr>
          </w:p>
          <w:p w14:paraId="2F9AEF7D" w14:textId="77777777" w:rsidR="005E68F4" w:rsidRPr="007631E1" w:rsidRDefault="005E68F4" w:rsidP="00F36903">
            <w:pPr>
              <w:pStyle w:val="Brezrazmikov"/>
              <w:rPr>
                <w:rFonts w:ascii="Arial" w:hAnsi="Arial" w:cs="Arial"/>
                <w:sz w:val="20"/>
                <w:szCs w:val="20"/>
              </w:rPr>
            </w:pPr>
          </w:p>
          <w:p w14:paraId="65E253CB" w14:textId="77777777" w:rsidR="005E68F4" w:rsidRDefault="005E68F4" w:rsidP="007540F5">
            <w:pPr>
              <w:pStyle w:val="Naslov4"/>
              <w:outlineLvl w:val="3"/>
            </w:pPr>
            <w:bookmarkStart w:id="34" w:name="_Toc99976759"/>
            <w:r w:rsidRPr="00654F53">
              <w:lastRenderedPageBreak/>
              <w:t>2.2.1.5 SHARE</w:t>
            </w:r>
            <w:bookmarkEnd w:id="33"/>
            <w:bookmarkEnd w:id="34"/>
          </w:p>
          <w:p w14:paraId="36B5743B" w14:textId="77777777" w:rsidR="005E68F4" w:rsidRPr="00193881" w:rsidRDefault="005E68F4" w:rsidP="00F36903"/>
        </w:tc>
      </w:tr>
    </w:tbl>
    <w:p w14:paraId="1D69BD7F" w14:textId="77777777" w:rsidR="005E68F4" w:rsidRPr="00654F53" w:rsidRDefault="005E68F4" w:rsidP="005E68F4">
      <w:pPr>
        <w:rPr>
          <w:rFonts w:ascii="Arial" w:hAnsi="Arial" w:cs="Arial"/>
          <w:sz w:val="20"/>
          <w:szCs w:val="20"/>
        </w:rPr>
      </w:pPr>
      <w:r w:rsidRPr="00654F53">
        <w:rPr>
          <w:rFonts w:ascii="Arial" w:hAnsi="Arial" w:cs="Arial"/>
          <w:noProof/>
          <w:sz w:val="20"/>
          <w:szCs w:val="20"/>
          <w:lang w:eastAsia="sl-SI"/>
        </w:rPr>
        <w:lastRenderedPageBreak/>
        <w:drawing>
          <wp:anchor distT="0" distB="0" distL="114300" distR="114300" simplePos="0" relativeHeight="251772928" behindDoc="0" locked="0" layoutInCell="1" allowOverlap="1" wp14:anchorId="31330CDF" wp14:editId="0E81A43A">
            <wp:simplePos x="0" y="0"/>
            <wp:positionH relativeFrom="column">
              <wp:posOffset>0</wp:posOffset>
            </wp:positionH>
            <wp:positionV relativeFrom="paragraph">
              <wp:posOffset>939</wp:posOffset>
            </wp:positionV>
            <wp:extent cx="1111052" cy="540000"/>
            <wp:effectExtent l="0" t="0" r="0" b="0"/>
            <wp:wrapThrough wrapText="bothSides">
              <wp:wrapPolygon edited="0">
                <wp:start x="7410" y="0"/>
                <wp:lineTo x="0" y="4574"/>
                <wp:lineTo x="0" y="17534"/>
                <wp:lineTo x="7039" y="20584"/>
                <wp:lineTo x="15931" y="20584"/>
                <wp:lineTo x="21118" y="19821"/>
                <wp:lineTo x="21118" y="4574"/>
                <wp:lineTo x="12597" y="0"/>
                <wp:lineTo x="7410" y="0"/>
              </wp:wrapPolygon>
            </wp:wrapThrough>
            <wp:docPr id="16" name="Slika 16" descr="C:\Users\kschlegel\Desktop\logo_sh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schlegel\Desktop\logo_shar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105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977F35" w14:textId="77777777" w:rsidR="005E68F4" w:rsidRPr="00654F53" w:rsidRDefault="005E68F4" w:rsidP="005E68F4">
      <w:pPr>
        <w:rPr>
          <w:rFonts w:ascii="Arial" w:hAnsi="Arial" w:cs="Arial"/>
          <w:sz w:val="20"/>
          <w:szCs w:val="20"/>
        </w:rPr>
      </w:pPr>
    </w:p>
    <w:p w14:paraId="5AF81ECC" w14:textId="327D3B2F" w:rsidR="005E68F4" w:rsidRDefault="005E68F4" w:rsidP="005E68F4">
      <w:pPr>
        <w:pStyle w:val="Brezrazmikov"/>
        <w:rPr>
          <w:rFonts w:ascii="Arial" w:hAnsi="Arial" w:cs="Arial"/>
          <w:sz w:val="20"/>
          <w:szCs w:val="20"/>
        </w:rPr>
      </w:pPr>
      <w:r w:rsidRPr="00654F53">
        <w:br/>
      </w:r>
      <w:r w:rsidRPr="00193881">
        <w:rPr>
          <w:rFonts w:ascii="Arial" w:hAnsi="Arial" w:cs="Arial"/>
          <w:sz w:val="20"/>
          <w:szCs w:val="20"/>
        </w:rPr>
        <w:t xml:space="preserve">Survey of Health, Ageing and Retirement in Europe / Raziskava o zdravju, staranju in upokojevanju v Evropi </w:t>
      </w:r>
    </w:p>
    <w:p w14:paraId="7BC24C66" w14:textId="77777777" w:rsidR="005E68F4" w:rsidRPr="00193881" w:rsidRDefault="005E68F4" w:rsidP="005E68F4">
      <w:pPr>
        <w:pStyle w:val="Brezrazmikov"/>
        <w:rPr>
          <w:rFonts w:ascii="Arial" w:hAnsi="Arial" w:cs="Arial"/>
          <w:sz w:val="20"/>
          <w:szCs w:val="20"/>
        </w:rPr>
      </w:pPr>
    </w:p>
    <w:p w14:paraId="67F9F284" w14:textId="77777777" w:rsidR="005E68F4" w:rsidRDefault="000B786D" w:rsidP="005E68F4">
      <w:pPr>
        <w:rPr>
          <w:rFonts w:ascii="Arial" w:hAnsi="Arial" w:cs="Arial"/>
          <w:sz w:val="20"/>
          <w:szCs w:val="20"/>
        </w:rPr>
      </w:pPr>
      <w:hyperlink r:id="rId33" w:history="1">
        <w:r w:rsidR="005E68F4" w:rsidRPr="00D86F84">
          <w:rPr>
            <w:rStyle w:val="Hiperpovezava"/>
            <w:rFonts w:ascii="Arial" w:hAnsi="Arial" w:cs="Arial"/>
            <w:sz w:val="20"/>
            <w:szCs w:val="20"/>
          </w:rPr>
          <w:t>www.share-project.org</w:t>
        </w:r>
      </w:hyperlink>
    </w:p>
    <w:p w14:paraId="7AD9AFC1"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Status</w:t>
      </w:r>
    </w:p>
    <w:p w14:paraId="0C387E58" w14:textId="1832241F"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Projekt je bil uvrščen na prednostni seznam </w:t>
      </w:r>
      <w:r>
        <w:rPr>
          <w:rFonts w:ascii="Arial" w:hAnsi="Arial" w:cs="Arial"/>
          <w:sz w:val="20"/>
          <w:szCs w:val="20"/>
        </w:rPr>
        <w:t>ESFRI Roadmap</w:t>
      </w:r>
      <w:r w:rsidRPr="00654F53">
        <w:rPr>
          <w:rFonts w:ascii="Arial" w:hAnsi="Arial" w:cs="Arial"/>
          <w:sz w:val="20"/>
          <w:szCs w:val="20"/>
        </w:rPr>
        <w:t xml:space="preserve"> 2006 in na nacionalni prednostni seznam mednarodnih projektov v NRRI 2011. </w:t>
      </w:r>
      <w:r w:rsidRPr="00D83669">
        <w:rPr>
          <w:rFonts w:ascii="Arial" w:hAnsi="Arial" w:cs="Arial"/>
          <w:sz w:val="20"/>
          <w:szCs w:val="20"/>
        </w:rPr>
        <w:t xml:space="preserve">SHARE-ERIC predstavlja nadgradnjo projekta SHARE in je prva mednarodna raziskovalna infrastruktura iz </w:t>
      </w:r>
      <w:r>
        <w:rPr>
          <w:rFonts w:ascii="Arial" w:hAnsi="Arial" w:cs="Arial"/>
          <w:sz w:val="20"/>
          <w:szCs w:val="20"/>
        </w:rPr>
        <w:t>ESFRI Roadmap</w:t>
      </w:r>
      <w:r w:rsidRPr="00D83669">
        <w:rPr>
          <w:rFonts w:ascii="Arial" w:hAnsi="Arial" w:cs="Arial"/>
          <w:sz w:val="20"/>
          <w:szCs w:val="20"/>
        </w:rPr>
        <w:t>, ki je bila 17.</w:t>
      </w:r>
      <w:r w:rsidR="00070181">
        <w:rPr>
          <w:rFonts w:ascii="Arial" w:hAnsi="Arial" w:cs="Arial"/>
          <w:sz w:val="20"/>
          <w:szCs w:val="20"/>
        </w:rPr>
        <w:t> </w:t>
      </w:r>
      <w:r w:rsidRPr="00D83669">
        <w:rPr>
          <w:rFonts w:ascii="Arial" w:hAnsi="Arial" w:cs="Arial"/>
          <w:sz w:val="20"/>
          <w:szCs w:val="20"/>
        </w:rPr>
        <w:t>marca 2011 vzpostavljena v skladu z Uredbo Sveta (ES) št.</w:t>
      </w:r>
      <w:r w:rsidR="00070181">
        <w:rPr>
          <w:rFonts w:ascii="Arial" w:hAnsi="Arial" w:cs="Arial"/>
          <w:sz w:val="20"/>
          <w:szCs w:val="20"/>
        </w:rPr>
        <w:t> </w:t>
      </w:r>
      <w:r w:rsidRPr="00D83669">
        <w:rPr>
          <w:rFonts w:ascii="Arial" w:hAnsi="Arial" w:cs="Arial"/>
          <w:sz w:val="20"/>
          <w:szCs w:val="20"/>
        </w:rPr>
        <w:t>723/2009 o pravnem okviru Skupnosti za Konzorcij Evropske raziskovalne infrastrukture (ERIC).</w:t>
      </w:r>
      <w:r>
        <w:rPr>
          <w:rFonts w:ascii="Arial" w:hAnsi="Arial" w:cs="Arial"/>
          <w:sz w:val="20"/>
          <w:szCs w:val="20"/>
        </w:rPr>
        <w:t xml:space="preserve"> </w:t>
      </w:r>
      <w:r w:rsidRPr="00654F53">
        <w:rPr>
          <w:rFonts w:ascii="Arial" w:hAnsi="Arial" w:cs="Arial"/>
          <w:sz w:val="20"/>
          <w:szCs w:val="20"/>
        </w:rPr>
        <w:t>Slovenija je poslala pristopno pismo 29.</w:t>
      </w:r>
      <w:r w:rsidR="00070181">
        <w:rPr>
          <w:rFonts w:ascii="Arial" w:hAnsi="Arial" w:cs="Arial"/>
          <w:sz w:val="20"/>
          <w:szCs w:val="20"/>
        </w:rPr>
        <w:t> </w:t>
      </w:r>
      <w:r w:rsidRPr="00654F53">
        <w:rPr>
          <w:rFonts w:ascii="Arial" w:hAnsi="Arial" w:cs="Arial"/>
          <w:sz w:val="20"/>
          <w:szCs w:val="20"/>
        </w:rPr>
        <w:t>5.</w:t>
      </w:r>
      <w:r w:rsidR="00070181">
        <w:rPr>
          <w:rFonts w:ascii="Arial" w:hAnsi="Arial" w:cs="Arial"/>
          <w:sz w:val="20"/>
          <w:szCs w:val="20"/>
        </w:rPr>
        <w:t> </w:t>
      </w:r>
      <w:r w:rsidRPr="00654F53">
        <w:rPr>
          <w:rFonts w:ascii="Arial" w:hAnsi="Arial" w:cs="Arial"/>
          <w:sz w:val="20"/>
          <w:szCs w:val="20"/>
        </w:rPr>
        <w:t>2013 in postala polnopravna članica SHARE-ERIC v septembru</w:t>
      </w:r>
      <w:r w:rsidR="00070181">
        <w:rPr>
          <w:rFonts w:ascii="Arial" w:hAnsi="Arial" w:cs="Arial"/>
          <w:sz w:val="20"/>
          <w:szCs w:val="20"/>
        </w:rPr>
        <w:t> </w:t>
      </w:r>
      <w:r w:rsidRPr="00654F53">
        <w:rPr>
          <w:rFonts w:ascii="Arial" w:hAnsi="Arial" w:cs="Arial"/>
          <w:sz w:val="20"/>
          <w:szCs w:val="20"/>
        </w:rPr>
        <w:t>2013</w:t>
      </w:r>
      <w:r w:rsidR="00A7722A">
        <w:rPr>
          <w:rFonts w:ascii="Arial" w:hAnsi="Arial" w:cs="Arial"/>
          <w:sz w:val="20"/>
          <w:szCs w:val="20"/>
        </w:rPr>
        <w:t>,</w:t>
      </w:r>
      <w:r w:rsidRPr="00654F53">
        <w:rPr>
          <w:rFonts w:ascii="Arial" w:hAnsi="Arial" w:cs="Arial"/>
          <w:sz w:val="20"/>
          <w:szCs w:val="20"/>
        </w:rPr>
        <w:t xml:space="preserve"> </w:t>
      </w:r>
      <w:r w:rsidR="000B0476">
        <w:rPr>
          <w:rFonts w:ascii="Arial" w:hAnsi="Arial" w:cs="Arial"/>
          <w:sz w:val="20"/>
          <w:szCs w:val="20"/>
        </w:rPr>
        <w:t xml:space="preserve">prek </w:t>
      </w:r>
      <w:r w:rsidRPr="00654F53">
        <w:rPr>
          <w:rFonts w:ascii="Arial" w:hAnsi="Arial" w:cs="Arial"/>
          <w:sz w:val="20"/>
          <w:szCs w:val="20"/>
        </w:rPr>
        <w:t>Inštituta za ekonomska raziskovanja</w:t>
      </w:r>
      <w:r w:rsidR="00122274">
        <w:rPr>
          <w:rFonts w:ascii="Arial" w:hAnsi="Arial" w:cs="Arial"/>
          <w:sz w:val="20"/>
          <w:szCs w:val="20"/>
        </w:rPr>
        <w:t>, Ljubljana</w:t>
      </w:r>
      <w:r w:rsidRPr="00654F53">
        <w:rPr>
          <w:rFonts w:ascii="Arial" w:hAnsi="Arial" w:cs="Arial"/>
          <w:sz w:val="20"/>
          <w:szCs w:val="20"/>
        </w:rPr>
        <w:t xml:space="preserve"> (IER)</w:t>
      </w:r>
      <w:r w:rsidR="00070181">
        <w:rPr>
          <w:rFonts w:ascii="Arial" w:hAnsi="Arial" w:cs="Arial"/>
          <w:sz w:val="20"/>
          <w:szCs w:val="20"/>
        </w:rPr>
        <w:t>,</w:t>
      </w:r>
      <w:r w:rsidRPr="00654F53">
        <w:rPr>
          <w:rFonts w:ascii="Arial" w:hAnsi="Arial" w:cs="Arial"/>
          <w:sz w:val="20"/>
          <w:szCs w:val="20"/>
        </w:rPr>
        <w:t xml:space="preserve"> </w:t>
      </w:r>
      <w:r>
        <w:rPr>
          <w:rFonts w:ascii="Arial" w:hAnsi="Arial" w:cs="Arial"/>
          <w:sz w:val="20"/>
          <w:szCs w:val="20"/>
        </w:rPr>
        <w:t xml:space="preserve">pa je </w:t>
      </w:r>
      <w:r w:rsidRPr="00654F53">
        <w:rPr>
          <w:rFonts w:ascii="Arial" w:hAnsi="Arial" w:cs="Arial"/>
          <w:sz w:val="20"/>
          <w:szCs w:val="20"/>
        </w:rPr>
        <w:t>v dejavnost</w:t>
      </w:r>
      <w:r>
        <w:rPr>
          <w:rFonts w:ascii="Arial" w:hAnsi="Arial" w:cs="Arial"/>
          <w:sz w:val="20"/>
          <w:szCs w:val="20"/>
        </w:rPr>
        <w:t>i</w:t>
      </w:r>
      <w:r w:rsidRPr="00654F53">
        <w:rPr>
          <w:rFonts w:ascii="Arial" w:hAnsi="Arial" w:cs="Arial"/>
          <w:sz w:val="20"/>
          <w:szCs w:val="20"/>
        </w:rPr>
        <w:t xml:space="preserve"> SHARE aktivno vključena </w:t>
      </w:r>
      <w:r>
        <w:rPr>
          <w:rFonts w:ascii="Arial" w:hAnsi="Arial" w:cs="Arial"/>
          <w:sz w:val="20"/>
          <w:szCs w:val="20"/>
        </w:rPr>
        <w:t xml:space="preserve">že </w:t>
      </w:r>
      <w:r w:rsidRPr="00654F53">
        <w:rPr>
          <w:rFonts w:ascii="Arial" w:hAnsi="Arial" w:cs="Arial"/>
          <w:sz w:val="20"/>
          <w:szCs w:val="20"/>
        </w:rPr>
        <w:t xml:space="preserve">od </w:t>
      </w:r>
      <w:r w:rsidR="00A7722A">
        <w:rPr>
          <w:rFonts w:ascii="Arial" w:hAnsi="Arial" w:cs="Arial"/>
          <w:sz w:val="20"/>
          <w:szCs w:val="20"/>
        </w:rPr>
        <w:t>leta </w:t>
      </w:r>
      <w:r w:rsidRPr="00654F53">
        <w:rPr>
          <w:rFonts w:ascii="Arial" w:hAnsi="Arial" w:cs="Arial"/>
          <w:sz w:val="20"/>
          <w:szCs w:val="20"/>
        </w:rPr>
        <w:t xml:space="preserve">2008. IER kot nosilna znanstvena partnerska institucija vodi aktivnosti tudi v SHARE-ERIC. Slovenija se je pridružila v </w:t>
      </w:r>
      <w:r w:rsidR="00A7722A">
        <w:rPr>
          <w:rFonts w:ascii="Arial" w:hAnsi="Arial" w:cs="Arial"/>
          <w:sz w:val="20"/>
          <w:szCs w:val="20"/>
        </w:rPr>
        <w:t>četrtem</w:t>
      </w:r>
      <w:r w:rsidRPr="00654F53">
        <w:rPr>
          <w:rFonts w:ascii="Arial" w:hAnsi="Arial" w:cs="Arial"/>
          <w:sz w:val="20"/>
          <w:szCs w:val="20"/>
        </w:rPr>
        <w:t xml:space="preserve"> valu anketiranja (gre za periodične dvoletne tematske priprave in izvedbe </w:t>
      </w:r>
      <w:r>
        <w:rPr>
          <w:rFonts w:ascii="Arial" w:hAnsi="Arial" w:cs="Arial"/>
          <w:sz w:val="20"/>
          <w:szCs w:val="20"/>
        </w:rPr>
        <w:t>terenske raziskave</w:t>
      </w:r>
      <w:r w:rsidRPr="00654F53">
        <w:rPr>
          <w:rFonts w:ascii="Arial" w:hAnsi="Arial" w:cs="Arial"/>
          <w:sz w:val="20"/>
          <w:szCs w:val="20"/>
        </w:rPr>
        <w:t>)</w:t>
      </w:r>
      <w:r>
        <w:rPr>
          <w:rFonts w:ascii="Arial" w:hAnsi="Arial" w:cs="Arial"/>
          <w:sz w:val="20"/>
          <w:szCs w:val="20"/>
        </w:rPr>
        <w:t>.</w:t>
      </w:r>
      <w:r w:rsidRPr="00654F53">
        <w:rPr>
          <w:rFonts w:ascii="Arial" w:hAnsi="Arial" w:cs="Arial"/>
          <w:sz w:val="20"/>
          <w:szCs w:val="20"/>
        </w:rPr>
        <w:t xml:space="preserve"> </w:t>
      </w:r>
      <w:r>
        <w:rPr>
          <w:rFonts w:ascii="Arial" w:hAnsi="Arial" w:cs="Arial"/>
          <w:sz w:val="20"/>
          <w:szCs w:val="20"/>
        </w:rPr>
        <w:t>T</w:t>
      </w:r>
      <w:r w:rsidRPr="00654F53">
        <w:rPr>
          <w:rFonts w:ascii="Arial" w:hAnsi="Arial" w:cs="Arial"/>
          <w:sz w:val="20"/>
          <w:szCs w:val="20"/>
        </w:rPr>
        <w:t>renutno poteka</w:t>
      </w:r>
      <w:r>
        <w:rPr>
          <w:rFonts w:ascii="Arial" w:hAnsi="Arial" w:cs="Arial"/>
          <w:sz w:val="20"/>
          <w:szCs w:val="20"/>
        </w:rPr>
        <w:t xml:space="preserve"> izredna t</w:t>
      </w:r>
      <w:r w:rsidRPr="00327626">
        <w:rPr>
          <w:rFonts w:ascii="Arial" w:hAnsi="Arial" w:cs="Arial"/>
          <w:sz w:val="20"/>
          <w:szCs w:val="20"/>
        </w:rPr>
        <w:t>elefonska anketa</w:t>
      </w:r>
      <w:r w:rsidR="00A7722A" w:rsidRPr="00A7722A">
        <w:rPr>
          <w:rFonts w:ascii="Arial" w:hAnsi="Arial" w:cs="Arial"/>
          <w:sz w:val="20"/>
          <w:szCs w:val="20"/>
        </w:rPr>
        <w:t xml:space="preserve"> </w:t>
      </w:r>
      <w:r w:rsidR="00A7722A" w:rsidRPr="00327626">
        <w:rPr>
          <w:rFonts w:ascii="Arial" w:hAnsi="Arial" w:cs="Arial"/>
          <w:sz w:val="20"/>
          <w:szCs w:val="20"/>
        </w:rPr>
        <w:t>SHARE</w:t>
      </w:r>
      <w:r w:rsidRPr="00327626">
        <w:rPr>
          <w:rFonts w:ascii="Arial" w:hAnsi="Arial" w:cs="Arial"/>
          <w:sz w:val="20"/>
          <w:szCs w:val="20"/>
        </w:rPr>
        <w:t>, poimenovana SHARE COVID-19 ali CATI</w:t>
      </w:r>
      <w:r>
        <w:rPr>
          <w:rFonts w:ascii="Arial" w:hAnsi="Arial" w:cs="Arial"/>
          <w:sz w:val="20"/>
          <w:szCs w:val="20"/>
        </w:rPr>
        <w:t xml:space="preserve"> (drugi val)</w:t>
      </w:r>
      <w:r w:rsidRPr="00327626">
        <w:rPr>
          <w:rFonts w:ascii="Arial" w:hAnsi="Arial" w:cs="Arial"/>
          <w:sz w:val="20"/>
          <w:szCs w:val="20"/>
        </w:rPr>
        <w:t xml:space="preserve">, </w:t>
      </w:r>
      <w:r>
        <w:rPr>
          <w:rFonts w:ascii="Arial" w:hAnsi="Arial" w:cs="Arial"/>
          <w:sz w:val="20"/>
          <w:szCs w:val="20"/>
        </w:rPr>
        <w:t xml:space="preserve">ki </w:t>
      </w:r>
      <w:r w:rsidRPr="00327626">
        <w:rPr>
          <w:rFonts w:ascii="Arial" w:hAnsi="Arial" w:cs="Arial"/>
          <w:sz w:val="20"/>
          <w:szCs w:val="20"/>
        </w:rPr>
        <w:t xml:space="preserve">pokriva ista področja kot redni </w:t>
      </w:r>
      <w:r w:rsidR="00A7722A" w:rsidRPr="00327626">
        <w:rPr>
          <w:rFonts w:ascii="Arial" w:hAnsi="Arial" w:cs="Arial"/>
          <w:sz w:val="20"/>
          <w:szCs w:val="20"/>
        </w:rPr>
        <w:t xml:space="preserve">vprašalnik </w:t>
      </w:r>
      <w:r w:rsidRPr="00327626">
        <w:rPr>
          <w:rFonts w:ascii="Arial" w:hAnsi="Arial" w:cs="Arial"/>
          <w:sz w:val="20"/>
          <w:szCs w:val="20"/>
        </w:rPr>
        <w:t xml:space="preserve">SHARE, vendar je krajša in se osredotoča na neposredne učinke epidemije </w:t>
      </w:r>
      <w:r w:rsidR="00A7722A">
        <w:rPr>
          <w:rFonts w:ascii="Arial" w:hAnsi="Arial" w:cs="Arial"/>
          <w:sz w:val="20"/>
          <w:szCs w:val="20"/>
        </w:rPr>
        <w:t>covida</w:t>
      </w:r>
      <w:r w:rsidRPr="00327626">
        <w:rPr>
          <w:rFonts w:ascii="Arial" w:hAnsi="Arial" w:cs="Arial"/>
          <w:sz w:val="20"/>
          <w:szCs w:val="20"/>
        </w:rPr>
        <w:t>-19 na življenje anketirancev</w:t>
      </w:r>
      <w:r>
        <w:rPr>
          <w:rFonts w:ascii="Arial" w:hAnsi="Arial" w:cs="Arial"/>
          <w:sz w:val="20"/>
          <w:szCs w:val="20"/>
        </w:rPr>
        <w:t>,</w:t>
      </w:r>
      <w:r w:rsidRPr="00327626">
        <w:rPr>
          <w:rFonts w:ascii="Arial" w:hAnsi="Arial" w:cs="Arial"/>
          <w:sz w:val="20"/>
          <w:szCs w:val="20"/>
        </w:rPr>
        <w:t xml:space="preserve"> </w:t>
      </w:r>
      <w:r>
        <w:rPr>
          <w:rFonts w:ascii="Arial" w:hAnsi="Arial" w:cs="Arial"/>
          <w:sz w:val="20"/>
          <w:szCs w:val="20"/>
        </w:rPr>
        <w:t>zlasti</w:t>
      </w:r>
      <w:r w:rsidRPr="00327626">
        <w:rPr>
          <w:rFonts w:ascii="Arial" w:hAnsi="Arial" w:cs="Arial"/>
          <w:sz w:val="20"/>
          <w:szCs w:val="20"/>
        </w:rPr>
        <w:t xml:space="preserve"> kako se starejši spopadajo z zdravstvenimi in socialno-ekonoms</w:t>
      </w:r>
      <w:r w:rsidR="000A22D7">
        <w:rPr>
          <w:rFonts w:ascii="Arial" w:hAnsi="Arial" w:cs="Arial"/>
          <w:sz w:val="20"/>
          <w:szCs w:val="20"/>
        </w:rPr>
        <w:t xml:space="preserve">kimi posledicami </w:t>
      </w:r>
      <w:r w:rsidR="00A7722A">
        <w:rPr>
          <w:rFonts w:ascii="Arial" w:hAnsi="Arial" w:cs="Arial"/>
          <w:sz w:val="20"/>
          <w:szCs w:val="20"/>
        </w:rPr>
        <w:t>covida</w:t>
      </w:r>
      <w:r w:rsidR="000A22D7">
        <w:rPr>
          <w:rFonts w:ascii="Arial" w:hAnsi="Arial" w:cs="Arial"/>
          <w:sz w:val="20"/>
          <w:szCs w:val="20"/>
        </w:rPr>
        <w:t>-19.</w:t>
      </w:r>
    </w:p>
    <w:p w14:paraId="6E53B9ED" w14:textId="77777777" w:rsidR="005E68F4" w:rsidRPr="00654F53" w:rsidRDefault="005E68F4" w:rsidP="005E68F4">
      <w:pPr>
        <w:pStyle w:val="Brezrazmikov"/>
        <w:jc w:val="both"/>
        <w:rPr>
          <w:rFonts w:ascii="Arial" w:hAnsi="Arial" w:cs="Arial"/>
          <w:sz w:val="20"/>
          <w:szCs w:val="20"/>
        </w:rPr>
      </w:pPr>
    </w:p>
    <w:p w14:paraId="1D10AFA3" w14:textId="77777777" w:rsidR="005E68F4" w:rsidRPr="00204B96" w:rsidRDefault="005E68F4" w:rsidP="005E68F4">
      <w:pPr>
        <w:pStyle w:val="Brezrazmikov"/>
        <w:jc w:val="both"/>
        <w:rPr>
          <w:rFonts w:ascii="Arial" w:hAnsi="Arial" w:cs="Arial"/>
          <w:sz w:val="20"/>
          <w:szCs w:val="20"/>
        </w:rPr>
      </w:pPr>
      <w:r w:rsidRPr="00204B96">
        <w:rPr>
          <w:rFonts w:ascii="Arial" w:hAnsi="Arial" w:cs="Arial"/>
          <w:sz w:val="20"/>
          <w:szCs w:val="20"/>
        </w:rPr>
        <w:t>Opis infrastrukture</w:t>
      </w:r>
    </w:p>
    <w:p w14:paraId="242EC17B" w14:textId="7536EDA7" w:rsidR="005E68F4" w:rsidRDefault="005E68F4" w:rsidP="005E68F4">
      <w:pPr>
        <w:pStyle w:val="Brezrazmikov"/>
        <w:jc w:val="both"/>
        <w:rPr>
          <w:rFonts w:ascii="Arial" w:hAnsi="Arial" w:cs="Arial"/>
          <w:sz w:val="20"/>
          <w:szCs w:val="20"/>
        </w:rPr>
      </w:pPr>
      <w:r w:rsidRPr="00204B96">
        <w:rPr>
          <w:rFonts w:ascii="Arial" w:hAnsi="Arial" w:cs="Arial"/>
          <w:sz w:val="20"/>
          <w:szCs w:val="20"/>
        </w:rPr>
        <w:t>SHARE je mednarodna multidisciplinarna longitudinalna raziskava, ki ugotavlja ekonomske, zdravstvene in socialnoekonomske razmere prebivalstva</w:t>
      </w:r>
      <w:r w:rsidR="00A7722A">
        <w:rPr>
          <w:rFonts w:ascii="Arial" w:hAnsi="Arial" w:cs="Arial"/>
          <w:sz w:val="20"/>
          <w:szCs w:val="20"/>
        </w:rPr>
        <w:t>,</w:t>
      </w:r>
      <w:r w:rsidRPr="00204B96">
        <w:rPr>
          <w:rFonts w:ascii="Arial" w:hAnsi="Arial" w:cs="Arial"/>
          <w:sz w:val="20"/>
          <w:szCs w:val="20"/>
        </w:rPr>
        <w:t xml:space="preserve"> starejšega od </w:t>
      </w:r>
      <w:r w:rsidR="00A7722A" w:rsidRPr="00204B96">
        <w:rPr>
          <w:rFonts w:ascii="Arial" w:hAnsi="Arial" w:cs="Arial"/>
          <w:sz w:val="20"/>
          <w:szCs w:val="20"/>
        </w:rPr>
        <w:t>50</w:t>
      </w:r>
      <w:r w:rsidR="00A7722A">
        <w:rPr>
          <w:rFonts w:ascii="Arial" w:hAnsi="Arial" w:cs="Arial"/>
          <w:sz w:val="20"/>
          <w:szCs w:val="20"/>
        </w:rPr>
        <w:t> </w:t>
      </w:r>
      <w:r w:rsidRPr="00204B96">
        <w:rPr>
          <w:rFonts w:ascii="Arial" w:hAnsi="Arial" w:cs="Arial"/>
          <w:sz w:val="20"/>
          <w:szCs w:val="20"/>
        </w:rPr>
        <w:t xml:space="preserve">let. </w:t>
      </w:r>
      <w:r>
        <w:rPr>
          <w:rFonts w:ascii="Arial" w:hAnsi="Arial" w:cs="Arial"/>
          <w:sz w:val="20"/>
          <w:szCs w:val="20"/>
        </w:rPr>
        <w:t>K</w:t>
      </w:r>
      <w:r w:rsidRPr="00DE0C56">
        <w:rPr>
          <w:rFonts w:ascii="Arial" w:hAnsi="Arial" w:cs="Arial"/>
          <w:sz w:val="20"/>
          <w:szCs w:val="20"/>
        </w:rPr>
        <w:t>ot edinstvena raziskovalna infrastruktura v svetu temelji na predhodni harmonizaciji vprašalnika med državami, kar omogoča primerjavo med učinki različnih sistemov držav</w:t>
      </w:r>
      <w:r w:rsidR="00A7722A">
        <w:rPr>
          <w:rFonts w:ascii="Arial" w:hAnsi="Arial" w:cs="Arial"/>
          <w:sz w:val="20"/>
          <w:szCs w:val="20"/>
        </w:rPr>
        <w:t>n</w:t>
      </w:r>
      <w:r w:rsidRPr="00DE0C56">
        <w:rPr>
          <w:rFonts w:ascii="Arial" w:hAnsi="Arial" w:cs="Arial"/>
          <w:sz w:val="20"/>
          <w:szCs w:val="20"/>
        </w:rPr>
        <w:t>e blaginje (kot so pokojninski in zdravstveni sistem) na blagostanje, zdravje, ekonomski status, upokojevanje in socialno vključenost starejšega prebivalstva.</w:t>
      </w:r>
      <w:r>
        <w:rPr>
          <w:rFonts w:ascii="Arial" w:hAnsi="Arial" w:cs="Arial"/>
          <w:sz w:val="20"/>
          <w:szCs w:val="20"/>
        </w:rPr>
        <w:t xml:space="preserve"> </w:t>
      </w:r>
      <w:r w:rsidRPr="00204B96">
        <w:rPr>
          <w:rFonts w:ascii="Arial" w:hAnsi="Arial" w:cs="Arial"/>
          <w:sz w:val="20"/>
          <w:szCs w:val="20"/>
        </w:rPr>
        <w:t xml:space="preserve">V okviru </w:t>
      </w:r>
      <w:r>
        <w:rPr>
          <w:rFonts w:ascii="Arial" w:hAnsi="Arial" w:cs="Arial"/>
          <w:sz w:val="20"/>
          <w:szCs w:val="20"/>
        </w:rPr>
        <w:t xml:space="preserve">te </w:t>
      </w:r>
      <w:r w:rsidRPr="00204B96">
        <w:rPr>
          <w:rFonts w:ascii="Arial" w:hAnsi="Arial" w:cs="Arial"/>
          <w:sz w:val="20"/>
          <w:szCs w:val="20"/>
        </w:rPr>
        <w:t>raziskave je bilo do</w:t>
      </w:r>
      <w:r w:rsidR="00A7722A">
        <w:rPr>
          <w:rFonts w:ascii="Arial" w:hAnsi="Arial" w:cs="Arial"/>
          <w:sz w:val="20"/>
          <w:szCs w:val="20"/>
        </w:rPr>
        <w:t xml:space="preserve"> zdaj</w:t>
      </w:r>
      <w:r w:rsidRPr="00204B96">
        <w:rPr>
          <w:rFonts w:ascii="Arial" w:hAnsi="Arial" w:cs="Arial"/>
          <w:sz w:val="20"/>
          <w:szCs w:val="20"/>
        </w:rPr>
        <w:t xml:space="preserve"> izvedenih </w:t>
      </w:r>
      <w:r>
        <w:rPr>
          <w:rFonts w:ascii="Arial" w:hAnsi="Arial" w:cs="Arial"/>
          <w:sz w:val="20"/>
          <w:szCs w:val="20"/>
        </w:rPr>
        <w:t xml:space="preserve">sedem </w:t>
      </w:r>
      <w:r w:rsidRPr="00204B96">
        <w:rPr>
          <w:rFonts w:ascii="Arial" w:hAnsi="Arial" w:cs="Arial"/>
          <w:sz w:val="20"/>
          <w:szCs w:val="20"/>
        </w:rPr>
        <w:t xml:space="preserve">valov zbiranja podatkov v letih: 2004, 2006, 2010, 2013, 2015, 2017, 2019, ter en val retrospektive življenjske zgodovine v </w:t>
      </w:r>
      <w:r w:rsidR="000F715D">
        <w:rPr>
          <w:rFonts w:ascii="Arial" w:hAnsi="Arial" w:cs="Arial"/>
          <w:sz w:val="20"/>
          <w:szCs w:val="20"/>
        </w:rPr>
        <w:t>letu </w:t>
      </w:r>
      <w:r w:rsidRPr="00204B96">
        <w:rPr>
          <w:rFonts w:ascii="Arial" w:hAnsi="Arial" w:cs="Arial"/>
          <w:sz w:val="20"/>
          <w:szCs w:val="20"/>
        </w:rPr>
        <w:t xml:space="preserve">2008 in v </w:t>
      </w:r>
      <w:r w:rsidR="000F715D">
        <w:rPr>
          <w:rFonts w:ascii="Arial" w:hAnsi="Arial" w:cs="Arial"/>
          <w:sz w:val="20"/>
          <w:szCs w:val="20"/>
        </w:rPr>
        <w:t>letu </w:t>
      </w:r>
      <w:r w:rsidRPr="00204B96">
        <w:rPr>
          <w:rFonts w:ascii="Arial" w:hAnsi="Arial" w:cs="Arial"/>
          <w:sz w:val="20"/>
          <w:szCs w:val="20"/>
        </w:rPr>
        <w:t xml:space="preserve">2017, in sicer za države, ki so se raziskavi priključile po </w:t>
      </w:r>
      <w:r w:rsidR="000F715D">
        <w:rPr>
          <w:rFonts w:ascii="Arial" w:hAnsi="Arial" w:cs="Arial"/>
          <w:sz w:val="20"/>
          <w:szCs w:val="20"/>
        </w:rPr>
        <w:t>letu </w:t>
      </w:r>
      <w:r w:rsidRPr="00204B96">
        <w:rPr>
          <w:rFonts w:ascii="Arial" w:hAnsi="Arial" w:cs="Arial"/>
          <w:sz w:val="20"/>
          <w:szCs w:val="20"/>
        </w:rPr>
        <w:t xml:space="preserve">2008. Zbrani podatki so brezplačno na voljo mednarodni znanstveni skupnosti in obsegajo </w:t>
      </w:r>
      <w:r>
        <w:rPr>
          <w:rFonts w:ascii="Arial" w:hAnsi="Arial" w:cs="Arial"/>
          <w:sz w:val="20"/>
          <w:szCs w:val="20"/>
        </w:rPr>
        <w:t xml:space="preserve">več kot </w:t>
      </w:r>
      <w:r w:rsidRPr="00204B96">
        <w:rPr>
          <w:rFonts w:ascii="Arial" w:hAnsi="Arial" w:cs="Arial"/>
          <w:sz w:val="20"/>
          <w:szCs w:val="20"/>
        </w:rPr>
        <w:t>140.000</w:t>
      </w:r>
      <w:r w:rsidR="00A7722A">
        <w:rPr>
          <w:rFonts w:ascii="Arial" w:hAnsi="Arial" w:cs="Arial"/>
          <w:sz w:val="20"/>
          <w:szCs w:val="20"/>
        </w:rPr>
        <w:t> </w:t>
      </w:r>
      <w:r w:rsidRPr="00204B96">
        <w:rPr>
          <w:rFonts w:ascii="Arial" w:hAnsi="Arial" w:cs="Arial"/>
          <w:sz w:val="20"/>
          <w:szCs w:val="20"/>
        </w:rPr>
        <w:t xml:space="preserve">posameznikov (opravljenih je bilo približno </w:t>
      </w:r>
      <w:r>
        <w:rPr>
          <w:rFonts w:ascii="Arial" w:hAnsi="Arial" w:cs="Arial"/>
          <w:sz w:val="20"/>
          <w:szCs w:val="20"/>
        </w:rPr>
        <w:t>4</w:t>
      </w:r>
      <w:r w:rsidRPr="00204B96">
        <w:rPr>
          <w:rFonts w:ascii="Arial" w:hAnsi="Arial" w:cs="Arial"/>
          <w:sz w:val="20"/>
          <w:szCs w:val="20"/>
        </w:rPr>
        <w:t>80.000</w:t>
      </w:r>
      <w:r w:rsidR="00A7722A">
        <w:rPr>
          <w:rFonts w:ascii="Arial" w:hAnsi="Arial" w:cs="Arial"/>
          <w:sz w:val="20"/>
          <w:szCs w:val="20"/>
        </w:rPr>
        <w:t> </w:t>
      </w:r>
      <w:r w:rsidRPr="00204B96">
        <w:rPr>
          <w:rFonts w:ascii="Arial" w:hAnsi="Arial" w:cs="Arial"/>
          <w:sz w:val="20"/>
          <w:szCs w:val="20"/>
        </w:rPr>
        <w:t>intervjujev) iz 27</w:t>
      </w:r>
      <w:r w:rsidR="00A7722A">
        <w:rPr>
          <w:rFonts w:ascii="Arial" w:hAnsi="Arial" w:cs="Arial"/>
          <w:sz w:val="20"/>
          <w:szCs w:val="20"/>
        </w:rPr>
        <w:t> </w:t>
      </w:r>
      <w:r w:rsidRPr="00204B96">
        <w:rPr>
          <w:rFonts w:ascii="Arial" w:hAnsi="Arial" w:cs="Arial"/>
          <w:sz w:val="20"/>
          <w:szCs w:val="20"/>
        </w:rPr>
        <w:t>evropskih držav in Izraela.</w:t>
      </w:r>
      <w:r>
        <w:rPr>
          <w:rFonts w:ascii="Arial" w:hAnsi="Arial" w:cs="Arial"/>
          <w:sz w:val="20"/>
          <w:szCs w:val="20"/>
        </w:rPr>
        <w:t xml:space="preserve"> </w:t>
      </w:r>
      <w:r w:rsidRPr="00DE0C56">
        <w:rPr>
          <w:rFonts w:ascii="Arial" w:hAnsi="Arial" w:cs="Arial"/>
          <w:sz w:val="20"/>
          <w:szCs w:val="20"/>
        </w:rPr>
        <w:t xml:space="preserve">V začetku </w:t>
      </w:r>
      <w:r w:rsidR="000F715D">
        <w:rPr>
          <w:rFonts w:ascii="Arial" w:hAnsi="Arial" w:cs="Arial"/>
          <w:sz w:val="20"/>
          <w:szCs w:val="20"/>
        </w:rPr>
        <w:t>leta </w:t>
      </w:r>
      <w:r w:rsidRPr="00DE0C56">
        <w:rPr>
          <w:rFonts w:ascii="Arial" w:hAnsi="Arial" w:cs="Arial"/>
          <w:sz w:val="20"/>
          <w:szCs w:val="20"/>
        </w:rPr>
        <w:t>2021 je infrastrukturo SHARE uporabljalo že več kot 12.000</w:t>
      </w:r>
      <w:r w:rsidR="00A7722A">
        <w:rPr>
          <w:rFonts w:ascii="Arial" w:hAnsi="Arial" w:cs="Arial"/>
          <w:sz w:val="20"/>
          <w:szCs w:val="20"/>
        </w:rPr>
        <w:t> </w:t>
      </w:r>
      <w:r w:rsidRPr="00DE0C56">
        <w:rPr>
          <w:rFonts w:ascii="Arial" w:hAnsi="Arial" w:cs="Arial"/>
          <w:sz w:val="20"/>
          <w:szCs w:val="20"/>
        </w:rPr>
        <w:t xml:space="preserve">znanstvenikov in </w:t>
      </w:r>
      <w:r w:rsidR="00A7722A">
        <w:rPr>
          <w:rFonts w:ascii="Arial" w:hAnsi="Arial" w:cs="Arial"/>
          <w:sz w:val="20"/>
          <w:szCs w:val="20"/>
        </w:rPr>
        <w:t>drugih</w:t>
      </w:r>
      <w:r w:rsidR="00A7722A" w:rsidRPr="00DE0C56">
        <w:rPr>
          <w:rFonts w:ascii="Arial" w:hAnsi="Arial" w:cs="Arial"/>
          <w:sz w:val="20"/>
          <w:szCs w:val="20"/>
        </w:rPr>
        <w:t xml:space="preserve"> </w:t>
      </w:r>
      <w:r w:rsidRPr="00DE0C56">
        <w:rPr>
          <w:rFonts w:ascii="Arial" w:hAnsi="Arial" w:cs="Arial"/>
          <w:sz w:val="20"/>
          <w:szCs w:val="20"/>
        </w:rPr>
        <w:t xml:space="preserve">uporabnikov z vsega sveta in med njimi </w:t>
      </w:r>
      <w:r w:rsidR="00A7722A">
        <w:rPr>
          <w:rFonts w:ascii="Arial" w:hAnsi="Arial" w:cs="Arial"/>
          <w:sz w:val="20"/>
          <w:szCs w:val="20"/>
        </w:rPr>
        <w:t xml:space="preserve">jih </w:t>
      </w:r>
      <w:r w:rsidRPr="00DE0C56">
        <w:rPr>
          <w:rFonts w:ascii="Arial" w:hAnsi="Arial" w:cs="Arial"/>
          <w:sz w:val="20"/>
          <w:szCs w:val="20"/>
        </w:rPr>
        <w:t>je bilo 169</w:t>
      </w:r>
      <w:r w:rsidR="00A7722A">
        <w:rPr>
          <w:rFonts w:ascii="Arial" w:hAnsi="Arial" w:cs="Arial"/>
          <w:sz w:val="20"/>
          <w:szCs w:val="20"/>
        </w:rPr>
        <w:t> </w:t>
      </w:r>
      <w:r w:rsidRPr="00DE0C56">
        <w:rPr>
          <w:rFonts w:ascii="Arial" w:hAnsi="Arial" w:cs="Arial"/>
          <w:sz w:val="20"/>
          <w:szCs w:val="20"/>
        </w:rPr>
        <w:t xml:space="preserve">slovenskih. S tako zbranimi podatki lahko ugotavljamo vzročnost oziroma lahko analiziramo učinke reform na številnih področjih, ki dejansko potekajo v državah EU </w:t>
      </w:r>
      <w:r w:rsidR="00A7722A">
        <w:rPr>
          <w:rFonts w:ascii="Arial" w:hAnsi="Arial" w:cs="Arial"/>
          <w:sz w:val="20"/>
          <w:szCs w:val="20"/>
        </w:rPr>
        <w:t>ter</w:t>
      </w:r>
      <w:r w:rsidR="00A7722A" w:rsidRPr="00DE0C56">
        <w:rPr>
          <w:rFonts w:ascii="Arial" w:hAnsi="Arial" w:cs="Arial"/>
          <w:sz w:val="20"/>
          <w:szCs w:val="20"/>
        </w:rPr>
        <w:t xml:space="preserve"> </w:t>
      </w:r>
      <w:r w:rsidRPr="00DE0C56">
        <w:rPr>
          <w:rFonts w:ascii="Arial" w:hAnsi="Arial" w:cs="Arial"/>
          <w:sz w:val="20"/>
          <w:szCs w:val="20"/>
        </w:rPr>
        <w:t>predstavljajo nekakšen naraven laboratorij za proučevanje posledic posameznih ukrepov na obnašanje in blagostanje prebivalcev.</w:t>
      </w:r>
    </w:p>
    <w:p w14:paraId="30C1472E" w14:textId="6EFDE584" w:rsidR="005E68F4" w:rsidRPr="00204B96" w:rsidRDefault="005E68F4" w:rsidP="005E68F4">
      <w:pPr>
        <w:pStyle w:val="Brezrazmikov"/>
        <w:jc w:val="both"/>
        <w:rPr>
          <w:rFonts w:ascii="Arial" w:hAnsi="Arial" w:cs="Arial"/>
          <w:sz w:val="20"/>
          <w:szCs w:val="20"/>
          <w:lang w:eastAsia="sl-SI"/>
        </w:rPr>
      </w:pPr>
      <w:r w:rsidRPr="00204B96">
        <w:rPr>
          <w:rFonts w:ascii="Arial" w:hAnsi="Arial" w:cs="Arial"/>
          <w:sz w:val="20"/>
          <w:szCs w:val="20"/>
        </w:rPr>
        <w:t>Strogo določene smernice in postopki izvajanja raziskave zagotavljajo mednarodno primerljive raziskovalne rezultate. SHARE je harmoniziran z ameriško raziskavo o zdravju in upokojevanju (HRS) in angleško longitudinalno raziskavo staranja (ELSA) ter zgled za razvoj številnih raziskav o staranju po svetu</w:t>
      </w:r>
      <w:r>
        <w:rPr>
          <w:rFonts w:ascii="Arial" w:hAnsi="Arial" w:cs="Arial"/>
          <w:sz w:val="20"/>
          <w:szCs w:val="20"/>
        </w:rPr>
        <w:t xml:space="preserve">, kot so </w:t>
      </w:r>
      <w:r w:rsidR="000B0476">
        <w:rPr>
          <w:rFonts w:ascii="Arial" w:hAnsi="Arial" w:cs="Arial"/>
          <w:sz w:val="20"/>
          <w:szCs w:val="20"/>
        </w:rPr>
        <w:t xml:space="preserve">na primer </w:t>
      </w:r>
      <w:r w:rsidRPr="00806407">
        <w:rPr>
          <w:rFonts w:ascii="Arial" w:hAnsi="Arial" w:cs="Arial"/>
          <w:sz w:val="20"/>
          <w:szCs w:val="20"/>
        </w:rPr>
        <w:t>CHARLS na Kitajskem, KLoSA v Koreji, LASI v Indiji, JSTAR na Japonskem, ELSI v Braziliji in MHAS v Mehiki.</w:t>
      </w:r>
      <w:r>
        <w:rPr>
          <w:rFonts w:ascii="Arial" w:hAnsi="Arial" w:cs="Arial"/>
          <w:sz w:val="20"/>
          <w:szCs w:val="20"/>
        </w:rPr>
        <w:t xml:space="preserve"> </w:t>
      </w:r>
      <w:r w:rsidRPr="00204B96">
        <w:rPr>
          <w:rFonts w:ascii="Arial" w:hAnsi="Arial" w:cs="Arial"/>
          <w:sz w:val="20"/>
          <w:szCs w:val="20"/>
          <w:lang w:eastAsia="sl-SI"/>
        </w:rPr>
        <w:t>Ključna znanstvena moč raziskave SHARE je njen panelni pristop, s katerim lahko zajamemo dinamiko procesa staranja, in interdisciplinarnost. Z izgrajevanjem infrastrukture mikropodatkov postavlja znanstveno podlago za empirično raziskovanje procesa staranja številnim vedam: demografiji, ekonomiji, medicini, gerontologiji in sociologiji. Hkrati načrtovalcem javnih politik omogoča s podatki podprto načrtovanje ustreznih politik in reform na številnih področjih, ki jih proces staranja prizadene: pokojninski sistem, sistem zdravstva in dolgotrajne oskrbe, trg dela, socialno skrbstvo in socialna politika ter stanovanjsko področje.</w:t>
      </w:r>
    </w:p>
    <w:p w14:paraId="01D46BBC" w14:textId="77777777" w:rsidR="005E68F4" w:rsidRPr="00204B96" w:rsidRDefault="005E68F4" w:rsidP="005E68F4">
      <w:pPr>
        <w:pStyle w:val="Brezrazmikov"/>
        <w:jc w:val="both"/>
        <w:rPr>
          <w:rFonts w:ascii="Arial" w:hAnsi="Arial" w:cs="Arial"/>
          <w:sz w:val="20"/>
          <w:szCs w:val="20"/>
        </w:rPr>
      </w:pPr>
    </w:p>
    <w:p w14:paraId="4D35AB5E" w14:textId="77777777" w:rsidR="005E68F4" w:rsidRPr="00654F53" w:rsidRDefault="005E68F4" w:rsidP="005E68F4">
      <w:pPr>
        <w:pStyle w:val="Brezrazmikov"/>
        <w:jc w:val="both"/>
        <w:rPr>
          <w:rFonts w:ascii="Arial" w:hAnsi="Arial" w:cs="Arial"/>
          <w:sz w:val="20"/>
          <w:szCs w:val="20"/>
        </w:rPr>
      </w:pPr>
      <w:r>
        <w:rPr>
          <w:rFonts w:ascii="Arial" w:hAnsi="Arial" w:cs="Arial"/>
          <w:sz w:val="20"/>
          <w:szCs w:val="20"/>
        </w:rPr>
        <w:t>Načrtovane</w:t>
      </w:r>
      <w:r w:rsidRPr="00654F53">
        <w:rPr>
          <w:rFonts w:ascii="Arial" w:hAnsi="Arial" w:cs="Arial"/>
          <w:sz w:val="20"/>
          <w:szCs w:val="20"/>
        </w:rPr>
        <w:t xml:space="preserve"> koristi </w:t>
      </w:r>
      <w:r>
        <w:rPr>
          <w:rFonts w:ascii="Arial" w:hAnsi="Arial" w:cs="Arial"/>
          <w:sz w:val="20"/>
          <w:szCs w:val="20"/>
        </w:rPr>
        <w:t xml:space="preserve">članstva in dosežki </w:t>
      </w:r>
    </w:p>
    <w:p w14:paraId="1EFC051A" w14:textId="4181E9CE" w:rsidR="005E68F4" w:rsidRPr="00204B96" w:rsidRDefault="005E68F4" w:rsidP="005E68F4">
      <w:pPr>
        <w:pStyle w:val="Brezrazmikov"/>
        <w:jc w:val="both"/>
        <w:rPr>
          <w:rFonts w:ascii="Arial" w:hAnsi="Arial" w:cs="Arial"/>
          <w:sz w:val="20"/>
          <w:szCs w:val="20"/>
        </w:rPr>
      </w:pPr>
      <w:r w:rsidRPr="00204B96">
        <w:rPr>
          <w:rFonts w:ascii="Arial" w:hAnsi="Arial" w:cs="Arial"/>
          <w:sz w:val="20"/>
          <w:szCs w:val="20"/>
        </w:rPr>
        <w:t xml:space="preserve">Slovenija je ena od držav, ki je izpostavljena procesu staranja prebivalstva in njegovim različnim posledicam, vključno </w:t>
      </w:r>
      <w:r w:rsidR="00A7722A">
        <w:rPr>
          <w:rFonts w:ascii="Arial" w:hAnsi="Arial" w:cs="Arial"/>
          <w:sz w:val="20"/>
          <w:szCs w:val="20"/>
        </w:rPr>
        <w:t xml:space="preserve">tudi </w:t>
      </w:r>
      <w:r w:rsidRPr="00204B96">
        <w:rPr>
          <w:rFonts w:ascii="Arial" w:hAnsi="Arial" w:cs="Arial"/>
          <w:sz w:val="20"/>
          <w:szCs w:val="20"/>
        </w:rPr>
        <w:t xml:space="preserve">finančni nevzdržnosti sistema javnih financ. Soočamo se z nujnimi ključnimi strukturnimi reformami pokojninskega sistema, zdravstva, dolgotrajne nege, socialnih transferjev, izobraževanja in trga dela. Za izvedbo potrebujemo </w:t>
      </w:r>
      <w:r w:rsidR="00A7722A">
        <w:rPr>
          <w:rFonts w:ascii="Arial" w:hAnsi="Arial" w:cs="Arial"/>
          <w:sz w:val="20"/>
          <w:szCs w:val="20"/>
        </w:rPr>
        <w:t>kakovostno</w:t>
      </w:r>
      <w:r w:rsidR="00A7722A" w:rsidRPr="00204B96">
        <w:rPr>
          <w:rFonts w:ascii="Arial" w:hAnsi="Arial" w:cs="Arial"/>
          <w:sz w:val="20"/>
          <w:szCs w:val="20"/>
        </w:rPr>
        <w:t xml:space="preserve"> </w:t>
      </w:r>
      <w:r w:rsidRPr="00204B96">
        <w:rPr>
          <w:rFonts w:ascii="Arial" w:hAnsi="Arial" w:cs="Arial"/>
          <w:sz w:val="20"/>
          <w:szCs w:val="20"/>
        </w:rPr>
        <w:t>analitsko podprte strategije in ukrepe, ki temeljijo na medsebojno usklajenih podatkih. Ta</w:t>
      </w:r>
      <w:r w:rsidR="001E4355">
        <w:rPr>
          <w:rFonts w:ascii="Arial" w:hAnsi="Arial" w:cs="Arial"/>
          <w:sz w:val="20"/>
          <w:szCs w:val="20"/>
        </w:rPr>
        <w:t>k</w:t>
      </w:r>
      <w:r w:rsidRPr="00204B96">
        <w:rPr>
          <w:rFonts w:ascii="Arial" w:hAnsi="Arial" w:cs="Arial"/>
          <w:sz w:val="20"/>
          <w:szCs w:val="20"/>
        </w:rPr>
        <w:t xml:space="preserve">e podatke omogoča podatkovna baza </w:t>
      </w:r>
      <w:r w:rsidRPr="00204B96">
        <w:rPr>
          <w:rFonts w:ascii="Arial" w:hAnsi="Arial" w:cs="Arial"/>
          <w:sz w:val="20"/>
          <w:szCs w:val="20"/>
        </w:rPr>
        <w:lastRenderedPageBreak/>
        <w:t>infrastrukturnega projekta SHARE. Sodelovanje v SHARE nam po eni strani omogoča prevzemanje znanja in izkušenj mednarodnega bazena izkušenih raziskovalcev iz dosedanjega delovanja projekta, po drugi strani pa pomaga identificirati nove poslovne priložnosti za slovensko gospodarstvo. Koristi za Slovenijo so povezane z vprašanji, ki spremljajo staranje prebivalstva, ki je za Evropo prepoznano kot eden od velikih izzivov 21.</w:t>
      </w:r>
      <w:r w:rsidR="00A7722A">
        <w:rPr>
          <w:rFonts w:ascii="Arial" w:hAnsi="Arial" w:cs="Arial"/>
          <w:sz w:val="20"/>
          <w:szCs w:val="20"/>
        </w:rPr>
        <w:t> </w:t>
      </w:r>
      <w:r w:rsidRPr="00204B96">
        <w:rPr>
          <w:rFonts w:ascii="Arial" w:hAnsi="Arial" w:cs="Arial"/>
          <w:sz w:val="20"/>
          <w:szCs w:val="20"/>
        </w:rPr>
        <w:t xml:space="preserve">stoletja. Sodelovanje </w:t>
      </w:r>
      <w:r w:rsidR="00A7722A">
        <w:rPr>
          <w:rFonts w:ascii="Arial" w:hAnsi="Arial" w:cs="Arial"/>
          <w:sz w:val="20"/>
          <w:szCs w:val="20"/>
        </w:rPr>
        <w:t>je</w:t>
      </w:r>
      <w:r w:rsidR="00A7722A" w:rsidRPr="00204B96">
        <w:rPr>
          <w:rFonts w:ascii="Arial" w:hAnsi="Arial" w:cs="Arial"/>
          <w:sz w:val="20"/>
          <w:szCs w:val="20"/>
        </w:rPr>
        <w:t xml:space="preserve"> </w:t>
      </w:r>
      <w:r w:rsidRPr="00204B96">
        <w:rPr>
          <w:rFonts w:ascii="Arial" w:hAnsi="Arial" w:cs="Arial"/>
          <w:sz w:val="20"/>
          <w:szCs w:val="20"/>
        </w:rPr>
        <w:t xml:space="preserve">most do številnih odličnih znanstvenikov in znanstvenih ustanov v Evropi. Raziskovalcem omogoča brezplačen dostop do vseh podatkov raziskave. Raziskovalna skupina na IER je razvila tehnično podporo vsem, ki so začeli uporabljati podatke SHARE. Urejeni podatki so na voljo zainteresirani javnosti. Vključitvi v SHARE so sledile nove mednarodne znanstvene objave in prizadevanja raziskovalne skupine IER za promocijo uporabe podatkov SHARE. Z nadaljnjim sodelovanjem v raziskavi si bo Slovenija zagotovila možnost vzpostavitve panela, ki bo spremljal staranje posameznikov in </w:t>
      </w:r>
      <w:r w:rsidR="00E32876">
        <w:rPr>
          <w:rFonts w:ascii="Arial" w:hAnsi="Arial" w:cs="Arial"/>
          <w:sz w:val="20"/>
          <w:szCs w:val="20"/>
        </w:rPr>
        <w:t>odzive</w:t>
      </w:r>
      <w:r w:rsidR="00E32876" w:rsidRPr="00204B96">
        <w:rPr>
          <w:rFonts w:ascii="Arial" w:hAnsi="Arial" w:cs="Arial"/>
          <w:sz w:val="20"/>
          <w:szCs w:val="20"/>
        </w:rPr>
        <w:t xml:space="preserve"> </w:t>
      </w:r>
      <w:r w:rsidRPr="00204B96">
        <w:rPr>
          <w:rFonts w:ascii="Arial" w:hAnsi="Arial" w:cs="Arial"/>
          <w:sz w:val="20"/>
          <w:szCs w:val="20"/>
        </w:rPr>
        <w:t xml:space="preserve">na spremenjene družbene in ekonomske razmere. Zagotovilo bo podatke za kvalitetno analitsko podporo oblikovalcem javnih politik. </w:t>
      </w:r>
    </w:p>
    <w:p w14:paraId="455C79A8" w14:textId="025F70CF" w:rsidR="005E68F4" w:rsidRPr="00204B96" w:rsidRDefault="005E68F4" w:rsidP="005E68F4">
      <w:pPr>
        <w:pStyle w:val="Brezrazmikov"/>
        <w:jc w:val="both"/>
        <w:rPr>
          <w:rFonts w:ascii="Arial" w:hAnsi="Arial" w:cs="Arial"/>
          <w:sz w:val="20"/>
          <w:szCs w:val="20"/>
          <w:lang w:eastAsia="sl-SI"/>
        </w:rPr>
      </w:pPr>
      <w:r w:rsidRPr="00204B96">
        <w:rPr>
          <w:rFonts w:ascii="Arial" w:hAnsi="Arial" w:cs="Arial"/>
          <w:sz w:val="20"/>
          <w:szCs w:val="20"/>
          <w:lang w:eastAsia="sl-SI"/>
        </w:rPr>
        <w:t>V obdobju 2011</w:t>
      </w:r>
      <w:r w:rsidR="00E32876">
        <w:rPr>
          <w:rFonts w:ascii="Arial" w:hAnsi="Arial" w:cs="Arial"/>
          <w:sz w:val="20"/>
          <w:szCs w:val="20"/>
          <w:lang w:eastAsia="sl-SI"/>
        </w:rPr>
        <w:t>–</w:t>
      </w:r>
      <w:r w:rsidRPr="00204B96">
        <w:rPr>
          <w:rFonts w:ascii="Arial" w:hAnsi="Arial" w:cs="Arial"/>
          <w:sz w:val="20"/>
          <w:szCs w:val="20"/>
          <w:lang w:eastAsia="sl-SI"/>
        </w:rPr>
        <w:t xml:space="preserve">2020 je bilo uresničenih več ciljev nacionalnega dela projekta: uspešno so bili izvedeni vsi dosedanji valovi raziskave, slovenski vzorec je bil povečan z začetnih okrog 3.000 na več kot 5.000 posameznikov, </w:t>
      </w:r>
      <w:r w:rsidR="00E32876">
        <w:rPr>
          <w:rFonts w:ascii="Arial" w:hAnsi="Arial" w:cs="Arial"/>
          <w:sz w:val="20"/>
          <w:szCs w:val="20"/>
          <w:lang w:eastAsia="sl-SI"/>
        </w:rPr>
        <w:t>tako</w:t>
      </w:r>
      <w:r w:rsidRPr="00204B96">
        <w:rPr>
          <w:rFonts w:ascii="Arial" w:hAnsi="Arial" w:cs="Arial"/>
          <w:sz w:val="20"/>
          <w:szCs w:val="20"/>
          <w:lang w:eastAsia="sl-SI"/>
        </w:rPr>
        <w:t xml:space="preserve"> je bilo omogočeno domači in mednarodni raziskovalni skupnosti vključevanje Slovenije v posamezne analize in primerjavo z vsemi </w:t>
      </w:r>
      <w:r w:rsidR="00E32876">
        <w:rPr>
          <w:rFonts w:ascii="Arial" w:hAnsi="Arial" w:cs="Arial"/>
          <w:sz w:val="20"/>
          <w:szCs w:val="20"/>
          <w:lang w:eastAsia="sl-SI"/>
        </w:rPr>
        <w:t>drugimi</w:t>
      </w:r>
      <w:r w:rsidR="00E32876" w:rsidRPr="00204B96">
        <w:rPr>
          <w:rFonts w:ascii="Arial" w:hAnsi="Arial" w:cs="Arial"/>
          <w:sz w:val="20"/>
          <w:szCs w:val="20"/>
          <w:lang w:eastAsia="sl-SI"/>
        </w:rPr>
        <w:t xml:space="preserve"> </w:t>
      </w:r>
      <w:r w:rsidRPr="00204B96">
        <w:rPr>
          <w:rFonts w:ascii="Arial" w:hAnsi="Arial" w:cs="Arial"/>
          <w:sz w:val="20"/>
          <w:szCs w:val="20"/>
          <w:lang w:eastAsia="sl-SI"/>
        </w:rPr>
        <w:t xml:space="preserve">sodelujočimi državami, zagotovljeno je bilo sodelovanje s številnimi odličnimi znanstveniki in znanstvenimi ustanovami v Evropi in širše, število uporabnikov </w:t>
      </w:r>
      <w:r w:rsidR="00E32876" w:rsidRPr="00204B96">
        <w:rPr>
          <w:rFonts w:ascii="Arial" w:hAnsi="Arial" w:cs="Arial"/>
          <w:sz w:val="20"/>
          <w:szCs w:val="20"/>
          <w:lang w:eastAsia="sl-SI"/>
        </w:rPr>
        <w:t xml:space="preserve">podatkov </w:t>
      </w:r>
      <w:r w:rsidRPr="00204B96">
        <w:rPr>
          <w:rFonts w:ascii="Arial" w:hAnsi="Arial" w:cs="Arial"/>
          <w:sz w:val="20"/>
          <w:szCs w:val="20"/>
          <w:lang w:eastAsia="sl-SI"/>
        </w:rPr>
        <w:t>SHARE pri nas se postopno povečuje in Slovenijo z 81</w:t>
      </w:r>
      <w:r w:rsidR="00E32876">
        <w:rPr>
          <w:rFonts w:ascii="Arial" w:hAnsi="Arial" w:cs="Arial"/>
          <w:sz w:val="20"/>
          <w:szCs w:val="20"/>
          <w:lang w:eastAsia="sl-SI"/>
        </w:rPr>
        <w:t> </w:t>
      </w:r>
      <w:r w:rsidRPr="00204B96">
        <w:rPr>
          <w:rFonts w:ascii="Arial" w:hAnsi="Arial" w:cs="Arial"/>
          <w:sz w:val="20"/>
          <w:szCs w:val="20"/>
          <w:lang w:eastAsia="sl-SI"/>
        </w:rPr>
        <w:t>uporabniki na milijon prebivalcev uvršča na 2.</w:t>
      </w:r>
      <w:r w:rsidR="00E32876">
        <w:rPr>
          <w:rFonts w:ascii="Arial" w:hAnsi="Arial" w:cs="Arial"/>
          <w:sz w:val="20"/>
          <w:szCs w:val="20"/>
          <w:lang w:eastAsia="sl-SI"/>
        </w:rPr>
        <w:t> </w:t>
      </w:r>
      <w:r w:rsidRPr="00204B96">
        <w:rPr>
          <w:rFonts w:ascii="Arial" w:hAnsi="Arial" w:cs="Arial"/>
          <w:sz w:val="20"/>
          <w:szCs w:val="20"/>
          <w:lang w:eastAsia="sl-SI"/>
        </w:rPr>
        <w:t>mesto med državami SHARE, takoj za Luksemburgom (za primerjavo: Avstrija 43, N</w:t>
      </w:r>
      <w:r>
        <w:rPr>
          <w:rFonts w:ascii="Arial" w:hAnsi="Arial" w:cs="Arial"/>
          <w:sz w:val="20"/>
          <w:szCs w:val="20"/>
          <w:lang w:eastAsia="sl-SI"/>
        </w:rPr>
        <w:t>emčija 25, Češka 22, Italija 11</w:t>
      </w:r>
      <w:r w:rsidRPr="00204B96">
        <w:rPr>
          <w:rFonts w:ascii="Arial" w:hAnsi="Arial" w:cs="Arial"/>
          <w:sz w:val="20"/>
          <w:szCs w:val="20"/>
          <w:lang w:eastAsia="sl-SI"/>
        </w:rPr>
        <w:t>), podatke SHARE v Sloveniji uporabljajo raziskovalci z vseh naših univerz in še z 19</w:t>
      </w:r>
      <w:r w:rsidR="00E32876">
        <w:rPr>
          <w:rFonts w:ascii="Arial" w:hAnsi="Arial" w:cs="Arial"/>
          <w:sz w:val="20"/>
          <w:szCs w:val="20"/>
          <w:lang w:eastAsia="sl-SI"/>
        </w:rPr>
        <w:t> </w:t>
      </w:r>
      <w:r w:rsidRPr="00204B96">
        <w:rPr>
          <w:rFonts w:ascii="Arial" w:hAnsi="Arial" w:cs="Arial"/>
          <w:sz w:val="20"/>
          <w:szCs w:val="20"/>
          <w:lang w:eastAsia="sl-SI"/>
        </w:rPr>
        <w:t>drugih organizacij, podatki SHARE se uporabljajo tako za znanstvene namene kot tudi pri pripravi analitičnih in strokovnih podlag za strateške dokumente na področju sistemov socialne varnosti.</w:t>
      </w:r>
    </w:p>
    <w:p w14:paraId="07B3F940" w14:textId="08051A4F" w:rsidR="005E68F4" w:rsidRPr="00204B96" w:rsidRDefault="005E68F4" w:rsidP="005E68F4">
      <w:pPr>
        <w:pStyle w:val="Brezrazmikov"/>
        <w:jc w:val="both"/>
        <w:rPr>
          <w:rFonts w:ascii="Arial" w:hAnsi="Arial" w:cs="Arial"/>
          <w:sz w:val="20"/>
          <w:szCs w:val="20"/>
          <w:lang w:eastAsia="sl-SI"/>
        </w:rPr>
      </w:pPr>
      <w:r w:rsidRPr="00204B96">
        <w:rPr>
          <w:rFonts w:ascii="Arial" w:hAnsi="Arial" w:cs="Arial"/>
          <w:sz w:val="20"/>
          <w:szCs w:val="20"/>
          <w:lang w:eastAsia="sl-SI"/>
        </w:rPr>
        <w:t>Temeljna področja, ki zadevajo razvojnoraziskovalno delo v projektu</w:t>
      </w:r>
      <w:r w:rsidR="00E32876">
        <w:rPr>
          <w:rFonts w:ascii="Arial" w:hAnsi="Arial" w:cs="Arial"/>
          <w:sz w:val="20"/>
          <w:szCs w:val="20"/>
          <w:lang w:eastAsia="sl-SI"/>
        </w:rPr>
        <w:t>,</w:t>
      </w:r>
      <w:r w:rsidRPr="00204B96">
        <w:rPr>
          <w:rFonts w:ascii="Arial" w:hAnsi="Arial" w:cs="Arial"/>
          <w:sz w:val="20"/>
          <w:szCs w:val="20"/>
          <w:lang w:eastAsia="sl-SI"/>
        </w:rPr>
        <w:t xml:space="preserve"> so zdravje, dolgotrajna oskrba, trg dela in pokojnine</w:t>
      </w:r>
      <w:r w:rsidR="00E32876">
        <w:rPr>
          <w:rFonts w:ascii="Arial" w:hAnsi="Arial" w:cs="Arial"/>
          <w:sz w:val="20"/>
          <w:szCs w:val="20"/>
          <w:lang w:eastAsia="sl-SI"/>
        </w:rPr>
        <w:t xml:space="preserve"> ter</w:t>
      </w:r>
      <w:r w:rsidR="00E32876" w:rsidRPr="00204B96">
        <w:rPr>
          <w:rFonts w:ascii="Arial" w:hAnsi="Arial" w:cs="Arial"/>
          <w:sz w:val="20"/>
          <w:szCs w:val="20"/>
          <w:lang w:eastAsia="sl-SI"/>
        </w:rPr>
        <w:t xml:space="preserve"> </w:t>
      </w:r>
      <w:r w:rsidRPr="00204B96">
        <w:rPr>
          <w:rFonts w:ascii="Arial" w:hAnsi="Arial" w:cs="Arial"/>
          <w:sz w:val="20"/>
          <w:szCs w:val="20"/>
          <w:lang w:eastAsia="sl-SI"/>
        </w:rPr>
        <w:t xml:space="preserve">inovativne metodološke rešitve. Slovenska usmeritev je nasloviti odprta vprašanja in odpirati možnosti nadaljnjega raziskovanja z uporabo obstoječih metodoloških pristopov ali razvojem lastnih. Na tej </w:t>
      </w:r>
      <w:r w:rsidR="00E32876">
        <w:rPr>
          <w:rFonts w:ascii="Arial" w:hAnsi="Arial" w:cs="Arial"/>
          <w:sz w:val="20"/>
          <w:szCs w:val="20"/>
          <w:lang w:eastAsia="sl-SI"/>
        </w:rPr>
        <w:t>podlagi</w:t>
      </w:r>
      <w:r w:rsidR="00E32876" w:rsidRPr="00204B96">
        <w:rPr>
          <w:rFonts w:ascii="Arial" w:hAnsi="Arial" w:cs="Arial"/>
          <w:sz w:val="20"/>
          <w:szCs w:val="20"/>
          <w:lang w:eastAsia="sl-SI"/>
        </w:rPr>
        <w:t xml:space="preserve"> </w:t>
      </w:r>
      <w:r w:rsidRPr="00204B96">
        <w:rPr>
          <w:rFonts w:ascii="Arial" w:hAnsi="Arial" w:cs="Arial"/>
          <w:sz w:val="20"/>
          <w:szCs w:val="20"/>
          <w:lang w:eastAsia="sl-SI"/>
        </w:rPr>
        <w:t>je nastalo sodelovanje z vodilnimi domačimi raziskovalci na omenjenih vsebinskih področjih in več vrhunskih znanstvenih publikacij, več predstavitev na vodilnih domačih in mednarodnih konferencah in seminarjih</w:t>
      </w:r>
      <w:r w:rsidR="00E32876">
        <w:rPr>
          <w:rFonts w:ascii="Arial" w:hAnsi="Arial" w:cs="Arial"/>
          <w:sz w:val="20"/>
          <w:szCs w:val="20"/>
          <w:lang w:eastAsia="sl-SI"/>
        </w:rPr>
        <w:t xml:space="preserve"> ter</w:t>
      </w:r>
      <w:r w:rsidR="00E32876" w:rsidRPr="00204B96">
        <w:rPr>
          <w:rFonts w:ascii="Arial" w:hAnsi="Arial" w:cs="Arial"/>
          <w:sz w:val="20"/>
          <w:szCs w:val="20"/>
          <w:lang w:eastAsia="sl-SI"/>
        </w:rPr>
        <w:t xml:space="preserve"> </w:t>
      </w:r>
      <w:r w:rsidRPr="00204B96">
        <w:rPr>
          <w:rFonts w:ascii="Arial" w:hAnsi="Arial" w:cs="Arial"/>
          <w:sz w:val="20"/>
          <w:szCs w:val="20"/>
          <w:lang w:eastAsia="sl-SI"/>
        </w:rPr>
        <w:t>objave člankov v vrhunskih znanstvenih publikacijah. Podatki SHARE so bili uporabljeni v več diplomskih, magistrskih in doktorskih nalogah in pri poučevanju na fakultetah, okrepljeno je mednarodno sodelovanje.</w:t>
      </w:r>
    </w:p>
    <w:p w14:paraId="1E6DD036" w14:textId="0FC7E267" w:rsidR="005E68F4" w:rsidRPr="00204B96" w:rsidRDefault="005E68F4" w:rsidP="005E68F4">
      <w:pPr>
        <w:pStyle w:val="Brezrazmikov"/>
        <w:jc w:val="both"/>
        <w:rPr>
          <w:rFonts w:ascii="Arial" w:hAnsi="Arial" w:cs="Arial"/>
          <w:sz w:val="20"/>
          <w:szCs w:val="20"/>
        </w:rPr>
      </w:pPr>
      <w:r w:rsidRPr="00204B96">
        <w:rPr>
          <w:rFonts w:ascii="Arial" w:hAnsi="Arial" w:cs="Arial"/>
          <w:sz w:val="20"/>
          <w:szCs w:val="20"/>
        </w:rPr>
        <w:t>Slovensk</w:t>
      </w:r>
      <w:r>
        <w:rPr>
          <w:rFonts w:ascii="Arial" w:hAnsi="Arial" w:cs="Arial"/>
          <w:sz w:val="20"/>
          <w:szCs w:val="20"/>
        </w:rPr>
        <w:t>i</w:t>
      </w:r>
      <w:r w:rsidRPr="00204B96">
        <w:rPr>
          <w:rFonts w:ascii="Arial" w:hAnsi="Arial" w:cs="Arial"/>
          <w:sz w:val="20"/>
          <w:szCs w:val="20"/>
        </w:rPr>
        <w:t xml:space="preserve"> sodelavci raziskave SHARE </w:t>
      </w:r>
      <w:r>
        <w:rPr>
          <w:rFonts w:ascii="Arial" w:hAnsi="Arial" w:cs="Arial"/>
          <w:sz w:val="20"/>
          <w:szCs w:val="20"/>
        </w:rPr>
        <w:t>so</w:t>
      </w:r>
      <w:r w:rsidRPr="00204B96">
        <w:rPr>
          <w:rFonts w:ascii="Arial" w:hAnsi="Arial" w:cs="Arial"/>
          <w:sz w:val="20"/>
          <w:szCs w:val="20"/>
        </w:rPr>
        <w:t xml:space="preserve"> zelo </w:t>
      </w:r>
      <w:r w:rsidR="00E32876">
        <w:rPr>
          <w:rFonts w:ascii="Arial" w:hAnsi="Arial" w:cs="Arial"/>
          <w:sz w:val="20"/>
          <w:szCs w:val="20"/>
        </w:rPr>
        <w:t>deja</w:t>
      </w:r>
      <w:r w:rsidR="00E32876" w:rsidRPr="00204B96">
        <w:rPr>
          <w:rFonts w:ascii="Arial" w:hAnsi="Arial" w:cs="Arial"/>
          <w:sz w:val="20"/>
          <w:szCs w:val="20"/>
        </w:rPr>
        <w:t>vn</w:t>
      </w:r>
      <w:r w:rsidR="00E32876">
        <w:rPr>
          <w:rFonts w:ascii="Arial" w:hAnsi="Arial" w:cs="Arial"/>
          <w:sz w:val="20"/>
          <w:szCs w:val="20"/>
        </w:rPr>
        <w:t>i</w:t>
      </w:r>
      <w:r w:rsidR="00E32876" w:rsidRPr="00204B96">
        <w:rPr>
          <w:rFonts w:ascii="Arial" w:hAnsi="Arial" w:cs="Arial"/>
          <w:sz w:val="20"/>
          <w:szCs w:val="20"/>
        </w:rPr>
        <w:t xml:space="preserve"> </w:t>
      </w:r>
      <w:r w:rsidRPr="00204B96">
        <w:rPr>
          <w:rFonts w:ascii="Arial" w:hAnsi="Arial" w:cs="Arial"/>
          <w:sz w:val="20"/>
          <w:szCs w:val="20"/>
        </w:rPr>
        <w:t xml:space="preserve">na področju razširjanja znanja in izobraževanja. Na pobudo slovenske ekipe SHARE je </w:t>
      </w:r>
      <w:r w:rsidR="00E32876">
        <w:rPr>
          <w:rFonts w:ascii="Arial" w:hAnsi="Arial" w:cs="Arial"/>
          <w:sz w:val="20"/>
          <w:szCs w:val="20"/>
        </w:rPr>
        <w:t>po</w:t>
      </w:r>
      <w:r w:rsidR="00E32876" w:rsidRPr="00204B96">
        <w:rPr>
          <w:rFonts w:ascii="Arial" w:hAnsi="Arial" w:cs="Arial"/>
          <w:sz w:val="20"/>
          <w:szCs w:val="20"/>
        </w:rPr>
        <w:t xml:space="preserve">stal </w:t>
      </w:r>
      <w:r w:rsidRPr="00204B96">
        <w:rPr>
          <w:rFonts w:ascii="Arial" w:hAnsi="Arial" w:cs="Arial"/>
          <w:sz w:val="20"/>
          <w:szCs w:val="20"/>
        </w:rPr>
        <w:t xml:space="preserve">mednarodni </w:t>
      </w:r>
      <w:r w:rsidR="00E32876" w:rsidRPr="00204B96">
        <w:rPr>
          <w:rFonts w:ascii="Arial" w:hAnsi="Arial" w:cs="Arial"/>
          <w:sz w:val="20"/>
          <w:szCs w:val="20"/>
        </w:rPr>
        <w:t xml:space="preserve">blog </w:t>
      </w:r>
      <w:r w:rsidRPr="00204B96">
        <w:rPr>
          <w:rFonts w:ascii="Arial" w:hAnsi="Arial" w:cs="Arial"/>
          <w:sz w:val="20"/>
          <w:szCs w:val="20"/>
        </w:rPr>
        <w:t xml:space="preserve">SHARE </w:t>
      </w:r>
      <w:r>
        <w:rPr>
          <w:rFonts w:ascii="Arial" w:hAnsi="Arial" w:cs="Arial"/>
          <w:sz w:val="20"/>
          <w:szCs w:val="20"/>
        </w:rPr>
        <w:t>pomembno orodje</w:t>
      </w:r>
      <w:r w:rsidRPr="00204B96">
        <w:rPr>
          <w:rFonts w:ascii="Arial" w:hAnsi="Arial" w:cs="Arial"/>
          <w:sz w:val="20"/>
          <w:szCs w:val="20"/>
        </w:rPr>
        <w:t xml:space="preserve"> pri seznanjanju javnosti z rezultati raziskav s </w:t>
      </w:r>
      <w:r w:rsidR="00E32876" w:rsidRPr="00204B96">
        <w:rPr>
          <w:rFonts w:ascii="Arial" w:hAnsi="Arial" w:cs="Arial"/>
          <w:sz w:val="20"/>
          <w:szCs w:val="20"/>
        </w:rPr>
        <w:t xml:space="preserve">podatki </w:t>
      </w:r>
      <w:r w:rsidRPr="00204B96">
        <w:rPr>
          <w:rFonts w:ascii="Arial" w:hAnsi="Arial" w:cs="Arial"/>
          <w:sz w:val="20"/>
          <w:szCs w:val="20"/>
        </w:rPr>
        <w:t>SHARE. Na podlagi podatkov SHARE se generirajo statistični podatk</w:t>
      </w:r>
      <w:r>
        <w:rPr>
          <w:rFonts w:ascii="Arial" w:hAnsi="Arial" w:cs="Arial"/>
          <w:sz w:val="20"/>
          <w:szCs w:val="20"/>
        </w:rPr>
        <w:t>i</w:t>
      </w:r>
      <w:r w:rsidRPr="00204B96">
        <w:rPr>
          <w:rFonts w:ascii="Arial" w:hAnsi="Arial" w:cs="Arial"/>
          <w:sz w:val="20"/>
          <w:szCs w:val="20"/>
        </w:rPr>
        <w:t xml:space="preserve"> in opisne statistike tudi za širšo javnost: o staranju slovenskega prebivalstva, o osnovnih zdravstvenih pokazateljih, uporabi zdravstvenih storitev, izdatkih starejših za zdravstvo, merah oviranosti, dolgotrajni oskrbi, socialni izključenosti, trgu dela starejših, pokojninah</w:t>
      </w:r>
      <w:r w:rsidR="00E32876">
        <w:rPr>
          <w:rFonts w:ascii="Arial" w:hAnsi="Arial" w:cs="Arial"/>
          <w:sz w:val="20"/>
          <w:szCs w:val="20"/>
        </w:rPr>
        <w:t> </w:t>
      </w:r>
      <w:r w:rsidRPr="00204B96">
        <w:rPr>
          <w:rFonts w:ascii="Arial" w:hAnsi="Arial" w:cs="Arial"/>
          <w:sz w:val="20"/>
          <w:szCs w:val="20"/>
        </w:rPr>
        <w:t xml:space="preserve">idr. </w:t>
      </w:r>
      <w:r w:rsidR="00E32876">
        <w:rPr>
          <w:rFonts w:ascii="Arial" w:hAnsi="Arial" w:cs="Arial"/>
          <w:sz w:val="20"/>
          <w:szCs w:val="20"/>
        </w:rPr>
        <w:t>P</w:t>
      </w:r>
      <w:r w:rsidR="00E32876" w:rsidRPr="00204B96">
        <w:rPr>
          <w:rFonts w:ascii="Arial" w:hAnsi="Arial" w:cs="Arial"/>
          <w:sz w:val="20"/>
          <w:szCs w:val="20"/>
        </w:rPr>
        <w:t xml:space="preserve">odatki </w:t>
      </w:r>
      <w:r w:rsidRPr="00204B96">
        <w:rPr>
          <w:rFonts w:ascii="Arial" w:hAnsi="Arial" w:cs="Arial"/>
          <w:sz w:val="20"/>
          <w:szCs w:val="20"/>
        </w:rPr>
        <w:t>SHARE s</w:t>
      </w:r>
      <w:r w:rsidR="00E32876">
        <w:rPr>
          <w:rFonts w:ascii="Arial" w:hAnsi="Arial" w:cs="Arial"/>
          <w:sz w:val="20"/>
          <w:szCs w:val="20"/>
        </w:rPr>
        <w:t>e</w:t>
      </w:r>
      <w:r w:rsidRPr="00204B96">
        <w:rPr>
          <w:rFonts w:ascii="Arial" w:hAnsi="Arial" w:cs="Arial"/>
          <w:sz w:val="20"/>
          <w:szCs w:val="20"/>
        </w:rPr>
        <w:t xml:space="preserve"> tudi neposredn</w:t>
      </w:r>
      <w:r w:rsidR="00E32876">
        <w:rPr>
          <w:rFonts w:ascii="Arial" w:hAnsi="Arial" w:cs="Arial"/>
          <w:sz w:val="20"/>
          <w:szCs w:val="20"/>
        </w:rPr>
        <w:t>o</w:t>
      </w:r>
      <w:r w:rsidRPr="00204B96">
        <w:rPr>
          <w:rFonts w:ascii="Arial" w:hAnsi="Arial" w:cs="Arial"/>
          <w:sz w:val="20"/>
          <w:szCs w:val="20"/>
        </w:rPr>
        <w:t xml:space="preserve"> </w:t>
      </w:r>
      <w:r w:rsidR="00E32876" w:rsidRPr="00204B96">
        <w:rPr>
          <w:rFonts w:ascii="Arial" w:hAnsi="Arial" w:cs="Arial"/>
          <w:sz w:val="20"/>
          <w:szCs w:val="20"/>
        </w:rPr>
        <w:t>uporab</w:t>
      </w:r>
      <w:r w:rsidR="00E32876">
        <w:rPr>
          <w:rFonts w:ascii="Arial" w:hAnsi="Arial" w:cs="Arial"/>
          <w:sz w:val="20"/>
          <w:szCs w:val="20"/>
        </w:rPr>
        <w:t xml:space="preserve">ljajo </w:t>
      </w:r>
      <w:r w:rsidRPr="00204B96">
        <w:rPr>
          <w:rFonts w:ascii="Arial" w:hAnsi="Arial" w:cs="Arial"/>
          <w:sz w:val="20"/>
          <w:szCs w:val="20"/>
        </w:rPr>
        <w:t xml:space="preserve">pri poučevanju, </w:t>
      </w:r>
      <w:r w:rsidR="000B0476">
        <w:rPr>
          <w:rFonts w:ascii="Arial" w:hAnsi="Arial" w:cs="Arial"/>
          <w:sz w:val="20"/>
          <w:szCs w:val="20"/>
        </w:rPr>
        <w:t xml:space="preserve">na primer </w:t>
      </w:r>
      <w:r w:rsidRPr="00204B96">
        <w:rPr>
          <w:rFonts w:ascii="Arial" w:hAnsi="Arial" w:cs="Arial"/>
          <w:sz w:val="20"/>
          <w:szCs w:val="20"/>
        </w:rPr>
        <w:t>Medicinska fakulteta UL (easySHARE).</w:t>
      </w:r>
    </w:p>
    <w:p w14:paraId="75D977CA" w14:textId="345CC3E1" w:rsidR="005E68F4" w:rsidRPr="00204B96" w:rsidRDefault="005E68F4" w:rsidP="005E68F4">
      <w:pPr>
        <w:pStyle w:val="Brezrazmikov"/>
        <w:jc w:val="both"/>
        <w:rPr>
          <w:rFonts w:ascii="Arial" w:hAnsi="Arial" w:cs="Arial"/>
          <w:sz w:val="20"/>
          <w:szCs w:val="20"/>
        </w:rPr>
      </w:pPr>
      <w:r w:rsidRPr="00204B96">
        <w:rPr>
          <w:rFonts w:ascii="Arial" w:hAnsi="Arial" w:cs="Arial"/>
          <w:sz w:val="20"/>
          <w:szCs w:val="20"/>
        </w:rPr>
        <w:t xml:space="preserve">Infrastruktura SHARE se v Sloveniji intenzivno uporablja tudi pri pripravi analitičnih podlag in več strateških dokumentov, ki so podlaga za oblikovanje ustreznih ukrepov na področju sistemov socialne varnosti: </w:t>
      </w:r>
      <w:r>
        <w:rPr>
          <w:rFonts w:ascii="Arial" w:hAnsi="Arial" w:cs="Arial"/>
          <w:sz w:val="20"/>
          <w:szCs w:val="20"/>
        </w:rPr>
        <w:t>m</w:t>
      </w:r>
      <w:r w:rsidR="00E32876">
        <w:rPr>
          <w:rFonts w:ascii="Arial" w:hAnsi="Arial" w:cs="Arial"/>
          <w:sz w:val="20"/>
          <w:szCs w:val="20"/>
        </w:rPr>
        <w:t>ed drugim</w:t>
      </w:r>
      <w:r w:rsidRPr="00204B96">
        <w:rPr>
          <w:rFonts w:ascii="Arial" w:hAnsi="Arial" w:cs="Arial"/>
          <w:sz w:val="20"/>
          <w:szCs w:val="20"/>
        </w:rPr>
        <w:t xml:space="preserve"> pri pripravi strokovnih podlag za reformo dolgotrajne oskrbe in zdravstva, pri pripravi </w:t>
      </w:r>
      <w:r w:rsidR="00E32876">
        <w:rPr>
          <w:rFonts w:ascii="Arial" w:hAnsi="Arial" w:cs="Arial"/>
          <w:sz w:val="20"/>
          <w:szCs w:val="20"/>
        </w:rPr>
        <w:t>b</w:t>
      </w:r>
      <w:r w:rsidRPr="00204B96">
        <w:rPr>
          <w:rFonts w:ascii="Arial" w:hAnsi="Arial" w:cs="Arial"/>
          <w:sz w:val="20"/>
          <w:szCs w:val="20"/>
        </w:rPr>
        <w:t xml:space="preserve">ele knjige o pokojninah kot strokovni podlagi za reformo pokojninskega sistema, strokovnega dokumenta Starejši in trg dela v Sloveniji ter njegovega akcijskega načrta, v poročilu Demografske spremembe ter njihove ekonomske in socialne posledice, </w:t>
      </w:r>
      <w:r>
        <w:rPr>
          <w:rFonts w:ascii="Arial" w:hAnsi="Arial" w:cs="Arial"/>
          <w:sz w:val="20"/>
          <w:szCs w:val="20"/>
          <w:lang w:eastAsia="sl-SI"/>
        </w:rPr>
        <w:t>v Poročilu o razvoju 2020,</w:t>
      </w:r>
      <w:r w:rsidRPr="006D11AE">
        <w:rPr>
          <w:rFonts w:ascii="Arial" w:hAnsi="Arial" w:cs="Arial"/>
          <w:sz w:val="20"/>
          <w:szCs w:val="20"/>
          <w:lang w:eastAsia="sl-SI"/>
        </w:rPr>
        <w:t xml:space="preserve"> </w:t>
      </w:r>
      <w:r w:rsidRPr="00204B96">
        <w:rPr>
          <w:rFonts w:ascii="Arial" w:hAnsi="Arial" w:cs="Arial"/>
          <w:sz w:val="20"/>
          <w:szCs w:val="20"/>
        </w:rPr>
        <w:t xml:space="preserve">Strategiji dolgožive </w:t>
      </w:r>
      <w:r w:rsidR="00E32876" w:rsidRPr="00204B96">
        <w:rPr>
          <w:rFonts w:ascii="Arial" w:hAnsi="Arial" w:cs="Arial"/>
          <w:sz w:val="20"/>
          <w:szCs w:val="20"/>
        </w:rPr>
        <w:t>družbe</w:t>
      </w:r>
      <w:r w:rsidR="00E32876">
        <w:rPr>
          <w:rFonts w:ascii="Arial" w:hAnsi="Arial" w:cs="Arial"/>
          <w:sz w:val="20"/>
          <w:szCs w:val="20"/>
        </w:rPr>
        <w:t> </w:t>
      </w:r>
      <w:r w:rsidRPr="00204B96">
        <w:rPr>
          <w:rFonts w:ascii="Arial" w:hAnsi="Arial" w:cs="Arial"/>
          <w:sz w:val="20"/>
          <w:szCs w:val="20"/>
        </w:rPr>
        <w:t>idr.</w:t>
      </w:r>
    </w:p>
    <w:p w14:paraId="32D567DC" w14:textId="77777777" w:rsidR="005E68F4" w:rsidRDefault="005E68F4" w:rsidP="005E68F4">
      <w:pPr>
        <w:pStyle w:val="Brezrazmikov"/>
        <w:jc w:val="both"/>
        <w:rPr>
          <w:rFonts w:ascii="Arial" w:hAnsi="Arial" w:cs="Arial"/>
          <w:sz w:val="20"/>
          <w:szCs w:val="20"/>
          <w:lang w:eastAsia="sl-SI"/>
        </w:rPr>
      </w:pPr>
    </w:p>
    <w:p w14:paraId="3FFE36EB" w14:textId="77777777" w:rsidR="005E68F4" w:rsidRPr="005E2AE8" w:rsidRDefault="005E68F4" w:rsidP="005E68F4">
      <w:pPr>
        <w:pStyle w:val="Brezrazmikov"/>
        <w:jc w:val="both"/>
        <w:rPr>
          <w:rFonts w:ascii="Arial" w:hAnsi="Arial" w:cs="Arial"/>
          <w:sz w:val="20"/>
          <w:szCs w:val="20"/>
        </w:rPr>
      </w:pPr>
      <w:r w:rsidRPr="005E2AE8">
        <w:rPr>
          <w:rFonts w:ascii="Arial" w:hAnsi="Arial" w:cs="Arial"/>
          <w:sz w:val="20"/>
          <w:szCs w:val="20"/>
        </w:rPr>
        <w:t>Finančni vidik</w:t>
      </w:r>
    </w:p>
    <w:p w14:paraId="168DA09A" w14:textId="603ACC4E" w:rsidR="005E68F4" w:rsidRDefault="005E68F4" w:rsidP="005E68F4">
      <w:pPr>
        <w:pStyle w:val="Brezrazmikov"/>
        <w:jc w:val="both"/>
        <w:rPr>
          <w:rFonts w:ascii="Arial" w:hAnsi="Arial" w:cs="Arial"/>
          <w:sz w:val="20"/>
          <w:szCs w:val="20"/>
        </w:rPr>
      </w:pPr>
      <w:r>
        <w:rPr>
          <w:rFonts w:ascii="Arial" w:hAnsi="Arial" w:cs="Arial"/>
          <w:sz w:val="20"/>
          <w:szCs w:val="20"/>
        </w:rPr>
        <w:t>Sof</w:t>
      </w:r>
      <w:r w:rsidRPr="005E2AE8">
        <w:rPr>
          <w:rFonts w:ascii="Arial" w:hAnsi="Arial" w:cs="Arial"/>
          <w:sz w:val="20"/>
          <w:szCs w:val="20"/>
        </w:rPr>
        <w:t>inanciranje raziskovalnih dejavnosti SHARE</w:t>
      </w:r>
      <w:r>
        <w:rPr>
          <w:rFonts w:ascii="Arial" w:hAnsi="Arial" w:cs="Arial"/>
          <w:sz w:val="20"/>
          <w:szCs w:val="20"/>
        </w:rPr>
        <w:t>-ERIC</w:t>
      </w:r>
      <w:r w:rsidRPr="005E2AE8">
        <w:rPr>
          <w:rFonts w:ascii="Arial" w:hAnsi="Arial" w:cs="Arial"/>
          <w:sz w:val="20"/>
          <w:szCs w:val="20"/>
        </w:rPr>
        <w:t xml:space="preserve"> se je začelo </w:t>
      </w:r>
      <w:r w:rsidR="000F715D">
        <w:rPr>
          <w:rFonts w:ascii="Arial" w:hAnsi="Arial" w:cs="Arial"/>
          <w:sz w:val="20"/>
          <w:szCs w:val="20"/>
        </w:rPr>
        <w:t>leta </w:t>
      </w:r>
      <w:r w:rsidRPr="005E2AE8">
        <w:rPr>
          <w:rFonts w:ascii="Arial" w:hAnsi="Arial" w:cs="Arial"/>
          <w:sz w:val="20"/>
          <w:szCs w:val="20"/>
        </w:rPr>
        <w:t>2011. Skupni stroški zadnjega dvoletnega vala izvajanja raziskave SHARE</w:t>
      </w:r>
      <w:r>
        <w:rPr>
          <w:rFonts w:ascii="Arial" w:hAnsi="Arial" w:cs="Arial"/>
          <w:sz w:val="20"/>
          <w:szCs w:val="20"/>
        </w:rPr>
        <w:t>, ki krijejo vzorec okoli 5</w:t>
      </w:r>
      <w:r w:rsidR="00E32876">
        <w:rPr>
          <w:rFonts w:ascii="Arial" w:hAnsi="Arial" w:cs="Arial"/>
          <w:sz w:val="20"/>
          <w:szCs w:val="20"/>
        </w:rPr>
        <w:t>.</w:t>
      </w:r>
      <w:r>
        <w:rPr>
          <w:rFonts w:ascii="Arial" w:hAnsi="Arial" w:cs="Arial"/>
          <w:sz w:val="20"/>
          <w:szCs w:val="20"/>
        </w:rPr>
        <w:t>000</w:t>
      </w:r>
      <w:r w:rsidR="00E32876">
        <w:rPr>
          <w:rFonts w:ascii="Arial" w:hAnsi="Arial" w:cs="Arial"/>
          <w:sz w:val="20"/>
          <w:szCs w:val="20"/>
        </w:rPr>
        <w:t> </w:t>
      </w:r>
      <w:r>
        <w:rPr>
          <w:rFonts w:ascii="Arial" w:hAnsi="Arial" w:cs="Arial"/>
          <w:sz w:val="20"/>
          <w:szCs w:val="20"/>
        </w:rPr>
        <w:t>anketirancev,</w:t>
      </w:r>
      <w:r w:rsidRPr="005E2AE8">
        <w:rPr>
          <w:rFonts w:ascii="Arial" w:hAnsi="Arial" w:cs="Arial"/>
          <w:sz w:val="20"/>
          <w:szCs w:val="20"/>
        </w:rPr>
        <w:t xml:space="preserve"> znašajo 654.000</w:t>
      </w:r>
      <w:r w:rsidR="00E32876">
        <w:rPr>
          <w:rFonts w:ascii="Arial" w:hAnsi="Arial" w:cs="Arial"/>
          <w:sz w:val="20"/>
          <w:szCs w:val="20"/>
        </w:rPr>
        <w:t> </w:t>
      </w:r>
      <w:r w:rsidR="005806C7">
        <w:rPr>
          <w:rFonts w:ascii="Arial" w:hAnsi="Arial" w:cs="Arial"/>
          <w:sz w:val="20"/>
          <w:szCs w:val="20"/>
        </w:rPr>
        <w:t>evrov</w:t>
      </w:r>
      <w:r>
        <w:rPr>
          <w:rFonts w:ascii="Arial" w:hAnsi="Arial" w:cs="Arial"/>
          <w:sz w:val="20"/>
          <w:szCs w:val="20"/>
        </w:rPr>
        <w:t>,</w:t>
      </w:r>
      <w:r w:rsidRPr="005E2AE8">
        <w:rPr>
          <w:rFonts w:ascii="Arial" w:hAnsi="Arial" w:cs="Arial"/>
          <w:sz w:val="20"/>
          <w:szCs w:val="20"/>
        </w:rPr>
        <w:t xml:space="preserve"> </w:t>
      </w:r>
      <w:r>
        <w:rPr>
          <w:rFonts w:ascii="Arial" w:hAnsi="Arial" w:cs="Arial"/>
          <w:sz w:val="20"/>
          <w:szCs w:val="20"/>
        </w:rPr>
        <w:t>o</w:t>
      </w:r>
      <w:r w:rsidRPr="005E2AE8">
        <w:rPr>
          <w:rFonts w:ascii="Arial" w:hAnsi="Arial" w:cs="Arial"/>
          <w:sz w:val="20"/>
          <w:szCs w:val="20"/>
        </w:rPr>
        <w:t>d tega izvedb</w:t>
      </w:r>
      <w:r>
        <w:rPr>
          <w:rFonts w:ascii="Arial" w:hAnsi="Arial" w:cs="Arial"/>
          <w:sz w:val="20"/>
          <w:szCs w:val="20"/>
        </w:rPr>
        <w:t>a</w:t>
      </w:r>
      <w:r w:rsidRPr="005E2AE8">
        <w:rPr>
          <w:rFonts w:ascii="Arial" w:hAnsi="Arial" w:cs="Arial"/>
          <w:sz w:val="20"/>
          <w:szCs w:val="20"/>
        </w:rPr>
        <w:t xml:space="preserve"> anketiranja </w:t>
      </w:r>
      <w:r>
        <w:rPr>
          <w:rFonts w:ascii="Arial" w:hAnsi="Arial" w:cs="Arial"/>
          <w:sz w:val="20"/>
          <w:szCs w:val="20"/>
        </w:rPr>
        <w:t>na terenu</w:t>
      </w:r>
      <w:r w:rsidRPr="005E2AE8">
        <w:rPr>
          <w:rFonts w:ascii="Arial" w:hAnsi="Arial" w:cs="Arial"/>
          <w:sz w:val="20"/>
          <w:szCs w:val="20"/>
        </w:rPr>
        <w:t xml:space="preserve"> 444.000</w:t>
      </w:r>
      <w:r w:rsidR="00E32876">
        <w:rPr>
          <w:rFonts w:ascii="Arial" w:hAnsi="Arial" w:cs="Arial"/>
          <w:sz w:val="20"/>
          <w:szCs w:val="20"/>
        </w:rPr>
        <w:t> </w:t>
      </w:r>
      <w:r w:rsidR="005806C7">
        <w:rPr>
          <w:rFonts w:ascii="Arial" w:hAnsi="Arial" w:cs="Arial"/>
          <w:sz w:val="20"/>
          <w:szCs w:val="20"/>
        </w:rPr>
        <w:t>evrov</w:t>
      </w:r>
      <w:r w:rsidRPr="005E2AE8">
        <w:rPr>
          <w:rFonts w:ascii="Arial" w:hAnsi="Arial" w:cs="Arial"/>
          <w:sz w:val="20"/>
          <w:szCs w:val="20"/>
        </w:rPr>
        <w:t>, preostalo pa so stroški koordinacije IER, to je 105.000</w:t>
      </w:r>
      <w:r w:rsidR="00E32876">
        <w:rPr>
          <w:rFonts w:ascii="Arial" w:hAnsi="Arial" w:cs="Arial"/>
          <w:sz w:val="20"/>
          <w:szCs w:val="20"/>
        </w:rPr>
        <w:t> </w:t>
      </w:r>
      <w:r w:rsidR="005806C7">
        <w:rPr>
          <w:rFonts w:ascii="Arial" w:hAnsi="Arial" w:cs="Arial"/>
          <w:sz w:val="20"/>
          <w:szCs w:val="20"/>
        </w:rPr>
        <w:t>evrov</w:t>
      </w:r>
      <w:r>
        <w:rPr>
          <w:rFonts w:ascii="Arial" w:hAnsi="Arial" w:cs="Arial"/>
          <w:sz w:val="20"/>
          <w:szCs w:val="20"/>
        </w:rPr>
        <w:t xml:space="preserve"> </w:t>
      </w:r>
      <w:r w:rsidRPr="005E2AE8">
        <w:rPr>
          <w:rFonts w:ascii="Arial" w:hAnsi="Arial" w:cs="Arial"/>
          <w:sz w:val="20"/>
          <w:szCs w:val="20"/>
        </w:rPr>
        <w:t>letno. Stroški letne članarine so okoli 20.000</w:t>
      </w:r>
      <w:r w:rsidR="00E32876">
        <w:rPr>
          <w:rFonts w:ascii="Arial" w:hAnsi="Arial" w:cs="Arial"/>
          <w:sz w:val="20"/>
          <w:szCs w:val="20"/>
        </w:rPr>
        <w:t> </w:t>
      </w:r>
      <w:r w:rsidR="005806C7">
        <w:rPr>
          <w:rFonts w:ascii="Arial" w:hAnsi="Arial" w:cs="Arial"/>
          <w:sz w:val="20"/>
          <w:szCs w:val="20"/>
        </w:rPr>
        <w:t>evrov</w:t>
      </w:r>
      <w:r w:rsidRPr="005E2AE8">
        <w:rPr>
          <w:rFonts w:ascii="Arial" w:hAnsi="Arial" w:cs="Arial"/>
          <w:sz w:val="20"/>
          <w:szCs w:val="20"/>
        </w:rPr>
        <w:t xml:space="preserve"> letno. Dosedanja vlaganja v nacionalno raziskovalno infras</w:t>
      </w:r>
      <w:r w:rsidR="00AC00BD">
        <w:rPr>
          <w:rFonts w:ascii="Arial" w:hAnsi="Arial" w:cs="Arial"/>
          <w:sz w:val="20"/>
          <w:szCs w:val="20"/>
        </w:rPr>
        <w:t>trukturo znašajo skupaj okoli 3,</w:t>
      </w:r>
      <w:r w:rsidRPr="005E2AE8">
        <w:rPr>
          <w:rFonts w:ascii="Arial" w:hAnsi="Arial" w:cs="Arial"/>
          <w:sz w:val="20"/>
          <w:szCs w:val="20"/>
        </w:rPr>
        <w:t>6</w:t>
      </w:r>
      <w:r w:rsidR="004A31F5">
        <w:rPr>
          <w:rFonts w:ascii="Arial" w:hAnsi="Arial" w:cs="Arial"/>
          <w:sz w:val="20"/>
          <w:szCs w:val="20"/>
        </w:rPr>
        <w:t> mio</w:t>
      </w:r>
      <w:r w:rsidRPr="005E2AE8">
        <w:rPr>
          <w:rFonts w:ascii="Arial" w:hAnsi="Arial" w:cs="Arial"/>
          <w:sz w:val="20"/>
          <w:szCs w:val="20"/>
        </w:rPr>
        <w:t xml:space="preserve"> </w:t>
      </w:r>
      <w:r w:rsidR="005806C7">
        <w:rPr>
          <w:rFonts w:ascii="Arial" w:hAnsi="Arial" w:cs="Arial"/>
          <w:sz w:val="20"/>
          <w:szCs w:val="20"/>
        </w:rPr>
        <w:t>evrov</w:t>
      </w:r>
      <w:r w:rsidRPr="005E2AE8">
        <w:rPr>
          <w:rFonts w:ascii="Arial" w:hAnsi="Arial" w:cs="Arial"/>
          <w:sz w:val="20"/>
          <w:szCs w:val="20"/>
        </w:rPr>
        <w:t xml:space="preserve">. </w:t>
      </w:r>
    </w:p>
    <w:p w14:paraId="5256F582" w14:textId="6AF5D8DA" w:rsidR="005E68F4" w:rsidRPr="006C1387" w:rsidRDefault="005E68F4" w:rsidP="000A22D7">
      <w:pPr>
        <w:pStyle w:val="Brezrazmikov"/>
        <w:jc w:val="both"/>
      </w:pPr>
      <w:r>
        <w:rPr>
          <w:rFonts w:ascii="Arial" w:hAnsi="Arial" w:cs="Arial"/>
          <w:sz w:val="20"/>
          <w:szCs w:val="20"/>
        </w:rPr>
        <w:t>Z</w:t>
      </w:r>
      <w:r w:rsidRPr="005E2AE8">
        <w:rPr>
          <w:rFonts w:ascii="Arial" w:hAnsi="Arial" w:cs="Arial"/>
          <w:sz w:val="20"/>
          <w:szCs w:val="20"/>
        </w:rPr>
        <w:t xml:space="preserve">a obdobje </w:t>
      </w:r>
      <w:r w:rsidR="000A22D7">
        <w:rPr>
          <w:rFonts w:ascii="Arial" w:hAnsi="Arial" w:cs="Arial"/>
          <w:sz w:val="20"/>
          <w:szCs w:val="20"/>
        </w:rPr>
        <w:t xml:space="preserve">do </w:t>
      </w:r>
      <w:r w:rsidR="000F715D">
        <w:rPr>
          <w:rFonts w:ascii="Arial" w:hAnsi="Arial" w:cs="Arial"/>
          <w:sz w:val="20"/>
          <w:szCs w:val="20"/>
        </w:rPr>
        <w:t>leta </w:t>
      </w:r>
      <w:r w:rsidRPr="005E2AE8">
        <w:rPr>
          <w:rFonts w:ascii="Arial" w:hAnsi="Arial" w:cs="Arial"/>
          <w:sz w:val="20"/>
          <w:szCs w:val="20"/>
        </w:rPr>
        <w:t xml:space="preserve">2030 </w:t>
      </w:r>
      <w:r>
        <w:rPr>
          <w:rFonts w:ascii="Arial" w:hAnsi="Arial" w:cs="Arial"/>
          <w:sz w:val="20"/>
          <w:szCs w:val="20"/>
        </w:rPr>
        <w:t>se v</w:t>
      </w:r>
      <w:r w:rsidRPr="009A0637">
        <w:rPr>
          <w:rFonts w:ascii="Arial" w:hAnsi="Arial" w:cs="Arial"/>
          <w:sz w:val="20"/>
          <w:szCs w:val="20"/>
        </w:rPr>
        <w:t xml:space="preserve"> okviru </w:t>
      </w:r>
      <w:r>
        <w:rPr>
          <w:rFonts w:ascii="Arial" w:hAnsi="Arial" w:cs="Arial"/>
          <w:sz w:val="20"/>
          <w:szCs w:val="20"/>
        </w:rPr>
        <w:t xml:space="preserve">SHARE </w:t>
      </w:r>
      <w:r w:rsidRPr="005E2AE8">
        <w:rPr>
          <w:rFonts w:ascii="Arial" w:hAnsi="Arial" w:cs="Arial"/>
          <w:sz w:val="20"/>
          <w:szCs w:val="20"/>
          <w:lang w:eastAsia="sl-SI"/>
        </w:rPr>
        <w:t xml:space="preserve">načrtuje izvedbo dodatnih </w:t>
      </w:r>
      <w:r w:rsidR="00E32876">
        <w:rPr>
          <w:rFonts w:ascii="Arial" w:hAnsi="Arial" w:cs="Arial"/>
          <w:sz w:val="20"/>
          <w:szCs w:val="20"/>
          <w:lang w:eastAsia="sl-SI"/>
        </w:rPr>
        <w:t>petih</w:t>
      </w:r>
      <w:r w:rsidR="00E32876" w:rsidRPr="005E2AE8">
        <w:rPr>
          <w:rFonts w:ascii="Arial" w:hAnsi="Arial" w:cs="Arial"/>
          <w:sz w:val="20"/>
          <w:szCs w:val="20"/>
          <w:lang w:eastAsia="sl-SI"/>
        </w:rPr>
        <w:t xml:space="preserve"> </w:t>
      </w:r>
      <w:r w:rsidRPr="005E2AE8">
        <w:rPr>
          <w:rFonts w:ascii="Arial" w:hAnsi="Arial" w:cs="Arial"/>
          <w:sz w:val="20"/>
          <w:szCs w:val="20"/>
          <w:lang w:eastAsia="sl-SI"/>
        </w:rPr>
        <w:t xml:space="preserve">dvoletnih valov, katerih </w:t>
      </w:r>
      <w:r w:rsidR="00E32876" w:rsidRPr="005E2AE8">
        <w:rPr>
          <w:rFonts w:ascii="Arial" w:hAnsi="Arial" w:cs="Arial"/>
          <w:sz w:val="20"/>
          <w:szCs w:val="20"/>
          <w:lang w:eastAsia="sl-SI"/>
        </w:rPr>
        <w:t xml:space="preserve">bodo </w:t>
      </w:r>
      <w:r w:rsidRPr="005E2AE8">
        <w:rPr>
          <w:rFonts w:ascii="Arial" w:hAnsi="Arial" w:cs="Arial"/>
          <w:sz w:val="20"/>
          <w:szCs w:val="20"/>
          <w:lang w:eastAsia="sl-SI"/>
        </w:rPr>
        <w:t xml:space="preserve">stroški podobni stroškom izvedbe v zadnjem obdobju. Predvidena je tudi posodobitev </w:t>
      </w:r>
      <w:r>
        <w:rPr>
          <w:rFonts w:ascii="Arial" w:hAnsi="Arial" w:cs="Arial"/>
          <w:sz w:val="20"/>
          <w:szCs w:val="20"/>
          <w:lang w:eastAsia="sl-SI"/>
        </w:rPr>
        <w:t>računalniške</w:t>
      </w:r>
      <w:r w:rsidRPr="005E2AE8">
        <w:rPr>
          <w:rFonts w:ascii="Arial" w:hAnsi="Arial" w:cs="Arial"/>
          <w:sz w:val="20"/>
          <w:szCs w:val="20"/>
          <w:lang w:eastAsia="sl-SI"/>
        </w:rPr>
        <w:t xml:space="preserve"> opreme v </w:t>
      </w:r>
      <w:r w:rsidR="00E32876">
        <w:rPr>
          <w:rFonts w:ascii="Arial" w:hAnsi="Arial" w:cs="Arial"/>
          <w:sz w:val="20"/>
          <w:szCs w:val="20"/>
          <w:lang w:eastAsia="sl-SI"/>
        </w:rPr>
        <w:t>vrednosti</w:t>
      </w:r>
      <w:r w:rsidR="00E32876" w:rsidRPr="005E2AE8">
        <w:rPr>
          <w:rFonts w:ascii="Arial" w:hAnsi="Arial" w:cs="Arial"/>
          <w:sz w:val="20"/>
          <w:szCs w:val="20"/>
          <w:lang w:eastAsia="sl-SI"/>
        </w:rPr>
        <w:t xml:space="preserve"> </w:t>
      </w:r>
      <w:r w:rsidRPr="005E2AE8">
        <w:rPr>
          <w:rFonts w:ascii="Arial" w:hAnsi="Arial" w:cs="Arial"/>
          <w:sz w:val="20"/>
          <w:szCs w:val="20"/>
          <w:lang w:eastAsia="sl-SI"/>
        </w:rPr>
        <w:t>okoli 15.000</w:t>
      </w:r>
      <w:r w:rsidR="00E32876">
        <w:rPr>
          <w:rFonts w:ascii="Arial" w:hAnsi="Arial" w:cs="Arial"/>
          <w:sz w:val="20"/>
          <w:szCs w:val="20"/>
          <w:lang w:eastAsia="sl-SI"/>
        </w:rPr>
        <w:t> </w:t>
      </w:r>
      <w:r w:rsidR="005806C7">
        <w:rPr>
          <w:rFonts w:ascii="Arial" w:hAnsi="Arial" w:cs="Arial"/>
          <w:sz w:val="20"/>
          <w:szCs w:val="20"/>
          <w:lang w:eastAsia="sl-SI"/>
        </w:rPr>
        <w:t>evrov</w:t>
      </w:r>
      <w:r w:rsidRPr="005E2AE8">
        <w:rPr>
          <w:rFonts w:ascii="Arial" w:hAnsi="Arial" w:cs="Arial"/>
          <w:sz w:val="20"/>
          <w:szCs w:val="20"/>
          <w:lang w:eastAsia="sl-SI"/>
        </w:rPr>
        <w:t>.</w:t>
      </w:r>
    </w:p>
    <w:p w14:paraId="6D155397" w14:textId="77777777" w:rsidR="005E68F4" w:rsidRDefault="005E68F4" w:rsidP="005E68F4">
      <w:pPr>
        <w:pStyle w:val="Brezrazmikov"/>
        <w:jc w:val="both"/>
        <w:rPr>
          <w:rFonts w:ascii="Arial" w:hAnsi="Arial" w:cs="Arial"/>
          <w:sz w:val="20"/>
          <w:szCs w:val="20"/>
          <w:lang w:eastAsia="sl-SI"/>
        </w:rPr>
      </w:pPr>
      <w:bookmarkStart w:id="35" w:name="_Toc466882060"/>
    </w:p>
    <w:p w14:paraId="6634C01D" w14:textId="77777777" w:rsidR="005E68F4" w:rsidRDefault="005E68F4" w:rsidP="005E68F4">
      <w:pPr>
        <w:pStyle w:val="Brezrazmikov"/>
        <w:jc w:val="both"/>
        <w:rPr>
          <w:rFonts w:ascii="Arial" w:hAnsi="Arial" w:cs="Arial"/>
          <w:sz w:val="20"/>
          <w:szCs w:val="20"/>
          <w:lang w:eastAsia="sl-SI"/>
        </w:rPr>
      </w:pPr>
    </w:p>
    <w:p w14:paraId="21C8A7DB" w14:textId="77777777" w:rsidR="00B80F8A" w:rsidRDefault="00B80F8A" w:rsidP="005E68F4">
      <w:pPr>
        <w:pStyle w:val="Brezrazmikov"/>
        <w:jc w:val="both"/>
        <w:rPr>
          <w:rFonts w:ascii="Arial" w:hAnsi="Arial" w:cs="Arial"/>
          <w:sz w:val="20"/>
          <w:szCs w:val="20"/>
          <w:lang w:eastAsia="sl-SI"/>
        </w:rPr>
      </w:pPr>
    </w:p>
    <w:p w14:paraId="27004AA3" w14:textId="77777777" w:rsidR="00B80F8A" w:rsidRPr="005E2AE8" w:rsidRDefault="00B80F8A" w:rsidP="005E68F4">
      <w:pPr>
        <w:pStyle w:val="Brezrazmikov"/>
        <w:jc w:val="both"/>
        <w:rPr>
          <w:rFonts w:ascii="Arial" w:hAnsi="Arial" w:cs="Arial"/>
          <w:sz w:val="20"/>
          <w:szCs w:val="20"/>
          <w:lang w:eastAsia="sl-SI"/>
        </w:rPr>
      </w:pPr>
    </w:p>
    <w:p w14:paraId="10BB06E8" w14:textId="2B325140" w:rsidR="005E68F4" w:rsidRDefault="005E68F4" w:rsidP="007540F5">
      <w:pPr>
        <w:pStyle w:val="Naslov3"/>
      </w:pPr>
      <w:bookmarkStart w:id="36" w:name="_Toc99976760"/>
      <w:r w:rsidRPr="00654F53">
        <w:lastRenderedPageBreak/>
        <w:t xml:space="preserve">2.2.2 </w:t>
      </w:r>
      <w:r w:rsidR="003E624F">
        <w:t xml:space="preserve">Naravoslovne </w:t>
      </w:r>
      <w:r w:rsidRPr="00654F53">
        <w:t xml:space="preserve">znanosti in </w:t>
      </w:r>
      <w:bookmarkEnd w:id="35"/>
      <w:r w:rsidR="003E624F" w:rsidRPr="00654F53">
        <w:t>inžen</w:t>
      </w:r>
      <w:r w:rsidR="003E624F">
        <w:t>irstvo</w:t>
      </w:r>
      <w:bookmarkEnd w:id="36"/>
    </w:p>
    <w:p w14:paraId="7AAC0F78" w14:textId="77777777" w:rsidR="007540F5" w:rsidRPr="007540F5" w:rsidRDefault="007540F5" w:rsidP="007540F5">
      <w:pPr>
        <w:spacing w:line="240" w:lineRule="auto"/>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5E68F4" w:rsidRPr="00654F53" w14:paraId="03FCCF1D" w14:textId="77777777" w:rsidTr="00F36903">
        <w:tc>
          <w:tcPr>
            <w:tcW w:w="3544" w:type="dxa"/>
          </w:tcPr>
          <w:p w14:paraId="7204BB1C" w14:textId="77777777" w:rsidR="005E68F4" w:rsidRPr="00654F53" w:rsidRDefault="005E68F4" w:rsidP="007540F5">
            <w:pPr>
              <w:pStyle w:val="Naslov4"/>
              <w:outlineLvl w:val="3"/>
            </w:pPr>
            <w:bookmarkStart w:id="37" w:name="_Toc466882061"/>
            <w:bookmarkStart w:id="38" w:name="_Toc99976761"/>
            <w:r w:rsidRPr="00654F53">
              <w:t>2.2.2.1 Belle 2</w:t>
            </w:r>
            <w:bookmarkEnd w:id="37"/>
            <w:bookmarkEnd w:id="38"/>
          </w:p>
          <w:p w14:paraId="3A8B104B" w14:textId="77777777" w:rsidR="005E68F4" w:rsidRPr="00654F53" w:rsidRDefault="005E68F4" w:rsidP="00F36903"/>
        </w:tc>
      </w:tr>
    </w:tbl>
    <w:p w14:paraId="14A2320D" w14:textId="77777777" w:rsidR="005E68F4" w:rsidRPr="00654F53" w:rsidRDefault="005E68F4" w:rsidP="005E68F4">
      <w:r w:rsidRPr="00654F53">
        <w:rPr>
          <w:rFonts w:ascii="Arial" w:hAnsi="Arial" w:cs="Arial"/>
          <w:noProof/>
          <w:sz w:val="20"/>
          <w:szCs w:val="20"/>
          <w:lang w:eastAsia="sl-SI"/>
        </w:rPr>
        <w:drawing>
          <wp:anchor distT="0" distB="0" distL="114300" distR="114300" simplePos="0" relativeHeight="251773952" behindDoc="0" locked="0" layoutInCell="1" allowOverlap="1" wp14:anchorId="1E85F70D" wp14:editId="1463671F">
            <wp:simplePos x="0" y="0"/>
            <wp:positionH relativeFrom="column">
              <wp:posOffset>-635</wp:posOffset>
            </wp:positionH>
            <wp:positionV relativeFrom="paragraph">
              <wp:posOffset>9830</wp:posOffset>
            </wp:positionV>
            <wp:extent cx="664210" cy="539115"/>
            <wp:effectExtent l="0" t="0" r="2540" b="0"/>
            <wp:wrapThrough wrapText="bothSides">
              <wp:wrapPolygon edited="0">
                <wp:start x="0" y="0"/>
                <wp:lineTo x="0" y="20608"/>
                <wp:lineTo x="21063" y="20608"/>
                <wp:lineTo x="21063" y="0"/>
                <wp:lineTo x="0" y="0"/>
              </wp:wrapPolygon>
            </wp:wrapThrough>
            <wp:docPr id="18" name="Slika 18" descr="C:\Users\kschlegel\Desktop\belle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schlegel\Desktop\belle2-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64210" cy="539115"/>
                    </a:xfrm>
                    <a:prstGeom prst="rect">
                      <a:avLst/>
                    </a:prstGeom>
                    <a:noFill/>
                    <a:ln>
                      <a:noFill/>
                    </a:ln>
                  </pic:spPr>
                </pic:pic>
              </a:graphicData>
            </a:graphic>
          </wp:anchor>
        </w:drawing>
      </w:r>
    </w:p>
    <w:p w14:paraId="2D66DE23" w14:textId="77777777" w:rsidR="005E68F4" w:rsidRPr="00654F53" w:rsidRDefault="005E68F4" w:rsidP="005E68F4"/>
    <w:p w14:paraId="5E64AE25" w14:textId="77777777" w:rsidR="005E68F4" w:rsidRDefault="005E68F4" w:rsidP="005E68F4">
      <w:pPr>
        <w:rPr>
          <w:rStyle w:val="Hiperpovezava"/>
          <w:rFonts w:ascii="Arial" w:hAnsi="Arial" w:cs="Arial"/>
          <w:color w:val="auto"/>
          <w:sz w:val="20"/>
          <w:szCs w:val="20"/>
          <w:u w:val="none"/>
        </w:rPr>
      </w:pPr>
    </w:p>
    <w:p w14:paraId="57799B94" w14:textId="77777777" w:rsidR="005E68F4" w:rsidRDefault="000B786D" w:rsidP="005E68F4">
      <w:pPr>
        <w:rPr>
          <w:rStyle w:val="Hiperpovezava"/>
          <w:rFonts w:ascii="Arial" w:hAnsi="Arial" w:cs="Arial"/>
          <w:color w:val="auto"/>
          <w:sz w:val="20"/>
          <w:szCs w:val="20"/>
          <w:u w:val="none"/>
        </w:rPr>
      </w:pPr>
      <w:hyperlink r:id="rId35" w:history="1">
        <w:r w:rsidR="005E68F4" w:rsidRPr="00D86F84">
          <w:rPr>
            <w:rStyle w:val="Hiperpovezava"/>
            <w:rFonts w:ascii="Arial" w:hAnsi="Arial" w:cs="Arial"/>
            <w:sz w:val="20"/>
            <w:szCs w:val="20"/>
          </w:rPr>
          <w:t>www.bell2.org</w:t>
        </w:r>
      </w:hyperlink>
    </w:p>
    <w:p w14:paraId="6F526A4F" w14:textId="77777777" w:rsidR="005E68F4" w:rsidRPr="009A0637" w:rsidRDefault="005E68F4" w:rsidP="005E68F4">
      <w:pPr>
        <w:pStyle w:val="Brezrazmikov"/>
        <w:jc w:val="both"/>
        <w:rPr>
          <w:rFonts w:ascii="Arial" w:hAnsi="Arial" w:cs="Arial"/>
          <w:sz w:val="20"/>
          <w:szCs w:val="20"/>
        </w:rPr>
      </w:pPr>
      <w:r w:rsidRPr="009A0637">
        <w:rPr>
          <w:rFonts w:ascii="Arial" w:hAnsi="Arial" w:cs="Arial"/>
          <w:sz w:val="20"/>
          <w:szCs w:val="20"/>
        </w:rPr>
        <w:t>Status</w:t>
      </w:r>
    </w:p>
    <w:p w14:paraId="47C547F8" w14:textId="0DB66A24" w:rsidR="005E68F4" w:rsidRPr="009A0637" w:rsidRDefault="005E68F4" w:rsidP="005E68F4">
      <w:pPr>
        <w:pStyle w:val="Brezrazmikov"/>
        <w:jc w:val="both"/>
        <w:rPr>
          <w:rFonts w:ascii="Arial" w:hAnsi="Arial" w:cs="Arial"/>
          <w:sz w:val="20"/>
          <w:szCs w:val="20"/>
        </w:rPr>
      </w:pPr>
      <w:r w:rsidRPr="009A0637">
        <w:rPr>
          <w:rFonts w:ascii="Arial" w:hAnsi="Arial" w:cs="Arial"/>
          <w:sz w:val="20"/>
          <w:szCs w:val="20"/>
        </w:rPr>
        <w:t xml:space="preserve">Projekt je bil uvrščen na nacionalni prednostni seznam mednarodnih projektov v NRRI 2011 in ni </w:t>
      </w:r>
      <w:r w:rsidR="00E32876" w:rsidRPr="009A0637">
        <w:rPr>
          <w:rFonts w:ascii="Arial" w:hAnsi="Arial" w:cs="Arial"/>
          <w:sz w:val="20"/>
          <w:szCs w:val="20"/>
        </w:rPr>
        <w:t xml:space="preserve">projekt </w:t>
      </w:r>
      <w:r w:rsidRPr="009A0637">
        <w:rPr>
          <w:rFonts w:ascii="Arial" w:hAnsi="Arial" w:cs="Arial"/>
          <w:sz w:val="20"/>
          <w:szCs w:val="20"/>
        </w:rPr>
        <w:t xml:space="preserve">ESFRI. Med nosilci </w:t>
      </w:r>
      <w:r>
        <w:rPr>
          <w:rFonts w:ascii="Arial" w:hAnsi="Arial" w:cs="Arial"/>
          <w:sz w:val="20"/>
          <w:szCs w:val="20"/>
        </w:rPr>
        <w:t xml:space="preserve">ključnih aktivnosti v </w:t>
      </w:r>
      <w:r w:rsidRPr="009A0637">
        <w:rPr>
          <w:rFonts w:ascii="Arial" w:hAnsi="Arial" w:cs="Arial"/>
          <w:sz w:val="20"/>
          <w:szCs w:val="20"/>
        </w:rPr>
        <w:t>projekt</w:t>
      </w:r>
      <w:r>
        <w:rPr>
          <w:rFonts w:ascii="Arial" w:hAnsi="Arial" w:cs="Arial"/>
          <w:sz w:val="20"/>
          <w:szCs w:val="20"/>
        </w:rPr>
        <w:t>u</w:t>
      </w:r>
      <w:r w:rsidRPr="009A0637">
        <w:rPr>
          <w:rFonts w:ascii="Arial" w:hAnsi="Arial" w:cs="Arial"/>
          <w:sz w:val="20"/>
          <w:szCs w:val="20"/>
        </w:rPr>
        <w:t xml:space="preserve"> Belle II je že od samega začetka slovenska raziskovalna skupina s sedežem na Institutu Jožef Stefan (IJS).</w:t>
      </w:r>
    </w:p>
    <w:p w14:paraId="7666C4E4" w14:textId="77777777" w:rsidR="005E68F4" w:rsidRPr="009A0637" w:rsidRDefault="005E68F4" w:rsidP="005E68F4">
      <w:pPr>
        <w:pStyle w:val="Brezrazmikov"/>
        <w:jc w:val="both"/>
        <w:rPr>
          <w:rFonts w:ascii="Arial" w:hAnsi="Arial" w:cs="Arial"/>
          <w:sz w:val="20"/>
          <w:szCs w:val="20"/>
        </w:rPr>
      </w:pPr>
    </w:p>
    <w:p w14:paraId="5F9C49D3" w14:textId="77777777" w:rsidR="005E68F4" w:rsidRPr="009A0637" w:rsidRDefault="005E68F4" w:rsidP="005E68F4">
      <w:pPr>
        <w:pStyle w:val="Brezrazmikov"/>
        <w:jc w:val="both"/>
        <w:rPr>
          <w:rFonts w:ascii="Arial" w:hAnsi="Arial" w:cs="Arial"/>
          <w:sz w:val="20"/>
          <w:szCs w:val="20"/>
        </w:rPr>
      </w:pPr>
      <w:r w:rsidRPr="009A0637">
        <w:rPr>
          <w:rFonts w:ascii="Arial" w:hAnsi="Arial" w:cs="Arial"/>
          <w:sz w:val="20"/>
          <w:szCs w:val="20"/>
        </w:rPr>
        <w:t>Opis infrastrukture</w:t>
      </w:r>
    </w:p>
    <w:p w14:paraId="09C90C2E" w14:textId="512DB522" w:rsidR="005E68F4" w:rsidRDefault="005E68F4" w:rsidP="005E68F4">
      <w:pPr>
        <w:pStyle w:val="Brezrazmikov"/>
        <w:jc w:val="both"/>
        <w:rPr>
          <w:rFonts w:ascii="Arial" w:hAnsi="Arial" w:cs="Arial"/>
          <w:sz w:val="20"/>
          <w:szCs w:val="20"/>
          <w:lang w:eastAsia="sl-SI"/>
        </w:rPr>
      </w:pPr>
      <w:r w:rsidRPr="009A0637">
        <w:rPr>
          <w:rFonts w:ascii="Arial" w:hAnsi="Arial" w:cs="Arial"/>
          <w:sz w:val="20"/>
          <w:szCs w:val="20"/>
          <w:lang w:eastAsia="sl-SI"/>
        </w:rPr>
        <w:t>Detektor Belle</w:t>
      </w:r>
      <w:r w:rsidRPr="00B43E75">
        <w:rPr>
          <w:rFonts w:ascii="Arial" w:hAnsi="Arial" w:cs="Arial"/>
          <w:sz w:val="20"/>
          <w:szCs w:val="20"/>
          <w:lang w:eastAsia="sl-SI"/>
        </w:rPr>
        <w:t xml:space="preserve"> </w:t>
      </w:r>
      <w:r w:rsidRPr="009A0637">
        <w:rPr>
          <w:rFonts w:ascii="Arial" w:hAnsi="Arial" w:cs="Arial"/>
          <w:sz w:val="20"/>
          <w:szCs w:val="20"/>
          <w:lang w:eastAsia="sl-SI"/>
        </w:rPr>
        <w:t>na trkalniku elektronov in pozitronov KEKB v Tsukubi na Japonskem, eden najuspešn</w:t>
      </w:r>
      <w:r w:rsidR="00E32876">
        <w:rPr>
          <w:rFonts w:ascii="Arial" w:hAnsi="Arial" w:cs="Arial"/>
          <w:sz w:val="20"/>
          <w:szCs w:val="20"/>
          <w:lang w:eastAsia="sl-SI"/>
        </w:rPr>
        <w:t>ejš</w:t>
      </w:r>
      <w:r w:rsidRPr="009A0637">
        <w:rPr>
          <w:rFonts w:ascii="Arial" w:hAnsi="Arial" w:cs="Arial"/>
          <w:sz w:val="20"/>
          <w:szCs w:val="20"/>
          <w:lang w:eastAsia="sl-SI"/>
        </w:rPr>
        <w:t xml:space="preserve">ih projektov vseh časov v fiziki osnovnih delcev (odločilen prispevek k Nobelovi nagradi 2008, več kot </w:t>
      </w:r>
      <w:r w:rsidR="00E32876">
        <w:rPr>
          <w:rFonts w:ascii="Arial" w:hAnsi="Arial" w:cs="Arial"/>
          <w:sz w:val="20"/>
          <w:szCs w:val="20"/>
          <w:lang w:eastAsia="sl-SI"/>
        </w:rPr>
        <w:t>500 </w:t>
      </w:r>
      <w:r w:rsidRPr="009A0637">
        <w:rPr>
          <w:rFonts w:ascii="Arial" w:hAnsi="Arial" w:cs="Arial"/>
          <w:sz w:val="20"/>
          <w:szCs w:val="20"/>
          <w:lang w:eastAsia="sl-SI"/>
        </w:rPr>
        <w:t>člankov v vrhunskih revijah z več kot dvajset tisoč citati)</w:t>
      </w:r>
      <w:r>
        <w:rPr>
          <w:rFonts w:ascii="Arial" w:hAnsi="Arial" w:cs="Arial"/>
          <w:sz w:val="20"/>
          <w:szCs w:val="20"/>
          <w:lang w:eastAsia="sl-SI"/>
        </w:rPr>
        <w:t>,</w:t>
      </w:r>
      <w:r w:rsidRPr="009A0637">
        <w:rPr>
          <w:rFonts w:ascii="Arial" w:hAnsi="Arial" w:cs="Arial"/>
          <w:sz w:val="20"/>
          <w:szCs w:val="20"/>
          <w:lang w:eastAsia="sl-SI"/>
        </w:rPr>
        <w:t xml:space="preserve"> je prenehal zajema</w:t>
      </w:r>
      <w:r w:rsidR="00E32876">
        <w:rPr>
          <w:rFonts w:ascii="Arial" w:hAnsi="Arial" w:cs="Arial"/>
          <w:sz w:val="20"/>
          <w:szCs w:val="20"/>
          <w:lang w:eastAsia="sl-SI"/>
        </w:rPr>
        <w:t>ti</w:t>
      </w:r>
      <w:r w:rsidRPr="009A0637">
        <w:rPr>
          <w:rFonts w:ascii="Arial" w:hAnsi="Arial" w:cs="Arial"/>
          <w:sz w:val="20"/>
          <w:szCs w:val="20"/>
          <w:lang w:eastAsia="sl-SI"/>
        </w:rPr>
        <w:t xml:space="preserve"> podatk</w:t>
      </w:r>
      <w:r w:rsidR="00E32876">
        <w:rPr>
          <w:rFonts w:ascii="Arial" w:hAnsi="Arial" w:cs="Arial"/>
          <w:sz w:val="20"/>
          <w:szCs w:val="20"/>
          <w:lang w:eastAsia="sl-SI"/>
        </w:rPr>
        <w:t>e</w:t>
      </w:r>
      <w:r w:rsidRPr="009A0637">
        <w:rPr>
          <w:rFonts w:ascii="Arial" w:hAnsi="Arial" w:cs="Arial"/>
          <w:sz w:val="20"/>
          <w:szCs w:val="20"/>
          <w:lang w:eastAsia="sl-SI"/>
        </w:rPr>
        <w:t xml:space="preserve"> v l</w:t>
      </w:r>
      <w:r w:rsidR="00E32876">
        <w:rPr>
          <w:rFonts w:ascii="Arial" w:hAnsi="Arial" w:cs="Arial"/>
          <w:sz w:val="20"/>
          <w:szCs w:val="20"/>
          <w:lang w:eastAsia="sl-SI"/>
        </w:rPr>
        <w:t>etu </w:t>
      </w:r>
      <w:r w:rsidRPr="009A0637">
        <w:rPr>
          <w:rFonts w:ascii="Arial" w:hAnsi="Arial" w:cs="Arial"/>
          <w:sz w:val="20"/>
          <w:szCs w:val="20"/>
          <w:lang w:eastAsia="sl-SI"/>
        </w:rPr>
        <w:t xml:space="preserve">2010. Tej fazi je sledila priprava nadgrajene različice Belle II, ki je </w:t>
      </w:r>
      <w:r w:rsidR="00E32876">
        <w:rPr>
          <w:rFonts w:ascii="Arial" w:hAnsi="Arial" w:cs="Arial"/>
          <w:sz w:val="20"/>
          <w:szCs w:val="20"/>
          <w:lang w:eastAsia="sl-SI"/>
        </w:rPr>
        <w:t>za</w:t>
      </w:r>
      <w:r w:rsidRPr="009A0637">
        <w:rPr>
          <w:rFonts w:ascii="Arial" w:hAnsi="Arial" w:cs="Arial"/>
          <w:sz w:val="20"/>
          <w:szCs w:val="20"/>
          <w:lang w:eastAsia="sl-SI"/>
        </w:rPr>
        <w:t>čela z meritvami spomladi</w:t>
      </w:r>
      <w:r w:rsidR="00E32876">
        <w:rPr>
          <w:rFonts w:ascii="Arial" w:hAnsi="Arial" w:cs="Arial"/>
          <w:sz w:val="20"/>
          <w:szCs w:val="20"/>
          <w:lang w:eastAsia="sl-SI"/>
        </w:rPr>
        <w:t> </w:t>
      </w:r>
      <w:r w:rsidRPr="009A0637">
        <w:rPr>
          <w:rFonts w:ascii="Arial" w:hAnsi="Arial" w:cs="Arial"/>
          <w:sz w:val="20"/>
          <w:szCs w:val="20"/>
          <w:lang w:eastAsia="sl-SI"/>
        </w:rPr>
        <w:t xml:space="preserve">2018. </w:t>
      </w:r>
      <w:r>
        <w:rPr>
          <w:rFonts w:ascii="Arial" w:hAnsi="Arial" w:cs="Arial"/>
          <w:sz w:val="20"/>
          <w:szCs w:val="20"/>
        </w:rPr>
        <w:t xml:space="preserve">Z </w:t>
      </w:r>
      <w:r w:rsidRPr="009A0637">
        <w:rPr>
          <w:rFonts w:ascii="Arial" w:hAnsi="Arial" w:cs="Arial"/>
          <w:sz w:val="20"/>
          <w:szCs w:val="20"/>
        </w:rPr>
        <w:t>nadgra</w:t>
      </w:r>
      <w:r>
        <w:rPr>
          <w:rFonts w:ascii="Arial" w:hAnsi="Arial" w:cs="Arial"/>
          <w:sz w:val="20"/>
          <w:szCs w:val="20"/>
        </w:rPr>
        <w:t>jeno</w:t>
      </w:r>
      <w:r w:rsidRPr="009A0637">
        <w:rPr>
          <w:rFonts w:ascii="Arial" w:hAnsi="Arial" w:cs="Arial"/>
          <w:sz w:val="20"/>
          <w:szCs w:val="20"/>
        </w:rPr>
        <w:t xml:space="preserve"> </w:t>
      </w:r>
      <w:r>
        <w:rPr>
          <w:rFonts w:ascii="Arial" w:hAnsi="Arial" w:cs="Arial"/>
          <w:sz w:val="20"/>
          <w:szCs w:val="20"/>
        </w:rPr>
        <w:t>r</w:t>
      </w:r>
      <w:r w:rsidRPr="009A0637">
        <w:rPr>
          <w:rFonts w:ascii="Arial" w:hAnsi="Arial" w:cs="Arial"/>
          <w:sz w:val="20"/>
          <w:szCs w:val="20"/>
        </w:rPr>
        <w:t>aziskovaln</w:t>
      </w:r>
      <w:r>
        <w:rPr>
          <w:rFonts w:ascii="Arial" w:hAnsi="Arial" w:cs="Arial"/>
          <w:sz w:val="20"/>
          <w:szCs w:val="20"/>
        </w:rPr>
        <w:t>o</w:t>
      </w:r>
      <w:r w:rsidRPr="009A0637">
        <w:rPr>
          <w:rFonts w:ascii="Arial" w:hAnsi="Arial" w:cs="Arial"/>
          <w:sz w:val="20"/>
          <w:szCs w:val="20"/>
        </w:rPr>
        <w:t xml:space="preserve"> infrastruktur</w:t>
      </w:r>
      <w:r>
        <w:rPr>
          <w:rFonts w:ascii="Arial" w:hAnsi="Arial" w:cs="Arial"/>
          <w:sz w:val="20"/>
          <w:szCs w:val="20"/>
        </w:rPr>
        <w:t>o</w:t>
      </w:r>
      <w:r w:rsidRPr="009A0637">
        <w:rPr>
          <w:rFonts w:ascii="Arial" w:hAnsi="Arial" w:cs="Arial"/>
          <w:sz w:val="20"/>
          <w:szCs w:val="20"/>
        </w:rPr>
        <w:t xml:space="preserve"> Belle II </w:t>
      </w:r>
      <w:r w:rsidR="00E32876">
        <w:rPr>
          <w:rFonts w:ascii="Arial" w:hAnsi="Arial" w:cs="Arial"/>
          <w:sz w:val="20"/>
          <w:szCs w:val="20"/>
        </w:rPr>
        <w:t xml:space="preserve">se </w:t>
      </w:r>
      <w:r>
        <w:rPr>
          <w:rFonts w:ascii="Arial" w:hAnsi="Arial" w:cs="Arial"/>
          <w:sz w:val="20"/>
          <w:szCs w:val="20"/>
        </w:rPr>
        <w:t xml:space="preserve">bo </w:t>
      </w:r>
      <w:r w:rsidRPr="009A0637">
        <w:rPr>
          <w:rFonts w:ascii="Arial" w:hAnsi="Arial" w:cs="Arial"/>
          <w:sz w:val="20"/>
          <w:szCs w:val="20"/>
        </w:rPr>
        <w:t xml:space="preserve">bistveno </w:t>
      </w:r>
      <w:r w:rsidR="00E32876" w:rsidRPr="009A0637">
        <w:rPr>
          <w:rFonts w:ascii="Arial" w:hAnsi="Arial" w:cs="Arial"/>
          <w:sz w:val="20"/>
          <w:szCs w:val="20"/>
        </w:rPr>
        <w:t>izboljša</w:t>
      </w:r>
      <w:r w:rsidR="00E32876">
        <w:rPr>
          <w:rFonts w:ascii="Arial" w:hAnsi="Arial" w:cs="Arial"/>
          <w:sz w:val="20"/>
          <w:szCs w:val="20"/>
        </w:rPr>
        <w:t>l</w:t>
      </w:r>
      <w:r w:rsidR="00E32876" w:rsidRPr="009A0637">
        <w:rPr>
          <w:rFonts w:ascii="Arial" w:hAnsi="Arial" w:cs="Arial"/>
          <w:sz w:val="20"/>
          <w:szCs w:val="20"/>
        </w:rPr>
        <w:t xml:space="preserve">a </w:t>
      </w:r>
      <w:r w:rsidRPr="009A0637">
        <w:rPr>
          <w:rFonts w:ascii="Arial" w:hAnsi="Arial" w:cs="Arial"/>
          <w:sz w:val="20"/>
          <w:szCs w:val="20"/>
        </w:rPr>
        <w:t xml:space="preserve">natančnost meritev, ki jo bo </w:t>
      </w:r>
      <w:r>
        <w:rPr>
          <w:rFonts w:ascii="Arial" w:hAnsi="Arial" w:cs="Arial"/>
          <w:sz w:val="20"/>
          <w:szCs w:val="20"/>
        </w:rPr>
        <w:t>ta</w:t>
      </w:r>
      <w:r w:rsidRPr="009A0637">
        <w:rPr>
          <w:rFonts w:ascii="Arial" w:hAnsi="Arial" w:cs="Arial"/>
          <w:sz w:val="20"/>
          <w:szCs w:val="20"/>
        </w:rPr>
        <w:t xml:space="preserve"> omogočal</w:t>
      </w:r>
      <w:r>
        <w:rPr>
          <w:rFonts w:ascii="Arial" w:hAnsi="Arial" w:cs="Arial"/>
          <w:sz w:val="20"/>
          <w:szCs w:val="20"/>
        </w:rPr>
        <w:t>a</w:t>
      </w:r>
      <w:r w:rsidRPr="009A0637">
        <w:rPr>
          <w:rFonts w:ascii="Arial" w:hAnsi="Arial" w:cs="Arial"/>
          <w:sz w:val="20"/>
          <w:szCs w:val="20"/>
        </w:rPr>
        <w:t xml:space="preserve"> z izboljšavo detektorskih zmogljivosti </w:t>
      </w:r>
      <w:r w:rsidR="00E32876">
        <w:rPr>
          <w:rFonts w:ascii="Arial" w:hAnsi="Arial" w:cs="Arial"/>
          <w:sz w:val="20"/>
          <w:szCs w:val="20"/>
        </w:rPr>
        <w:t>in</w:t>
      </w:r>
      <w:r w:rsidR="00E32876" w:rsidRPr="009A0637">
        <w:rPr>
          <w:rFonts w:ascii="Arial" w:hAnsi="Arial" w:cs="Arial"/>
          <w:sz w:val="20"/>
          <w:szCs w:val="20"/>
        </w:rPr>
        <w:t xml:space="preserve"> </w:t>
      </w:r>
      <w:r w:rsidRPr="009A0637">
        <w:rPr>
          <w:rFonts w:ascii="Arial" w:hAnsi="Arial" w:cs="Arial"/>
          <w:sz w:val="20"/>
          <w:szCs w:val="20"/>
        </w:rPr>
        <w:t>tudi z bistvenim povečanjem velikosti zabeleženega vzorca.</w:t>
      </w:r>
      <w:r>
        <w:rPr>
          <w:rFonts w:ascii="Arial" w:hAnsi="Arial" w:cs="Arial"/>
          <w:sz w:val="20"/>
          <w:szCs w:val="20"/>
        </w:rPr>
        <w:t xml:space="preserve"> </w:t>
      </w:r>
      <w:r w:rsidRPr="009A0637">
        <w:rPr>
          <w:rFonts w:ascii="Arial" w:hAnsi="Arial" w:cs="Arial"/>
          <w:sz w:val="20"/>
          <w:szCs w:val="20"/>
          <w:lang w:eastAsia="sl-SI"/>
        </w:rPr>
        <w:t>S prenovljenim pospeševalnikom</w:t>
      </w:r>
      <w:r>
        <w:rPr>
          <w:rFonts w:ascii="Arial" w:hAnsi="Arial" w:cs="Arial"/>
          <w:sz w:val="20"/>
          <w:szCs w:val="20"/>
          <w:lang w:eastAsia="sl-SI"/>
        </w:rPr>
        <w:t xml:space="preserve"> </w:t>
      </w:r>
      <w:r w:rsidRPr="009A0637">
        <w:rPr>
          <w:rFonts w:ascii="Arial" w:hAnsi="Arial" w:cs="Arial"/>
          <w:sz w:val="20"/>
          <w:szCs w:val="20"/>
          <w:lang w:eastAsia="sl-SI"/>
        </w:rPr>
        <w:t>se bo število reakcij povečalo za faktor 40. V desetih letih delovanja se pričakuje, da bodo za faktor 50 povečali vzorec zaznanih mezonov B, kar bo omogočalo študij zelo redkih procesov z do</w:t>
      </w:r>
      <w:r w:rsidR="00E32876">
        <w:rPr>
          <w:rFonts w:ascii="Arial" w:hAnsi="Arial" w:cs="Arial"/>
          <w:sz w:val="20"/>
          <w:szCs w:val="20"/>
          <w:lang w:eastAsia="sl-SI"/>
        </w:rPr>
        <w:t xml:space="preserve"> zdaj</w:t>
      </w:r>
      <w:r w:rsidRPr="009A0637">
        <w:rPr>
          <w:rFonts w:ascii="Arial" w:hAnsi="Arial" w:cs="Arial"/>
          <w:sz w:val="20"/>
          <w:szCs w:val="20"/>
          <w:lang w:eastAsia="sl-SI"/>
        </w:rPr>
        <w:t xml:space="preserve"> nedoseženo natančnostjo. </w:t>
      </w:r>
      <w:r w:rsidR="00E32876">
        <w:rPr>
          <w:rFonts w:ascii="Arial" w:hAnsi="Arial" w:cs="Arial"/>
          <w:sz w:val="20"/>
          <w:szCs w:val="20"/>
          <w:lang w:eastAsia="sl-SI"/>
        </w:rPr>
        <w:t>Glavni</w:t>
      </w:r>
      <w:r w:rsidR="00E32876" w:rsidRPr="009A0637">
        <w:rPr>
          <w:rFonts w:ascii="Arial" w:hAnsi="Arial" w:cs="Arial"/>
          <w:sz w:val="20"/>
          <w:szCs w:val="20"/>
          <w:lang w:eastAsia="sl-SI"/>
        </w:rPr>
        <w:t xml:space="preserve"> </w:t>
      </w:r>
      <w:r w:rsidRPr="009A0637">
        <w:rPr>
          <w:rFonts w:ascii="Arial" w:hAnsi="Arial" w:cs="Arial"/>
          <w:sz w:val="20"/>
          <w:szCs w:val="20"/>
          <w:lang w:eastAsia="sl-SI"/>
        </w:rPr>
        <w:t>namen meritev je identifikacija do</w:t>
      </w:r>
      <w:r w:rsidR="00E32876">
        <w:rPr>
          <w:rFonts w:ascii="Arial" w:hAnsi="Arial" w:cs="Arial"/>
          <w:sz w:val="20"/>
          <w:szCs w:val="20"/>
          <w:lang w:eastAsia="sl-SI"/>
        </w:rPr>
        <w:t xml:space="preserve"> zdaj</w:t>
      </w:r>
      <w:r w:rsidRPr="009A0637">
        <w:rPr>
          <w:rFonts w:ascii="Arial" w:hAnsi="Arial" w:cs="Arial"/>
          <w:sz w:val="20"/>
          <w:szCs w:val="20"/>
          <w:lang w:eastAsia="sl-SI"/>
        </w:rPr>
        <w:t xml:space="preserve"> neznanih delcev in procesov, ki jih popularno imenujemo »</w:t>
      </w:r>
      <w:r w:rsidR="00F52DB1">
        <w:rPr>
          <w:rFonts w:ascii="Arial" w:hAnsi="Arial" w:cs="Arial"/>
          <w:sz w:val="20"/>
          <w:szCs w:val="20"/>
          <w:lang w:eastAsia="sl-SI"/>
        </w:rPr>
        <w:t>n</w:t>
      </w:r>
      <w:r w:rsidRPr="009A0637">
        <w:rPr>
          <w:rFonts w:ascii="Arial" w:hAnsi="Arial" w:cs="Arial"/>
          <w:sz w:val="20"/>
          <w:szCs w:val="20"/>
          <w:lang w:eastAsia="sl-SI"/>
        </w:rPr>
        <w:t>ova fizika«.</w:t>
      </w:r>
    </w:p>
    <w:p w14:paraId="00E5031A" w14:textId="47AD0C1D" w:rsidR="005E68F4" w:rsidRPr="009A0637" w:rsidRDefault="005E68F4" w:rsidP="005E68F4">
      <w:pPr>
        <w:pStyle w:val="Brezrazmikov"/>
        <w:jc w:val="both"/>
        <w:rPr>
          <w:rFonts w:ascii="Arial" w:hAnsi="Arial" w:cs="Arial"/>
          <w:sz w:val="20"/>
          <w:szCs w:val="20"/>
          <w:lang w:eastAsia="sl-SI"/>
        </w:rPr>
      </w:pPr>
      <w:r w:rsidRPr="009A0637">
        <w:rPr>
          <w:rFonts w:ascii="Arial" w:hAnsi="Arial" w:cs="Arial"/>
          <w:sz w:val="20"/>
          <w:szCs w:val="20"/>
          <w:lang w:eastAsia="sl-SI"/>
        </w:rPr>
        <w:t xml:space="preserve">Ob prenovitvi pospeševalnika je bilo </w:t>
      </w:r>
      <w:r w:rsidR="00C405D6">
        <w:rPr>
          <w:rFonts w:ascii="Arial" w:hAnsi="Arial" w:cs="Arial"/>
          <w:sz w:val="20"/>
          <w:szCs w:val="20"/>
          <w:lang w:eastAsia="sl-SI"/>
        </w:rPr>
        <w:t>treba</w:t>
      </w:r>
      <w:r w:rsidR="00C405D6" w:rsidRPr="009A0637">
        <w:rPr>
          <w:rFonts w:ascii="Arial" w:hAnsi="Arial" w:cs="Arial"/>
          <w:sz w:val="20"/>
          <w:szCs w:val="20"/>
          <w:lang w:eastAsia="sl-SI"/>
        </w:rPr>
        <w:t xml:space="preserve"> </w:t>
      </w:r>
      <w:r w:rsidRPr="009A0637">
        <w:rPr>
          <w:rFonts w:ascii="Arial" w:hAnsi="Arial" w:cs="Arial"/>
          <w:sz w:val="20"/>
          <w:szCs w:val="20"/>
          <w:lang w:eastAsia="sl-SI"/>
        </w:rPr>
        <w:t xml:space="preserve">temeljito izboljšati tudi detektor Belle II, da bo omogočal učinkovito zajemanje podatkov pri povečanih pogostostih reakcij in v okolju z bistveno povečano stopnjo ozadja. </w:t>
      </w:r>
      <w:r w:rsidRPr="009A0637">
        <w:rPr>
          <w:rFonts w:ascii="Arial" w:hAnsi="Arial" w:cs="Arial"/>
          <w:sz w:val="20"/>
          <w:szCs w:val="20"/>
        </w:rPr>
        <w:t>Pri nadgradnji raziskovalne infrastrukture Belle II v skupni vrednosti okoli 400</w:t>
      </w:r>
      <w:r w:rsidR="004A31F5">
        <w:rPr>
          <w:rFonts w:ascii="Arial" w:hAnsi="Arial" w:cs="Arial"/>
          <w:sz w:val="20"/>
          <w:szCs w:val="20"/>
        </w:rPr>
        <w:t> mio</w:t>
      </w:r>
      <w:r w:rsidRPr="009A0637">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(od tega približno </w:t>
      </w:r>
      <w:r w:rsidRPr="009A0637">
        <w:rPr>
          <w:rFonts w:ascii="Arial" w:hAnsi="Arial" w:cs="Arial"/>
          <w:sz w:val="20"/>
          <w:szCs w:val="20"/>
          <w:lang w:eastAsia="sl-SI"/>
        </w:rPr>
        <w:t>300</w:t>
      </w:r>
      <w:r w:rsidR="004A31F5">
        <w:rPr>
          <w:rFonts w:ascii="Arial" w:hAnsi="Arial" w:cs="Arial"/>
          <w:sz w:val="20"/>
          <w:szCs w:val="20"/>
          <w:lang w:eastAsia="sl-SI"/>
        </w:rPr>
        <w:t> mio</w:t>
      </w:r>
      <w:r w:rsidRPr="009A0637">
        <w:rPr>
          <w:rFonts w:ascii="Arial" w:hAnsi="Arial" w:cs="Arial"/>
          <w:sz w:val="20"/>
          <w:szCs w:val="20"/>
          <w:lang w:eastAsia="sl-SI"/>
        </w:rPr>
        <w:t xml:space="preserve"> </w:t>
      </w:r>
      <w:r w:rsidR="005806C7">
        <w:rPr>
          <w:rFonts w:ascii="Arial" w:hAnsi="Arial" w:cs="Arial"/>
          <w:sz w:val="20"/>
          <w:szCs w:val="20"/>
          <w:lang w:eastAsia="sl-SI"/>
        </w:rPr>
        <w:t>evrov</w:t>
      </w:r>
      <w:r>
        <w:rPr>
          <w:rFonts w:ascii="Arial" w:hAnsi="Arial" w:cs="Arial"/>
          <w:sz w:val="20"/>
          <w:szCs w:val="20"/>
        </w:rPr>
        <w:t xml:space="preserve"> nadgradnja pospeševalnika</w:t>
      </w:r>
      <w:r w:rsidRPr="009A0637">
        <w:rPr>
          <w:rFonts w:ascii="Arial" w:hAnsi="Arial" w:cs="Arial"/>
          <w:sz w:val="20"/>
          <w:szCs w:val="20"/>
          <w:lang w:eastAsia="sl-SI"/>
        </w:rPr>
        <w:t>, ki ga financira izključno gostiteljica Japonska</w:t>
      </w:r>
      <w:r>
        <w:rPr>
          <w:rFonts w:ascii="Arial" w:hAnsi="Arial" w:cs="Arial"/>
          <w:sz w:val="20"/>
          <w:szCs w:val="20"/>
          <w:lang w:eastAsia="sl-SI"/>
        </w:rPr>
        <w:t xml:space="preserve">), </w:t>
      </w:r>
      <w:r w:rsidRPr="009A0637">
        <w:rPr>
          <w:rFonts w:ascii="Arial" w:hAnsi="Arial" w:cs="Arial"/>
          <w:sz w:val="20"/>
          <w:szCs w:val="20"/>
          <w:lang w:eastAsia="sl-SI"/>
        </w:rPr>
        <w:t xml:space="preserve">so odločilni prispevki raziskovalnih institucij </w:t>
      </w:r>
      <w:r>
        <w:rPr>
          <w:rFonts w:ascii="Arial" w:hAnsi="Arial" w:cs="Arial"/>
          <w:sz w:val="20"/>
          <w:szCs w:val="20"/>
          <w:lang w:eastAsia="sl-SI"/>
        </w:rPr>
        <w:t>iz skupaj 25</w:t>
      </w:r>
      <w:r w:rsidR="00E32876">
        <w:rPr>
          <w:rFonts w:ascii="Arial" w:hAnsi="Arial" w:cs="Arial"/>
          <w:sz w:val="20"/>
          <w:szCs w:val="20"/>
          <w:lang w:eastAsia="sl-SI"/>
        </w:rPr>
        <w:t> </w:t>
      </w:r>
      <w:r w:rsidRPr="009A0637">
        <w:rPr>
          <w:rFonts w:ascii="Arial" w:hAnsi="Arial" w:cs="Arial"/>
          <w:sz w:val="20"/>
          <w:szCs w:val="20"/>
          <w:lang w:eastAsia="sl-SI"/>
        </w:rPr>
        <w:t>sodelujočih držav (med njimi Japonska, ZDA, Kanada, Nemčija, Italija, Francija, Rusija, Avstralija, Avstrija, Češka, Poljska, Kitajska, Južna Koreja in Slovenija, skupno s skoraj tisoč raziskovalci). V tem delu projekta je tudi osrednja vloga slovenskih raziskovalcev, ki so odgovorni za načrtovanje in pripravo dveh detektorskih sklopov za identifikacijo nabitih delcev (detektorja TOP in ARICH), za analizo podatkov, zbranih s tema detektorjema, in za razvoj novih metod za študij redkih razpadov mezonov B in D ter za koordinacijo priprave celotnega detektorja (</w:t>
      </w:r>
      <w:r w:rsidRPr="009A0637">
        <w:rPr>
          <w:rFonts w:ascii="Arial" w:hAnsi="Arial" w:cs="Arial"/>
          <w:sz w:val="20"/>
          <w:szCs w:val="20"/>
        </w:rPr>
        <w:t xml:space="preserve">slovenski koordinator je od </w:t>
      </w:r>
      <w:r w:rsidR="00E32876">
        <w:rPr>
          <w:rFonts w:ascii="Arial" w:hAnsi="Arial" w:cs="Arial"/>
          <w:sz w:val="20"/>
          <w:szCs w:val="20"/>
        </w:rPr>
        <w:t>leta </w:t>
      </w:r>
      <w:r w:rsidRPr="009A0637">
        <w:rPr>
          <w:rFonts w:ascii="Arial" w:hAnsi="Arial" w:cs="Arial"/>
          <w:sz w:val="20"/>
          <w:szCs w:val="20"/>
        </w:rPr>
        <w:t xml:space="preserve">2013 član </w:t>
      </w:r>
      <w:r w:rsidR="00E32876">
        <w:rPr>
          <w:rFonts w:ascii="Arial" w:hAnsi="Arial" w:cs="Arial"/>
          <w:sz w:val="20"/>
          <w:szCs w:val="20"/>
        </w:rPr>
        <w:t>i</w:t>
      </w:r>
      <w:r w:rsidRPr="009A0637">
        <w:rPr>
          <w:rFonts w:ascii="Arial" w:hAnsi="Arial" w:cs="Arial"/>
          <w:sz w:val="20"/>
          <w:szCs w:val="20"/>
        </w:rPr>
        <w:t>zvršnega odbora, od julija</w:t>
      </w:r>
      <w:r w:rsidR="00E32876">
        <w:rPr>
          <w:rFonts w:ascii="Arial" w:hAnsi="Arial" w:cs="Arial"/>
          <w:sz w:val="20"/>
          <w:szCs w:val="20"/>
        </w:rPr>
        <w:t> </w:t>
      </w:r>
      <w:r w:rsidRPr="009A0637">
        <w:rPr>
          <w:rFonts w:ascii="Arial" w:hAnsi="Arial" w:cs="Arial"/>
          <w:sz w:val="20"/>
          <w:szCs w:val="20"/>
        </w:rPr>
        <w:t xml:space="preserve">2015 pa tehnični koordinator izgradnje detektorja). </w:t>
      </w:r>
      <w:r w:rsidRPr="009A0637">
        <w:rPr>
          <w:rFonts w:ascii="Arial" w:hAnsi="Arial" w:cs="Arial"/>
          <w:sz w:val="20"/>
          <w:szCs w:val="20"/>
          <w:lang w:eastAsia="sl-SI"/>
        </w:rPr>
        <w:t>Pri pripravi projekta Belle II so imeli ključno vlogo tako pri vodstvu raziskovalne skupine (vodja projekta 2008</w:t>
      </w:r>
      <w:r w:rsidR="00C405D6">
        <w:rPr>
          <w:rFonts w:ascii="Arial" w:hAnsi="Arial" w:cs="Arial"/>
          <w:sz w:val="20"/>
          <w:szCs w:val="20"/>
          <w:lang w:eastAsia="sl-SI"/>
        </w:rPr>
        <w:t>–</w:t>
      </w:r>
      <w:r w:rsidRPr="009A0637">
        <w:rPr>
          <w:rFonts w:ascii="Arial" w:hAnsi="Arial" w:cs="Arial"/>
          <w:sz w:val="20"/>
          <w:szCs w:val="20"/>
          <w:lang w:eastAsia="sl-SI"/>
        </w:rPr>
        <w:t xml:space="preserve">2013, koordinator priprave detektorja od </w:t>
      </w:r>
      <w:r w:rsidR="000F715D">
        <w:rPr>
          <w:rFonts w:ascii="Arial" w:hAnsi="Arial" w:cs="Arial"/>
          <w:sz w:val="20"/>
          <w:szCs w:val="20"/>
          <w:lang w:eastAsia="sl-SI"/>
        </w:rPr>
        <w:t>leta </w:t>
      </w:r>
      <w:r w:rsidRPr="009A0637">
        <w:rPr>
          <w:rFonts w:ascii="Arial" w:hAnsi="Arial" w:cs="Arial"/>
          <w:sz w:val="20"/>
          <w:szCs w:val="20"/>
          <w:lang w:eastAsia="sl-SI"/>
        </w:rPr>
        <w:t>2015, koordinator fizikalnega programa 2009</w:t>
      </w:r>
      <w:r w:rsidR="00C405D6">
        <w:rPr>
          <w:rFonts w:ascii="Arial" w:hAnsi="Arial" w:cs="Arial"/>
          <w:sz w:val="20"/>
          <w:szCs w:val="20"/>
          <w:lang w:eastAsia="sl-SI"/>
        </w:rPr>
        <w:t>–</w:t>
      </w:r>
      <w:r w:rsidRPr="009A0637">
        <w:rPr>
          <w:rFonts w:ascii="Arial" w:hAnsi="Arial" w:cs="Arial"/>
          <w:sz w:val="20"/>
          <w:szCs w:val="20"/>
          <w:lang w:eastAsia="sl-SI"/>
        </w:rPr>
        <w:t xml:space="preserve">2013, vodja enega od detektorskih podsistemov spektrometra Belle II od </w:t>
      </w:r>
      <w:r w:rsidR="000F715D">
        <w:rPr>
          <w:rFonts w:ascii="Arial" w:hAnsi="Arial" w:cs="Arial"/>
          <w:sz w:val="20"/>
          <w:szCs w:val="20"/>
          <w:lang w:eastAsia="sl-SI"/>
        </w:rPr>
        <w:t>leta </w:t>
      </w:r>
      <w:r w:rsidRPr="009A0637">
        <w:rPr>
          <w:rFonts w:ascii="Arial" w:hAnsi="Arial" w:cs="Arial"/>
          <w:sz w:val="20"/>
          <w:szCs w:val="20"/>
          <w:lang w:eastAsia="sl-SI"/>
        </w:rPr>
        <w:t>2009) kot tudi pri pripravi novih detekcijskih metod in metod za analizo zbranih podatkov.</w:t>
      </w:r>
    </w:p>
    <w:p w14:paraId="6CB4AD5F" w14:textId="77777777" w:rsidR="005E68F4" w:rsidRPr="009A0637" w:rsidRDefault="005E68F4" w:rsidP="005E68F4">
      <w:pPr>
        <w:pStyle w:val="Brezrazmikov"/>
        <w:jc w:val="both"/>
        <w:rPr>
          <w:rFonts w:ascii="Arial" w:hAnsi="Arial" w:cs="Arial"/>
          <w:sz w:val="20"/>
          <w:szCs w:val="20"/>
        </w:rPr>
      </w:pPr>
    </w:p>
    <w:p w14:paraId="6A6C06CD" w14:textId="77777777" w:rsidR="005E68F4" w:rsidRPr="009A0637" w:rsidRDefault="005E68F4" w:rsidP="005E68F4">
      <w:pPr>
        <w:pStyle w:val="Brezrazmikov"/>
        <w:jc w:val="both"/>
        <w:rPr>
          <w:rFonts w:ascii="Arial" w:hAnsi="Arial" w:cs="Arial"/>
          <w:sz w:val="20"/>
          <w:szCs w:val="20"/>
        </w:rPr>
      </w:pPr>
      <w:r w:rsidRPr="009A0637">
        <w:rPr>
          <w:rFonts w:ascii="Arial" w:hAnsi="Arial" w:cs="Arial"/>
          <w:sz w:val="20"/>
          <w:szCs w:val="20"/>
        </w:rPr>
        <w:t xml:space="preserve">Načrtovane koristi članstva in dosežki </w:t>
      </w:r>
    </w:p>
    <w:p w14:paraId="4D4DE46D" w14:textId="1043E829" w:rsidR="005E68F4" w:rsidRDefault="005E68F4" w:rsidP="005E68F4">
      <w:pPr>
        <w:pStyle w:val="Brezrazmikov"/>
        <w:jc w:val="both"/>
        <w:rPr>
          <w:rFonts w:ascii="Arial" w:hAnsi="Arial" w:cs="Arial"/>
          <w:sz w:val="20"/>
          <w:szCs w:val="20"/>
          <w:lang w:eastAsia="sl-SI"/>
        </w:rPr>
      </w:pPr>
      <w:r w:rsidRPr="009A0637">
        <w:rPr>
          <w:rFonts w:ascii="Arial" w:hAnsi="Arial" w:cs="Arial"/>
          <w:sz w:val="20"/>
          <w:szCs w:val="20"/>
        </w:rPr>
        <w:t xml:space="preserve">S kombinacijo eksperimentalnih pristopov na meji dosegljivih energij (CERN in LHC) ter na meji dosegljive natančnosti (KEK in Belle II) bo mogoče odkriti in tudi identificirati nove vrste delcev in oblikovati teorije, ki bi v koreninah spremenile razumevanje osnovnih sil v naravi. Odkritje morebitnih novih procesov v fiziki osnovnih delcev bi imelo revolucionaren vpliv na razvoj znanosti. Glede na ključno vlogo slovenskih raziskovalcev v projektu je korist poleg izjemnega znanstvenega dosežka tudi vpliv na položaj in ugled Slovenije v svetu. </w:t>
      </w:r>
      <w:r w:rsidRPr="009A0637">
        <w:rPr>
          <w:rFonts w:ascii="Arial" w:hAnsi="Arial" w:cs="Arial"/>
          <w:sz w:val="20"/>
          <w:szCs w:val="20"/>
          <w:lang w:eastAsia="sl-SI"/>
        </w:rPr>
        <w:t xml:space="preserve">Z ekspertizo in dosežki so se ob projektu Belle in Belle II slovenski raziskovalci uveljavili kot vodilni svetovni strokovnjaki za posamezna področja fizike težkih kvarkov ter na področju </w:t>
      </w:r>
      <w:r w:rsidRPr="00DA3B93">
        <w:rPr>
          <w:rFonts w:ascii="Arial" w:hAnsi="Arial" w:cs="Arial"/>
          <w:sz w:val="20"/>
          <w:szCs w:val="20"/>
          <w:lang w:eastAsia="sl-SI"/>
        </w:rPr>
        <w:t>visokotehnoloških</w:t>
      </w:r>
      <w:r w:rsidRPr="009A0637">
        <w:rPr>
          <w:rFonts w:ascii="Arial" w:hAnsi="Arial" w:cs="Arial"/>
          <w:sz w:val="20"/>
          <w:szCs w:val="20"/>
          <w:lang w:eastAsia="sl-SI"/>
        </w:rPr>
        <w:t xml:space="preserve"> detektorjev Čerenkovega sevanja. </w:t>
      </w:r>
    </w:p>
    <w:p w14:paraId="40411066" w14:textId="3FC3772B" w:rsidR="005E68F4" w:rsidRPr="009A0637" w:rsidRDefault="005E68F4" w:rsidP="005E68F4">
      <w:pPr>
        <w:pStyle w:val="Brezrazmikov"/>
        <w:jc w:val="both"/>
        <w:rPr>
          <w:rFonts w:ascii="Arial" w:hAnsi="Arial" w:cs="Arial"/>
          <w:sz w:val="20"/>
          <w:szCs w:val="20"/>
          <w:lang w:eastAsia="sl-SI"/>
        </w:rPr>
      </w:pPr>
      <w:r w:rsidRPr="009A0637">
        <w:rPr>
          <w:rFonts w:ascii="Arial" w:hAnsi="Arial" w:cs="Arial"/>
          <w:sz w:val="20"/>
          <w:szCs w:val="20"/>
          <w:lang w:eastAsia="sl-SI"/>
        </w:rPr>
        <w:t xml:space="preserve">Delo pri projektu je bilo v </w:t>
      </w:r>
      <w:r w:rsidR="00C405D6">
        <w:rPr>
          <w:rFonts w:ascii="Arial" w:hAnsi="Arial" w:cs="Arial"/>
          <w:sz w:val="20"/>
          <w:szCs w:val="20"/>
          <w:lang w:eastAsia="sl-SI"/>
        </w:rPr>
        <w:t>obdobju</w:t>
      </w:r>
      <w:r w:rsidR="00C405D6" w:rsidRPr="009A0637">
        <w:rPr>
          <w:rFonts w:ascii="Arial" w:hAnsi="Arial" w:cs="Arial"/>
          <w:sz w:val="20"/>
          <w:szCs w:val="20"/>
          <w:lang w:eastAsia="sl-SI"/>
        </w:rPr>
        <w:t xml:space="preserve"> </w:t>
      </w:r>
      <w:r w:rsidRPr="009A0637">
        <w:rPr>
          <w:rFonts w:ascii="Arial" w:hAnsi="Arial" w:cs="Arial"/>
          <w:sz w:val="20"/>
          <w:szCs w:val="20"/>
          <w:lang w:eastAsia="sl-SI"/>
        </w:rPr>
        <w:t>2011</w:t>
      </w:r>
      <w:r w:rsidR="00C405D6">
        <w:rPr>
          <w:rFonts w:ascii="Arial" w:hAnsi="Arial" w:cs="Arial"/>
          <w:sz w:val="20"/>
          <w:szCs w:val="20"/>
          <w:lang w:eastAsia="sl-SI"/>
        </w:rPr>
        <w:t>–</w:t>
      </w:r>
      <w:r w:rsidRPr="009A0637">
        <w:rPr>
          <w:rFonts w:ascii="Arial" w:hAnsi="Arial" w:cs="Arial"/>
          <w:sz w:val="20"/>
          <w:szCs w:val="20"/>
          <w:lang w:eastAsia="sl-SI"/>
        </w:rPr>
        <w:t>2018 usmerjeno predvsem v pripravo in izgradnjo detektorja Belle II</w:t>
      </w:r>
      <w:r w:rsidR="00E32876">
        <w:rPr>
          <w:rFonts w:ascii="Arial" w:hAnsi="Arial" w:cs="Arial"/>
          <w:sz w:val="20"/>
          <w:szCs w:val="20"/>
          <w:lang w:eastAsia="sl-SI"/>
        </w:rPr>
        <w:t>,</w:t>
      </w:r>
      <w:r w:rsidRPr="009A0637">
        <w:rPr>
          <w:rFonts w:ascii="Arial" w:hAnsi="Arial" w:cs="Arial"/>
          <w:sz w:val="20"/>
          <w:szCs w:val="20"/>
          <w:lang w:eastAsia="sl-SI"/>
        </w:rPr>
        <w:t xml:space="preserve"> kot slovenski prispevek v naravi. Vzporedno </w:t>
      </w:r>
      <w:r w:rsidR="00E32876">
        <w:rPr>
          <w:rFonts w:ascii="Arial" w:hAnsi="Arial" w:cs="Arial"/>
          <w:sz w:val="20"/>
          <w:szCs w:val="20"/>
          <w:lang w:eastAsia="sl-SI"/>
        </w:rPr>
        <w:t>s</w:t>
      </w:r>
      <w:r w:rsidR="00E32876" w:rsidRPr="009A0637">
        <w:rPr>
          <w:rFonts w:ascii="Arial" w:hAnsi="Arial" w:cs="Arial"/>
          <w:sz w:val="20"/>
          <w:szCs w:val="20"/>
          <w:lang w:eastAsia="sl-SI"/>
        </w:rPr>
        <w:t xml:space="preserve"> </w:t>
      </w:r>
      <w:r w:rsidRPr="009A0637">
        <w:rPr>
          <w:rFonts w:ascii="Arial" w:hAnsi="Arial" w:cs="Arial"/>
          <w:sz w:val="20"/>
          <w:szCs w:val="20"/>
          <w:lang w:eastAsia="sl-SI"/>
        </w:rPr>
        <w:t xml:space="preserve">sodelovanjem pri pripravi novega pospeševalnika in detektorja je potekala analiza eksperimentalnih podatkov, ki </w:t>
      </w:r>
      <w:r w:rsidR="00E32876">
        <w:rPr>
          <w:rFonts w:ascii="Arial" w:hAnsi="Arial" w:cs="Arial"/>
          <w:sz w:val="20"/>
          <w:szCs w:val="20"/>
          <w:lang w:eastAsia="sl-SI"/>
        </w:rPr>
        <w:t xml:space="preserve">so </w:t>
      </w:r>
      <w:r w:rsidRPr="009A0637">
        <w:rPr>
          <w:rFonts w:ascii="Arial" w:hAnsi="Arial" w:cs="Arial"/>
          <w:sz w:val="20"/>
          <w:szCs w:val="20"/>
          <w:lang w:eastAsia="sl-SI"/>
        </w:rPr>
        <w:t xml:space="preserve">bili zbrani s prejšnjo </w:t>
      </w:r>
      <w:r w:rsidR="00E32876">
        <w:rPr>
          <w:rFonts w:ascii="Arial" w:hAnsi="Arial" w:cs="Arial"/>
          <w:sz w:val="20"/>
          <w:szCs w:val="20"/>
          <w:lang w:eastAsia="sl-SI"/>
        </w:rPr>
        <w:t>različico</w:t>
      </w:r>
      <w:r w:rsidR="00E32876" w:rsidRPr="009A0637">
        <w:rPr>
          <w:rFonts w:ascii="Arial" w:hAnsi="Arial" w:cs="Arial"/>
          <w:sz w:val="20"/>
          <w:szCs w:val="20"/>
          <w:lang w:eastAsia="sl-SI"/>
        </w:rPr>
        <w:t xml:space="preserve"> </w:t>
      </w:r>
      <w:r w:rsidRPr="009A0637">
        <w:rPr>
          <w:rFonts w:ascii="Arial" w:hAnsi="Arial" w:cs="Arial"/>
          <w:sz w:val="20"/>
          <w:szCs w:val="20"/>
          <w:lang w:eastAsia="sl-SI"/>
        </w:rPr>
        <w:t xml:space="preserve">detektorja. Slovenski raziskovalci so v zadnji desetih letih </w:t>
      </w:r>
      <w:r>
        <w:rPr>
          <w:rFonts w:ascii="Arial" w:hAnsi="Arial" w:cs="Arial"/>
          <w:sz w:val="20"/>
          <w:szCs w:val="20"/>
          <w:lang w:eastAsia="sl-SI"/>
        </w:rPr>
        <w:t>sodelovali pri 270</w:t>
      </w:r>
      <w:r w:rsidR="00E32876">
        <w:rPr>
          <w:rFonts w:ascii="Arial" w:hAnsi="Arial" w:cs="Arial"/>
          <w:sz w:val="20"/>
          <w:szCs w:val="20"/>
          <w:lang w:eastAsia="sl-SI"/>
        </w:rPr>
        <w:t> </w:t>
      </w:r>
      <w:r>
        <w:rPr>
          <w:rFonts w:ascii="Arial" w:hAnsi="Arial" w:cs="Arial"/>
          <w:sz w:val="20"/>
          <w:szCs w:val="20"/>
          <w:lang w:eastAsia="sl-SI"/>
        </w:rPr>
        <w:t xml:space="preserve">člankih o </w:t>
      </w:r>
      <w:r w:rsidRPr="009A0637">
        <w:rPr>
          <w:rFonts w:ascii="Arial" w:hAnsi="Arial" w:cs="Arial"/>
          <w:sz w:val="20"/>
          <w:szCs w:val="20"/>
          <w:lang w:eastAsia="sl-SI"/>
        </w:rPr>
        <w:t>rezulta</w:t>
      </w:r>
      <w:r>
        <w:rPr>
          <w:rFonts w:ascii="Arial" w:hAnsi="Arial" w:cs="Arial"/>
          <w:sz w:val="20"/>
          <w:szCs w:val="20"/>
          <w:lang w:eastAsia="sl-SI"/>
        </w:rPr>
        <w:t>tih</w:t>
      </w:r>
      <w:r w:rsidRPr="009A0637">
        <w:rPr>
          <w:rFonts w:ascii="Arial" w:hAnsi="Arial" w:cs="Arial"/>
          <w:sz w:val="20"/>
          <w:szCs w:val="20"/>
          <w:lang w:eastAsia="sl-SI"/>
        </w:rPr>
        <w:t xml:space="preserve"> teh raziskav, </w:t>
      </w:r>
      <w:r>
        <w:rPr>
          <w:rFonts w:ascii="Arial" w:hAnsi="Arial" w:cs="Arial"/>
          <w:sz w:val="20"/>
          <w:szCs w:val="20"/>
          <w:lang w:eastAsia="sl-SI"/>
        </w:rPr>
        <w:t xml:space="preserve">članki </w:t>
      </w:r>
      <w:r w:rsidRPr="009A0637">
        <w:rPr>
          <w:rFonts w:ascii="Arial" w:hAnsi="Arial" w:cs="Arial"/>
          <w:sz w:val="20"/>
          <w:szCs w:val="20"/>
          <w:lang w:eastAsia="sl-SI"/>
        </w:rPr>
        <w:t>so bili citirani 11</w:t>
      </w:r>
      <w:r w:rsidR="00C405D6">
        <w:rPr>
          <w:rFonts w:ascii="Arial" w:hAnsi="Arial" w:cs="Arial"/>
          <w:sz w:val="20"/>
          <w:szCs w:val="20"/>
          <w:lang w:eastAsia="sl-SI"/>
        </w:rPr>
        <w:t>.</w:t>
      </w:r>
      <w:r w:rsidRPr="009A0637">
        <w:rPr>
          <w:rFonts w:ascii="Arial" w:hAnsi="Arial" w:cs="Arial"/>
          <w:sz w:val="20"/>
          <w:szCs w:val="20"/>
          <w:lang w:eastAsia="sl-SI"/>
        </w:rPr>
        <w:t>000</w:t>
      </w:r>
      <w:r w:rsidR="00C405D6">
        <w:rPr>
          <w:rFonts w:ascii="Arial" w:hAnsi="Arial" w:cs="Arial"/>
          <w:sz w:val="20"/>
          <w:szCs w:val="20"/>
          <w:lang w:eastAsia="sl-SI"/>
        </w:rPr>
        <w:t>-</w:t>
      </w:r>
      <w:r w:rsidRPr="009A0637">
        <w:rPr>
          <w:rFonts w:ascii="Arial" w:hAnsi="Arial" w:cs="Arial"/>
          <w:sz w:val="20"/>
          <w:szCs w:val="20"/>
          <w:lang w:eastAsia="sl-SI"/>
        </w:rPr>
        <w:t xml:space="preserve">krat. Med najpomembnejše rezultate </w:t>
      </w:r>
      <w:r w:rsidR="00E32876">
        <w:rPr>
          <w:rFonts w:ascii="Arial" w:hAnsi="Arial" w:cs="Arial"/>
          <w:sz w:val="20"/>
          <w:szCs w:val="20"/>
          <w:lang w:eastAsia="sl-SI"/>
        </w:rPr>
        <w:t>spadajo</w:t>
      </w:r>
      <w:r w:rsidR="00E32876" w:rsidRPr="009A0637">
        <w:rPr>
          <w:rFonts w:ascii="Arial" w:hAnsi="Arial" w:cs="Arial"/>
          <w:sz w:val="20"/>
          <w:szCs w:val="20"/>
          <w:lang w:eastAsia="sl-SI"/>
        </w:rPr>
        <w:t xml:space="preserve"> </w:t>
      </w:r>
      <w:r w:rsidRPr="009A0637">
        <w:rPr>
          <w:rFonts w:ascii="Arial" w:hAnsi="Arial" w:cs="Arial"/>
          <w:sz w:val="20"/>
          <w:szCs w:val="20"/>
          <w:lang w:eastAsia="sl-SI"/>
        </w:rPr>
        <w:t xml:space="preserve">natančne potrditve modela Kobayashi-Maskawa, ki opisuje asimetrijo med delci in antidelci, odkritje nove vrste hadronov, sestavljenih iz štirih kvarkov, ter vrsta meritev, ki kažejo morebitna odstopanja med teorijo </w:t>
      </w:r>
      <w:r w:rsidR="00E32876">
        <w:rPr>
          <w:rFonts w:ascii="Arial" w:hAnsi="Arial" w:cs="Arial"/>
          <w:sz w:val="20"/>
          <w:szCs w:val="20"/>
          <w:lang w:eastAsia="sl-SI"/>
        </w:rPr>
        <w:t>s</w:t>
      </w:r>
      <w:r w:rsidRPr="009A0637">
        <w:rPr>
          <w:rFonts w:ascii="Arial" w:hAnsi="Arial" w:cs="Arial"/>
          <w:sz w:val="20"/>
          <w:szCs w:val="20"/>
          <w:lang w:eastAsia="sl-SI"/>
        </w:rPr>
        <w:t xml:space="preserve">tandardnega </w:t>
      </w:r>
      <w:r w:rsidRPr="009A0637">
        <w:rPr>
          <w:rFonts w:ascii="Arial" w:hAnsi="Arial" w:cs="Arial"/>
          <w:sz w:val="20"/>
          <w:szCs w:val="20"/>
          <w:lang w:eastAsia="sl-SI"/>
        </w:rPr>
        <w:lastRenderedPageBreak/>
        <w:t xml:space="preserve">modela in merskimi rezultati. Med slednjimi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9A0637">
        <w:rPr>
          <w:rFonts w:ascii="Arial" w:hAnsi="Arial" w:cs="Arial"/>
          <w:sz w:val="20"/>
          <w:szCs w:val="20"/>
          <w:lang w:eastAsia="sl-SI"/>
        </w:rPr>
        <w:t>omeniti predvsem možnost kršitve t.</w:t>
      </w:r>
      <w:r w:rsidR="00C405D6">
        <w:rPr>
          <w:rFonts w:ascii="Arial" w:hAnsi="Arial" w:cs="Arial"/>
          <w:sz w:val="20"/>
          <w:szCs w:val="20"/>
          <w:lang w:eastAsia="sl-SI"/>
        </w:rPr>
        <w:t> </w:t>
      </w:r>
      <w:r w:rsidRPr="009A0637">
        <w:rPr>
          <w:rFonts w:ascii="Arial" w:hAnsi="Arial" w:cs="Arial"/>
          <w:sz w:val="20"/>
          <w:szCs w:val="20"/>
          <w:lang w:eastAsia="sl-SI"/>
        </w:rPr>
        <w:t>i.</w:t>
      </w:r>
      <w:r w:rsidR="00E32876">
        <w:rPr>
          <w:rFonts w:ascii="Arial" w:hAnsi="Arial" w:cs="Arial"/>
          <w:sz w:val="20"/>
          <w:szCs w:val="20"/>
          <w:lang w:eastAsia="sl-SI"/>
        </w:rPr>
        <w:t> </w:t>
      </w:r>
      <w:r w:rsidRPr="009A0637">
        <w:rPr>
          <w:rFonts w:ascii="Arial" w:hAnsi="Arial" w:cs="Arial"/>
          <w:sz w:val="20"/>
          <w:szCs w:val="20"/>
          <w:lang w:eastAsia="sl-SI"/>
        </w:rPr>
        <w:t xml:space="preserve">univerzalnosti leptonov. V </w:t>
      </w:r>
      <w:r w:rsidR="000F715D">
        <w:rPr>
          <w:rFonts w:ascii="Arial" w:hAnsi="Arial" w:cs="Arial"/>
          <w:sz w:val="20"/>
          <w:szCs w:val="20"/>
          <w:lang w:eastAsia="sl-SI"/>
        </w:rPr>
        <w:t>letu </w:t>
      </w:r>
      <w:r w:rsidRPr="009A0637">
        <w:rPr>
          <w:rFonts w:ascii="Arial" w:hAnsi="Arial" w:cs="Arial"/>
          <w:sz w:val="20"/>
          <w:szCs w:val="20"/>
          <w:lang w:eastAsia="sl-SI"/>
        </w:rPr>
        <w:t>2018 je bil dosežen eden ključnih vmesnih ciljev projekta, to je dokončanje priprave detektorja Čerenkovih obročev z aerogelom kot sevalcem (</w:t>
      </w:r>
      <w:r w:rsidR="00E32876">
        <w:rPr>
          <w:rFonts w:ascii="Arial" w:hAnsi="Arial" w:cs="Arial"/>
          <w:sz w:val="20"/>
          <w:szCs w:val="20"/>
          <w:lang w:eastAsia="sl-SI"/>
        </w:rPr>
        <w:t>angl. </w:t>
      </w:r>
      <w:r w:rsidRPr="009A0637">
        <w:rPr>
          <w:rFonts w:ascii="Arial" w:hAnsi="Arial" w:cs="Arial"/>
          <w:sz w:val="20"/>
          <w:szCs w:val="20"/>
          <w:lang w:eastAsia="sl-SI"/>
        </w:rPr>
        <w:t xml:space="preserve">ARICH, Aerogel Ring Imaging Cherenkov). V istem </w:t>
      </w:r>
      <w:r w:rsidR="000F715D">
        <w:rPr>
          <w:rFonts w:ascii="Arial" w:hAnsi="Arial" w:cs="Arial"/>
          <w:sz w:val="20"/>
          <w:szCs w:val="20"/>
          <w:lang w:eastAsia="sl-SI"/>
        </w:rPr>
        <w:t>letu </w:t>
      </w:r>
      <w:r w:rsidRPr="009A0637">
        <w:rPr>
          <w:rFonts w:ascii="Arial" w:hAnsi="Arial" w:cs="Arial"/>
          <w:sz w:val="20"/>
          <w:szCs w:val="20"/>
          <w:lang w:eastAsia="sl-SI"/>
        </w:rPr>
        <w:t xml:space="preserve">so nadaljevali pripravo detektorja TOP za identifikacijo nabitih delcev v sodčastem delu spektrometra in ga uspešno uporabili v prvih meritvah razpadov mezonov B. V </w:t>
      </w:r>
      <w:r w:rsidR="000F715D">
        <w:rPr>
          <w:rFonts w:ascii="Arial" w:hAnsi="Arial" w:cs="Arial"/>
          <w:sz w:val="20"/>
          <w:szCs w:val="20"/>
          <w:lang w:eastAsia="sl-SI"/>
        </w:rPr>
        <w:t>letu </w:t>
      </w:r>
      <w:r w:rsidRPr="009A0637">
        <w:rPr>
          <w:rFonts w:ascii="Arial" w:hAnsi="Arial" w:cs="Arial"/>
          <w:sz w:val="20"/>
          <w:szCs w:val="20"/>
          <w:lang w:eastAsia="sl-SI"/>
        </w:rPr>
        <w:t xml:space="preserve">2019 so nato oba sklopa uspešno povezali s preostalim delom spektrometra in </w:t>
      </w:r>
      <w:r w:rsidR="00E32876">
        <w:rPr>
          <w:rFonts w:ascii="Arial" w:hAnsi="Arial" w:cs="Arial"/>
          <w:sz w:val="20"/>
          <w:szCs w:val="20"/>
          <w:lang w:eastAsia="sl-SI"/>
        </w:rPr>
        <w:t>za</w:t>
      </w:r>
      <w:r w:rsidRPr="009A0637">
        <w:rPr>
          <w:rFonts w:ascii="Arial" w:hAnsi="Arial" w:cs="Arial"/>
          <w:sz w:val="20"/>
          <w:szCs w:val="20"/>
          <w:lang w:eastAsia="sl-SI"/>
        </w:rPr>
        <w:t>čeli zajema</w:t>
      </w:r>
      <w:r w:rsidR="00E32876">
        <w:rPr>
          <w:rFonts w:ascii="Arial" w:hAnsi="Arial" w:cs="Arial"/>
          <w:sz w:val="20"/>
          <w:szCs w:val="20"/>
          <w:lang w:eastAsia="sl-SI"/>
        </w:rPr>
        <w:t>ti</w:t>
      </w:r>
      <w:r w:rsidRPr="009A0637">
        <w:rPr>
          <w:rFonts w:ascii="Arial" w:hAnsi="Arial" w:cs="Arial"/>
          <w:sz w:val="20"/>
          <w:szCs w:val="20"/>
          <w:lang w:eastAsia="sl-SI"/>
        </w:rPr>
        <w:t xml:space="preserve"> podatk</w:t>
      </w:r>
      <w:r w:rsidR="00E32876">
        <w:rPr>
          <w:rFonts w:ascii="Arial" w:hAnsi="Arial" w:cs="Arial"/>
          <w:sz w:val="20"/>
          <w:szCs w:val="20"/>
          <w:lang w:eastAsia="sl-SI"/>
        </w:rPr>
        <w:t>e</w:t>
      </w:r>
      <w:r w:rsidRPr="009A0637">
        <w:rPr>
          <w:rFonts w:ascii="Arial" w:hAnsi="Arial" w:cs="Arial"/>
          <w:sz w:val="20"/>
          <w:szCs w:val="20"/>
          <w:lang w:eastAsia="sl-SI"/>
        </w:rPr>
        <w:t xml:space="preserve"> </w:t>
      </w:r>
      <w:r w:rsidR="00E32876">
        <w:rPr>
          <w:rFonts w:ascii="Arial" w:hAnsi="Arial" w:cs="Arial"/>
          <w:sz w:val="20"/>
          <w:szCs w:val="20"/>
          <w:lang w:eastAsia="sl-SI"/>
        </w:rPr>
        <w:t>s</w:t>
      </w:r>
      <w:r w:rsidR="00E32876" w:rsidRPr="009A0637">
        <w:rPr>
          <w:rFonts w:ascii="Arial" w:hAnsi="Arial" w:cs="Arial"/>
          <w:sz w:val="20"/>
          <w:szCs w:val="20"/>
          <w:lang w:eastAsia="sl-SI"/>
        </w:rPr>
        <w:t xml:space="preserve"> </w:t>
      </w:r>
      <w:r w:rsidRPr="009A0637">
        <w:rPr>
          <w:rFonts w:ascii="Arial" w:hAnsi="Arial" w:cs="Arial"/>
          <w:sz w:val="20"/>
          <w:szCs w:val="20"/>
          <w:lang w:eastAsia="sl-SI"/>
        </w:rPr>
        <w:t>celotnim sistemom. Razvoj in testiranje novih detektorjev sta prav tako naletela na velik odziv v strokovni javnosti; v osrednjih revijah za instrumentacijo v fiziki delcev so v tem času objavili 37</w:t>
      </w:r>
      <w:r w:rsidR="00E32876">
        <w:rPr>
          <w:rFonts w:ascii="Arial" w:hAnsi="Arial" w:cs="Arial"/>
          <w:sz w:val="20"/>
          <w:szCs w:val="20"/>
          <w:lang w:eastAsia="sl-SI"/>
        </w:rPr>
        <w:t> </w:t>
      </w:r>
      <w:r w:rsidRPr="009A0637">
        <w:rPr>
          <w:rFonts w:ascii="Arial" w:hAnsi="Arial" w:cs="Arial"/>
          <w:sz w:val="20"/>
          <w:szCs w:val="20"/>
          <w:lang w:eastAsia="sl-SI"/>
        </w:rPr>
        <w:t>člankov. Pomembnost teh raziskav kaže pridobitev projekta Evropskega raziskovalnega sklada za uveljavljene raziskovalce (</w:t>
      </w:r>
      <w:r w:rsidR="00C405D6">
        <w:rPr>
          <w:rFonts w:ascii="Arial" w:hAnsi="Arial" w:cs="Arial"/>
          <w:sz w:val="20"/>
          <w:szCs w:val="20"/>
          <w:lang w:eastAsia="sl-SI"/>
        </w:rPr>
        <w:t>angl. </w:t>
      </w:r>
      <w:r w:rsidRPr="009A0637">
        <w:rPr>
          <w:rFonts w:ascii="Arial" w:hAnsi="Arial" w:cs="Arial"/>
          <w:sz w:val="20"/>
          <w:szCs w:val="20"/>
          <w:lang w:eastAsia="sl-SI"/>
        </w:rPr>
        <w:t xml:space="preserve">ERC </w:t>
      </w:r>
      <w:proofErr w:type="spellStart"/>
      <w:r w:rsidR="00C405D6">
        <w:rPr>
          <w:rFonts w:ascii="Arial" w:hAnsi="Arial" w:cs="Arial"/>
          <w:sz w:val="20"/>
          <w:szCs w:val="20"/>
          <w:lang w:eastAsia="sl-SI"/>
        </w:rPr>
        <w:t>a</w:t>
      </w:r>
      <w:r w:rsidR="00C405D6" w:rsidRPr="009A0637">
        <w:rPr>
          <w:rFonts w:ascii="Arial" w:hAnsi="Arial" w:cs="Arial"/>
          <w:sz w:val="20"/>
          <w:szCs w:val="20"/>
          <w:lang w:eastAsia="sl-SI"/>
        </w:rPr>
        <w:t>dvanced</w:t>
      </w:r>
      <w:proofErr w:type="spellEnd"/>
      <w:r w:rsidR="00C405D6" w:rsidRPr="009A0637">
        <w:rPr>
          <w:rFonts w:ascii="Arial" w:hAnsi="Arial" w:cs="Arial"/>
          <w:sz w:val="20"/>
          <w:szCs w:val="20"/>
          <w:lang w:eastAsia="sl-SI"/>
        </w:rPr>
        <w:t xml:space="preserve"> </w:t>
      </w:r>
      <w:proofErr w:type="spellStart"/>
      <w:r w:rsidRPr="009A0637">
        <w:rPr>
          <w:rFonts w:ascii="Arial" w:hAnsi="Arial" w:cs="Arial"/>
          <w:sz w:val="20"/>
          <w:szCs w:val="20"/>
          <w:lang w:eastAsia="sl-SI"/>
        </w:rPr>
        <w:t>grant</w:t>
      </w:r>
      <w:proofErr w:type="spellEnd"/>
      <w:r w:rsidRPr="009A0637">
        <w:rPr>
          <w:rFonts w:ascii="Arial" w:hAnsi="Arial" w:cs="Arial"/>
          <w:sz w:val="20"/>
          <w:szCs w:val="20"/>
          <w:lang w:eastAsia="sl-SI"/>
        </w:rPr>
        <w:t xml:space="preserve">), ki ga je za raziskave z detektorjem Belle II v letošnjem </w:t>
      </w:r>
      <w:r w:rsidR="000F715D">
        <w:rPr>
          <w:rFonts w:ascii="Arial" w:hAnsi="Arial" w:cs="Arial"/>
          <w:sz w:val="20"/>
          <w:szCs w:val="20"/>
          <w:lang w:eastAsia="sl-SI"/>
        </w:rPr>
        <w:t>letu </w:t>
      </w:r>
      <w:r w:rsidRPr="009A0637">
        <w:rPr>
          <w:rFonts w:ascii="Arial" w:hAnsi="Arial" w:cs="Arial"/>
          <w:sz w:val="20"/>
          <w:szCs w:val="20"/>
          <w:lang w:eastAsia="sl-SI"/>
        </w:rPr>
        <w:t>dobila skupina slovenskih raziskovalcev.</w:t>
      </w:r>
    </w:p>
    <w:p w14:paraId="1B1EFAFD" w14:textId="26584C6D" w:rsidR="005E68F4" w:rsidRPr="009A0637" w:rsidRDefault="005E68F4" w:rsidP="005E68F4">
      <w:pPr>
        <w:pStyle w:val="Brezrazmikov"/>
        <w:jc w:val="both"/>
        <w:rPr>
          <w:rFonts w:ascii="Arial" w:hAnsi="Arial" w:cs="Arial"/>
          <w:sz w:val="20"/>
          <w:szCs w:val="20"/>
          <w:lang w:eastAsia="sl-SI"/>
        </w:rPr>
      </w:pPr>
      <w:r w:rsidRPr="009A0637">
        <w:rPr>
          <w:rFonts w:ascii="Arial" w:hAnsi="Arial" w:cs="Arial"/>
          <w:sz w:val="20"/>
          <w:szCs w:val="20"/>
          <w:lang w:eastAsia="sl-SI"/>
        </w:rPr>
        <w:t xml:space="preserve">Raziskovalci na projektu so vključeni </w:t>
      </w:r>
      <w:r>
        <w:rPr>
          <w:rFonts w:ascii="Arial" w:hAnsi="Arial" w:cs="Arial"/>
          <w:sz w:val="20"/>
          <w:szCs w:val="20"/>
          <w:lang w:eastAsia="sl-SI"/>
        </w:rPr>
        <w:t xml:space="preserve">tudi </w:t>
      </w:r>
      <w:r w:rsidRPr="009A0637">
        <w:rPr>
          <w:rFonts w:ascii="Arial" w:hAnsi="Arial" w:cs="Arial"/>
          <w:sz w:val="20"/>
          <w:szCs w:val="20"/>
          <w:lang w:eastAsia="sl-SI"/>
        </w:rPr>
        <w:t xml:space="preserve">v delo s študenti kot predavatelji, asistenti in mentorji na Univerzi v Ljubljani in na Univerzi v Mariboru </w:t>
      </w:r>
      <w:r w:rsidR="00E32876">
        <w:rPr>
          <w:rFonts w:ascii="Arial" w:hAnsi="Arial" w:cs="Arial"/>
          <w:sz w:val="20"/>
          <w:szCs w:val="20"/>
          <w:lang w:eastAsia="sl-SI"/>
        </w:rPr>
        <w:t>ter</w:t>
      </w:r>
      <w:r w:rsidR="00E32876" w:rsidRPr="009A0637">
        <w:rPr>
          <w:rFonts w:ascii="Arial" w:hAnsi="Arial" w:cs="Arial"/>
          <w:sz w:val="20"/>
          <w:szCs w:val="20"/>
          <w:lang w:eastAsia="sl-SI"/>
        </w:rPr>
        <w:t xml:space="preserve"> </w:t>
      </w:r>
      <w:r w:rsidRPr="009A0637">
        <w:rPr>
          <w:rFonts w:ascii="Arial" w:hAnsi="Arial" w:cs="Arial"/>
          <w:sz w:val="20"/>
          <w:szCs w:val="20"/>
          <w:lang w:eastAsia="sl-SI"/>
        </w:rPr>
        <w:t>v pripravo kurzov na mednarodnih podiplomskih šolah. Neposreden rezultat raziskav na tej raziskovalni infrastrukturi je osem odmevnih doktoratov. Sodelovali so na številnih mednarodnih seminarjih in poletnih šolah ter v doktorskih komisijah na tujih izobraževalnih ustanovah.</w:t>
      </w:r>
    </w:p>
    <w:p w14:paraId="0E8F7EE6" w14:textId="118CD310" w:rsidR="005E68F4" w:rsidRPr="009A0637" w:rsidRDefault="005E68F4" w:rsidP="005E68F4">
      <w:pPr>
        <w:pStyle w:val="Brezrazmikov"/>
        <w:jc w:val="both"/>
        <w:rPr>
          <w:rFonts w:ascii="Arial" w:hAnsi="Arial" w:cs="Arial"/>
          <w:sz w:val="20"/>
          <w:szCs w:val="20"/>
        </w:rPr>
      </w:pPr>
      <w:r w:rsidRPr="009A0637">
        <w:rPr>
          <w:rFonts w:ascii="Arial" w:hAnsi="Arial" w:cs="Arial"/>
          <w:sz w:val="20"/>
          <w:szCs w:val="20"/>
        </w:rPr>
        <w:t>Prestižna vloga, ki jo imajo slovenski raziskovalci v projektu, je pomagala tudi pri uveljavljanju slovenske visokotehnološke industrije pri iskanju tehnoloških rešitev in pripravi sestavnih delov za eksperimentalne aparature (KENS</w:t>
      </w:r>
      <w:r w:rsidR="00C405D6">
        <w:rPr>
          <w:rFonts w:ascii="Arial" w:hAnsi="Arial" w:cs="Arial"/>
          <w:sz w:val="20"/>
          <w:szCs w:val="20"/>
        </w:rPr>
        <w:t>,</w:t>
      </w:r>
      <w:r w:rsidRPr="009A0637">
        <w:rPr>
          <w:rFonts w:ascii="Arial" w:hAnsi="Arial" w:cs="Arial"/>
          <w:sz w:val="20"/>
          <w:szCs w:val="20"/>
        </w:rPr>
        <w:t xml:space="preserve"> d.</w:t>
      </w:r>
      <w:r w:rsidR="00A3061A">
        <w:rPr>
          <w:rFonts w:ascii="Arial" w:hAnsi="Arial" w:cs="Arial"/>
          <w:sz w:val="20"/>
          <w:szCs w:val="20"/>
        </w:rPr>
        <w:t> </w:t>
      </w:r>
      <w:r w:rsidRPr="009A0637">
        <w:rPr>
          <w:rFonts w:ascii="Arial" w:hAnsi="Arial" w:cs="Arial"/>
          <w:sz w:val="20"/>
          <w:szCs w:val="20"/>
        </w:rPr>
        <w:t>o.</w:t>
      </w:r>
      <w:r w:rsidR="00A3061A">
        <w:rPr>
          <w:rFonts w:ascii="Arial" w:hAnsi="Arial" w:cs="Arial"/>
          <w:sz w:val="20"/>
          <w:szCs w:val="20"/>
        </w:rPr>
        <w:t> </w:t>
      </w:r>
      <w:r w:rsidRPr="009A0637">
        <w:rPr>
          <w:rFonts w:ascii="Arial" w:hAnsi="Arial" w:cs="Arial"/>
          <w:sz w:val="20"/>
          <w:szCs w:val="20"/>
        </w:rPr>
        <w:t>o., Prebold) ter pri opremljanju pospeševalnika SuperKEKB (Cosylab</w:t>
      </w:r>
      <w:r w:rsidR="00C405D6">
        <w:rPr>
          <w:rFonts w:ascii="Arial" w:hAnsi="Arial" w:cs="Arial"/>
          <w:sz w:val="20"/>
          <w:szCs w:val="20"/>
        </w:rPr>
        <w:t>,</w:t>
      </w:r>
      <w:r w:rsidRPr="009A0637">
        <w:rPr>
          <w:rFonts w:ascii="Arial" w:hAnsi="Arial" w:cs="Arial"/>
          <w:sz w:val="20"/>
          <w:szCs w:val="20"/>
        </w:rPr>
        <w:t xml:space="preserve"> d.</w:t>
      </w:r>
      <w:r w:rsidR="00A3061A">
        <w:rPr>
          <w:rFonts w:ascii="Arial" w:hAnsi="Arial" w:cs="Arial"/>
          <w:sz w:val="20"/>
          <w:szCs w:val="20"/>
        </w:rPr>
        <w:t> </w:t>
      </w:r>
      <w:r w:rsidRPr="009A0637">
        <w:rPr>
          <w:rFonts w:ascii="Arial" w:hAnsi="Arial" w:cs="Arial"/>
          <w:sz w:val="20"/>
          <w:szCs w:val="20"/>
        </w:rPr>
        <w:t>d., Ljubljana, in Instrumentation Technologies</w:t>
      </w:r>
      <w:r w:rsidR="00C405D6">
        <w:rPr>
          <w:rFonts w:ascii="Arial" w:hAnsi="Arial" w:cs="Arial"/>
          <w:sz w:val="20"/>
          <w:szCs w:val="20"/>
        </w:rPr>
        <w:t>,</w:t>
      </w:r>
      <w:r w:rsidRPr="009A0637">
        <w:rPr>
          <w:rFonts w:ascii="Arial" w:hAnsi="Arial" w:cs="Arial"/>
          <w:sz w:val="20"/>
          <w:szCs w:val="20"/>
        </w:rPr>
        <w:t xml:space="preserve"> d.</w:t>
      </w:r>
      <w:r w:rsidR="006B4381">
        <w:rPr>
          <w:rFonts w:ascii="Arial" w:hAnsi="Arial" w:cs="Arial"/>
          <w:sz w:val="20"/>
          <w:szCs w:val="20"/>
        </w:rPr>
        <w:t> </w:t>
      </w:r>
      <w:r w:rsidRPr="009A0637">
        <w:rPr>
          <w:rFonts w:ascii="Arial" w:hAnsi="Arial" w:cs="Arial"/>
          <w:sz w:val="20"/>
          <w:szCs w:val="20"/>
        </w:rPr>
        <w:t>d</w:t>
      </w:r>
      <w:r w:rsidR="00C405D6">
        <w:rPr>
          <w:rFonts w:ascii="Arial" w:hAnsi="Arial" w:cs="Arial"/>
          <w:sz w:val="20"/>
          <w:szCs w:val="20"/>
        </w:rPr>
        <w:t>.</w:t>
      </w:r>
      <w:r w:rsidRPr="009A0637">
        <w:rPr>
          <w:rFonts w:ascii="Arial" w:hAnsi="Arial" w:cs="Arial"/>
          <w:sz w:val="20"/>
          <w:szCs w:val="20"/>
        </w:rPr>
        <w:t xml:space="preserve">, Solkan). </w:t>
      </w:r>
      <w:r w:rsidR="006B4381">
        <w:rPr>
          <w:rFonts w:ascii="Arial" w:hAnsi="Arial" w:cs="Arial"/>
          <w:sz w:val="20"/>
          <w:szCs w:val="20"/>
          <w:lang w:eastAsia="sl-SI"/>
        </w:rPr>
        <w:t>Pripadajoča čitalna elektronika</w:t>
      </w:r>
      <w:r w:rsidRPr="009A0637">
        <w:rPr>
          <w:rFonts w:ascii="Arial" w:hAnsi="Arial" w:cs="Arial"/>
          <w:sz w:val="20"/>
          <w:szCs w:val="20"/>
          <w:lang w:eastAsia="sl-SI"/>
        </w:rPr>
        <w:t xml:space="preserve"> je bila razvita, testirana in pripravljena za proizvodnjo v sodelovanju s firmo Kens</w:t>
      </w:r>
      <w:r w:rsidR="00521148">
        <w:rPr>
          <w:rFonts w:ascii="Arial" w:hAnsi="Arial" w:cs="Arial"/>
          <w:sz w:val="20"/>
          <w:szCs w:val="20"/>
          <w:lang w:eastAsia="sl-SI"/>
        </w:rPr>
        <w:t xml:space="preserve">, </w:t>
      </w:r>
      <w:r w:rsidR="006B4381">
        <w:rPr>
          <w:rFonts w:ascii="Arial" w:hAnsi="Arial" w:cs="Arial"/>
          <w:sz w:val="20"/>
          <w:szCs w:val="20"/>
          <w:lang w:eastAsia="sl-SI"/>
        </w:rPr>
        <w:t>d. o. o.</w:t>
      </w:r>
      <w:r w:rsidR="00521148">
        <w:rPr>
          <w:rFonts w:ascii="Arial" w:hAnsi="Arial" w:cs="Arial"/>
          <w:sz w:val="20"/>
          <w:szCs w:val="20"/>
          <w:lang w:eastAsia="sl-SI"/>
        </w:rPr>
        <w:t>,</w:t>
      </w:r>
      <w:r w:rsidRPr="009A0637">
        <w:rPr>
          <w:rFonts w:ascii="Arial" w:hAnsi="Arial" w:cs="Arial"/>
          <w:sz w:val="20"/>
          <w:szCs w:val="20"/>
          <w:lang w:eastAsia="sl-SI"/>
        </w:rPr>
        <w:t xml:space="preserve"> iz Prebolda, ki je bila tudi proizvajalec vseh petsto</w:t>
      </w:r>
      <w:r w:rsidR="00521148">
        <w:rPr>
          <w:rFonts w:ascii="Arial" w:hAnsi="Arial" w:cs="Arial"/>
          <w:sz w:val="20"/>
          <w:szCs w:val="20"/>
          <w:lang w:eastAsia="sl-SI"/>
        </w:rPr>
        <w:t>tih</w:t>
      </w:r>
      <w:r w:rsidRPr="009A0637">
        <w:rPr>
          <w:rFonts w:ascii="Arial" w:hAnsi="Arial" w:cs="Arial"/>
          <w:sz w:val="20"/>
          <w:szCs w:val="20"/>
          <w:lang w:eastAsia="sl-SI"/>
        </w:rPr>
        <w:t xml:space="preserve"> tiskanih vezij, ki smo jih vgradili v detektor. Pomemben prispevek je tudi vzgoja kadrov, ki se po končanem doktoratu ali magisteriju zaposlijo v slovenski industriji in upravi. </w:t>
      </w:r>
      <w:r w:rsidRPr="009A0637">
        <w:rPr>
          <w:rFonts w:ascii="Arial" w:hAnsi="Arial" w:cs="Arial"/>
          <w:sz w:val="20"/>
          <w:szCs w:val="20"/>
        </w:rPr>
        <w:t xml:space="preserve">Med primeri tehnološkega transferja pri fiziki osnovnih delcev je tudi razvoj novih metod za varovanje zdravja, predvsem izboljšave pri slikanju v medicinski diagnostiki (pozitronska tomografija – PET). </w:t>
      </w:r>
      <w:r w:rsidR="00521148">
        <w:rPr>
          <w:rFonts w:ascii="Arial" w:hAnsi="Arial" w:cs="Arial"/>
          <w:sz w:val="20"/>
          <w:szCs w:val="20"/>
        </w:rPr>
        <w:t>Mogoči</w:t>
      </w:r>
      <w:r w:rsidR="00521148" w:rsidRPr="009A0637">
        <w:rPr>
          <w:rFonts w:ascii="Arial" w:hAnsi="Arial" w:cs="Arial"/>
          <w:sz w:val="20"/>
          <w:szCs w:val="20"/>
        </w:rPr>
        <w:t xml:space="preserve"> </w:t>
      </w:r>
      <w:r w:rsidRPr="009A0637">
        <w:rPr>
          <w:rFonts w:ascii="Arial" w:hAnsi="Arial" w:cs="Arial"/>
          <w:sz w:val="20"/>
          <w:szCs w:val="20"/>
        </w:rPr>
        <w:t>so tudi pomembni prispevki na področju prenosa znanja pri t.</w:t>
      </w:r>
      <w:r w:rsidR="00C405D6">
        <w:rPr>
          <w:rFonts w:ascii="Arial" w:hAnsi="Arial" w:cs="Arial"/>
          <w:sz w:val="20"/>
          <w:szCs w:val="20"/>
        </w:rPr>
        <w:t> </w:t>
      </w:r>
      <w:r w:rsidRPr="009A0637">
        <w:rPr>
          <w:rFonts w:ascii="Arial" w:hAnsi="Arial" w:cs="Arial"/>
          <w:sz w:val="20"/>
          <w:szCs w:val="20"/>
        </w:rPr>
        <w:t>i. tehnologijah</w:t>
      </w:r>
      <w:r w:rsidR="001B404C">
        <w:rPr>
          <w:rFonts w:ascii="Arial" w:hAnsi="Arial" w:cs="Arial"/>
          <w:sz w:val="20"/>
          <w:szCs w:val="20"/>
        </w:rPr>
        <w:t xml:space="preserve"> mreže (angl. grid technology) </w:t>
      </w:r>
      <w:r w:rsidRPr="009A0637">
        <w:rPr>
          <w:rFonts w:ascii="Arial" w:hAnsi="Arial" w:cs="Arial"/>
          <w:sz w:val="20"/>
          <w:szCs w:val="20"/>
        </w:rPr>
        <w:t>v računalništvu.</w:t>
      </w:r>
    </w:p>
    <w:p w14:paraId="3203FFDE" w14:textId="77777777" w:rsidR="005E68F4" w:rsidRPr="009A0637" w:rsidRDefault="005E68F4" w:rsidP="005E68F4">
      <w:pPr>
        <w:pStyle w:val="Brezrazmikov"/>
        <w:jc w:val="both"/>
        <w:rPr>
          <w:rFonts w:ascii="Arial" w:hAnsi="Arial" w:cs="Arial"/>
          <w:sz w:val="20"/>
          <w:szCs w:val="20"/>
        </w:rPr>
      </w:pPr>
    </w:p>
    <w:p w14:paraId="5E7BB7F8" w14:textId="77777777" w:rsidR="005E68F4" w:rsidRPr="009A0637" w:rsidRDefault="005E68F4" w:rsidP="005E68F4">
      <w:pPr>
        <w:pStyle w:val="Brezrazmikov"/>
        <w:jc w:val="both"/>
        <w:rPr>
          <w:rFonts w:ascii="Arial" w:hAnsi="Arial" w:cs="Arial"/>
          <w:sz w:val="20"/>
          <w:szCs w:val="20"/>
        </w:rPr>
      </w:pPr>
      <w:r w:rsidRPr="009A0637">
        <w:rPr>
          <w:rFonts w:ascii="Arial" w:hAnsi="Arial" w:cs="Arial"/>
          <w:sz w:val="20"/>
          <w:szCs w:val="20"/>
        </w:rPr>
        <w:t>Finančni vidik</w:t>
      </w:r>
    </w:p>
    <w:p w14:paraId="4B4D9A82" w14:textId="5A5A1159" w:rsidR="005E68F4" w:rsidRDefault="00521148" w:rsidP="005E68F4">
      <w:pPr>
        <w:pStyle w:val="Brezrazmikov"/>
        <w:jc w:val="both"/>
        <w:rPr>
          <w:rFonts w:ascii="Arial" w:hAnsi="Arial" w:cs="Arial"/>
          <w:sz w:val="20"/>
          <w:szCs w:val="20"/>
          <w:lang w:eastAsia="sl-SI"/>
        </w:rPr>
      </w:pPr>
      <w:r>
        <w:rPr>
          <w:rFonts w:ascii="Arial" w:hAnsi="Arial" w:cs="Arial"/>
          <w:sz w:val="20"/>
          <w:szCs w:val="20"/>
        </w:rPr>
        <w:t>S</w:t>
      </w:r>
      <w:r w:rsidR="005E68F4">
        <w:rPr>
          <w:rFonts w:ascii="Arial" w:hAnsi="Arial" w:cs="Arial"/>
          <w:sz w:val="20"/>
          <w:szCs w:val="20"/>
        </w:rPr>
        <w:t>o</w:t>
      </w:r>
      <w:r w:rsidR="005E68F4" w:rsidRPr="009A0637">
        <w:rPr>
          <w:rFonts w:ascii="Arial" w:hAnsi="Arial" w:cs="Arial"/>
          <w:sz w:val="20"/>
          <w:szCs w:val="20"/>
        </w:rPr>
        <w:t xml:space="preserve">financiranje za aktivnosti v okviru projekta Belle II se je začelo </w:t>
      </w:r>
      <w:r w:rsidR="005E68F4">
        <w:rPr>
          <w:rFonts w:ascii="Arial" w:hAnsi="Arial" w:cs="Arial"/>
          <w:sz w:val="20"/>
          <w:szCs w:val="20"/>
        </w:rPr>
        <w:t>v okviru</w:t>
      </w:r>
      <w:r w:rsidR="005E68F4" w:rsidRPr="009A0637">
        <w:rPr>
          <w:rFonts w:ascii="Arial" w:hAnsi="Arial" w:cs="Arial"/>
          <w:sz w:val="20"/>
          <w:szCs w:val="20"/>
        </w:rPr>
        <w:t xml:space="preserve"> infrastrukturnega programa IJS na ARRS v </w:t>
      </w:r>
      <w:r w:rsidR="000F715D">
        <w:rPr>
          <w:rFonts w:ascii="Arial" w:hAnsi="Arial" w:cs="Arial"/>
          <w:sz w:val="20"/>
          <w:szCs w:val="20"/>
        </w:rPr>
        <w:t>letu </w:t>
      </w:r>
      <w:r w:rsidR="005E68F4" w:rsidRPr="009A0637">
        <w:rPr>
          <w:rFonts w:ascii="Arial" w:hAnsi="Arial" w:cs="Arial"/>
          <w:sz w:val="20"/>
          <w:szCs w:val="20"/>
        </w:rPr>
        <w:t xml:space="preserve">2011. </w:t>
      </w:r>
      <w:r w:rsidR="005E68F4" w:rsidRPr="009A0637">
        <w:rPr>
          <w:rFonts w:ascii="Arial" w:hAnsi="Arial" w:cs="Arial"/>
          <w:sz w:val="20"/>
          <w:szCs w:val="20"/>
          <w:lang w:eastAsia="sl-SI"/>
        </w:rPr>
        <w:t>Z</w:t>
      </w:r>
      <w:r w:rsidR="005E68F4" w:rsidRPr="009A0637">
        <w:rPr>
          <w:rFonts w:ascii="Arial" w:hAnsi="Arial" w:cs="Arial"/>
          <w:sz w:val="20"/>
          <w:szCs w:val="20"/>
        </w:rPr>
        <w:t>adnja vrednost letnega zneska znaša 100.000</w:t>
      </w:r>
      <w:r>
        <w:rPr>
          <w:rFonts w:ascii="Arial" w:hAnsi="Arial" w:cs="Arial"/>
          <w:sz w:val="20"/>
          <w:szCs w:val="20"/>
        </w:rPr>
        <w:t> </w:t>
      </w:r>
      <w:r w:rsidR="005806C7">
        <w:rPr>
          <w:rFonts w:ascii="Arial" w:hAnsi="Arial" w:cs="Arial"/>
          <w:sz w:val="20"/>
          <w:szCs w:val="20"/>
        </w:rPr>
        <w:t>evrov</w:t>
      </w:r>
      <w:r w:rsidR="005E68F4" w:rsidRPr="009A0637">
        <w:rPr>
          <w:rFonts w:ascii="Arial" w:hAnsi="Arial" w:cs="Arial"/>
          <w:sz w:val="20"/>
          <w:szCs w:val="20"/>
        </w:rPr>
        <w:t xml:space="preserve">, dosedanja vlaganja </w:t>
      </w:r>
      <w:r w:rsidR="005E68F4">
        <w:rPr>
          <w:rFonts w:ascii="Arial" w:hAnsi="Arial" w:cs="Arial"/>
          <w:sz w:val="20"/>
          <w:szCs w:val="20"/>
        </w:rPr>
        <w:t xml:space="preserve">v okviru projekta </w:t>
      </w:r>
      <w:r w:rsidR="005E68F4" w:rsidRPr="009A0637">
        <w:rPr>
          <w:rFonts w:ascii="Arial" w:hAnsi="Arial" w:cs="Arial"/>
          <w:sz w:val="20"/>
          <w:szCs w:val="20"/>
        </w:rPr>
        <w:t xml:space="preserve">pa </w:t>
      </w:r>
      <w:r w:rsidR="005E68F4">
        <w:rPr>
          <w:rFonts w:ascii="Arial" w:hAnsi="Arial" w:cs="Arial"/>
          <w:sz w:val="20"/>
          <w:szCs w:val="20"/>
        </w:rPr>
        <w:t xml:space="preserve">so </w:t>
      </w:r>
      <w:r w:rsidR="005E68F4" w:rsidRPr="009A0637">
        <w:rPr>
          <w:rFonts w:ascii="Arial" w:hAnsi="Arial" w:cs="Arial"/>
          <w:sz w:val="20"/>
          <w:szCs w:val="20"/>
        </w:rPr>
        <w:t>skupaj okoli 1,58</w:t>
      </w:r>
      <w:r w:rsidR="004A31F5">
        <w:rPr>
          <w:rFonts w:ascii="Arial" w:hAnsi="Arial" w:cs="Arial"/>
          <w:sz w:val="20"/>
          <w:szCs w:val="20"/>
        </w:rPr>
        <w:t> mio</w:t>
      </w:r>
      <w:r w:rsidR="005E68F4" w:rsidRPr="009A0637">
        <w:rPr>
          <w:rFonts w:ascii="Arial" w:hAnsi="Arial" w:cs="Arial"/>
          <w:sz w:val="20"/>
          <w:szCs w:val="20"/>
        </w:rPr>
        <w:t xml:space="preserve"> </w:t>
      </w:r>
      <w:r w:rsidR="005806C7">
        <w:rPr>
          <w:rFonts w:ascii="Arial" w:hAnsi="Arial" w:cs="Arial"/>
          <w:sz w:val="20"/>
          <w:szCs w:val="20"/>
        </w:rPr>
        <w:t>evrov</w:t>
      </w:r>
      <w:r w:rsidR="005E68F4" w:rsidRPr="009A0637">
        <w:rPr>
          <w:rFonts w:ascii="Arial" w:hAnsi="Arial" w:cs="Arial"/>
          <w:sz w:val="20"/>
          <w:szCs w:val="20"/>
        </w:rPr>
        <w:t xml:space="preserve">. </w:t>
      </w:r>
      <w:r w:rsidR="005E68F4" w:rsidRPr="009A0637">
        <w:rPr>
          <w:rFonts w:ascii="Arial" w:hAnsi="Arial" w:cs="Arial"/>
          <w:sz w:val="20"/>
          <w:szCs w:val="20"/>
          <w:lang w:eastAsia="sl-SI"/>
        </w:rPr>
        <w:t>V letih</w:t>
      </w:r>
      <w:r>
        <w:rPr>
          <w:rFonts w:ascii="Arial" w:hAnsi="Arial" w:cs="Arial"/>
          <w:sz w:val="20"/>
          <w:szCs w:val="20"/>
          <w:lang w:eastAsia="sl-SI"/>
        </w:rPr>
        <w:t> </w:t>
      </w:r>
      <w:r w:rsidR="005E68F4" w:rsidRPr="009A0637">
        <w:rPr>
          <w:rFonts w:ascii="Arial" w:hAnsi="Arial" w:cs="Arial"/>
          <w:sz w:val="20"/>
          <w:szCs w:val="20"/>
          <w:lang w:eastAsia="sl-SI"/>
        </w:rPr>
        <w:t>2011</w:t>
      </w:r>
      <w:r>
        <w:rPr>
          <w:rFonts w:ascii="Arial" w:hAnsi="Arial" w:cs="Arial"/>
          <w:sz w:val="20"/>
          <w:szCs w:val="20"/>
          <w:lang w:eastAsia="sl-SI"/>
        </w:rPr>
        <w:t>–</w:t>
      </w:r>
      <w:r w:rsidR="005E68F4" w:rsidRPr="009A0637">
        <w:rPr>
          <w:rFonts w:ascii="Arial" w:hAnsi="Arial" w:cs="Arial"/>
          <w:sz w:val="20"/>
          <w:szCs w:val="20"/>
          <w:lang w:eastAsia="sl-SI"/>
        </w:rPr>
        <w:t>2020 so bila ta sredstva namenjena predvsem kritju stroškov slovenskega prispevka pri gradnji detektorja Belle II.</w:t>
      </w:r>
    </w:p>
    <w:p w14:paraId="7B2D38E7" w14:textId="55B0FB6E" w:rsidR="005E68F4" w:rsidRPr="009A0637" w:rsidRDefault="005E68F4" w:rsidP="005E68F4">
      <w:pPr>
        <w:pStyle w:val="Brezrazmikov"/>
        <w:jc w:val="both"/>
        <w:rPr>
          <w:rFonts w:ascii="Arial" w:hAnsi="Arial" w:cs="Arial"/>
          <w:sz w:val="20"/>
          <w:szCs w:val="20"/>
          <w:lang w:eastAsia="sl-SI"/>
        </w:rPr>
      </w:pPr>
      <w:r>
        <w:rPr>
          <w:rFonts w:ascii="Arial" w:hAnsi="Arial" w:cs="Arial"/>
          <w:sz w:val="20"/>
          <w:szCs w:val="20"/>
        </w:rPr>
        <w:t>Z</w:t>
      </w:r>
      <w:r w:rsidRPr="009A0637">
        <w:rPr>
          <w:rFonts w:ascii="Arial" w:hAnsi="Arial" w:cs="Arial"/>
          <w:sz w:val="20"/>
          <w:szCs w:val="20"/>
        </w:rPr>
        <w:t xml:space="preserve">a obdobje </w:t>
      </w:r>
      <w:r w:rsidR="000A22D7">
        <w:rPr>
          <w:rFonts w:ascii="Arial" w:hAnsi="Arial" w:cs="Arial"/>
          <w:sz w:val="20"/>
          <w:szCs w:val="20"/>
        </w:rPr>
        <w:t>do</w:t>
      </w:r>
      <w:r w:rsidR="00521148">
        <w:rPr>
          <w:rFonts w:ascii="Arial" w:hAnsi="Arial" w:cs="Arial"/>
          <w:sz w:val="20"/>
          <w:szCs w:val="20"/>
        </w:rPr>
        <w:t xml:space="preserve"> </w:t>
      </w:r>
      <w:r w:rsidR="000F715D">
        <w:rPr>
          <w:rFonts w:ascii="Arial" w:hAnsi="Arial" w:cs="Arial"/>
          <w:sz w:val="20"/>
          <w:szCs w:val="20"/>
        </w:rPr>
        <w:t>leta </w:t>
      </w:r>
      <w:r w:rsidRPr="009A0637">
        <w:rPr>
          <w:rFonts w:ascii="Arial" w:hAnsi="Arial" w:cs="Arial"/>
          <w:sz w:val="20"/>
          <w:szCs w:val="20"/>
        </w:rPr>
        <w:t xml:space="preserve">2030 </w:t>
      </w:r>
      <w:r>
        <w:rPr>
          <w:rFonts w:ascii="Arial" w:hAnsi="Arial" w:cs="Arial"/>
          <w:sz w:val="20"/>
          <w:szCs w:val="20"/>
        </w:rPr>
        <w:t xml:space="preserve">se v okviru tega projekta </w:t>
      </w:r>
      <w:r w:rsidRPr="009A0637">
        <w:rPr>
          <w:rFonts w:ascii="Arial" w:hAnsi="Arial" w:cs="Arial"/>
          <w:sz w:val="20"/>
          <w:szCs w:val="20"/>
        </w:rPr>
        <w:t>načrtuje</w:t>
      </w:r>
      <w:r w:rsidR="00521148">
        <w:rPr>
          <w:rFonts w:ascii="Arial" w:hAnsi="Arial" w:cs="Arial"/>
          <w:sz w:val="20"/>
          <w:szCs w:val="20"/>
        </w:rPr>
        <w:t>jo</w:t>
      </w:r>
      <w:r w:rsidRPr="009A0637">
        <w:rPr>
          <w:rFonts w:ascii="Arial" w:hAnsi="Arial" w:cs="Arial"/>
          <w:sz w:val="20"/>
          <w:szCs w:val="20"/>
        </w:rPr>
        <w:t xml:space="preserve"> strošk</w:t>
      </w:r>
      <w:r w:rsidR="00521148">
        <w:rPr>
          <w:rFonts w:ascii="Arial" w:hAnsi="Arial" w:cs="Arial"/>
          <w:sz w:val="20"/>
          <w:szCs w:val="20"/>
        </w:rPr>
        <w:t>i</w:t>
      </w:r>
      <w:r w:rsidRPr="009A0637">
        <w:rPr>
          <w:rFonts w:ascii="Arial" w:hAnsi="Arial" w:cs="Arial"/>
          <w:sz w:val="20"/>
          <w:szCs w:val="20"/>
        </w:rPr>
        <w:t xml:space="preserve"> še naprej v višini </w:t>
      </w:r>
      <w:r>
        <w:rPr>
          <w:rFonts w:ascii="Arial" w:hAnsi="Arial" w:cs="Arial"/>
          <w:sz w:val="20"/>
          <w:szCs w:val="20"/>
        </w:rPr>
        <w:t xml:space="preserve">okoli </w:t>
      </w:r>
      <w:r w:rsidRPr="009A0637">
        <w:rPr>
          <w:rFonts w:ascii="Arial" w:hAnsi="Arial" w:cs="Arial"/>
          <w:sz w:val="20"/>
          <w:szCs w:val="20"/>
        </w:rPr>
        <w:t>100.000</w:t>
      </w:r>
      <w:r w:rsidR="00521148">
        <w:rPr>
          <w:rFonts w:ascii="Arial" w:hAnsi="Arial" w:cs="Arial"/>
          <w:sz w:val="20"/>
          <w:szCs w:val="20"/>
        </w:rPr>
        <w:t> </w:t>
      </w:r>
      <w:r w:rsidR="005806C7">
        <w:rPr>
          <w:rFonts w:ascii="Arial" w:hAnsi="Arial" w:cs="Arial"/>
          <w:sz w:val="20"/>
          <w:szCs w:val="20"/>
        </w:rPr>
        <w:t>evrov</w:t>
      </w:r>
      <w:r w:rsidRPr="009A0637">
        <w:rPr>
          <w:rFonts w:ascii="Arial" w:hAnsi="Arial" w:cs="Arial"/>
          <w:sz w:val="20"/>
          <w:szCs w:val="20"/>
        </w:rPr>
        <w:t xml:space="preserve"> letno. Letni prispevek za delovanje pospeševalnika in detektorja se ni spremenil, pri tem krije stroške pospeševalnika v višini 80</w:t>
      </w:r>
      <w:r w:rsidR="004A31F5">
        <w:rPr>
          <w:rFonts w:ascii="Arial" w:hAnsi="Arial" w:cs="Arial"/>
          <w:sz w:val="20"/>
          <w:szCs w:val="20"/>
        </w:rPr>
        <w:t> mio</w:t>
      </w:r>
      <w:r w:rsidRPr="009A0637">
        <w:rPr>
          <w:rFonts w:ascii="Arial" w:hAnsi="Arial" w:cs="Arial"/>
          <w:sz w:val="20"/>
          <w:szCs w:val="20"/>
        </w:rPr>
        <w:t xml:space="preserve"> </w:t>
      </w:r>
      <w:r w:rsidR="005806C7">
        <w:rPr>
          <w:rFonts w:ascii="Arial" w:hAnsi="Arial" w:cs="Arial"/>
          <w:sz w:val="20"/>
          <w:szCs w:val="20"/>
        </w:rPr>
        <w:t>evrov</w:t>
      </w:r>
      <w:r w:rsidRPr="009A0637">
        <w:rPr>
          <w:rFonts w:ascii="Arial" w:hAnsi="Arial" w:cs="Arial"/>
          <w:sz w:val="20"/>
          <w:szCs w:val="20"/>
        </w:rPr>
        <w:t xml:space="preserve"> še naprej v celoti gostiteljica Japonska, slovenski prispevek pa bo še naprej pri delovanju in načrtovani posodobitvi detektorjev. </w:t>
      </w:r>
      <w:r w:rsidRPr="009A0637">
        <w:rPr>
          <w:rFonts w:ascii="Arial" w:hAnsi="Arial" w:cs="Arial"/>
          <w:sz w:val="20"/>
          <w:szCs w:val="20"/>
          <w:lang w:eastAsia="sl-SI"/>
        </w:rPr>
        <w:t xml:space="preserve">Načrt za obdobje </w:t>
      </w:r>
      <w:r w:rsidR="000A22D7">
        <w:rPr>
          <w:rFonts w:ascii="Arial" w:hAnsi="Arial" w:cs="Arial"/>
          <w:sz w:val="20"/>
          <w:szCs w:val="20"/>
          <w:lang w:eastAsia="sl-SI"/>
        </w:rPr>
        <w:t xml:space="preserve">do </w:t>
      </w:r>
      <w:r w:rsidR="000F715D">
        <w:rPr>
          <w:rFonts w:ascii="Arial" w:hAnsi="Arial" w:cs="Arial"/>
          <w:sz w:val="20"/>
          <w:szCs w:val="20"/>
          <w:lang w:eastAsia="sl-SI"/>
        </w:rPr>
        <w:t>leta </w:t>
      </w:r>
      <w:r w:rsidRPr="009A0637">
        <w:rPr>
          <w:rFonts w:ascii="Arial" w:hAnsi="Arial" w:cs="Arial"/>
          <w:sz w:val="20"/>
          <w:szCs w:val="20"/>
          <w:lang w:eastAsia="sl-SI"/>
        </w:rPr>
        <w:t>2030 vključuje naslednje stopnje: kalibracijo detektorjev ARICH in TOP z uporabo zajetih podatkov, meritve s spektrometrom Belle II, vzdrževanje delovanja detektorjev ARICH, TOP, skrb za zadostne računalniške zmogljivosti, nadgradnja detektorja ARICH in nadgradnja detektorja TOP.</w:t>
      </w:r>
    </w:p>
    <w:p w14:paraId="10ECE14B" w14:textId="77777777" w:rsidR="005E68F4" w:rsidRPr="005201FB" w:rsidRDefault="005E68F4" w:rsidP="005E68F4">
      <w:pPr>
        <w:pStyle w:val="Brezrazmikov"/>
        <w:jc w:val="both"/>
        <w:rPr>
          <w:rFonts w:cs="Arial"/>
          <w:lang w:eastAsia="sl-SI"/>
        </w:rPr>
      </w:pPr>
    </w:p>
    <w:p w14:paraId="6A8BB8F5"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tblGrid>
      <w:tr w:rsidR="005E68F4" w:rsidRPr="00654F53" w14:paraId="54D226A1" w14:textId="77777777" w:rsidTr="00F36903">
        <w:trPr>
          <w:trHeight w:val="300"/>
        </w:trPr>
        <w:tc>
          <w:tcPr>
            <w:tcW w:w="3730" w:type="dxa"/>
          </w:tcPr>
          <w:p w14:paraId="0D43907C" w14:textId="77777777" w:rsidR="005E68F4" w:rsidRDefault="005E68F4" w:rsidP="007540F5">
            <w:pPr>
              <w:pStyle w:val="Naslov4"/>
              <w:outlineLvl w:val="3"/>
            </w:pPr>
            <w:bookmarkStart w:id="39" w:name="_Toc466882062"/>
            <w:bookmarkStart w:id="40" w:name="_Toc99976762"/>
            <w:r w:rsidRPr="00654F53">
              <w:t>2.2.2.2 CERIC</w:t>
            </w:r>
            <w:bookmarkEnd w:id="39"/>
            <w:bookmarkEnd w:id="40"/>
          </w:p>
          <w:p w14:paraId="740A93B9" w14:textId="77777777" w:rsidR="005E68F4" w:rsidRPr="00984E4C" w:rsidRDefault="005E68F4" w:rsidP="00F36903"/>
        </w:tc>
      </w:tr>
    </w:tbl>
    <w:p w14:paraId="1D20C33C" w14:textId="77777777" w:rsidR="005E68F4" w:rsidRPr="00654F53" w:rsidRDefault="005E68F4" w:rsidP="005E68F4">
      <w:pPr>
        <w:pStyle w:val="Brezrazmikov"/>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74976" behindDoc="0" locked="0" layoutInCell="1" allowOverlap="1" wp14:anchorId="4477C8FC" wp14:editId="42663248">
            <wp:simplePos x="0" y="0"/>
            <wp:positionH relativeFrom="column">
              <wp:posOffset>0</wp:posOffset>
            </wp:positionH>
            <wp:positionV relativeFrom="paragraph">
              <wp:posOffset>6681</wp:posOffset>
            </wp:positionV>
            <wp:extent cx="934085" cy="481965"/>
            <wp:effectExtent l="0" t="0" r="0" b="0"/>
            <wp:wrapThrough wrapText="bothSides">
              <wp:wrapPolygon edited="0">
                <wp:start x="0" y="0"/>
                <wp:lineTo x="0" y="20490"/>
                <wp:lineTo x="21145" y="20490"/>
                <wp:lineTo x="21145" y="0"/>
                <wp:lineTo x="0" y="0"/>
              </wp:wrapPolygon>
            </wp:wrapThrough>
            <wp:docPr id="20" name="Slika 20" descr="C:\Users\kschlegel\Desktop\ceri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schlegel\Desktop\ceric-logo.png"/>
                    <pic:cNvPicPr>
                      <a:picLocks noChangeAspect="1" noChangeArrowheads="1"/>
                    </pic:cNvPicPr>
                  </pic:nvPicPr>
                  <pic:blipFill rotWithShape="1">
                    <a:blip r:embed="rId36">
                      <a:extLst>
                        <a:ext uri="{28A0092B-C50C-407E-A947-70E740481C1C}">
                          <a14:useLocalDpi xmlns:a14="http://schemas.microsoft.com/office/drawing/2010/main" val="0"/>
                        </a:ext>
                      </a:extLst>
                    </a:blip>
                    <a:srcRect l="7752" t="5198" b="5328"/>
                    <a:stretch/>
                  </pic:blipFill>
                  <pic:spPr bwMode="auto">
                    <a:xfrm>
                      <a:off x="0" y="0"/>
                      <a:ext cx="934085" cy="481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EE98FC" w14:textId="77777777" w:rsidR="005E68F4" w:rsidRPr="00654F53" w:rsidRDefault="005E68F4" w:rsidP="005E68F4">
      <w:pPr>
        <w:pStyle w:val="Brezrazmikov"/>
        <w:rPr>
          <w:rFonts w:ascii="Arial" w:hAnsi="Arial" w:cs="Arial"/>
          <w:sz w:val="20"/>
          <w:szCs w:val="20"/>
        </w:rPr>
      </w:pPr>
    </w:p>
    <w:p w14:paraId="386FBA43" w14:textId="77777777" w:rsidR="005E68F4" w:rsidRDefault="005E68F4" w:rsidP="005E68F4">
      <w:pPr>
        <w:pStyle w:val="Brezrazmikov"/>
        <w:rPr>
          <w:rFonts w:ascii="Arial" w:hAnsi="Arial" w:cs="Arial"/>
          <w:sz w:val="20"/>
          <w:szCs w:val="20"/>
        </w:rPr>
      </w:pPr>
    </w:p>
    <w:p w14:paraId="31497774" w14:textId="77777777" w:rsidR="005E68F4" w:rsidRPr="00654F53" w:rsidRDefault="005E68F4" w:rsidP="005E68F4">
      <w:pPr>
        <w:pStyle w:val="Brezrazmikov"/>
        <w:rPr>
          <w:rFonts w:ascii="Arial" w:hAnsi="Arial" w:cs="Arial"/>
          <w:sz w:val="20"/>
          <w:szCs w:val="20"/>
        </w:rPr>
      </w:pPr>
    </w:p>
    <w:p w14:paraId="6A78722F" w14:textId="77777777" w:rsidR="005E68F4" w:rsidRPr="00654F53" w:rsidRDefault="005E68F4" w:rsidP="005E68F4">
      <w:pPr>
        <w:pStyle w:val="Brezrazmikov"/>
        <w:rPr>
          <w:rFonts w:ascii="Arial" w:hAnsi="Arial" w:cs="Arial"/>
          <w:sz w:val="20"/>
          <w:szCs w:val="20"/>
        </w:rPr>
      </w:pPr>
    </w:p>
    <w:p w14:paraId="29C15522" w14:textId="2749BBB9" w:rsidR="005E68F4" w:rsidRPr="00654F53" w:rsidRDefault="005E68F4" w:rsidP="005E68F4">
      <w:pPr>
        <w:pStyle w:val="Brezrazmikov"/>
        <w:rPr>
          <w:rFonts w:ascii="Arial" w:hAnsi="Arial" w:cs="Arial"/>
          <w:sz w:val="20"/>
          <w:szCs w:val="20"/>
        </w:rPr>
      </w:pPr>
      <w:r w:rsidRPr="00654F53">
        <w:rPr>
          <w:rFonts w:ascii="Arial" w:hAnsi="Arial" w:cs="Arial"/>
          <w:sz w:val="20"/>
          <w:szCs w:val="20"/>
        </w:rPr>
        <w:t>Central-European Research Infrastrucutres Consortium / Srednjeevropski konzorcij raziskovalnih infrastruktur</w:t>
      </w:r>
    </w:p>
    <w:p w14:paraId="78EBCDF1" w14:textId="77777777" w:rsidR="005E68F4" w:rsidRPr="00654F53" w:rsidRDefault="005E68F4" w:rsidP="005E68F4">
      <w:pPr>
        <w:pStyle w:val="Brezrazmikov"/>
        <w:rPr>
          <w:rFonts w:ascii="Arial" w:hAnsi="Arial" w:cs="Arial"/>
          <w:sz w:val="20"/>
          <w:szCs w:val="20"/>
        </w:rPr>
      </w:pPr>
    </w:p>
    <w:p w14:paraId="09489987" w14:textId="77777777" w:rsidR="005E68F4" w:rsidRDefault="000B786D" w:rsidP="005E68F4">
      <w:pPr>
        <w:pStyle w:val="Brezrazmikov"/>
        <w:rPr>
          <w:rFonts w:ascii="Arial" w:hAnsi="Arial" w:cs="Arial"/>
          <w:sz w:val="20"/>
          <w:szCs w:val="20"/>
        </w:rPr>
      </w:pPr>
      <w:hyperlink r:id="rId37" w:history="1">
        <w:r w:rsidR="005E68F4" w:rsidRPr="00D86F84">
          <w:rPr>
            <w:rStyle w:val="Hiperpovezava"/>
            <w:rFonts w:ascii="Arial" w:hAnsi="Arial" w:cs="Arial"/>
            <w:sz w:val="20"/>
            <w:szCs w:val="20"/>
          </w:rPr>
          <w:t>www.ceric-eric.eu</w:t>
        </w:r>
      </w:hyperlink>
    </w:p>
    <w:p w14:paraId="41369700" w14:textId="77777777" w:rsidR="005E68F4" w:rsidRPr="00654F53" w:rsidRDefault="005E68F4" w:rsidP="005E68F4">
      <w:pPr>
        <w:pStyle w:val="Brezrazmikov"/>
        <w:rPr>
          <w:rFonts w:ascii="Arial" w:hAnsi="Arial" w:cs="Arial"/>
          <w:sz w:val="20"/>
          <w:szCs w:val="20"/>
        </w:rPr>
      </w:pPr>
    </w:p>
    <w:p w14:paraId="664BB55D" w14:textId="77777777" w:rsidR="005E68F4" w:rsidRPr="001D77A7" w:rsidRDefault="005E68F4" w:rsidP="005E68F4">
      <w:pPr>
        <w:pStyle w:val="Brezrazmikov"/>
        <w:jc w:val="both"/>
        <w:rPr>
          <w:rFonts w:ascii="Arial" w:hAnsi="Arial" w:cs="Arial"/>
          <w:sz w:val="20"/>
          <w:szCs w:val="20"/>
        </w:rPr>
      </w:pPr>
      <w:r w:rsidRPr="001D77A7">
        <w:rPr>
          <w:rFonts w:ascii="Arial" w:hAnsi="Arial" w:cs="Arial"/>
          <w:sz w:val="20"/>
          <w:szCs w:val="20"/>
        </w:rPr>
        <w:t>Status</w:t>
      </w:r>
    </w:p>
    <w:p w14:paraId="01798CE0" w14:textId="5EA8D23D" w:rsidR="005E68F4" w:rsidRPr="001D77A7" w:rsidRDefault="005E68F4" w:rsidP="005E68F4">
      <w:pPr>
        <w:pStyle w:val="Brezrazmikov"/>
        <w:jc w:val="both"/>
        <w:rPr>
          <w:rFonts w:ascii="Arial" w:hAnsi="Arial" w:cs="Arial"/>
          <w:sz w:val="20"/>
          <w:szCs w:val="20"/>
        </w:rPr>
      </w:pPr>
      <w:r w:rsidRPr="001D77A7">
        <w:rPr>
          <w:rFonts w:ascii="Arial" w:hAnsi="Arial" w:cs="Arial"/>
          <w:sz w:val="20"/>
          <w:szCs w:val="20"/>
        </w:rPr>
        <w:t xml:space="preserve">Projekt je bil uvrščen na nacionalni prednostni seznam mednarodnih projektov v NRRI 2011 in ni </w:t>
      </w:r>
      <w:r w:rsidR="00521148" w:rsidRPr="001D77A7">
        <w:rPr>
          <w:rFonts w:ascii="Arial" w:hAnsi="Arial" w:cs="Arial"/>
          <w:sz w:val="20"/>
          <w:szCs w:val="20"/>
        </w:rPr>
        <w:t xml:space="preserve">projekt </w:t>
      </w:r>
      <w:r w:rsidRPr="001D77A7">
        <w:rPr>
          <w:rFonts w:ascii="Arial" w:hAnsi="Arial" w:cs="Arial"/>
          <w:sz w:val="20"/>
          <w:szCs w:val="20"/>
        </w:rPr>
        <w:t xml:space="preserve">ESFRI. Slovenija je od samega začetka (podpis </w:t>
      </w:r>
      <w:r w:rsidR="007F6618">
        <w:rPr>
          <w:rFonts w:ascii="Arial" w:hAnsi="Arial" w:cs="Arial"/>
          <w:sz w:val="20"/>
          <w:szCs w:val="20"/>
        </w:rPr>
        <w:t>m</w:t>
      </w:r>
      <w:r w:rsidR="007F6618" w:rsidRPr="001D77A7">
        <w:rPr>
          <w:rFonts w:ascii="Arial" w:hAnsi="Arial" w:cs="Arial"/>
          <w:sz w:val="20"/>
          <w:szCs w:val="20"/>
        </w:rPr>
        <w:t xml:space="preserve">emoranduma </w:t>
      </w:r>
      <w:r w:rsidRPr="001D77A7">
        <w:rPr>
          <w:rFonts w:ascii="Arial" w:hAnsi="Arial" w:cs="Arial"/>
          <w:sz w:val="20"/>
          <w:szCs w:val="20"/>
        </w:rPr>
        <w:t>o soglasju 26.</w:t>
      </w:r>
      <w:r w:rsidR="00521148">
        <w:rPr>
          <w:rFonts w:ascii="Arial" w:hAnsi="Arial" w:cs="Arial"/>
          <w:sz w:val="20"/>
          <w:szCs w:val="20"/>
        </w:rPr>
        <w:t> </w:t>
      </w:r>
      <w:r w:rsidRPr="001D77A7">
        <w:rPr>
          <w:rFonts w:ascii="Arial" w:hAnsi="Arial" w:cs="Arial"/>
          <w:sz w:val="20"/>
          <w:szCs w:val="20"/>
        </w:rPr>
        <w:t>6.</w:t>
      </w:r>
      <w:r w:rsidR="00521148">
        <w:rPr>
          <w:rFonts w:ascii="Arial" w:hAnsi="Arial" w:cs="Arial"/>
          <w:sz w:val="20"/>
          <w:szCs w:val="20"/>
        </w:rPr>
        <w:t> </w:t>
      </w:r>
      <w:r w:rsidRPr="001D77A7">
        <w:rPr>
          <w:rFonts w:ascii="Arial" w:hAnsi="Arial" w:cs="Arial"/>
          <w:sz w:val="20"/>
          <w:szCs w:val="20"/>
        </w:rPr>
        <w:t>2011</w:t>
      </w:r>
      <w:r w:rsidR="00521148">
        <w:rPr>
          <w:rFonts w:ascii="Arial" w:hAnsi="Arial" w:cs="Arial"/>
          <w:sz w:val="20"/>
          <w:szCs w:val="20"/>
        </w:rPr>
        <w:t xml:space="preserve"> </w:t>
      </w:r>
      <w:r w:rsidRPr="001D77A7">
        <w:rPr>
          <w:rFonts w:ascii="Arial" w:hAnsi="Arial" w:cs="Arial"/>
          <w:sz w:val="20"/>
          <w:szCs w:val="20"/>
        </w:rPr>
        <w:t xml:space="preserve">v Bregenzu, Avstrija) sodelovala pri pripravi ustanovitvenih dokumentov </w:t>
      </w:r>
      <w:r w:rsidR="00521148">
        <w:rPr>
          <w:rFonts w:ascii="Arial" w:hAnsi="Arial" w:cs="Arial"/>
          <w:sz w:val="20"/>
          <w:szCs w:val="20"/>
        </w:rPr>
        <w:t>ter</w:t>
      </w:r>
      <w:r w:rsidR="00521148" w:rsidRPr="001D77A7">
        <w:rPr>
          <w:rFonts w:ascii="Arial" w:hAnsi="Arial" w:cs="Arial"/>
          <w:sz w:val="20"/>
          <w:szCs w:val="20"/>
        </w:rPr>
        <w:t xml:space="preserve"> </w:t>
      </w:r>
      <w:r w:rsidRPr="001D77A7">
        <w:rPr>
          <w:rFonts w:ascii="Arial" w:hAnsi="Arial" w:cs="Arial"/>
          <w:sz w:val="20"/>
          <w:szCs w:val="20"/>
        </w:rPr>
        <w:t>strateških usmeritev delovanja in financiranja CERIC-ERIC. Pristopno pismo je poslala 29.</w:t>
      </w:r>
      <w:r w:rsidR="00521148">
        <w:rPr>
          <w:rFonts w:ascii="Arial" w:hAnsi="Arial" w:cs="Arial"/>
          <w:sz w:val="20"/>
          <w:szCs w:val="20"/>
        </w:rPr>
        <w:t> </w:t>
      </w:r>
      <w:r w:rsidRPr="001D77A7">
        <w:rPr>
          <w:rFonts w:ascii="Arial" w:hAnsi="Arial" w:cs="Arial"/>
          <w:sz w:val="20"/>
          <w:szCs w:val="20"/>
        </w:rPr>
        <w:t>11.</w:t>
      </w:r>
      <w:r w:rsidR="00521148">
        <w:rPr>
          <w:rFonts w:ascii="Arial" w:hAnsi="Arial" w:cs="Arial"/>
          <w:sz w:val="20"/>
          <w:szCs w:val="20"/>
        </w:rPr>
        <w:t> </w:t>
      </w:r>
      <w:r w:rsidRPr="001D77A7">
        <w:rPr>
          <w:rFonts w:ascii="Arial" w:hAnsi="Arial" w:cs="Arial"/>
          <w:sz w:val="20"/>
          <w:szCs w:val="20"/>
        </w:rPr>
        <w:t>2012, od njegove vzpostavitve, 24.</w:t>
      </w:r>
      <w:r w:rsidR="00521148">
        <w:rPr>
          <w:rFonts w:ascii="Arial" w:hAnsi="Arial" w:cs="Arial"/>
          <w:sz w:val="20"/>
          <w:szCs w:val="20"/>
        </w:rPr>
        <w:t> </w:t>
      </w:r>
      <w:r w:rsidRPr="001D77A7">
        <w:rPr>
          <w:rFonts w:ascii="Arial" w:hAnsi="Arial" w:cs="Arial"/>
          <w:sz w:val="20"/>
          <w:szCs w:val="20"/>
        </w:rPr>
        <w:t>6.</w:t>
      </w:r>
      <w:r w:rsidR="00521148">
        <w:rPr>
          <w:rFonts w:ascii="Arial" w:hAnsi="Arial" w:cs="Arial"/>
          <w:sz w:val="20"/>
          <w:szCs w:val="20"/>
        </w:rPr>
        <w:t> </w:t>
      </w:r>
      <w:r w:rsidRPr="001D77A7">
        <w:rPr>
          <w:rFonts w:ascii="Arial" w:hAnsi="Arial" w:cs="Arial"/>
          <w:sz w:val="20"/>
          <w:szCs w:val="20"/>
        </w:rPr>
        <w:t xml:space="preserve">2014, pa sodeluje v tej raziskovalni infrastrukturi kot ustanovna in polnopravna članica. Slovenijo </w:t>
      </w:r>
      <w:r w:rsidRPr="001D77A7">
        <w:rPr>
          <w:rFonts w:ascii="Arial" w:hAnsi="Arial" w:cs="Arial"/>
          <w:sz w:val="20"/>
          <w:szCs w:val="20"/>
        </w:rPr>
        <w:lastRenderedPageBreak/>
        <w:t>v CERIC-ERIC zastopa NMR center s Kemijskega inštituta (KI), in sicer je bil izbran na podlagi javnega razpisa in z odločitvijo resornega ministrstva z dne 9.</w:t>
      </w:r>
      <w:r w:rsidR="00521148">
        <w:rPr>
          <w:rFonts w:ascii="Arial" w:hAnsi="Arial" w:cs="Arial"/>
          <w:sz w:val="20"/>
          <w:szCs w:val="20"/>
        </w:rPr>
        <w:t> </w:t>
      </w:r>
      <w:r w:rsidRPr="001D77A7">
        <w:rPr>
          <w:rFonts w:ascii="Arial" w:hAnsi="Arial" w:cs="Arial"/>
          <w:sz w:val="20"/>
          <w:szCs w:val="20"/>
        </w:rPr>
        <w:t>5.</w:t>
      </w:r>
      <w:r w:rsidR="00521148">
        <w:rPr>
          <w:rFonts w:ascii="Arial" w:hAnsi="Arial" w:cs="Arial"/>
          <w:sz w:val="20"/>
          <w:szCs w:val="20"/>
        </w:rPr>
        <w:t> </w:t>
      </w:r>
      <w:r w:rsidRPr="001D77A7">
        <w:rPr>
          <w:rFonts w:ascii="Arial" w:hAnsi="Arial" w:cs="Arial"/>
          <w:sz w:val="20"/>
          <w:szCs w:val="20"/>
        </w:rPr>
        <w:t>2012. NMR center podpira znanstveno-tehnično in strateško delovanje CERIC-ERIC, vključno z zagotavljanem dostopa do svojih zmogljivosti (kot prispevek v naravi), hkrati pa deluje tudi kot nacionalni koordinator aktivnosti.</w:t>
      </w:r>
    </w:p>
    <w:p w14:paraId="2F1E29EB" w14:textId="77777777" w:rsidR="005E68F4" w:rsidRPr="001D77A7" w:rsidRDefault="005E68F4" w:rsidP="005E68F4">
      <w:pPr>
        <w:pStyle w:val="Brezrazmikov"/>
        <w:jc w:val="both"/>
        <w:rPr>
          <w:rStyle w:val="Hiperpovezava"/>
          <w:rFonts w:ascii="Arial" w:hAnsi="Arial" w:cs="Arial"/>
          <w:noProof/>
          <w:color w:val="auto"/>
          <w:sz w:val="20"/>
          <w:szCs w:val="20"/>
        </w:rPr>
      </w:pPr>
    </w:p>
    <w:p w14:paraId="333AED39" w14:textId="77777777" w:rsidR="005E68F4" w:rsidRPr="001D77A7" w:rsidRDefault="005E68F4" w:rsidP="005E68F4">
      <w:pPr>
        <w:pStyle w:val="Brezrazmikov"/>
        <w:jc w:val="both"/>
        <w:rPr>
          <w:rFonts w:ascii="Arial" w:hAnsi="Arial" w:cs="Arial"/>
          <w:sz w:val="20"/>
          <w:szCs w:val="20"/>
        </w:rPr>
      </w:pPr>
      <w:r w:rsidRPr="001D77A7">
        <w:rPr>
          <w:rFonts w:ascii="Arial" w:hAnsi="Arial" w:cs="Arial"/>
          <w:sz w:val="20"/>
          <w:szCs w:val="20"/>
        </w:rPr>
        <w:t>Opis infrastrukture</w:t>
      </w:r>
    </w:p>
    <w:p w14:paraId="76AB624E" w14:textId="7D2B0A81" w:rsidR="005E68F4" w:rsidRPr="001D77A7" w:rsidRDefault="005E68F4" w:rsidP="005E68F4">
      <w:pPr>
        <w:pStyle w:val="Brezrazmikov"/>
        <w:jc w:val="both"/>
        <w:rPr>
          <w:rFonts w:ascii="Arial" w:hAnsi="Arial" w:cs="Arial"/>
          <w:sz w:val="20"/>
          <w:szCs w:val="20"/>
        </w:rPr>
      </w:pPr>
      <w:r w:rsidRPr="001D77A7">
        <w:rPr>
          <w:rFonts w:ascii="Arial" w:hAnsi="Arial" w:cs="Arial"/>
          <w:sz w:val="20"/>
          <w:szCs w:val="20"/>
        </w:rPr>
        <w:t xml:space="preserve">CERIC-ERIC je osnovan kot povezava obstoječih regionalnih zmogljivosti v srednji Evropi z namenom omogočanja bolj celovite raziskovalno-infrastrukturne storitve na področjih znanosti o snovi, materialih in ved o življenju. </w:t>
      </w:r>
      <w:r>
        <w:rPr>
          <w:rFonts w:ascii="Arial" w:hAnsi="Arial" w:cs="Arial"/>
          <w:sz w:val="20"/>
          <w:szCs w:val="20"/>
          <w:lang w:eastAsia="sl-SI"/>
        </w:rPr>
        <w:t>P</w:t>
      </w:r>
      <w:r w:rsidRPr="00654F53">
        <w:rPr>
          <w:rFonts w:ascii="Arial" w:hAnsi="Arial" w:cs="Arial"/>
          <w:sz w:val="20"/>
          <w:szCs w:val="20"/>
          <w:lang w:eastAsia="sl-SI"/>
        </w:rPr>
        <w:t xml:space="preserve">rvotno ni bila predvidena izgradnja novih ali večja skupna nadgradnja obstoječih zmogljivosti. </w:t>
      </w:r>
      <w:r>
        <w:rPr>
          <w:rFonts w:ascii="Arial" w:hAnsi="Arial" w:cs="Arial"/>
          <w:sz w:val="20"/>
          <w:szCs w:val="20"/>
        </w:rPr>
        <w:t>Vlaganja v nacionalno infrastrukturo, vključno z njeno nadgradnjo, predstavljajo</w:t>
      </w:r>
      <w:r w:rsidRPr="00654F53">
        <w:rPr>
          <w:rFonts w:ascii="Arial" w:hAnsi="Arial" w:cs="Arial"/>
          <w:sz w:val="20"/>
          <w:szCs w:val="20"/>
        </w:rPr>
        <w:t xml:space="preserve"> stvarne prispevke partnerskih držav v obliki storitev oziroma dajanja na razpolago že obstoječih raziskovalnih zmogljivosti, načeloma že </w:t>
      </w:r>
      <w:r w:rsidR="009E6987" w:rsidRPr="00654F53">
        <w:rPr>
          <w:rFonts w:ascii="Arial" w:hAnsi="Arial" w:cs="Arial"/>
          <w:sz w:val="20"/>
          <w:szCs w:val="20"/>
        </w:rPr>
        <w:t>financiran</w:t>
      </w:r>
      <w:r w:rsidR="009E6987">
        <w:rPr>
          <w:rFonts w:ascii="Arial" w:hAnsi="Arial" w:cs="Arial"/>
          <w:sz w:val="20"/>
          <w:szCs w:val="20"/>
        </w:rPr>
        <w:t>ih</w:t>
      </w:r>
      <w:r w:rsidR="009E6987" w:rsidRPr="00654F53">
        <w:rPr>
          <w:rFonts w:ascii="Arial" w:hAnsi="Arial" w:cs="Arial"/>
          <w:sz w:val="20"/>
          <w:szCs w:val="20"/>
        </w:rPr>
        <w:t xml:space="preserve"> </w:t>
      </w:r>
      <w:r w:rsidRPr="00654F53">
        <w:rPr>
          <w:rFonts w:ascii="Arial" w:hAnsi="Arial" w:cs="Arial"/>
          <w:sz w:val="20"/>
          <w:szCs w:val="20"/>
        </w:rPr>
        <w:t>iz drugih virov.</w:t>
      </w:r>
      <w:r>
        <w:rPr>
          <w:rFonts w:ascii="Arial" w:hAnsi="Arial" w:cs="Arial"/>
          <w:sz w:val="20"/>
          <w:szCs w:val="20"/>
        </w:rPr>
        <w:t xml:space="preserve"> </w:t>
      </w:r>
      <w:r w:rsidR="009E6987" w:rsidRPr="001D77A7">
        <w:rPr>
          <w:rFonts w:ascii="Arial" w:hAnsi="Arial" w:cs="Arial"/>
          <w:sz w:val="20"/>
          <w:szCs w:val="20"/>
        </w:rPr>
        <w:t>Pobud</w:t>
      </w:r>
      <w:r w:rsidR="009E6987">
        <w:rPr>
          <w:rFonts w:ascii="Arial" w:hAnsi="Arial" w:cs="Arial"/>
          <w:sz w:val="20"/>
          <w:szCs w:val="20"/>
        </w:rPr>
        <w:t>o</w:t>
      </w:r>
      <w:r w:rsidR="009E6987" w:rsidRPr="001D77A7">
        <w:rPr>
          <w:rFonts w:ascii="Arial" w:hAnsi="Arial" w:cs="Arial"/>
          <w:sz w:val="20"/>
          <w:szCs w:val="20"/>
        </w:rPr>
        <w:t xml:space="preserve"> </w:t>
      </w:r>
      <w:r w:rsidRPr="001D77A7">
        <w:rPr>
          <w:rFonts w:ascii="Arial" w:hAnsi="Arial" w:cs="Arial"/>
          <w:sz w:val="20"/>
          <w:szCs w:val="20"/>
        </w:rPr>
        <w:t>za sodelovanje je da</w:t>
      </w:r>
      <w:r w:rsidR="009E6987">
        <w:rPr>
          <w:rFonts w:ascii="Arial" w:hAnsi="Arial" w:cs="Arial"/>
          <w:sz w:val="20"/>
          <w:szCs w:val="20"/>
        </w:rPr>
        <w:t>l</w:t>
      </w:r>
      <w:r w:rsidRPr="001D77A7">
        <w:rPr>
          <w:rFonts w:ascii="Arial" w:hAnsi="Arial" w:cs="Arial"/>
          <w:sz w:val="20"/>
          <w:szCs w:val="20"/>
        </w:rPr>
        <w:t>a Italij</w:t>
      </w:r>
      <w:r w:rsidR="009E6987">
        <w:rPr>
          <w:rFonts w:ascii="Arial" w:hAnsi="Arial" w:cs="Arial"/>
          <w:sz w:val="20"/>
          <w:szCs w:val="20"/>
        </w:rPr>
        <w:t>a</w:t>
      </w:r>
      <w:r w:rsidRPr="001D77A7">
        <w:rPr>
          <w:rFonts w:ascii="Arial" w:hAnsi="Arial" w:cs="Arial"/>
          <w:sz w:val="20"/>
          <w:szCs w:val="20"/>
        </w:rPr>
        <w:t xml:space="preserve"> </w:t>
      </w:r>
      <w:r w:rsidR="00412D1C">
        <w:rPr>
          <w:rFonts w:ascii="Arial" w:hAnsi="Arial" w:cs="Arial"/>
          <w:sz w:val="20"/>
          <w:szCs w:val="20"/>
        </w:rPr>
        <w:br/>
      </w:r>
      <w:r w:rsidRPr="001D77A7">
        <w:rPr>
          <w:rFonts w:ascii="Arial" w:hAnsi="Arial" w:cs="Arial"/>
          <w:sz w:val="20"/>
          <w:szCs w:val="20"/>
        </w:rPr>
        <w:t>(Elettra – Sinhrotron Trst</w:t>
      </w:r>
      <w:r w:rsidR="009E6987">
        <w:rPr>
          <w:rFonts w:ascii="Arial" w:hAnsi="Arial" w:cs="Arial"/>
          <w:sz w:val="20"/>
          <w:szCs w:val="20"/>
        </w:rPr>
        <w:t>)</w:t>
      </w:r>
      <w:r>
        <w:rPr>
          <w:rFonts w:ascii="Arial" w:hAnsi="Arial" w:cs="Arial"/>
          <w:sz w:val="20"/>
          <w:szCs w:val="20"/>
        </w:rPr>
        <w:t xml:space="preserve"> z namenom</w:t>
      </w:r>
      <w:r w:rsidRPr="001D77A7">
        <w:rPr>
          <w:rFonts w:ascii="Arial" w:hAnsi="Arial" w:cs="Arial"/>
          <w:sz w:val="20"/>
          <w:szCs w:val="20"/>
        </w:rPr>
        <w:t xml:space="preserve"> povezati zmogljivosti v regiji in tudi širše. Poleg Slovenije in gostiteljice Italije v projektu sodelujejo še Avstrija, Hrvaška, Madžarska, Srbija, Češka, Romunija in Poljska. Projekt </w:t>
      </w:r>
      <w:bookmarkStart w:id="41" w:name="OLE_LINK4"/>
      <w:bookmarkStart w:id="42" w:name="OLE_LINK5"/>
      <w:r w:rsidRPr="001D77A7">
        <w:rPr>
          <w:rFonts w:ascii="Arial" w:hAnsi="Arial" w:cs="Arial"/>
          <w:sz w:val="20"/>
          <w:szCs w:val="20"/>
          <w:lang w:eastAsia="sl-SI"/>
        </w:rPr>
        <w:t xml:space="preserve">optimizira uporabo obstoječih zmogljivosti. Z mednarodnim sodelovanjem se </w:t>
      </w:r>
      <w:r>
        <w:rPr>
          <w:rFonts w:ascii="Arial" w:hAnsi="Arial" w:cs="Arial"/>
          <w:sz w:val="20"/>
          <w:szCs w:val="20"/>
          <w:lang w:eastAsia="sl-SI"/>
        </w:rPr>
        <w:t>povečuje</w:t>
      </w:r>
      <w:r w:rsidR="009E6987">
        <w:rPr>
          <w:rFonts w:ascii="Arial" w:hAnsi="Arial" w:cs="Arial"/>
          <w:sz w:val="20"/>
          <w:szCs w:val="20"/>
          <w:lang w:eastAsia="sl-SI"/>
        </w:rPr>
        <w:t>ta</w:t>
      </w:r>
      <w:r w:rsidRPr="001D77A7">
        <w:rPr>
          <w:rFonts w:ascii="Arial" w:hAnsi="Arial" w:cs="Arial"/>
          <w:sz w:val="20"/>
          <w:szCs w:val="20"/>
          <w:lang w:eastAsia="sl-SI"/>
        </w:rPr>
        <w:t xml:space="preserve"> baza znanja </w:t>
      </w:r>
      <w:r w:rsidR="009E6987">
        <w:rPr>
          <w:rFonts w:ascii="Arial" w:hAnsi="Arial" w:cs="Arial"/>
          <w:sz w:val="20"/>
          <w:szCs w:val="20"/>
          <w:lang w:eastAsia="sl-SI"/>
        </w:rPr>
        <w:t>v</w:t>
      </w:r>
      <w:r w:rsidR="009E6987" w:rsidRPr="001D77A7">
        <w:rPr>
          <w:rFonts w:ascii="Arial" w:hAnsi="Arial" w:cs="Arial"/>
          <w:sz w:val="20"/>
          <w:szCs w:val="20"/>
          <w:lang w:eastAsia="sl-SI"/>
        </w:rPr>
        <w:t xml:space="preserve"> </w:t>
      </w:r>
      <w:r w:rsidRPr="001D77A7">
        <w:rPr>
          <w:rFonts w:ascii="Arial" w:hAnsi="Arial" w:cs="Arial"/>
          <w:sz w:val="20"/>
          <w:szCs w:val="20"/>
          <w:lang w:eastAsia="sl-SI"/>
        </w:rPr>
        <w:t>partnerskih institucijah in njihova prepoznavnost ter zniž</w:t>
      </w:r>
      <w:r>
        <w:rPr>
          <w:rFonts w:ascii="Arial" w:hAnsi="Arial" w:cs="Arial"/>
          <w:sz w:val="20"/>
          <w:szCs w:val="20"/>
          <w:lang w:eastAsia="sl-SI"/>
        </w:rPr>
        <w:t>uje</w:t>
      </w:r>
      <w:r w:rsidRPr="001D77A7">
        <w:rPr>
          <w:rFonts w:ascii="Arial" w:hAnsi="Arial" w:cs="Arial"/>
          <w:sz w:val="20"/>
          <w:szCs w:val="20"/>
          <w:lang w:eastAsia="sl-SI"/>
        </w:rPr>
        <w:t xml:space="preserve"> cena uporabe</w:t>
      </w:r>
      <w:bookmarkEnd w:id="41"/>
      <w:bookmarkEnd w:id="42"/>
      <w:r w:rsidRPr="001D77A7">
        <w:rPr>
          <w:rFonts w:ascii="Arial" w:hAnsi="Arial" w:cs="Arial"/>
          <w:sz w:val="20"/>
          <w:szCs w:val="20"/>
          <w:lang w:eastAsia="sl-SI"/>
        </w:rPr>
        <w:t xml:space="preserve">. </w:t>
      </w:r>
      <w:r>
        <w:rPr>
          <w:rFonts w:ascii="Arial" w:hAnsi="Arial" w:cs="Arial"/>
          <w:sz w:val="20"/>
          <w:szCs w:val="20"/>
        </w:rPr>
        <w:t>V</w:t>
      </w:r>
      <w:r w:rsidRPr="001D77A7">
        <w:rPr>
          <w:rFonts w:ascii="Arial" w:hAnsi="Arial" w:cs="Arial"/>
          <w:sz w:val="20"/>
          <w:szCs w:val="20"/>
        </w:rPr>
        <w:t xml:space="preserve">saka država </w:t>
      </w:r>
      <w:r>
        <w:rPr>
          <w:rFonts w:ascii="Arial" w:hAnsi="Arial" w:cs="Arial"/>
          <w:sz w:val="20"/>
          <w:szCs w:val="20"/>
        </w:rPr>
        <w:t xml:space="preserve">se je </w:t>
      </w:r>
      <w:r w:rsidRPr="001D77A7">
        <w:rPr>
          <w:rFonts w:ascii="Arial" w:hAnsi="Arial" w:cs="Arial"/>
          <w:sz w:val="20"/>
          <w:szCs w:val="20"/>
        </w:rPr>
        <w:t>po lastni presoji odločila, katero opremo bo vključila v CERIC</w:t>
      </w:r>
      <w:r>
        <w:rPr>
          <w:rFonts w:ascii="Arial" w:hAnsi="Arial" w:cs="Arial"/>
          <w:sz w:val="20"/>
          <w:szCs w:val="20"/>
        </w:rPr>
        <w:t>-</w:t>
      </w:r>
      <w:r w:rsidRPr="001D77A7">
        <w:rPr>
          <w:rFonts w:ascii="Arial" w:hAnsi="Arial" w:cs="Arial"/>
          <w:sz w:val="20"/>
          <w:szCs w:val="20"/>
        </w:rPr>
        <w:t>ERIC</w:t>
      </w:r>
      <w:r>
        <w:rPr>
          <w:rFonts w:ascii="Arial" w:hAnsi="Arial" w:cs="Arial"/>
          <w:sz w:val="20"/>
          <w:szCs w:val="20"/>
        </w:rPr>
        <w:t xml:space="preserve">, </w:t>
      </w:r>
      <w:r w:rsidR="009E6987">
        <w:rPr>
          <w:rFonts w:ascii="Arial" w:hAnsi="Arial" w:cs="Arial"/>
          <w:sz w:val="20"/>
          <w:szCs w:val="20"/>
        </w:rPr>
        <w:t>p</w:t>
      </w:r>
      <w:r w:rsidR="009E6987" w:rsidRPr="001D77A7">
        <w:rPr>
          <w:rFonts w:ascii="Arial" w:hAnsi="Arial" w:cs="Arial"/>
          <w:sz w:val="20"/>
          <w:szCs w:val="20"/>
        </w:rPr>
        <w:t>resoj</w:t>
      </w:r>
      <w:r w:rsidR="009E6987">
        <w:rPr>
          <w:rFonts w:ascii="Arial" w:hAnsi="Arial" w:cs="Arial"/>
          <w:sz w:val="20"/>
          <w:szCs w:val="20"/>
        </w:rPr>
        <w:t>a</w:t>
      </w:r>
      <w:r w:rsidR="009E6987" w:rsidRPr="001D77A7">
        <w:rPr>
          <w:rFonts w:ascii="Arial" w:hAnsi="Arial" w:cs="Arial"/>
          <w:sz w:val="20"/>
          <w:szCs w:val="20"/>
        </w:rPr>
        <w:t xml:space="preserve"> </w:t>
      </w:r>
      <w:r w:rsidRPr="001D77A7">
        <w:rPr>
          <w:rFonts w:ascii="Arial" w:hAnsi="Arial" w:cs="Arial"/>
          <w:sz w:val="20"/>
          <w:szCs w:val="20"/>
        </w:rPr>
        <w:t xml:space="preserve">znanstvene odličnosti pa </w:t>
      </w:r>
      <w:r w:rsidR="009E6987">
        <w:rPr>
          <w:rFonts w:ascii="Arial" w:hAnsi="Arial" w:cs="Arial"/>
          <w:sz w:val="20"/>
          <w:szCs w:val="20"/>
        </w:rPr>
        <w:t xml:space="preserve">je </w:t>
      </w:r>
      <w:r>
        <w:rPr>
          <w:rFonts w:ascii="Arial" w:hAnsi="Arial" w:cs="Arial"/>
          <w:sz w:val="20"/>
          <w:szCs w:val="20"/>
        </w:rPr>
        <w:t>v pristojnosti</w:t>
      </w:r>
      <w:r w:rsidRPr="001D77A7">
        <w:rPr>
          <w:rFonts w:ascii="Arial" w:hAnsi="Arial" w:cs="Arial"/>
          <w:sz w:val="20"/>
          <w:szCs w:val="20"/>
        </w:rPr>
        <w:t xml:space="preserve"> mednarodne</w:t>
      </w:r>
      <w:r>
        <w:rPr>
          <w:rFonts w:ascii="Arial" w:hAnsi="Arial" w:cs="Arial"/>
          <w:sz w:val="20"/>
          <w:szCs w:val="20"/>
        </w:rPr>
        <w:t>ga</w:t>
      </w:r>
      <w:r w:rsidRPr="001D77A7">
        <w:rPr>
          <w:rFonts w:ascii="Arial" w:hAnsi="Arial" w:cs="Arial"/>
          <w:sz w:val="20"/>
          <w:szCs w:val="20"/>
        </w:rPr>
        <w:t xml:space="preserve"> znanstvene</w:t>
      </w:r>
      <w:r>
        <w:rPr>
          <w:rFonts w:ascii="Arial" w:hAnsi="Arial" w:cs="Arial"/>
          <w:sz w:val="20"/>
          <w:szCs w:val="20"/>
        </w:rPr>
        <w:t>ga</w:t>
      </w:r>
      <w:r w:rsidRPr="001D77A7">
        <w:rPr>
          <w:rFonts w:ascii="Arial" w:hAnsi="Arial" w:cs="Arial"/>
          <w:sz w:val="20"/>
          <w:szCs w:val="20"/>
        </w:rPr>
        <w:t xml:space="preserve"> odbor</w:t>
      </w:r>
      <w:r>
        <w:rPr>
          <w:rFonts w:ascii="Arial" w:hAnsi="Arial" w:cs="Arial"/>
          <w:sz w:val="20"/>
          <w:szCs w:val="20"/>
        </w:rPr>
        <w:t>a v okviru CERIC-ERIC</w:t>
      </w:r>
      <w:r w:rsidRPr="001D77A7">
        <w:rPr>
          <w:rFonts w:ascii="Arial" w:hAnsi="Arial" w:cs="Arial"/>
          <w:sz w:val="20"/>
          <w:szCs w:val="20"/>
        </w:rPr>
        <w:t>. Pomemben element izbora in vključitve posamezne raziskovalne opreme in zmogljivosti je komplementarnost opreme. Slovenija se je zavezala, da bo razvijala in omogočala razvoj NMR spektroskopije za potrebe celotne regije in vseh držav partneric. Države partnerice CERIC ERIC pričakujejo, da bo</w:t>
      </w:r>
      <w:r w:rsidR="009E6987">
        <w:rPr>
          <w:rFonts w:ascii="Arial" w:hAnsi="Arial" w:cs="Arial"/>
          <w:sz w:val="20"/>
          <w:szCs w:val="20"/>
        </w:rPr>
        <w:t>do</w:t>
      </w:r>
      <w:r w:rsidRPr="001D77A7">
        <w:rPr>
          <w:rFonts w:ascii="Arial" w:hAnsi="Arial" w:cs="Arial"/>
          <w:sz w:val="20"/>
          <w:szCs w:val="20"/>
        </w:rPr>
        <w:t xml:space="preserve"> ta razvoj in ustrezna vlaganja na mednarodno primerljivem in konkurenčnem nivoju.</w:t>
      </w:r>
    </w:p>
    <w:p w14:paraId="27E7548B" w14:textId="7852BBE2" w:rsidR="005E68F4" w:rsidRPr="001D77A7" w:rsidRDefault="005E68F4" w:rsidP="005E68F4">
      <w:pPr>
        <w:pStyle w:val="Brezrazmikov"/>
        <w:jc w:val="both"/>
        <w:rPr>
          <w:rFonts w:ascii="Arial" w:hAnsi="Arial" w:cs="Arial"/>
          <w:sz w:val="20"/>
          <w:szCs w:val="20"/>
        </w:rPr>
      </w:pPr>
      <w:r w:rsidRPr="001D77A7">
        <w:rPr>
          <w:rFonts w:ascii="Arial" w:hAnsi="Arial" w:cs="Arial"/>
          <w:sz w:val="20"/>
          <w:szCs w:val="20"/>
        </w:rPr>
        <w:t>CERIC-ERIC letno izvede dva razpisa za dostop do opreme na partnerskih zmogljivostih. Projekti so mednarodno ocenjeni</w:t>
      </w:r>
      <w:r w:rsidR="009E6987">
        <w:rPr>
          <w:rFonts w:ascii="Arial" w:hAnsi="Arial" w:cs="Arial"/>
          <w:sz w:val="20"/>
          <w:szCs w:val="20"/>
        </w:rPr>
        <w:t>,</w:t>
      </w:r>
      <w:r w:rsidRPr="001D77A7">
        <w:rPr>
          <w:rFonts w:ascii="Arial" w:hAnsi="Arial" w:cs="Arial"/>
          <w:sz w:val="20"/>
          <w:szCs w:val="20"/>
        </w:rPr>
        <w:t xml:space="preserve"> najboljšim</w:t>
      </w:r>
      <w:r w:rsidR="009E6987">
        <w:rPr>
          <w:rFonts w:ascii="Arial" w:hAnsi="Arial" w:cs="Arial"/>
          <w:sz w:val="20"/>
          <w:szCs w:val="20"/>
        </w:rPr>
        <w:t xml:space="preserve"> pa</w:t>
      </w:r>
      <w:r w:rsidRPr="001D77A7">
        <w:rPr>
          <w:rFonts w:ascii="Arial" w:hAnsi="Arial" w:cs="Arial"/>
          <w:sz w:val="20"/>
          <w:szCs w:val="20"/>
        </w:rPr>
        <w:t xml:space="preserve"> </w:t>
      </w:r>
      <w:r w:rsidR="009E6987">
        <w:rPr>
          <w:rFonts w:ascii="Arial" w:hAnsi="Arial" w:cs="Arial"/>
          <w:sz w:val="20"/>
          <w:szCs w:val="20"/>
        </w:rPr>
        <w:t>sta</w:t>
      </w:r>
      <w:r w:rsidR="009E6987" w:rsidRPr="001D77A7">
        <w:rPr>
          <w:rFonts w:ascii="Arial" w:hAnsi="Arial" w:cs="Arial"/>
          <w:sz w:val="20"/>
          <w:szCs w:val="20"/>
        </w:rPr>
        <w:t xml:space="preserve"> </w:t>
      </w:r>
      <w:r w:rsidRPr="001D77A7">
        <w:rPr>
          <w:rFonts w:ascii="Arial" w:hAnsi="Arial" w:cs="Arial"/>
          <w:sz w:val="20"/>
          <w:szCs w:val="20"/>
        </w:rPr>
        <w:t>omogočen</w:t>
      </w:r>
      <w:r w:rsidR="009E6987">
        <w:rPr>
          <w:rFonts w:ascii="Arial" w:hAnsi="Arial" w:cs="Arial"/>
          <w:sz w:val="20"/>
          <w:szCs w:val="20"/>
        </w:rPr>
        <w:t>a</w:t>
      </w:r>
      <w:r w:rsidRPr="001D77A7">
        <w:rPr>
          <w:rFonts w:ascii="Arial" w:hAnsi="Arial" w:cs="Arial"/>
          <w:sz w:val="20"/>
          <w:szCs w:val="20"/>
        </w:rPr>
        <w:t xml:space="preserve"> dostop do opreme</w:t>
      </w:r>
      <w:r w:rsidR="009E6987">
        <w:rPr>
          <w:rFonts w:ascii="Arial" w:hAnsi="Arial" w:cs="Arial"/>
          <w:sz w:val="20"/>
          <w:szCs w:val="20"/>
        </w:rPr>
        <w:t xml:space="preserve"> in</w:t>
      </w:r>
      <w:r w:rsidRPr="001D77A7">
        <w:rPr>
          <w:rFonts w:ascii="Arial" w:hAnsi="Arial" w:cs="Arial"/>
          <w:sz w:val="20"/>
          <w:szCs w:val="20"/>
        </w:rPr>
        <w:t xml:space="preserve"> tudi do ekspertize, ki je ključna pri uporabi opreme in interpretaciji dobljenih rezultatov. Poleg opisanega je za nujne primere omogočen dostop do opreme partnerskih zmogljivosti tudi izven rednih razpisov</w:t>
      </w:r>
      <w:r w:rsidR="009E6987">
        <w:rPr>
          <w:rFonts w:ascii="Arial" w:hAnsi="Arial" w:cs="Arial"/>
          <w:sz w:val="20"/>
          <w:szCs w:val="20"/>
        </w:rPr>
        <w:t>,</w:t>
      </w:r>
      <w:r w:rsidRPr="001D77A7">
        <w:rPr>
          <w:rFonts w:ascii="Arial" w:hAnsi="Arial" w:cs="Arial"/>
          <w:sz w:val="20"/>
          <w:szCs w:val="20"/>
        </w:rPr>
        <w:t xml:space="preserve"> in sicer </w:t>
      </w:r>
      <w:r w:rsidR="000B0476">
        <w:rPr>
          <w:rFonts w:ascii="Arial" w:hAnsi="Arial" w:cs="Arial"/>
          <w:sz w:val="20"/>
          <w:szCs w:val="20"/>
        </w:rPr>
        <w:t xml:space="preserve">prek </w:t>
      </w:r>
      <w:r w:rsidR="009E6987">
        <w:rPr>
          <w:rFonts w:ascii="Arial" w:hAnsi="Arial" w:cs="Arial"/>
          <w:sz w:val="20"/>
          <w:szCs w:val="20"/>
        </w:rPr>
        <w:t>t. i. f</w:t>
      </w:r>
      <w:r w:rsidRPr="001D77A7">
        <w:rPr>
          <w:rFonts w:ascii="Arial" w:hAnsi="Arial" w:cs="Arial"/>
          <w:sz w:val="20"/>
          <w:szCs w:val="20"/>
        </w:rPr>
        <w:t xml:space="preserve">ast-track dostopa. CERIC-ERIC razpolaga z vrhunskim znanjem o materialih, hkrati pa že ima </w:t>
      </w:r>
      <w:r w:rsidR="001E4355">
        <w:rPr>
          <w:rFonts w:ascii="Arial" w:hAnsi="Arial" w:cs="Arial"/>
          <w:sz w:val="20"/>
          <w:szCs w:val="20"/>
        </w:rPr>
        <w:t>kakovostno</w:t>
      </w:r>
      <w:r w:rsidR="009E6987" w:rsidRPr="001D77A7">
        <w:rPr>
          <w:rFonts w:ascii="Arial" w:hAnsi="Arial" w:cs="Arial"/>
          <w:sz w:val="20"/>
          <w:szCs w:val="20"/>
        </w:rPr>
        <w:t xml:space="preserve"> </w:t>
      </w:r>
      <w:r w:rsidRPr="001D77A7">
        <w:rPr>
          <w:rFonts w:ascii="Arial" w:hAnsi="Arial" w:cs="Arial"/>
          <w:sz w:val="20"/>
          <w:szCs w:val="20"/>
        </w:rPr>
        <w:t xml:space="preserve">znanje tudi na področju ved o življenju. Za soočanje z novimi izzivi biologije in medicine pa bo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1D77A7">
        <w:rPr>
          <w:rFonts w:ascii="Arial" w:hAnsi="Arial" w:cs="Arial"/>
          <w:sz w:val="20"/>
          <w:szCs w:val="20"/>
        </w:rPr>
        <w:t xml:space="preserve">še bolj prenoviti, razširiti in bolje integrirati obstoječe infrastrukture, s čimer bi še bolj povezali zmogljivosti posameznih partnerjev in okrepili konkurenčnost infrastruktur CERIC-ERIC na področju ved o življenju (za ta namen </w:t>
      </w:r>
      <w:r w:rsidR="009E6987">
        <w:rPr>
          <w:rFonts w:ascii="Arial" w:hAnsi="Arial" w:cs="Arial"/>
          <w:sz w:val="20"/>
          <w:szCs w:val="20"/>
        </w:rPr>
        <w:t xml:space="preserve">je </w:t>
      </w:r>
      <w:r w:rsidRPr="001D77A7">
        <w:rPr>
          <w:rFonts w:ascii="Arial" w:hAnsi="Arial" w:cs="Arial"/>
          <w:sz w:val="20"/>
          <w:szCs w:val="20"/>
        </w:rPr>
        <w:t xml:space="preserve">oblikovan tudi interni projekt INTEGRA). CERIC-ERIC organizira znanstvene simpozije za promocijo vizije in ciljev delovanja ter zmogljivosti raziskovalne infrastrukture in mednarodne ekspertize </w:t>
      </w:r>
      <w:r w:rsidR="009E6987">
        <w:rPr>
          <w:rFonts w:ascii="Arial" w:hAnsi="Arial" w:cs="Arial"/>
          <w:sz w:val="20"/>
          <w:szCs w:val="20"/>
        </w:rPr>
        <w:t>pri</w:t>
      </w:r>
      <w:r w:rsidR="009E6987" w:rsidRPr="001D77A7">
        <w:rPr>
          <w:rFonts w:ascii="Arial" w:hAnsi="Arial" w:cs="Arial"/>
          <w:sz w:val="20"/>
          <w:szCs w:val="20"/>
        </w:rPr>
        <w:t xml:space="preserve"> </w:t>
      </w:r>
      <w:r w:rsidRPr="001D77A7">
        <w:rPr>
          <w:rFonts w:ascii="Arial" w:hAnsi="Arial" w:cs="Arial"/>
          <w:sz w:val="20"/>
          <w:szCs w:val="20"/>
        </w:rPr>
        <w:t>posameznih partnerskih zmogljivostih. Poleg predstavitve svojih zmogljivosti zainteresirani strokovni javnosti je namen simpozijev tudi spodbujanje interakcij med posameznimi partnerskimi zmogljivostmi oziroma njihovimi raziskovalci, opredelitev tem za skupne raziskave na različnih področjih in iskanje sinergij pri konkuriranju na razpise projektov.</w:t>
      </w:r>
    </w:p>
    <w:p w14:paraId="70A320A6" w14:textId="77777777" w:rsidR="005E68F4" w:rsidRPr="001D77A7" w:rsidRDefault="005E68F4" w:rsidP="005E68F4">
      <w:pPr>
        <w:pStyle w:val="Brezrazmikov"/>
        <w:jc w:val="both"/>
        <w:rPr>
          <w:rFonts w:ascii="Arial" w:hAnsi="Arial" w:cs="Arial"/>
          <w:sz w:val="20"/>
          <w:szCs w:val="20"/>
        </w:rPr>
      </w:pPr>
    </w:p>
    <w:p w14:paraId="3D287D6F" w14:textId="77777777" w:rsidR="005E68F4" w:rsidRPr="002A045C" w:rsidRDefault="005E68F4" w:rsidP="005E68F4">
      <w:pPr>
        <w:pStyle w:val="Brezrazmikov"/>
        <w:jc w:val="both"/>
        <w:rPr>
          <w:rFonts w:ascii="Arial" w:hAnsi="Arial" w:cs="Arial"/>
          <w:sz w:val="20"/>
          <w:szCs w:val="20"/>
        </w:rPr>
      </w:pPr>
      <w:r w:rsidRPr="002A045C">
        <w:rPr>
          <w:rFonts w:ascii="Arial" w:hAnsi="Arial" w:cs="Arial"/>
          <w:sz w:val="20"/>
          <w:szCs w:val="20"/>
        </w:rPr>
        <w:t xml:space="preserve">Načrtovane koristi članstva in dosežki </w:t>
      </w:r>
    </w:p>
    <w:p w14:paraId="5560F25A" w14:textId="6F769D22" w:rsidR="005E68F4" w:rsidRPr="002A045C" w:rsidRDefault="005E68F4" w:rsidP="005E68F4">
      <w:pPr>
        <w:pStyle w:val="Brezrazmikov"/>
        <w:jc w:val="both"/>
        <w:rPr>
          <w:rFonts w:ascii="Arial" w:hAnsi="Arial" w:cs="Arial"/>
          <w:sz w:val="20"/>
          <w:szCs w:val="20"/>
        </w:rPr>
      </w:pPr>
      <w:r w:rsidRPr="002A045C">
        <w:rPr>
          <w:rFonts w:ascii="Arial" w:hAnsi="Arial" w:cs="Arial"/>
          <w:sz w:val="20"/>
          <w:szCs w:val="20"/>
        </w:rPr>
        <w:t xml:space="preserve">Vključitev v CERIC-ERIC odpira možnosti za povezovanje na več </w:t>
      </w:r>
      <w:r w:rsidR="009E6987">
        <w:rPr>
          <w:rFonts w:ascii="Arial" w:hAnsi="Arial" w:cs="Arial"/>
          <w:sz w:val="20"/>
          <w:szCs w:val="20"/>
        </w:rPr>
        <w:t>ravneh</w:t>
      </w:r>
      <w:r w:rsidRPr="002A045C">
        <w:rPr>
          <w:rFonts w:ascii="Arial" w:hAnsi="Arial" w:cs="Arial"/>
          <w:sz w:val="20"/>
          <w:szCs w:val="20"/>
        </w:rPr>
        <w:t xml:space="preserve">. Raziskovalna infrastruktura NMR centra s KI </w:t>
      </w:r>
      <w:r w:rsidR="009E6987">
        <w:rPr>
          <w:rFonts w:ascii="Arial" w:hAnsi="Arial" w:cs="Arial"/>
          <w:sz w:val="20"/>
          <w:szCs w:val="20"/>
        </w:rPr>
        <w:t>se uporablja</w:t>
      </w:r>
      <w:r w:rsidR="009E6987" w:rsidRPr="002A045C">
        <w:rPr>
          <w:rFonts w:ascii="Arial" w:hAnsi="Arial" w:cs="Arial"/>
          <w:sz w:val="20"/>
          <w:szCs w:val="20"/>
        </w:rPr>
        <w:t xml:space="preserve"> </w:t>
      </w:r>
      <w:r w:rsidRPr="002A045C">
        <w:rPr>
          <w:rFonts w:ascii="Arial" w:hAnsi="Arial" w:cs="Arial"/>
          <w:sz w:val="20"/>
          <w:szCs w:val="20"/>
        </w:rPr>
        <w:t xml:space="preserve">kot platforma za sodelovanje med raziskovalnimi </w:t>
      </w:r>
      <w:r w:rsidR="009E6987" w:rsidRPr="002A045C">
        <w:rPr>
          <w:rFonts w:ascii="Arial" w:hAnsi="Arial" w:cs="Arial"/>
          <w:sz w:val="20"/>
          <w:szCs w:val="20"/>
        </w:rPr>
        <w:t>in</w:t>
      </w:r>
      <w:r w:rsidR="009E6987">
        <w:rPr>
          <w:rFonts w:ascii="Arial" w:hAnsi="Arial" w:cs="Arial"/>
          <w:sz w:val="20"/>
          <w:szCs w:val="20"/>
        </w:rPr>
        <w:t>š</w:t>
      </w:r>
      <w:r w:rsidR="009E6987" w:rsidRPr="002A045C">
        <w:rPr>
          <w:rFonts w:ascii="Arial" w:hAnsi="Arial" w:cs="Arial"/>
          <w:sz w:val="20"/>
          <w:szCs w:val="20"/>
        </w:rPr>
        <w:t>tituti</w:t>
      </w:r>
      <w:r w:rsidRPr="002A045C">
        <w:rPr>
          <w:rFonts w:ascii="Arial" w:hAnsi="Arial" w:cs="Arial"/>
          <w:sz w:val="20"/>
          <w:szCs w:val="20"/>
        </w:rPr>
        <w:t xml:space="preserve">, univerzami in industrijskimi partnerji v Sloveniji in Evropi ter s tem skrbi za razširjanje znanja o zmožnostih uporabe NMR spektroskopije. V srednjeevropski konzorcij prispeva dostop do NMR spektroskopije kot komplementarne opreme k zmogljivostim </w:t>
      </w:r>
      <w:r w:rsidR="009E6987">
        <w:rPr>
          <w:rFonts w:ascii="Arial" w:hAnsi="Arial" w:cs="Arial"/>
          <w:sz w:val="20"/>
          <w:szCs w:val="20"/>
        </w:rPr>
        <w:t>drugih</w:t>
      </w:r>
      <w:r w:rsidR="009E6987" w:rsidRPr="002A045C">
        <w:rPr>
          <w:rFonts w:ascii="Arial" w:hAnsi="Arial" w:cs="Arial"/>
          <w:sz w:val="20"/>
          <w:szCs w:val="20"/>
        </w:rPr>
        <w:t xml:space="preserve"> </w:t>
      </w:r>
      <w:r w:rsidRPr="002A045C">
        <w:rPr>
          <w:rFonts w:ascii="Arial" w:hAnsi="Arial" w:cs="Arial"/>
          <w:sz w:val="20"/>
          <w:szCs w:val="20"/>
        </w:rPr>
        <w:t xml:space="preserve">partnerjev, ki </w:t>
      </w:r>
      <w:r w:rsidR="009E6987">
        <w:rPr>
          <w:rFonts w:ascii="Arial" w:hAnsi="Arial" w:cs="Arial"/>
          <w:sz w:val="20"/>
          <w:szCs w:val="20"/>
        </w:rPr>
        <w:t>ponuja</w:t>
      </w:r>
      <w:r w:rsidR="009E6987" w:rsidRPr="002A045C">
        <w:rPr>
          <w:rFonts w:ascii="Arial" w:hAnsi="Arial" w:cs="Arial"/>
          <w:sz w:val="20"/>
          <w:szCs w:val="20"/>
        </w:rPr>
        <w:t xml:space="preserve"> </w:t>
      </w:r>
      <w:r w:rsidRPr="002A045C">
        <w:rPr>
          <w:rFonts w:ascii="Arial" w:hAnsi="Arial" w:cs="Arial"/>
          <w:sz w:val="20"/>
          <w:szCs w:val="20"/>
        </w:rPr>
        <w:t xml:space="preserve">edinstvene in komplementarne podatke na področjih ved o življenju in materialov. Slovenski raziskovalci imajo </w:t>
      </w:r>
      <w:r w:rsidR="000B0476">
        <w:rPr>
          <w:rFonts w:ascii="Arial" w:hAnsi="Arial" w:cs="Arial"/>
          <w:sz w:val="20"/>
          <w:szCs w:val="20"/>
        </w:rPr>
        <w:t xml:space="preserve">prek </w:t>
      </w:r>
      <w:r w:rsidRPr="002A045C">
        <w:rPr>
          <w:rFonts w:ascii="Arial" w:hAnsi="Arial" w:cs="Arial"/>
          <w:sz w:val="20"/>
          <w:szCs w:val="20"/>
        </w:rPr>
        <w:t>NMR možnost dostopa do širokega nabora tehnik, pomembn</w:t>
      </w:r>
      <w:r w:rsidR="009E6987">
        <w:rPr>
          <w:rFonts w:ascii="Arial" w:hAnsi="Arial" w:cs="Arial"/>
          <w:sz w:val="20"/>
          <w:szCs w:val="20"/>
        </w:rPr>
        <w:t>ih</w:t>
      </w:r>
      <w:r w:rsidRPr="002A045C">
        <w:rPr>
          <w:rFonts w:ascii="Arial" w:hAnsi="Arial" w:cs="Arial"/>
          <w:sz w:val="20"/>
          <w:szCs w:val="20"/>
        </w:rPr>
        <w:t xml:space="preserve"> pri analizi in karakterizaciji materialov </w:t>
      </w:r>
      <w:r w:rsidR="009E6987">
        <w:rPr>
          <w:rFonts w:ascii="Arial" w:hAnsi="Arial" w:cs="Arial"/>
          <w:sz w:val="20"/>
          <w:szCs w:val="20"/>
        </w:rPr>
        <w:t>ter</w:t>
      </w:r>
      <w:r w:rsidR="009E6987" w:rsidRPr="002A045C">
        <w:rPr>
          <w:rFonts w:ascii="Arial" w:hAnsi="Arial" w:cs="Arial"/>
          <w:sz w:val="20"/>
          <w:szCs w:val="20"/>
        </w:rPr>
        <w:t xml:space="preserve"> </w:t>
      </w:r>
      <w:r w:rsidRPr="002A045C">
        <w:rPr>
          <w:rFonts w:ascii="Arial" w:hAnsi="Arial" w:cs="Arial"/>
          <w:sz w:val="20"/>
          <w:szCs w:val="20"/>
        </w:rPr>
        <w:t xml:space="preserve">na področju ved o življenju, v sklopu CERIC-ERIC </w:t>
      </w:r>
      <w:r w:rsidR="009E6987">
        <w:rPr>
          <w:rFonts w:ascii="Arial" w:hAnsi="Arial" w:cs="Arial"/>
          <w:sz w:val="20"/>
          <w:szCs w:val="20"/>
        </w:rPr>
        <w:t xml:space="preserve">pa </w:t>
      </w:r>
      <w:r w:rsidRPr="002A045C">
        <w:rPr>
          <w:rFonts w:ascii="Arial" w:hAnsi="Arial" w:cs="Arial"/>
          <w:sz w:val="20"/>
          <w:szCs w:val="20"/>
        </w:rPr>
        <w:t xml:space="preserve">jim je omogočen dostop do moderne raziskovalne opreme na sinhrotronu v Trstu, nevtronskem reaktorju v Budimpešti, </w:t>
      </w:r>
      <w:r w:rsidR="009E6987" w:rsidRPr="002A045C">
        <w:rPr>
          <w:rFonts w:ascii="Arial" w:hAnsi="Arial" w:cs="Arial"/>
          <w:sz w:val="20"/>
          <w:szCs w:val="20"/>
        </w:rPr>
        <w:t xml:space="preserve">metod </w:t>
      </w:r>
      <w:r w:rsidRPr="002A045C">
        <w:rPr>
          <w:rFonts w:ascii="Arial" w:hAnsi="Arial" w:cs="Arial"/>
          <w:sz w:val="20"/>
          <w:szCs w:val="20"/>
        </w:rPr>
        <w:t>SAXS v Gradcu, metod za karakterizacijo materialov v Pragi, raznovrstnih mikroskopskih metod v Bukarešti</w:t>
      </w:r>
      <w:r w:rsidR="009E6987">
        <w:rPr>
          <w:rFonts w:ascii="Arial" w:hAnsi="Arial" w:cs="Arial"/>
          <w:sz w:val="20"/>
          <w:szCs w:val="20"/>
        </w:rPr>
        <w:t> </w:t>
      </w:r>
      <w:r w:rsidRPr="002A045C">
        <w:rPr>
          <w:rFonts w:ascii="Arial" w:hAnsi="Arial" w:cs="Arial"/>
          <w:sz w:val="20"/>
          <w:szCs w:val="20"/>
        </w:rPr>
        <w:t>itd.</w:t>
      </w:r>
    </w:p>
    <w:p w14:paraId="033E372C" w14:textId="67CED41B" w:rsidR="005E68F4" w:rsidRPr="002A045C" w:rsidRDefault="005E68F4" w:rsidP="005E68F4">
      <w:pPr>
        <w:pStyle w:val="Brezrazmikov"/>
        <w:jc w:val="both"/>
        <w:rPr>
          <w:rFonts w:ascii="Arial" w:hAnsi="Arial" w:cs="Arial"/>
          <w:sz w:val="20"/>
          <w:szCs w:val="20"/>
        </w:rPr>
      </w:pPr>
      <w:r w:rsidRPr="002A045C">
        <w:rPr>
          <w:rFonts w:ascii="Arial" w:hAnsi="Arial" w:cs="Arial"/>
          <w:sz w:val="20"/>
          <w:szCs w:val="20"/>
        </w:rPr>
        <w:t xml:space="preserve">Vključitev v CERIC-ERIC že ima konkretne učinke. Izključno za aktivnosti CERIC-ERIC so v </w:t>
      </w:r>
      <w:r w:rsidR="000F715D">
        <w:rPr>
          <w:rFonts w:ascii="Arial" w:hAnsi="Arial" w:cs="Arial"/>
          <w:sz w:val="20"/>
          <w:szCs w:val="20"/>
        </w:rPr>
        <w:t>letu </w:t>
      </w:r>
      <w:r w:rsidRPr="002A045C">
        <w:rPr>
          <w:rFonts w:ascii="Arial" w:hAnsi="Arial" w:cs="Arial"/>
          <w:sz w:val="20"/>
          <w:szCs w:val="20"/>
        </w:rPr>
        <w:t xml:space="preserve">2019 v okviru NMR centra pridobili nov </w:t>
      </w:r>
      <w:r w:rsidR="009E6987" w:rsidRPr="002A045C">
        <w:rPr>
          <w:rFonts w:ascii="Arial" w:hAnsi="Arial" w:cs="Arial"/>
          <w:sz w:val="20"/>
          <w:szCs w:val="20"/>
        </w:rPr>
        <w:t>600</w:t>
      </w:r>
      <w:r w:rsidR="009E6987">
        <w:rPr>
          <w:rFonts w:ascii="Arial" w:hAnsi="Arial" w:cs="Arial"/>
          <w:sz w:val="20"/>
          <w:szCs w:val="20"/>
        </w:rPr>
        <w:t> </w:t>
      </w:r>
      <w:r w:rsidRPr="002A045C">
        <w:rPr>
          <w:rFonts w:ascii="Arial" w:hAnsi="Arial" w:cs="Arial"/>
          <w:sz w:val="20"/>
          <w:szCs w:val="20"/>
        </w:rPr>
        <w:t>MHz sp</w:t>
      </w:r>
      <w:r w:rsidR="00AC00BD">
        <w:rPr>
          <w:rFonts w:ascii="Arial" w:hAnsi="Arial" w:cs="Arial"/>
          <w:sz w:val="20"/>
          <w:szCs w:val="20"/>
        </w:rPr>
        <w:t>ektromter (Aska) v vrednosti 1</w:t>
      </w:r>
      <w:r w:rsidR="004A31F5">
        <w:rPr>
          <w:rFonts w:ascii="Arial" w:hAnsi="Arial" w:cs="Arial"/>
          <w:sz w:val="20"/>
          <w:szCs w:val="20"/>
        </w:rPr>
        <w:t> mio</w:t>
      </w:r>
      <w:r w:rsidRPr="002A045C">
        <w:rPr>
          <w:rFonts w:ascii="Arial" w:hAnsi="Arial" w:cs="Arial"/>
          <w:sz w:val="20"/>
          <w:szCs w:val="20"/>
        </w:rPr>
        <w:t xml:space="preserve"> </w:t>
      </w:r>
      <w:r w:rsidR="005806C7">
        <w:rPr>
          <w:rFonts w:ascii="Arial" w:hAnsi="Arial" w:cs="Arial"/>
          <w:sz w:val="20"/>
          <w:szCs w:val="20"/>
        </w:rPr>
        <w:t>evrov</w:t>
      </w:r>
      <w:r w:rsidRPr="002A045C">
        <w:rPr>
          <w:rFonts w:ascii="Arial" w:hAnsi="Arial" w:cs="Arial"/>
          <w:sz w:val="20"/>
          <w:szCs w:val="20"/>
        </w:rPr>
        <w:t xml:space="preserve"> (lastna sredstva). V </w:t>
      </w:r>
      <w:r w:rsidR="000F715D">
        <w:rPr>
          <w:rFonts w:ascii="Arial" w:hAnsi="Arial" w:cs="Arial"/>
          <w:sz w:val="20"/>
          <w:szCs w:val="20"/>
        </w:rPr>
        <w:t>letu </w:t>
      </w:r>
      <w:r w:rsidRPr="002A045C">
        <w:rPr>
          <w:rFonts w:ascii="Arial" w:hAnsi="Arial" w:cs="Arial"/>
          <w:sz w:val="20"/>
          <w:szCs w:val="20"/>
        </w:rPr>
        <w:t xml:space="preserve">2020 pa so s pomočjo </w:t>
      </w:r>
      <w:r w:rsidR="00BD0523">
        <w:rPr>
          <w:rFonts w:ascii="Arial" w:hAnsi="Arial" w:cs="Arial"/>
          <w:sz w:val="20"/>
          <w:szCs w:val="20"/>
          <w:lang w:eastAsia="sl-SI"/>
        </w:rPr>
        <w:t xml:space="preserve">Evropske kohezijske politike </w:t>
      </w:r>
      <w:r w:rsidRPr="002A045C">
        <w:rPr>
          <w:rFonts w:ascii="Arial" w:hAnsi="Arial" w:cs="Arial"/>
          <w:sz w:val="20"/>
          <w:szCs w:val="20"/>
        </w:rPr>
        <w:t xml:space="preserve">obnovili obstoječa 800 (David) in 600 (Lara) MHz NMR spektrometra </w:t>
      </w:r>
      <w:r w:rsidR="009E6987">
        <w:rPr>
          <w:rFonts w:ascii="Arial" w:hAnsi="Arial" w:cs="Arial"/>
          <w:sz w:val="20"/>
          <w:szCs w:val="20"/>
        </w:rPr>
        <w:t>ter</w:t>
      </w:r>
      <w:r w:rsidR="009E6987" w:rsidRPr="002A045C">
        <w:rPr>
          <w:rFonts w:ascii="Arial" w:hAnsi="Arial" w:cs="Arial"/>
          <w:sz w:val="20"/>
          <w:szCs w:val="20"/>
        </w:rPr>
        <w:t xml:space="preserve"> </w:t>
      </w:r>
      <w:r w:rsidRPr="002A045C">
        <w:rPr>
          <w:rFonts w:ascii="Arial" w:hAnsi="Arial" w:cs="Arial"/>
          <w:sz w:val="20"/>
          <w:szCs w:val="20"/>
        </w:rPr>
        <w:t>instalirali nova 600 (Oro) in 400 (Nika) MHz NMR spektrometra v skupni vrednosti 3</w:t>
      </w:r>
      <w:r w:rsidR="00AC00BD">
        <w:rPr>
          <w:rFonts w:ascii="Arial" w:hAnsi="Arial" w:cs="Arial"/>
          <w:sz w:val="20"/>
          <w:szCs w:val="20"/>
        </w:rPr>
        <w:t>,</w:t>
      </w:r>
      <w:r w:rsidRPr="002A045C">
        <w:rPr>
          <w:rFonts w:ascii="Arial" w:hAnsi="Arial" w:cs="Arial"/>
          <w:sz w:val="20"/>
          <w:szCs w:val="20"/>
        </w:rPr>
        <w:t>3</w:t>
      </w:r>
      <w:r w:rsidR="004A31F5">
        <w:rPr>
          <w:rFonts w:ascii="Arial" w:hAnsi="Arial" w:cs="Arial"/>
          <w:sz w:val="20"/>
          <w:szCs w:val="20"/>
        </w:rPr>
        <w:t> mio</w:t>
      </w:r>
      <w:r w:rsidRPr="002A045C">
        <w:rPr>
          <w:rFonts w:ascii="Arial" w:hAnsi="Arial" w:cs="Arial"/>
          <w:sz w:val="20"/>
          <w:szCs w:val="20"/>
        </w:rPr>
        <w:t xml:space="preserve"> </w:t>
      </w:r>
      <w:r w:rsidR="005806C7">
        <w:rPr>
          <w:rFonts w:ascii="Arial" w:hAnsi="Arial" w:cs="Arial"/>
          <w:sz w:val="20"/>
          <w:szCs w:val="20"/>
        </w:rPr>
        <w:t>evrov</w:t>
      </w:r>
      <w:r w:rsidRPr="002A045C">
        <w:rPr>
          <w:rFonts w:ascii="Arial" w:hAnsi="Arial" w:cs="Arial"/>
          <w:sz w:val="20"/>
          <w:szCs w:val="20"/>
        </w:rPr>
        <w:t xml:space="preserve">. </w:t>
      </w:r>
      <w:r>
        <w:rPr>
          <w:rFonts w:ascii="Arial" w:hAnsi="Arial" w:cs="Arial"/>
          <w:sz w:val="20"/>
          <w:szCs w:val="20"/>
        </w:rPr>
        <w:t>Od</w:t>
      </w:r>
      <w:r w:rsidRPr="002A045C">
        <w:rPr>
          <w:rFonts w:ascii="Arial" w:hAnsi="Arial" w:cs="Arial"/>
          <w:sz w:val="20"/>
          <w:szCs w:val="20"/>
        </w:rPr>
        <w:t xml:space="preserve"> konca </w:t>
      </w:r>
      <w:r w:rsidR="000F715D">
        <w:rPr>
          <w:rFonts w:ascii="Arial" w:hAnsi="Arial" w:cs="Arial"/>
          <w:sz w:val="20"/>
          <w:szCs w:val="20"/>
        </w:rPr>
        <w:t>leta </w:t>
      </w:r>
      <w:r w:rsidRPr="002A045C">
        <w:rPr>
          <w:rFonts w:ascii="Arial" w:hAnsi="Arial" w:cs="Arial"/>
          <w:sz w:val="20"/>
          <w:szCs w:val="20"/>
        </w:rPr>
        <w:t xml:space="preserve">2020 </w:t>
      </w:r>
      <w:r>
        <w:rPr>
          <w:rFonts w:ascii="Arial" w:hAnsi="Arial" w:cs="Arial"/>
          <w:sz w:val="20"/>
          <w:szCs w:val="20"/>
        </w:rPr>
        <w:t>tako</w:t>
      </w:r>
      <w:r w:rsidRPr="002A045C">
        <w:rPr>
          <w:rFonts w:ascii="Arial" w:hAnsi="Arial" w:cs="Arial"/>
          <w:sz w:val="20"/>
          <w:szCs w:val="20"/>
        </w:rPr>
        <w:t xml:space="preserve"> v okviru nacionalnega NMR centra na KI del</w:t>
      </w:r>
      <w:r>
        <w:rPr>
          <w:rFonts w:ascii="Arial" w:hAnsi="Arial" w:cs="Arial"/>
          <w:sz w:val="20"/>
          <w:szCs w:val="20"/>
        </w:rPr>
        <w:t>uje</w:t>
      </w:r>
      <w:r w:rsidRPr="002A045C">
        <w:rPr>
          <w:rFonts w:ascii="Arial" w:hAnsi="Arial" w:cs="Arial"/>
          <w:sz w:val="20"/>
          <w:szCs w:val="20"/>
        </w:rPr>
        <w:t xml:space="preserve"> šest NMR spektrometrov, katerih kakovost je odločilnega pomena za izvajanje najzahtevn</w:t>
      </w:r>
      <w:r w:rsidR="009E6987">
        <w:rPr>
          <w:rFonts w:ascii="Arial" w:hAnsi="Arial" w:cs="Arial"/>
          <w:sz w:val="20"/>
          <w:szCs w:val="20"/>
        </w:rPr>
        <w:t>ejš</w:t>
      </w:r>
      <w:r w:rsidRPr="002A045C">
        <w:rPr>
          <w:rFonts w:ascii="Arial" w:hAnsi="Arial" w:cs="Arial"/>
          <w:sz w:val="20"/>
          <w:szCs w:val="20"/>
        </w:rPr>
        <w:t>ih raziskav. 800</w:t>
      </w:r>
      <w:r w:rsidR="009E6987">
        <w:rPr>
          <w:rFonts w:ascii="Arial" w:hAnsi="Arial" w:cs="Arial"/>
          <w:sz w:val="20"/>
          <w:szCs w:val="20"/>
        </w:rPr>
        <w:t> </w:t>
      </w:r>
      <w:r w:rsidRPr="002A045C">
        <w:rPr>
          <w:rFonts w:ascii="Arial" w:hAnsi="Arial" w:cs="Arial"/>
          <w:sz w:val="20"/>
          <w:szCs w:val="20"/>
        </w:rPr>
        <w:t>MHz in dva 600</w:t>
      </w:r>
      <w:r w:rsidR="009E6987">
        <w:rPr>
          <w:rFonts w:ascii="Arial" w:hAnsi="Arial" w:cs="Arial"/>
          <w:sz w:val="20"/>
          <w:szCs w:val="20"/>
        </w:rPr>
        <w:t> </w:t>
      </w:r>
      <w:r w:rsidRPr="002A045C">
        <w:rPr>
          <w:rFonts w:ascii="Arial" w:hAnsi="Arial" w:cs="Arial"/>
          <w:sz w:val="20"/>
          <w:szCs w:val="20"/>
        </w:rPr>
        <w:t xml:space="preserve">MHz NMR instrumenta so opremljeni s hladnimi sondami, ki s svojo visoko ločljivostjo in občutljivostjo omogočajo študij prostorske strukture in dinamike kompleksnih sistemov z veliko molekulsko maso, kot so </w:t>
      </w:r>
      <w:r w:rsidR="000B0476">
        <w:rPr>
          <w:rFonts w:ascii="Arial" w:hAnsi="Arial" w:cs="Arial"/>
          <w:sz w:val="20"/>
          <w:szCs w:val="20"/>
        </w:rPr>
        <w:t xml:space="preserve">na primer </w:t>
      </w:r>
      <w:r w:rsidRPr="002A045C">
        <w:rPr>
          <w:rFonts w:ascii="Arial" w:hAnsi="Arial" w:cs="Arial"/>
          <w:sz w:val="20"/>
          <w:szCs w:val="20"/>
        </w:rPr>
        <w:t xml:space="preserve">proteini in nukleinske kisline v raztopini. Tretji </w:t>
      </w:r>
      <w:r w:rsidR="009E6987" w:rsidRPr="002A045C">
        <w:rPr>
          <w:rFonts w:ascii="Arial" w:hAnsi="Arial" w:cs="Arial"/>
          <w:sz w:val="20"/>
          <w:szCs w:val="20"/>
        </w:rPr>
        <w:t>600</w:t>
      </w:r>
      <w:r w:rsidR="009E6987">
        <w:rPr>
          <w:rFonts w:ascii="Arial" w:hAnsi="Arial" w:cs="Arial"/>
          <w:sz w:val="20"/>
          <w:szCs w:val="20"/>
        </w:rPr>
        <w:t> </w:t>
      </w:r>
      <w:r w:rsidRPr="002A045C">
        <w:rPr>
          <w:rFonts w:ascii="Arial" w:hAnsi="Arial" w:cs="Arial"/>
          <w:sz w:val="20"/>
          <w:szCs w:val="20"/>
        </w:rPr>
        <w:t>MHz NMR instrument se uporablja za študije različnih trdnih vzorcev od (novih) zdravilnih učinkovin do različnih materialov</w:t>
      </w:r>
      <w:r w:rsidR="009E6987">
        <w:rPr>
          <w:rFonts w:ascii="Arial" w:hAnsi="Arial" w:cs="Arial"/>
          <w:sz w:val="20"/>
          <w:szCs w:val="20"/>
        </w:rPr>
        <w:t>,</w:t>
      </w:r>
      <w:r w:rsidRPr="002A045C">
        <w:rPr>
          <w:rFonts w:ascii="Arial" w:hAnsi="Arial" w:cs="Arial"/>
          <w:sz w:val="20"/>
          <w:szCs w:val="20"/>
        </w:rPr>
        <w:t xml:space="preserve"> uporabnih na primer pri shranjevanju energije in s tem pri razvoju baterijskih sistemov. Nova </w:t>
      </w:r>
      <w:r w:rsidR="009E6987" w:rsidRPr="002A045C">
        <w:rPr>
          <w:rFonts w:ascii="Arial" w:hAnsi="Arial" w:cs="Arial"/>
          <w:sz w:val="20"/>
          <w:szCs w:val="20"/>
        </w:rPr>
        <w:t>400</w:t>
      </w:r>
      <w:r w:rsidR="009E6987">
        <w:rPr>
          <w:rFonts w:ascii="Arial" w:hAnsi="Arial" w:cs="Arial"/>
          <w:sz w:val="20"/>
          <w:szCs w:val="20"/>
        </w:rPr>
        <w:t> </w:t>
      </w:r>
      <w:r w:rsidRPr="002A045C">
        <w:rPr>
          <w:rFonts w:ascii="Arial" w:hAnsi="Arial" w:cs="Arial"/>
          <w:sz w:val="20"/>
          <w:szCs w:val="20"/>
        </w:rPr>
        <w:t xml:space="preserve">MHz in </w:t>
      </w:r>
      <w:r w:rsidR="009E6987" w:rsidRPr="002A045C">
        <w:rPr>
          <w:rFonts w:ascii="Arial" w:hAnsi="Arial" w:cs="Arial"/>
          <w:sz w:val="20"/>
          <w:szCs w:val="20"/>
        </w:rPr>
        <w:t>600</w:t>
      </w:r>
      <w:r w:rsidR="009E6987">
        <w:rPr>
          <w:rFonts w:ascii="Arial" w:hAnsi="Arial" w:cs="Arial"/>
          <w:sz w:val="20"/>
          <w:szCs w:val="20"/>
        </w:rPr>
        <w:t> </w:t>
      </w:r>
      <w:r w:rsidRPr="002A045C">
        <w:rPr>
          <w:rFonts w:ascii="Arial" w:hAnsi="Arial" w:cs="Arial"/>
          <w:sz w:val="20"/>
          <w:szCs w:val="20"/>
        </w:rPr>
        <w:t xml:space="preserve">MHz NMR spektrometra bosta opremljena z naborom različnih sond, ki bodo </w:t>
      </w:r>
      <w:r w:rsidRPr="002A045C">
        <w:rPr>
          <w:rFonts w:ascii="Arial" w:hAnsi="Arial" w:cs="Arial"/>
          <w:sz w:val="20"/>
          <w:szCs w:val="20"/>
        </w:rPr>
        <w:lastRenderedPageBreak/>
        <w:t xml:space="preserve">omogočale študije vzorcev v raztopini, v trdnem in tako </w:t>
      </w:r>
      <w:r w:rsidR="009E6987" w:rsidRPr="002A045C">
        <w:rPr>
          <w:rFonts w:ascii="Arial" w:hAnsi="Arial" w:cs="Arial"/>
          <w:sz w:val="20"/>
          <w:szCs w:val="20"/>
        </w:rPr>
        <w:t>imenovan</w:t>
      </w:r>
      <w:r w:rsidR="009E6987">
        <w:rPr>
          <w:rFonts w:ascii="Arial" w:hAnsi="Arial" w:cs="Arial"/>
          <w:sz w:val="20"/>
          <w:szCs w:val="20"/>
        </w:rPr>
        <w:t>ih</w:t>
      </w:r>
      <w:r w:rsidR="009E6987" w:rsidRPr="002A045C">
        <w:rPr>
          <w:rFonts w:ascii="Arial" w:hAnsi="Arial" w:cs="Arial"/>
          <w:sz w:val="20"/>
          <w:szCs w:val="20"/>
        </w:rPr>
        <w:t xml:space="preserve"> </w:t>
      </w:r>
      <w:r w:rsidRPr="002A045C">
        <w:rPr>
          <w:rFonts w:ascii="Arial" w:hAnsi="Arial" w:cs="Arial"/>
          <w:sz w:val="20"/>
          <w:szCs w:val="20"/>
        </w:rPr>
        <w:t>pol tekočinsk</w:t>
      </w:r>
      <w:r w:rsidR="009E6987">
        <w:rPr>
          <w:rFonts w:ascii="Arial" w:hAnsi="Arial" w:cs="Arial"/>
          <w:sz w:val="20"/>
          <w:szCs w:val="20"/>
        </w:rPr>
        <w:t>ih</w:t>
      </w:r>
      <w:r w:rsidRPr="002A045C">
        <w:rPr>
          <w:rFonts w:ascii="Arial" w:hAnsi="Arial" w:cs="Arial"/>
          <w:sz w:val="20"/>
          <w:szCs w:val="20"/>
        </w:rPr>
        <w:t xml:space="preserve"> vzorce</w:t>
      </w:r>
      <w:r w:rsidR="009E6987">
        <w:rPr>
          <w:rFonts w:ascii="Arial" w:hAnsi="Arial" w:cs="Arial"/>
          <w:sz w:val="20"/>
          <w:szCs w:val="20"/>
        </w:rPr>
        <w:t>v</w:t>
      </w:r>
      <w:r w:rsidRPr="002A045C">
        <w:rPr>
          <w:rFonts w:ascii="Arial" w:hAnsi="Arial" w:cs="Arial"/>
          <w:sz w:val="20"/>
          <w:szCs w:val="20"/>
        </w:rPr>
        <w:t xml:space="preserve"> (npr. </w:t>
      </w:r>
      <w:r w:rsidR="009E6987" w:rsidRPr="002A045C">
        <w:rPr>
          <w:rFonts w:ascii="Arial" w:hAnsi="Arial" w:cs="Arial"/>
          <w:sz w:val="20"/>
          <w:szCs w:val="20"/>
        </w:rPr>
        <w:t>vzorc</w:t>
      </w:r>
      <w:r w:rsidR="009E6987">
        <w:rPr>
          <w:rFonts w:ascii="Arial" w:hAnsi="Arial" w:cs="Arial"/>
          <w:sz w:val="20"/>
          <w:szCs w:val="20"/>
        </w:rPr>
        <w:t>ev</w:t>
      </w:r>
      <w:r w:rsidR="009E6987" w:rsidRPr="002A045C">
        <w:rPr>
          <w:rFonts w:ascii="Arial" w:hAnsi="Arial" w:cs="Arial"/>
          <w:sz w:val="20"/>
          <w:szCs w:val="20"/>
        </w:rPr>
        <w:t xml:space="preserve"> </w:t>
      </w:r>
      <w:r w:rsidRPr="002A045C">
        <w:rPr>
          <w:rFonts w:ascii="Arial" w:hAnsi="Arial" w:cs="Arial"/>
          <w:sz w:val="20"/>
          <w:szCs w:val="20"/>
        </w:rPr>
        <w:t xml:space="preserve">tkiv ali hrane). Vsi novi in obnovljeni NMR spektrometri bodo oziroma so opremljeni z avtomatskim menjalcem vzorcev, kar je še </w:t>
      </w:r>
      <w:r w:rsidR="009E6987">
        <w:rPr>
          <w:rFonts w:ascii="Arial" w:hAnsi="Arial" w:cs="Arial"/>
          <w:sz w:val="20"/>
          <w:szCs w:val="20"/>
        </w:rPr>
        <w:t>zlasti</w:t>
      </w:r>
      <w:r w:rsidR="009E6987" w:rsidRPr="002A045C">
        <w:rPr>
          <w:rFonts w:ascii="Arial" w:hAnsi="Arial" w:cs="Arial"/>
          <w:sz w:val="20"/>
          <w:szCs w:val="20"/>
        </w:rPr>
        <w:t xml:space="preserve"> </w:t>
      </w:r>
      <w:r w:rsidRPr="002A045C">
        <w:rPr>
          <w:rFonts w:ascii="Arial" w:hAnsi="Arial" w:cs="Arial"/>
          <w:sz w:val="20"/>
          <w:szCs w:val="20"/>
        </w:rPr>
        <w:t>dobrodošlo pri študijah metabolomike.</w:t>
      </w:r>
      <w:r>
        <w:rPr>
          <w:rFonts w:ascii="Arial" w:hAnsi="Arial" w:cs="Arial"/>
          <w:sz w:val="20"/>
          <w:szCs w:val="20"/>
        </w:rPr>
        <w:t xml:space="preserve"> M</w:t>
      </w:r>
      <w:r w:rsidRPr="002A045C">
        <w:rPr>
          <w:rFonts w:ascii="Arial" w:hAnsi="Arial" w:cs="Arial"/>
          <w:sz w:val="20"/>
          <w:szCs w:val="20"/>
        </w:rPr>
        <w:t>odern</w:t>
      </w:r>
      <w:r>
        <w:rPr>
          <w:rFonts w:ascii="Arial" w:hAnsi="Arial" w:cs="Arial"/>
          <w:sz w:val="20"/>
          <w:szCs w:val="20"/>
        </w:rPr>
        <w:t>a</w:t>
      </w:r>
      <w:r w:rsidRPr="002A045C">
        <w:rPr>
          <w:rFonts w:ascii="Arial" w:hAnsi="Arial" w:cs="Arial"/>
          <w:sz w:val="20"/>
          <w:szCs w:val="20"/>
        </w:rPr>
        <w:t xml:space="preserve"> raziskovaln</w:t>
      </w:r>
      <w:r>
        <w:rPr>
          <w:rFonts w:ascii="Arial" w:hAnsi="Arial" w:cs="Arial"/>
          <w:sz w:val="20"/>
          <w:szCs w:val="20"/>
        </w:rPr>
        <w:t>a</w:t>
      </w:r>
      <w:r w:rsidRPr="002A045C">
        <w:rPr>
          <w:rFonts w:ascii="Arial" w:hAnsi="Arial" w:cs="Arial"/>
          <w:sz w:val="20"/>
          <w:szCs w:val="20"/>
        </w:rPr>
        <w:t xml:space="preserve"> oprem</w:t>
      </w:r>
      <w:r>
        <w:rPr>
          <w:rFonts w:ascii="Arial" w:hAnsi="Arial" w:cs="Arial"/>
          <w:sz w:val="20"/>
          <w:szCs w:val="20"/>
        </w:rPr>
        <w:t>a</w:t>
      </w:r>
      <w:r w:rsidRPr="002A045C">
        <w:rPr>
          <w:rFonts w:ascii="Arial" w:hAnsi="Arial" w:cs="Arial"/>
          <w:sz w:val="20"/>
          <w:szCs w:val="20"/>
        </w:rPr>
        <w:t xml:space="preserve"> in visoko usposobljen kad</w:t>
      </w:r>
      <w:r>
        <w:rPr>
          <w:rFonts w:ascii="Arial" w:hAnsi="Arial" w:cs="Arial"/>
          <w:sz w:val="20"/>
          <w:szCs w:val="20"/>
        </w:rPr>
        <w:t>er</w:t>
      </w:r>
      <w:r w:rsidRPr="002A045C">
        <w:rPr>
          <w:rFonts w:ascii="Arial" w:hAnsi="Arial" w:cs="Arial"/>
          <w:sz w:val="20"/>
          <w:szCs w:val="20"/>
        </w:rPr>
        <w:t xml:space="preserve"> pa v sodelovanju z akademskimi </w:t>
      </w:r>
      <w:r w:rsidR="009E6987">
        <w:rPr>
          <w:rFonts w:ascii="Arial" w:hAnsi="Arial" w:cs="Arial"/>
          <w:sz w:val="20"/>
          <w:szCs w:val="20"/>
        </w:rPr>
        <w:t>ustanovami</w:t>
      </w:r>
      <w:r w:rsidR="009E6987" w:rsidRPr="002A045C">
        <w:rPr>
          <w:rFonts w:ascii="Arial" w:hAnsi="Arial" w:cs="Arial"/>
          <w:sz w:val="20"/>
          <w:szCs w:val="20"/>
        </w:rPr>
        <w:t xml:space="preserve"> </w:t>
      </w:r>
      <w:r w:rsidRPr="002A045C">
        <w:rPr>
          <w:rFonts w:ascii="Arial" w:hAnsi="Arial" w:cs="Arial"/>
          <w:sz w:val="20"/>
          <w:szCs w:val="20"/>
        </w:rPr>
        <w:t xml:space="preserve">omogoča </w:t>
      </w:r>
      <w:r>
        <w:rPr>
          <w:rFonts w:ascii="Arial" w:hAnsi="Arial" w:cs="Arial"/>
          <w:sz w:val="20"/>
          <w:szCs w:val="20"/>
        </w:rPr>
        <w:t>tudi</w:t>
      </w:r>
      <w:r w:rsidRPr="002A045C">
        <w:rPr>
          <w:rFonts w:ascii="Arial" w:hAnsi="Arial" w:cs="Arial"/>
          <w:sz w:val="20"/>
          <w:szCs w:val="20"/>
        </w:rPr>
        <w:t xml:space="preserve"> številne objave v kakovostnih znanstvenih revijah.</w:t>
      </w:r>
    </w:p>
    <w:p w14:paraId="04D7499C" w14:textId="5FF97C6F" w:rsidR="005E68F4" w:rsidRPr="00EE7E94" w:rsidRDefault="005E68F4" w:rsidP="005E68F4">
      <w:pPr>
        <w:pStyle w:val="Brezrazmikov"/>
        <w:jc w:val="both"/>
        <w:rPr>
          <w:rFonts w:ascii="Arial" w:hAnsi="Arial" w:cs="Arial"/>
          <w:sz w:val="20"/>
          <w:szCs w:val="20"/>
        </w:rPr>
      </w:pPr>
      <w:r w:rsidRPr="00EE7E94">
        <w:rPr>
          <w:rFonts w:ascii="Arial" w:hAnsi="Arial" w:cs="Arial"/>
          <w:sz w:val="20"/>
          <w:szCs w:val="20"/>
        </w:rPr>
        <w:t xml:space="preserve">Pomemben vidik delovanja NMR centra je njegova izobraževalna vloga. NMR center izobražuje raziskovalce za izvajanje NMR eksperimentov </w:t>
      </w:r>
      <w:r w:rsidR="00605D22">
        <w:rPr>
          <w:rFonts w:ascii="Arial" w:hAnsi="Arial" w:cs="Arial"/>
          <w:sz w:val="20"/>
          <w:szCs w:val="20"/>
        </w:rPr>
        <w:t>ter</w:t>
      </w:r>
      <w:r w:rsidR="00605D22" w:rsidRPr="00EE7E94">
        <w:rPr>
          <w:rFonts w:ascii="Arial" w:hAnsi="Arial" w:cs="Arial"/>
          <w:sz w:val="20"/>
          <w:szCs w:val="20"/>
        </w:rPr>
        <w:t xml:space="preserve"> </w:t>
      </w:r>
      <w:r w:rsidRPr="00EE7E94">
        <w:rPr>
          <w:rFonts w:ascii="Arial" w:hAnsi="Arial" w:cs="Arial"/>
          <w:sz w:val="20"/>
          <w:szCs w:val="20"/>
        </w:rPr>
        <w:t xml:space="preserve">reševanje </w:t>
      </w:r>
      <w:r w:rsidR="00605D22">
        <w:rPr>
          <w:rFonts w:ascii="Arial" w:hAnsi="Arial" w:cs="Arial"/>
          <w:sz w:val="20"/>
          <w:szCs w:val="20"/>
        </w:rPr>
        <w:t>in</w:t>
      </w:r>
      <w:r w:rsidR="00605D22" w:rsidRPr="00EE7E94">
        <w:rPr>
          <w:rFonts w:ascii="Arial" w:hAnsi="Arial" w:cs="Arial"/>
          <w:sz w:val="20"/>
          <w:szCs w:val="20"/>
        </w:rPr>
        <w:t xml:space="preserve"> </w:t>
      </w:r>
      <w:r w:rsidRPr="00EE7E94">
        <w:rPr>
          <w:rFonts w:ascii="Arial" w:hAnsi="Arial" w:cs="Arial"/>
          <w:sz w:val="20"/>
          <w:szCs w:val="20"/>
        </w:rPr>
        <w:t xml:space="preserve">interpretacijo NMR spektrov pri konkretnih strukturnih problemih v okviru diplomskih del, magisterijev in doktoratov. Veliko število študentov na vseh stopnjah izobraževanja ob svojem izobraževanju </w:t>
      </w:r>
      <w:r w:rsidR="00605D22">
        <w:rPr>
          <w:rFonts w:ascii="Arial" w:hAnsi="Arial" w:cs="Arial"/>
          <w:sz w:val="20"/>
          <w:szCs w:val="20"/>
        </w:rPr>
        <w:t>uporablja</w:t>
      </w:r>
      <w:r w:rsidR="00605D22" w:rsidRPr="00EE7E94">
        <w:rPr>
          <w:rFonts w:ascii="Arial" w:hAnsi="Arial" w:cs="Arial"/>
          <w:sz w:val="20"/>
          <w:szCs w:val="20"/>
        </w:rPr>
        <w:t xml:space="preserve"> </w:t>
      </w:r>
      <w:r w:rsidRPr="00EE7E94">
        <w:rPr>
          <w:rFonts w:ascii="Arial" w:hAnsi="Arial" w:cs="Arial"/>
          <w:sz w:val="20"/>
          <w:szCs w:val="20"/>
        </w:rPr>
        <w:t xml:space="preserve">opremo in usluge NMR centra na KI. Z organizacijo simpozijev in delavnic ob udeležbi mednarodno uveljavljenih tujih znanstvenikov se kaže </w:t>
      </w:r>
      <w:r w:rsidR="00605D22">
        <w:rPr>
          <w:rFonts w:ascii="Arial" w:hAnsi="Arial" w:cs="Arial"/>
          <w:sz w:val="20"/>
          <w:szCs w:val="20"/>
        </w:rPr>
        <w:t>prihodnost</w:t>
      </w:r>
      <w:r w:rsidR="00605D22" w:rsidRPr="00EE7E94">
        <w:rPr>
          <w:rFonts w:ascii="Arial" w:hAnsi="Arial" w:cs="Arial"/>
          <w:sz w:val="20"/>
          <w:szCs w:val="20"/>
        </w:rPr>
        <w:t xml:space="preserve"> </w:t>
      </w:r>
      <w:r w:rsidRPr="00EE7E94">
        <w:rPr>
          <w:rFonts w:ascii="Arial" w:hAnsi="Arial" w:cs="Arial"/>
          <w:sz w:val="20"/>
          <w:szCs w:val="20"/>
        </w:rPr>
        <w:t>razvoja, posodobitev in smotrnih investicij v raziskovalno opremo, ki je približevanj</w:t>
      </w:r>
      <w:r w:rsidR="00605D22">
        <w:rPr>
          <w:rFonts w:ascii="Arial" w:hAnsi="Arial" w:cs="Arial"/>
          <w:sz w:val="20"/>
          <w:szCs w:val="20"/>
        </w:rPr>
        <w:t>e</w:t>
      </w:r>
      <w:r w:rsidRPr="00EE7E94">
        <w:rPr>
          <w:rFonts w:ascii="Arial" w:hAnsi="Arial" w:cs="Arial"/>
          <w:sz w:val="20"/>
          <w:szCs w:val="20"/>
        </w:rPr>
        <w:t xml:space="preserve"> potenciala NMR spektroskopije širši (strokovni) javnosti kot bodočim uporabnikom, pa tudi širjenj</w:t>
      </w:r>
      <w:r w:rsidR="00605D22">
        <w:rPr>
          <w:rFonts w:ascii="Arial" w:hAnsi="Arial" w:cs="Arial"/>
          <w:sz w:val="20"/>
          <w:szCs w:val="20"/>
        </w:rPr>
        <w:t>e</w:t>
      </w:r>
      <w:r w:rsidRPr="00EE7E94">
        <w:rPr>
          <w:rFonts w:ascii="Arial" w:hAnsi="Arial" w:cs="Arial"/>
          <w:sz w:val="20"/>
          <w:szCs w:val="20"/>
        </w:rPr>
        <w:t xml:space="preserve"> vedenja o zmožnostih obstoječe in nove raziskovalne opreme med že obstoječe starejše in mlajše sodelavce. Vsem uporabnikom, ki pridejo v NMR center v okviru projektov CERIC-ERIC, poleg tega, da tam izvedejo želene eksperimente, tudi nudijo interpretacijo podatkov in jih podučijo o zmožnostih uporabe NMR spektroskopije. V okviru različnih dejavnosti in projektov CERIC-ERIC potekajo tudi izmenjava obiskov dijakov in študentov na posameznih zmogljivostih. Na NMR centru so večkrat letno organizirani vodeni obiski za osnovnošolce in dijake slovenskih šol (v </w:t>
      </w:r>
      <w:r w:rsidR="000F715D">
        <w:rPr>
          <w:rFonts w:ascii="Arial" w:hAnsi="Arial" w:cs="Arial"/>
          <w:sz w:val="20"/>
          <w:szCs w:val="20"/>
        </w:rPr>
        <w:t>letu </w:t>
      </w:r>
      <w:r w:rsidRPr="00EE7E94">
        <w:rPr>
          <w:rFonts w:ascii="Arial" w:hAnsi="Arial" w:cs="Arial"/>
          <w:sz w:val="20"/>
          <w:szCs w:val="20"/>
        </w:rPr>
        <w:t xml:space="preserve">2019 jih je obiskalo okoli </w:t>
      </w:r>
      <w:r w:rsidR="00605D22" w:rsidRPr="00EE7E94">
        <w:rPr>
          <w:rFonts w:ascii="Arial" w:hAnsi="Arial" w:cs="Arial"/>
          <w:sz w:val="20"/>
          <w:szCs w:val="20"/>
        </w:rPr>
        <w:t>300</w:t>
      </w:r>
      <w:r w:rsidR="00605D22">
        <w:rPr>
          <w:rFonts w:ascii="Arial" w:hAnsi="Arial" w:cs="Arial"/>
          <w:sz w:val="20"/>
          <w:szCs w:val="20"/>
        </w:rPr>
        <w:t> </w:t>
      </w:r>
      <w:r w:rsidRPr="00EE7E94">
        <w:rPr>
          <w:rFonts w:ascii="Arial" w:hAnsi="Arial" w:cs="Arial"/>
          <w:sz w:val="20"/>
          <w:szCs w:val="20"/>
        </w:rPr>
        <w:t xml:space="preserve">slovenskih otrok), </w:t>
      </w:r>
      <w:r w:rsidR="00605D22">
        <w:rPr>
          <w:rFonts w:ascii="Arial" w:hAnsi="Arial" w:cs="Arial"/>
          <w:sz w:val="20"/>
          <w:szCs w:val="20"/>
        </w:rPr>
        <w:t>ki jim</w:t>
      </w:r>
      <w:r w:rsidR="00605D22" w:rsidRPr="00EE7E94">
        <w:rPr>
          <w:rFonts w:ascii="Arial" w:hAnsi="Arial" w:cs="Arial"/>
          <w:sz w:val="20"/>
          <w:szCs w:val="20"/>
        </w:rPr>
        <w:t xml:space="preserve"> </w:t>
      </w:r>
      <w:r w:rsidRPr="00EE7E94">
        <w:rPr>
          <w:rFonts w:ascii="Arial" w:hAnsi="Arial" w:cs="Arial"/>
          <w:sz w:val="20"/>
          <w:szCs w:val="20"/>
        </w:rPr>
        <w:t xml:space="preserve">pobliže </w:t>
      </w:r>
      <w:r w:rsidR="00605D22" w:rsidRPr="00EE7E94">
        <w:rPr>
          <w:rFonts w:ascii="Arial" w:hAnsi="Arial" w:cs="Arial"/>
          <w:sz w:val="20"/>
          <w:szCs w:val="20"/>
        </w:rPr>
        <w:t>predstavi</w:t>
      </w:r>
      <w:r w:rsidR="00605D22">
        <w:rPr>
          <w:rFonts w:ascii="Arial" w:hAnsi="Arial" w:cs="Arial"/>
          <w:sz w:val="20"/>
          <w:szCs w:val="20"/>
        </w:rPr>
        <w:t xml:space="preserve">jo </w:t>
      </w:r>
      <w:r w:rsidRPr="00EE7E94">
        <w:rPr>
          <w:rFonts w:ascii="Arial" w:hAnsi="Arial" w:cs="Arial"/>
          <w:sz w:val="20"/>
          <w:szCs w:val="20"/>
        </w:rPr>
        <w:t>NMR spektroskopijo in njen potencial.</w:t>
      </w:r>
    </w:p>
    <w:p w14:paraId="522FA91C" w14:textId="47AA797A" w:rsidR="005E68F4" w:rsidRPr="00EE7E94" w:rsidRDefault="005E68F4" w:rsidP="005E68F4">
      <w:pPr>
        <w:pStyle w:val="Brezrazmikov"/>
        <w:jc w:val="both"/>
        <w:rPr>
          <w:rFonts w:ascii="Arial" w:hAnsi="Arial" w:cs="Arial"/>
          <w:sz w:val="20"/>
          <w:szCs w:val="20"/>
        </w:rPr>
      </w:pPr>
      <w:r w:rsidRPr="00EE7E94">
        <w:rPr>
          <w:rFonts w:ascii="Arial" w:hAnsi="Arial" w:cs="Arial"/>
          <w:sz w:val="20"/>
          <w:szCs w:val="20"/>
        </w:rPr>
        <w:t>Navedene aktivnosti in mednarodna vpetost imajo tudi socio-ekonomske učinke. Slovenski NMR center s svojo opremo in mednarodno primerljivim strokovnim znanjem prispeva k razvoju ERA in regionalnemu povezovanju, s katerim lahko zlasti države srednje Evrope s povezovanjem obstoječih zmogljivosti veliko pridobijo</w:t>
      </w:r>
      <w:r w:rsidR="00605D22">
        <w:rPr>
          <w:rFonts w:ascii="Arial" w:hAnsi="Arial" w:cs="Arial"/>
          <w:sz w:val="20"/>
          <w:szCs w:val="20"/>
        </w:rPr>
        <w:t>:</w:t>
      </w:r>
      <w:r w:rsidRPr="00EE7E94">
        <w:rPr>
          <w:rFonts w:ascii="Arial" w:hAnsi="Arial" w:cs="Arial"/>
          <w:sz w:val="20"/>
          <w:szCs w:val="20"/>
        </w:rPr>
        <w:t xml:space="preserve"> tako izkušnj</w:t>
      </w:r>
      <w:r w:rsidR="00605D22">
        <w:rPr>
          <w:rFonts w:ascii="Arial" w:hAnsi="Arial" w:cs="Arial"/>
          <w:sz w:val="20"/>
          <w:szCs w:val="20"/>
        </w:rPr>
        <w:t>e</w:t>
      </w:r>
      <w:r w:rsidRPr="00EE7E94">
        <w:rPr>
          <w:rFonts w:ascii="Arial" w:hAnsi="Arial" w:cs="Arial"/>
          <w:sz w:val="20"/>
          <w:szCs w:val="20"/>
        </w:rPr>
        <w:t xml:space="preserve"> kot </w:t>
      </w:r>
      <w:r w:rsidR="00605D22" w:rsidRPr="00EE7E94">
        <w:rPr>
          <w:rFonts w:ascii="Arial" w:hAnsi="Arial" w:cs="Arial"/>
          <w:sz w:val="20"/>
          <w:szCs w:val="20"/>
        </w:rPr>
        <w:t>znanj</w:t>
      </w:r>
      <w:r w:rsidR="00605D22">
        <w:rPr>
          <w:rFonts w:ascii="Arial" w:hAnsi="Arial" w:cs="Arial"/>
          <w:sz w:val="20"/>
          <w:szCs w:val="20"/>
        </w:rPr>
        <w:t>e</w:t>
      </w:r>
      <w:r w:rsidR="00605D22" w:rsidRPr="00EE7E94">
        <w:rPr>
          <w:rFonts w:ascii="Arial" w:hAnsi="Arial" w:cs="Arial"/>
          <w:sz w:val="20"/>
          <w:szCs w:val="20"/>
        </w:rPr>
        <w:t xml:space="preserve"> </w:t>
      </w:r>
      <w:r w:rsidRPr="00EE7E94">
        <w:rPr>
          <w:rFonts w:ascii="Arial" w:hAnsi="Arial" w:cs="Arial"/>
          <w:sz w:val="20"/>
          <w:szCs w:val="20"/>
        </w:rPr>
        <w:t xml:space="preserve">v splošno dobrobit gospodarstva in drugih za te del Evrope specifičnih segmentov družbenih aktivnosti in socialnih izzivov. Integracija kapacitet v opremi in znanju prispeva </w:t>
      </w:r>
      <w:r w:rsidR="00605D22">
        <w:rPr>
          <w:rFonts w:ascii="Arial" w:hAnsi="Arial" w:cs="Arial"/>
          <w:sz w:val="20"/>
          <w:szCs w:val="20"/>
        </w:rPr>
        <w:t>h</w:t>
      </w:r>
      <w:r w:rsidR="00605D22" w:rsidRPr="00EE7E94">
        <w:rPr>
          <w:rFonts w:ascii="Arial" w:hAnsi="Arial" w:cs="Arial"/>
          <w:sz w:val="20"/>
          <w:szCs w:val="20"/>
        </w:rPr>
        <w:t xml:space="preserve"> </w:t>
      </w:r>
      <w:r w:rsidRPr="00EE7E94">
        <w:rPr>
          <w:rFonts w:ascii="Arial" w:hAnsi="Arial" w:cs="Arial"/>
          <w:sz w:val="20"/>
          <w:szCs w:val="20"/>
        </w:rPr>
        <w:t xml:space="preserve">krepitvi tehnoloških in gospodarskih prednosti. S članstvom v CERIC-ERIC je Slovenija pridobila </w:t>
      </w:r>
      <w:r w:rsidR="00605D22" w:rsidRPr="00EE7E94">
        <w:rPr>
          <w:rFonts w:ascii="Arial" w:hAnsi="Arial" w:cs="Arial"/>
          <w:sz w:val="20"/>
          <w:szCs w:val="20"/>
        </w:rPr>
        <w:t xml:space="preserve">tudi </w:t>
      </w:r>
      <w:r w:rsidRPr="00EE7E94">
        <w:rPr>
          <w:rFonts w:ascii="Arial" w:hAnsi="Arial" w:cs="Arial"/>
          <w:sz w:val="20"/>
          <w:szCs w:val="20"/>
        </w:rPr>
        <w:t xml:space="preserve">možnost, da slovenski raziskovalci dostopajo do vrhunske opreme, ki je ni smiselno razvijati ali vanjo investirati lokalno. </w:t>
      </w:r>
      <w:r w:rsidR="00605D22">
        <w:rPr>
          <w:rFonts w:ascii="Arial" w:hAnsi="Arial" w:cs="Arial"/>
          <w:sz w:val="20"/>
          <w:szCs w:val="20"/>
        </w:rPr>
        <w:t>Z</w:t>
      </w:r>
      <w:r w:rsidR="00605D22" w:rsidRPr="00EE7E94">
        <w:rPr>
          <w:rFonts w:ascii="Arial" w:hAnsi="Arial" w:cs="Arial"/>
          <w:sz w:val="20"/>
          <w:szCs w:val="20"/>
        </w:rPr>
        <w:t xml:space="preserve"> </w:t>
      </w:r>
      <w:r w:rsidRPr="00EE7E94">
        <w:rPr>
          <w:rFonts w:ascii="Arial" w:hAnsi="Arial" w:cs="Arial"/>
          <w:sz w:val="20"/>
          <w:szCs w:val="20"/>
        </w:rPr>
        <w:t xml:space="preserve">ekonomskega vidika je zelo pomembno, da opreme, ki jo potrebuješ pri svojem delu, zlasti če gre za dražjo in večjo, ni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EE7E94">
        <w:rPr>
          <w:rFonts w:ascii="Arial" w:hAnsi="Arial" w:cs="Arial"/>
          <w:sz w:val="20"/>
          <w:szCs w:val="20"/>
        </w:rPr>
        <w:t>kupiti in vzdrževati.</w:t>
      </w:r>
    </w:p>
    <w:p w14:paraId="097773ED" w14:textId="77777777" w:rsidR="005E68F4" w:rsidRPr="00EE7E94" w:rsidRDefault="005E68F4" w:rsidP="005E68F4">
      <w:pPr>
        <w:pStyle w:val="Brezrazmikov"/>
        <w:jc w:val="both"/>
        <w:rPr>
          <w:rFonts w:ascii="Arial" w:hAnsi="Arial" w:cs="Arial"/>
          <w:sz w:val="20"/>
          <w:szCs w:val="20"/>
        </w:rPr>
      </w:pPr>
    </w:p>
    <w:p w14:paraId="46A710B5" w14:textId="77777777" w:rsidR="005E68F4" w:rsidRPr="00EE7E94" w:rsidRDefault="005E68F4" w:rsidP="005E68F4">
      <w:pPr>
        <w:pStyle w:val="Brezrazmikov"/>
        <w:jc w:val="both"/>
        <w:rPr>
          <w:rFonts w:ascii="Arial" w:hAnsi="Arial" w:cs="Arial"/>
          <w:sz w:val="20"/>
          <w:szCs w:val="20"/>
        </w:rPr>
      </w:pPr>
      <w:r w:rsidRPr="00EE7E94">
        <w:rPr>
          <w:rFonts w:ascii="Arial" w:hAnsi="Arial" w:cs="Arial"/>
          <w:sz w:val="20"/>
          <w:szCs w:val="20"/>
        </w:rPr>
        <w:t>Finančni vidik</w:t>
      </w:r>
    </w:p>
    <w:p w14:paraId="1238BFC8" w14:textId="3B17B3C7" w:rsidR="005E68F4" w:rsidRDefault="005E68F4" w:rsidP="005E68F4">
      <w:pPr>
        <w:pStyle w:val="Brezrazmikov"/>
        <w:jc w:val="both"/>
        <w:rPr>
          <w:rFonts w:ascii="Arial" w:hAnsi="Arial" w:cs="Arial"/>
          <w:sz w:val="20"/>
          <w:szCs w:val="20"/>
        </w:rPr>
      </w:pPr>
      <w:r w:rsidRPr="00EE7E94">
        <w:rPr>
          <w:rFonts w:ascii="Arial" w:hAnsi="Arial" w:cs="Arial"/>
          <w:sz w:val="20"/>
          <w:szCs w:val="20"/>
        </w:rPr>
        <w:t xml:space="preserve">S </w:t>
      </w:r>
      <w:r>
        <w:rPr>
          <w:rFonts w:ascii="Arial" w:hAnsi="Arial" w:cs="Arial"/>
          <w:sz w:val="20"/>
          <w:szCs w:val="20"/>
        </w:rPr>
        <w:t>so</w:t>
      </w:r>
      <w:r w:rsidRPr="00EE7E94">
        <w:rPr>
          <w:rFonts w:ascii="Arial" w:hAnsi="Arial" w:cs="Arial"/>
          <w:sz w:val="20"/>
          <w:szCs w:val="20"/>
        </w:rPr>
        <w:t xml:space="preserve">financiranjem dejavnosti NMR centra v okviru CERIC-ERIC smo začeli </w:t>
      </w:r>
      <w:r>
        <w:rPr>
          <w:rFonts w:ascii="Arial" w:hAnsi="Arial" w:cs="Arial"/>
          <w:sz w:val="20"/>
          <w:szCs w:val="20"/>
        </w:rPr>
        <w:t>v okviru</w:t>
      </w:r>
      <w:r w:rsidRPr="00EE7E94">
        <w:rPr>
          <w:rFonts w:ascii="Arial" w:hAnsi="Arial" w:cs="Arial"/>
          <w:sz w:val="20"/>
          <w:szCs w:val="20"/>
        </w:rPr>
        <w:t xml:space="preserve"> infrastrukturnega programa KI na ARRS v </w:t>
      </w:r>
      <w:r w:rsidR="000F715D">
        <w:rPr>
          <w:rFonts w:ascii="Arial" w:hAnsi="Arial" w:cs="Arial"/>
          <w:sz w:val="20"/>
          <w:szCs w:val="20"/>
        </w:rPr>
        <w:t>letu </w:t>
      </w:r>
      <w:r w:rsidRPr="00EE7E94">
        <w:rPr>
          <w:rFonts w:ascii="Arial" w:hAnsi="Arial" w:cs="Arial"/>
          <w:sz w:val="20"/>
          <w:szCs w:val="20"/>
        </w:rPr>
        <w:t xml:space="preserve">2015. </w:t>
      </w:r>
      <w:r w:rsidRPr="00EE7E94">
        <w:rPr>
          <w:rFonts w:ascii="Arial" w:hAnsi="Arial" w:cs="Arial"/>
          <w:sz w:val="20"/>
          <w:szCs w:val="20"/>
          <w:lang w:eastAsia="sl-SI"/>
        </w:rPr>
        <w:t>Zadnja vrednost letnega zneska znaša 170.</w:t>
      </w:r>
      <w:r w:rsidR="00605D22" w:rsidRPr="00EE7E94">
        <w:rPr>
          <w:rFonts w:ascii="Arial" w:hAnsi="Arial" w:cs="Arial"/>
          <w:sz w:val="20"/>
          <w:szCs w:val="20"/>
          <w:lang w:eastAsia="sl-SI"/>
        </w:rPr>
        <w:t>000</w:t>
      </w:r>
      <w:r w:rsidR="00605D22">
        <w:rPr>
          <w:rFonts w:ascii="Arial" w:hAnsi="Arial" w:cs="Arial"/>
          <w:sz w:val="20"/>
          <w:szCs w:val="20"/>
          <w:lang w:eastAsia="sl-SI"/>
        </w:rPr>
        <w:t> </w:t>
      </w:r>
      <w:r w:rsidR="005806C7">
        <w:rPr>
          <w:rFonts w:ascii="Arial" w:hAnsi="Arial" w:cs="Arial"/>
          <w:sz w:val="20"/>
          <w:szCs w:val="20"/>
          <w:lang w:eastAsia="sl-SI"/>
        </w:rPr>
        <w:t>evrov</w:t>
      </w:r>
      <w:r>
        <w:rPr>
          <w:rFonts w:ascii="Arial" w:hAnsi="Arial" w:cs="Arial"/>
          <w:sz w:val="20"/>
          <w:szCs w:val="20"/>
          <w:lang w:eastAsia="sl-SI"/>
        </w:rPr>
        <w:t xml:space="preserve">. </w:t>
      </w:r>
      <w:r w:rsidRPr="00EE7E94">
        <w:rPr>
          <w:rFonts w:ascii="Arial" w:hAnsi="Arial" w:cs="Arial"/>
          <w:sz w:val="20"/>
          <w:szCs w:val="20"/>
          <w:lang w:eastAsia="sl-SI"/>
        </w:rPr>
        <w:t xml:space="preserve">Članarina za CERIC-ERIC do </w:t>
      </w:r>
      <w:r w:rsidR="00605D22">
        <w:rPr>
          <w:rFonts w:ascii="Arial" w:hAnsi="Arial" w:cs="Arial"/>
          <w:sz w:val="20"/>
          <w:szCs w:val="20"/>
          <w:lang w:eastAsia="sl-SI"/>
        </w:rPr>
        <w:t>zdaj</w:t>
      </w:r>
      <w:r w:rsidR="00605D22" w:rsidRPr="00EE7E94">
        <w:rPr>
          <w:rFonts w:ascii="Arial" w:hAnsi="Arial" w:cs="Arial"/>
          <w:sz w:val="20"/>
          <w:szCs w:val="20"/>
          <w:lang w:eastAsia="sl-SI"/>
        </w:rPr>
        <w:t xml:space="preserve"> </w:t>
      </w:r>
      <w:r w:rsidRPr="00EE7E94">
        <w:rPr>
          <w:rFonts w:ascii="Arial" w:hAnsi="Arial" w:cs="Arial"/>
          <w:sz w:val="20"/>
          <w:szCs w:val="20"/>
          <w:lang w:eastAsia="sl-SI"/>
        </w:rPr>
        <w:t xml:space="preserve">ni bila predvidena, je pa v pripravi predlog za njeno uvedbo v prihodnjih letih (podrobnosti še niso določene). CERIC je tudi pridobil sredstva </w:t>
      </w:r>
      <w:r w:rsidR="00BD0523">
        <w:rPr>
          <w:rFonts w:ascii="Arial" w:hAnsi="Arial" w:cs="Arial"/>
          <w:sz w:val="20"/>
          <w:szCs w:val="20"/>
          <w:lang w:eastAsia="sl-SI"/>
        </w:rPr>
        <w:t xml:space="preserve">Evropske kohezijske politike </w:t>
      </w:r>
      <w:r w:rsidRPr="00EE7E94">
        <w:rPr>
          <w:rFonts w:ascii="Arial" w:hAnsi="Arial" w:cs="Arial"/>
          <w:sz w:val="20"/>
          <w:szCs w:val="20"/>
          <w:lang w:eastAsia="sl-SI"/>
        </w:rPr>
        <w:t xml:space="preserve">v okviru RI-SI-CERIC v višini </w:t>
      </w:r>
      <w:r>
        <w:rPr>
          <w:rFonts w:ascii="Arial" w:hAnsi="Arial" w:cs="Arial"/>
          <w:sz w:val="20"/>
          <w:szCs w:val="20"/>
          <w:lang w:eastAsia="sl-SI"/>
        </w:rPr>
        <w:t>3</w:t>
      </w:r>
      <w:r w:rsidR="00AC00BD">
        <w:rPr>
          <w:rFonts w:ascii="Arial" w:hAnsi="Arial" w:cs="Arial"/>
          <w:sz w:val="20"/>
          <w:szCs w:val="20"/>
          <w:lang w:eastAsia="sl-SI"/>
        </w:rPr>
        <w:t>,</w:t>
      </w:r>
      <w:r>
        <w:rPr>
          <w:rFonts w:ascii="Arial" w:hAnsi="Arial" w:cs="Arial"/>
          <w:sz w:val="20"/>
          <w:szCs w:val="20"/>
          <w:lang w:eastAsia="sl-SI"/>
        </w:rPr>
        <w:t>1</w:t>
      </w:r>
      <w:r w:rsidR="004A31F5">
        <w:rPr>
          <w:rFonts w:ascii="Arial" w:hAnsi="Arial" w:cs="Arial"/>
          <w:sz w:val="20"/>
          <w:szCs w:val="20"/>
          <w:lang w:eastAsia="sl-SI"/>
        </w:rPr>
        <w:t> mio</w:t>
      </w:r>
      <w:r w:rsidRPr="00EE7E94">
        <w:rPr>
          <w:rFonts w:ascii="Arial" w:hAnsi="Arial" w:cs="Arial"/>
          <w:sz w:val="20"/>
          <w:szCs w:val="20"/>
          <w:lang w:eastAsia="sl-SI"/>
        </w:rPr>
        <w:t xml:space="preserve"> </w:t>
      </w:r>
      <w:r w:rsidR="005806C7">
        <w:rPr>
          <w:rFonts w:ascii="Arial" w:hAnsi="Arial" w:cs="Arial"/>
          <w:sz w:val="20"/>
          <w:szCs w:val="20"/>
          <w:lang w:eastAsia="sl-SI"/>
        </w:rPr>
        <w:t>evrov</w:t>
      </w:r>
      <w:r w:rsidRPr="00EE7E94">
        <w:rPr>
          <w:rFonts w:ascii="Arial" w:hAnsi="Arial" w:cs="Arial"/>
          <w:sz w:val="20"/>
          <w:szCs w:val="20"/>
          <w:lang w:eastAsia="sl-SI"/>
        </w:rPr>
        <w:t xml:space="preserve">. </w:t>
      </w:r>
      <w:r w:rsidRPr="00EE7E94">
        <w:rPr>
          <w:rFonts w:ascii="Arial" w:hAnsi="Arial" w:cs="Arial"/>
          <w:sz w:val="20"/>
          <w:szCs w:val="20"/>
        </w:rPr>
        <w:t xml:space="preserve">Dosedanja vlaganja </w:t>
      </w:r>
      <w:r>
        <w:rPr>
          <w:rFonts w:ascii="Arial" w:hAnsi="Arial" w:cs="Arial"/>
          <w:sz w:val="20"/>
          <w:szCs w:val="20"/>
          <w:lang w:eastAsia="sl-SI"/>
        </w:rPr>
        <w:t xml:space="preserve">v nacionalno infrastrukturo </w:t>
      </w:r>
      <w:r w:rsidRPr="00EE7E94">
        <w:rPr>
          <w:rFonts w:ascii="Arial" w:hAnsi="Arial" w:cs="Arial"/>
          <w:sz w:val="20"/>
          <w:szCs w:val="20"/>
        </w:rPr>
        <w:t>znašajo skupaj okoli 4</w:t>
      </w:r>
      <w:r w:rsidR="004A31F5">
        <w:rPr>
          <w:rFonts w:ascii="Arial" w:hAnsi="Arial" w:cs="Arial"/>
          <w:sz w:val="20"/>
          <w:szCs w:val="20"/>
        </w:rPr>
        <w:t> mio</w:t>
      </w:r>
      <w:r w:rsidRPr="00EE7E94">
        <w:rPr>
          <w:rFonts w:ascii="Arial" w:hAnsi="Arial" w:cs="Arial"/>
          <w:sz w:val="20"/>
          <w:szCs w:val="20"/>
        </w:rPr>
        <w:t xml:space="preserve"> </w:t>
      </w:r>
      <w:r w:rsidR="005806C7">
        <w:rPr>
          <w:rFonts w:ascii="Arial" w:hAnsi="Arial" w:cs="Arial"/>
          <w:sz w:val="20"/>
          <w:szCs w:val="20"/>
        </w:rPr>
        <w:t>evrov</w:t>
      </w:r>
      <w:r w:rsidRPr="00EE7E94">
        <w:rPr>
          <w:rFonts w:ascii="Arial" w:hAnsi="Arial" w:cs="Arial"/>
          <w:sz w:val="20"/>
          <w:szCs w:val="20"/>
        </w:rPr>
        <w:t xml:space="preserve">. </w:t>
      </w:r>
      <w:r w:rsidRPr="00EE7E94">
        <w:rPr>
          <w:rFonts w:ascii="Arial" w:hAnsi="Arial" w:cs="Arial"/>
          <w:sz w:val="20"/>
          <w:szCs w:val="20"/>
          <w:lang w:eastAsia="sl-SI"/>
        </w:rPr>
        <w:t xml:space="preserve">Nadgradnja nacionalne raziskovalne infrastrukture predstavlja stvarni vložek v </w:t>
      </w:r>
      <w:r w:rsidR="00D718B6">
        <w:rPr>
          <w:rFonts w:ascii="Arial" w:hAnsi="Arial" w:cs="Arial"/>
          <w:sz w:val="20"/>
          <w:szCs w:val="20"/>
          <w:lang w:eastAsia="sl-SI"/>
        </w:rPr>
        <w:br/>
      </w:r>
      <w:r w:rsidRPr="00EE7E94">
        <w:rPr>
          <w:rFonts w:ascii="Arial" w:hAnsi="Arial" w:cs="Arial"/>
          <w:sz w:val="20"/>
          <w:szCs w:val="20"/>
          <w:lang w:eastAsia="sl-SI"/>
        </w:rPr>
        <w:t>CERIC-ERIC.</w:t>
      </w:r>
      <w:r>
        <w:rPr>
          <w:rFonts w:ascii="Arial" w:hAnsi="Arial" w:cs="Arial"/>
          <w:sz w:val="20"/>
          <w:szCs w:val="20"/>
          <w:lang w:eastAsia="sl-SI"/>
        </w:rPr>
        <w:t xml:space="preserve"> Sofinanciranje opreme bo </w:t>
      </w:r>
      <w:r w:rsidRPr="00654F53">
        <w:rPr>
          <w:rFonts w:ascii="Arial" w:hAnsi="Arial" w:cs="Arial"/>
          <w:sz w:val="20"/>
          <w:szCs w:val="20"/>
        </w:rPr>
        <w:t xml:space="preserve">v prihodnjih letih po možnosti še naprej okrepljeno s sredstvi </w:t>
      </w:r>
      <w:r w:rsidRPr="00DA3B93">
        <w:rPr>
          <w:rFonts w:ascii="Arial" w:hAnsi="Arial" w:cs="Arial"/>
          <w:sz w:val="20"/>
          <w:szCs w:val="20"/>
        </w:rPr>
        <w:t>Strukturnih</w:t>
      </w:r>
      <w:r w:rsidRPr="00654F53">
        <w:rPr>
          <w:rFonts w:ascii="Arial" w:hAnsi="Arial" w:cs="Arial"/>
          <w:sz w:val="20"/>
          <w:szCs w:val="20"/>
        </w:rPr>
        <w:t xml:space="preserve"> skladov.</w:t>
      </w:r>
    </w:p>
    <w:p w14:paraId="26220ED6" w14:textId="6C1FB8A6" w:rsidR="005E68F4" w:rsidRPr="00EE7E94" w:rsidRDefault="005E68F4" w:rsidP="005E68F4">
      <w:pPr>
        <w:pStyle w:val="Brezrazmikov"/>
        <w:jc w:val="both"/>
        <w:rPr>
          <w:rFonts w:ascii="Arial" w:hAnsi="Arial" w:cs="Arial"/>
          <w:sz w:val="20"/>
          <w:szCs w:val="20"/>
        </w:rPr>
      </w:pPr>
      <w:r>
        <w:rPr>
          <w:rFonts w:ascii="Arial" w:hAnsi="Arial" w:cs="Arial"/>
          <w:sz w:val="20"/>
          <w:szCs w:val="20"/>
        </w:rPr>
        <w:t xml:space="preserve">V skladu s strategijo razvoja CERIC-ERIC za ohranitev potrebne konkurenčnosti </w:t>
      </w:r>
      <w:r>
        <w:rPr>
          <w:rFonts w:ascii="Arial" w:hAnsi="Arial" w:cs="Arial"/>
          <w:sz w:val="20"/>
          <w:szCs w:val="20"/>
          <w:lang w:eastAsia="sl-SI"/>
        </w:rPr>
        <w:t xml:space="preserve">se kaže potreba </w:t>
      </w:r>
      <w:r w:rsidRPr="00EE7E94">
        <w:rPr>
          <w:rFonts w:ascii="Arial" w:hAnsi="Arial" w:cs="Arial"/>
          <w:sz w:val="20"/>
          <w:szCs w:val="20"/>
          <w:lang w:eastAsia="sl-SI"/>
        </w:rPr>
        <w:t xml:space="preserve">po </w:t>
      </w:r>
      <w:r>
        <w:rPr>
          <w:rFonts w:ascii="Arial" w:hAnsi="Arial" w:cs="Arial"/>
          <w:sz w:val="20"/>
          <w:szCs w:val="20"/>
          <w:lang w:eastAsia="sl-SI"/>
        </w:rPr>
        <w:t>razširitvi kapacitet opreme še predvsem za</w:t>
      </w:r>
      <w:r w:rsidRPr="00EE7E94">
        <w:rPr>
          <w:rFonts w:ascii="Arial" w:hAnsi="Arial" w:cs="Arial"/>
          <w:sz w:val="20"/>
          <w:szCs w:val="20"/>
          <w:lang w:eastAsia="sl-SI"/>
        </w:rPr>
        <w:t xml:space="preserve"> 1</w:t>
      </w:r>
      <w:r w:rsidR="00605D22">
        <w:rPr>
          <w:rFonts w:ascii="Arial" w:hAnsi="Arial" w:cs="Arial"/>
          <w:sz w:val="20"/>
          <w:szCs w:val="20"/>
          <w:lang w:eastAsia="sl-SI"/>
        </w:rPr>
        <w:t> </w:t>
      </w:r>
      <w:r w:rsidRPr="00EE7E94">
        <w:rPr>
          <w:rFonts w:ascii="Arial" w:hAnsi="Arial" w:cs="Arial"/>
          <w:sz w:val="20"/>
          <w:szCs w:val="20"/>
          <w:lang w:eastAsia="sl-SI"/>
        </w:rPr>
        <w:t>GHz NMR spektromet</w:t>
      </w:r>
      <w:r>
        <w:rPr>
          <w:rFonts w:ascii="Arial" w:hAnsi="Arial" w:cs="Arial"/>
          <w:sz w:val="20"/>
          <w:szCs w:val="20"/>
          <w:lang w:eastAsia="sl-SI"/>
        </w:rPr>
        <w:t>er</w:t>
      </w:r>
      <w:r w:rsidRPr="00EE7E94">
        <w:rPr>
          <w:rFonts w:ascii="Arial" w:hAnsi="Arial" w:cs="Arial"/>
          <w:sz w:val="20"/>
          <w:szCs w:val="20"/>
          <w:lang w:eastAsia="sl-SI"/>
        </w:rPr>
        <w:t xml:space="preserve"> za meritve v raztopini in </w:t>
      </w:r>
      <w:r w:rsidR="00605D22" w:rsidRPr="00EE7E94">
        <w:rPr>
          <w:rFonts w:ascii="Arial" w:hAnsi="Arial" w:cs="Arial"/>
          <w:sz w:val="20"/>
          <w:szCs w:val="20"/>
          <w:lang w:eastAsia="sl-SI"/>
        </w:rPr>
        <w:t>800</w:t>
      </w:r>
      <w:r w:rsidR="00605D22">
        <w:rPr>
          <w:rFonts w:ascii="Arial" w:hAnsi="Arial" w:cs="Arial"/>
          <w:sz w:val="20"/>
          <w:szCs w:val="20"/>
          <w:lang w:eastAsia="sl-SI"/>
        </w:rPr>
        <w:t> </w:t>
      </w:r>
      <w:r w:rsidRPr="00EE7E94">
        <w:rPr>
          <w:rFonts w:ascii="Arial" w:hAnsi="Arial" w:cs="Arial"/>
          <w:sz w:val="20"/>
          <w:szCs w:val="20"/>
          <w:lang w:eastAsia="sl-SI"/>
        </w:rPr>
        <w:t>MHz NMR spektromet</w:t>
      </w:r>
      <w:r>
        <w:rPr>
          <w:rFonts w:ascii="Arial" w:hAnsi="Arial" w:cs="Arial"/>
          <w:sz w:val="20"/>
          <w:szCs w:val="20"/>
          <w:lang w:eastAsia="sl-SI"/>
        </w:rPr>
        <w:t>er</w:t>
      </w:r>
      <w:r w:rsidRPr="00EE7E94">
        <w:rPr>
          <w:rFonts w:ascii="Arial" w:hAnsi="Arial" w:cs="Arial"/>
          <w:sz w:val="20"/>
          <w:szCs w:val="20"/>
          <w:lang w:eastAsia="sl-SI"/>
        </w:rPr>
        <w:t xml:space="preserve"> s široko odprtino za meritve v trdnem</w:t>
      </w:r>
      <w:r>
        <w:rPr>
          <w:rFonts w:ascii="Arial" w:hAnsi="Arial" w:cs="Arial"/>
          <w:sz w:val="20"/>
          <w:szCs w:val="20"/>
          <w:lang w:eastAsia="sl-SI"/>
        </w:rPr>
        <w:t>, kar pomeni investicijo</w:t>
      </w:r>
      <w:r w:rsidRPr="00EE7E94">
        <w:rPr>
          <w:rFonts w:ascii="Arial" w:hAnsi="Arial" w:cs="Arial"/>
          <w:sz w:val="20"/>
          <w:szCs w:val="20"/>
          <w:lang w:eastAsia="sl-SI"/>
        </w:rPr>
        <w:t xml:space="preserve"> v skupini vrednosti okoli 15</w:t>
      </w:r>
      <w:r w:rsidR="004A31F5">
        <w:rPr>
          <w:rFonts w:ascii="Arial" w:hAnsi="Arial" w:cs="Arial"/>
          <w:sz w:val="20"/>
          <w:szCs w:val="20"/>
          <w:lang w:eastAsia="sl-SI"/>
        </w:rPr>
        <w:t> mio</w:t>
      </w:r>
      <w:r>
        <w:rPr>
          <w:rFonts w:ascii="Arial" w:hAnsi="Arial" w:cs="Arial"/>
          <w:sz w:val="20"/>
          <w:szCs w:val="20"/>
          <w:lang w:eastAsia="sl-SI"/>
        </w:rPr>
        <w:t xml:space="preserve"> </w:t>
      </w:r>
      <w:r w:rsidR="005806C7">
        <w:rPr>
          <w:rFonts w:ascii="Arial" w:hAnsi="Arial" w:cs="Arial"/>
          <w:sz w:val="20"/>
          <w:szCs w:val="20"/>
          <w:lang w:eastAsia="sl-SI"/>
        </w:rPr>
        <w:t>evrov</w:t>
      </w:r>
      <w:r>
        <w:rPr>
          <w:rFonts w:ascii="Arial" w:hAnsi="Arial" w:cs="Arial"/>
          <w:sz w:val="20"/>
          <w:szCs w:val="20"/>
          <w:lang w:eastAsia="sl-SI"/>
        </w:rPr>
        <w:t xml:space="preserve">. Poleg tega </w:t>
      </w:r>
      <w:r w:rsidR="00605D22">
        <w:rPr>
          <w:rFonts w:ascii="Arial" w:hAnsi="Arial" w:cs="Arial"/>
          <w:sz w:val="20"/>
          <w:szCs w:val="20"/>
          <w:lang w:eastAsia="sl-SI"/>
        </w:rPr>
        <w:t xml:space="preserve">sta </w:t>
      </w:r>
      <w:r>
        <w:rPr>
          <w:rFonts w:ascii="Arial" w:hAnsi="Arial" w:cs="Arial"/>
          <w:sz w:val="20"/>
          <w:szCs w:val="20"/>
          <w:lang w:eastAsia="sl-SI"/>
        </w:rPr>
        <w:t>v načrtu nabava</w:t>
      </w:r>
      <w:r w:rsidRPr="00EE7E94">
        <w:rPr>
          <w:rFonts w:ascii="Arial" w:hAnsi="Arial" w:cs="Arial"/>
          <w:sz w:val="20"/>
          <w:szCs w:val="20"/>
          <w:lang w:eastAsia="sl-SI"/>
        </w:rPr>
        <w:t xml:space="preserve"> opreme </w:t>
      </w:r>
      <w:r>
        <w:rPr>
          <w:rFonts w:ascii="Arial" w:hAnsi="Arial" w:cs="Arial"/>
          <w:sz w:val="20"/>
          <w:szCs w:val="20"/>
          <w:lang w:eastAsia="sl-SI"/>
        </w:rPr>
        <w:t>za d</w:t>
      </w:r>
      <w:r w:rsidRPr="00EE7E94">
        <w:rPr>
          <w:rFonts w:ascii="Arial" w:hAnsi="Arial" w:cs="Arial"/>
          <w:sz w:val="20"/>
          <w:szCs w:val="20"/>
          <w:lang w:eastAsia="sl-SI"/>
        </w:rPr>
        <w:t>inamičn</w:t>
      </w:r>
      <w:r>
        <w:rPr>
          <w:rFonts w:ascii="Arial" w:hAnsi="Arial" w:cs="Arial"/>
          <w:sz w:val="20"/>
          <w:szCs w:val="20"/>
          <w:lang w:eastAsia="sl-SI"/>
        </w:rPr>
        <w:t>o</w:t>
      </w:r>
      <w:r w:rsidRPr="00EE7E94">
        <w:rPr>
          <w:rFonts w:ascii="Arial" w:hAnsi="Arial" w:cs="Arial"/>
          <w:sz w:val="20"/>
          <w:szCs w:val="20"/>
          <w:lang w:eastAsia="sl-SI"/>
        </w:rPr>
        <w:t xml:space="preserve"> jedrsk</w:t>
      </w:r>
      <w:r>
        <w:rPr>
          <w:rFonts w:ascii="Arial" w:hAnsi="Arial" w:cs="Arial"/>
          <w:sz w:val="20"/>
          <w:szCs w:val="20"/>
          <w:lang w:eastAsia="sl-SI"/>
        </w:rPr>
        <w:t>o</w:t>
      </w:r>
      <w:r w:rsidRPr="00EE7E94">
        <w:rPr>
          <w:rFonts w:ascii="Arial" w:hAnsi="Arial" w:cs="Arial"/>
          <w:sz w:val="20"/>
          <w:szCs w:val="20"/>
          <w:lang w:eastAsia="sl-SI"/>
        </w:rPr>
        <w:t xml:space="preserve"> polarizacij</w:t>
      </w:r>
      <w:r>
        <w:rPr>
          <w:rFonts w:ascii="Arial" w:hAnsi="Arial" w:cs="Arial"/>
          <w:sz w:val="20"/>
          <w:szCs w:val="20"/>
          <w:lang w:eastAsia="sl-SI"/>
        </w:rPr>
        <w:t>o (DNP)</w:t>
      </w:r>
      <w:r w:rsidRPr="00EE7E94">
        <w:rPr>
          <w:rFonts w:ascii="Arial" w:hAnsi="Arial" w:cs="Arial"/>
          <w:sz w:val="20"/>
          <w:szCs w:val="20"/>
          <w:lang w:eastAsia="sl-SI"/>
        </w:rPr>
        <w:t xml:space="preserve"> za </w:t>
      </w:r>
      <w:r>
        <w:rPr>
          <w:rFonts w:ascii="Arial" w:hAnsi="Arial" w:cs="Arial"/>
          <w:sz w:val="20"/>
          <w:szCs w:val="20"/>
          <w:lang w:eastAsia="sl-SI"/>
        </w:rPr>
        <w:t xml:space="preserve">izboljšanje občutljivosti uporabe </w:t>
      </w:r>
      <w:r w:rsidR="00605D22" w:rsidRPr="00EE7E94">
        <w:rPr>
          <w:rFonts w:ascii="Arial" w:hAnsi="Arial" w:cs="Arial"/>
          <w:sz w:val="20"/>
          <w:szCs w:val="20"/>
          <w:lang w:eastAsia="sl-SI"/>
        </w:rPr>
        <w:t>800</w:t>
      </w:r>
      <w:r w:rsidR="00605D22">
        <w:rPr>
          <w:rFonts w:ascii="Arial" w:hAnsi="Arial" w:cs="Arial"/>
          <w:sz w:val="20"/>
          <w:szCs w:val="20"/>
          <w:lang w:eastAsia="sl-SI"/>
        </w:rPr>
        <w:t> </w:t>
      </w:r>
      <w:r w:rsidRPr="00EE7E94">
        <w:rPr>
          <w:rFonts w:ascii="Arial" w:hAnsi="Arial" w:cs="Arial"/>
          <w:sz w:val="20"/>
          <w:szCs w:val="20"/>
          <w:lang w:eastAsia="sl-SI"/>
        </w:rPr>
        <w:t>MHz NMR spektromet</w:t>
      </w:r>
      <w:r>
        <w:rPr>
          <w:rFonts w:ascii="Arial" w:hAnsi="Arial" w:cs="Arial"/>
          <w:sz w:val="20"/>
          <w:szCs w:val="20"/>
          <w:lang w:eastAsia="sl-SI"/>
        </w:rPr>
        <w:t>ra</w:t>
      </w:r>
      <w:r w:rsidRPr="00EE7E94">
        <w:rPr>
          <w:rFonts w:ascii="Arial" w:hAnsi="Arial" w:cs="Arial"/>
          <w:sz w:val="20"/>
          <w:szCs w:val="20"/>
          <w:lang w:eastAsia="sl-SI"/>
        </w:rPr>
        <w:t xml:space="preserve"> s široko odprtino v vrednosti </w:t>
      </w:r>
      <w:r w:rsidRPr="00EE7E94">
        <w:rPr>
          <w:rFonts w:ascii="Arial" w:hAnsi="Arial" w:cs="Arial"/>
          <w:color w:val="000000"/>
          <w:sz w:val="20"/>
          <w:szCs w:val="20"/>
          <w:lang w:eastAsia="sl-SI"/>
        </w:rPr>
        <w:t>2</w:t>
      </w:r>
      <w:r w:rsidR="004A31F5">
        <w:rPr>
          <w:rFonts w:ascii="Arial" w:hAnsi="Arial" w:cs="Arial"/>
          <w:color w:val="000000"/>
          <w:sz w:val="20"/>
          <w:szCs w:val="20"/>
          <w:lang w:eastAsia="sl-SI"/>
        </w:rPr>
        <w:t> mio</w:t>
      </w:r>
      <w:r>
        <w:rPr>
          <w:rFonts w:ascii="Arial" w:hAnsi="Arial" w:cs="Arial"/>
          <w:color w:val="000000"/>
          <w:sz w:val="20"/>
          <w:szCs w:val="20"/>
          <w:lang w:eastAsia="sl-SI"/>
        </w:rPr>
        <w:t xml:space="preserve"> </w:t>
      </w:r>
      <w:r w:rsidR="005806C7">
        <w:rPr>
          <w:rFonts w:ascii="Arial" w:hAnsi="Arial" w:cs="Arial"/>
          <w:color w:val="000000"/>
          <w:sz w:val="20"/>
          <w:szCs w:val="20"/>
          <w:lang w:eastAsia="sl-SI"/>
        </w:rPr>
        <w:t>evrov</w:t>
      </w:r>
      <w:r>
        <w:rPr>
          <w:rFonts w:ascii="Arial" w:hAnsi="Arial" w:cs="Arial"/>
          <w:sz w:val="20"/>
          <w:szCs w:val="20"/>
          <w:lang w:eastAsia="sl-SI"/>
        </w:rPr>
        <w:t xml:space="preserve"> in </w:t>
      </w:r>
      <w:r w:rsidRPr="00EE7E94">
        <w:rPr>
          <w:rFonts w:ascii="Arial" w:hAnsi="Arial" w:cs="Arial"/>
          <w:sz w:val="20"/>
          <w:szCs w:val="20"/>
          <w:lang w:eastAsia="sl-SI"/>
        </w:rPr>
        <w:t>nakup hladne sonde za merjen</w:t>
      </w:r>
      <w:r>
        <w:rPr>
          <w:rFonts w:ascii="Arial" w:hAnsi="Arial" w:cs="Arial"/>
          <w:sz w:val="20"/>
          <w:szCs w:val="20"/>
          <w:lang w:eastAsia="sl-SI"/>
        </w:rPr>
        <w:t>j</w:t>
      </w:r>
      <w:r w:rsidRPr="00EE7E94">
        <w:rPr>
          <w:rFonts w:ascii="Arial" w:hAnsi="Arial" w:cs="Arial"/>
          <w:sz w:val="20"/>
          <w:szCs w:val="20"/>
          <w:lang w:eastAsia="sl-SI"/>
        </w:rPr>
        <w:t xml:space="preserve">a v trdnem </w:t>
      </w:r>
      <w:r>
        <w:rPr>
          <w:rFonts w:ascii="Arial" w:hAnsi="Arial" w:cs="Arial"/>
          <w:sz w:val="20"/>
          <w:szCs w:val="20"/>
          <w:lang w:eastAsia="sl-SI"/>
        </w:rPr>
        <w:t>(</w:t>
      </w:r>
      <w:r w:rsidRPr="00EE7E94">
        <w:rPr>
          <w:rFonts w:ascii="Arial" w:hAnsi="Arial" w:cs="Arial"/>
          <w:sz w:val="20"/>
          <w:szCs w:val="20"/>
          <w:lang w:eastAsia="sl-SI"/>
        </w:rPr>
        <w:t>biološk</w:t>
      </w:r>
      <w:r>
        <w:rPr>
          <w:rFonts w:ascii="Arial" w:hAnsi="Arial" w:cs="Arial"/>
          <w:sz w:val="20"/>
          <w:szCs w:val="20"/>
          <w:lang w:eastAsia="sl-SI"/>
        </w:rPr>
        <w:t>e</w:t>
      </w:r>
      <w:r w:rsidRPr="00EE7E94">
        <w:rPr>
          <w:rFonts w:ascii="Arial" w:hAnsi="Arial" w:cs="Arial"/>
          <w:sz w:val="20"/>
          <w:szCs w:val="20"/>
          <w:lang w:eastAsia="sl-SI"/>
        </w:rPr>
        <w:t xml:space="preserve"> makromolekul</w:t>
      </w:r>
      <w:r>
        <w:rPr>
          <w:rFonts w:ascii="Arial" w:hAnsi="Arial" w:cs="Arial"/>
          <w:sz w:val="20"/>
          <w:szCs w:val="20"/>
          <w:lang w:eastAsia="sl-SI"/>
        </w:rPr>
        <w:t>e)</w:t>
      </w:r>
      <w:r w:rsidR="002C0D2D">
        <w:rPr>
          <w:rFonts w:ascii="Arial" w:hAnsi="Arial" w:cs="Arial"/>
          <w:sz w:val="20"/>
          <w:szCs w:val="20"/>
          <w:lang w:eastAsia="sl-SI"/>
        </w:rPr>
        <w:t xml:space="preserve"> v vrednosti 0,</w:t>
      </w:r>
      <w:r w:rsidRPr="00EE7E94">
        <w:rPr>
          <w:rFonts w:ascii="Arial" w:hAnsi="Arial" w:cs="Arial"/>
          <w:sz w:val="20"/>
          <w:szCs w:val="20"/>
          <w:lang w:eastAsia="sl-SI"/>
        </w:rPr>
        <w:t>5</w:t>
      </w:r>
      <w:r w:rsidR="004A31F5">
        <w:rPr>
          <w:rFonts w:ascii="Arial" w:hAnsi="Arial" w:cs="Arial"/>
          <w:sz w:val="20"/>
          <w:szCs w:val="20"/>
          <w:lang w:eastAsia="sl-SI"/>
        </w:rPr>
        <w:t> mio</w:t>
      </w:r>
      <w:r>
        <w:rPr>
          <w:rFonts w:ascii="Arial" w:hAnsi="Arial" w:cs="Arial"/>
          <w:sz w:val="20"/>
          <w:szCs w:val="20"/>
          <w:lang w:eastAsia="sl-SI"/>
        </w:rPr>
        <w:t xml:space="preserve"> </w:t>
      </w:r>
      <w:r w:rsidR="005806C7">
        <w:rPr>
          <w:rFonts w:ascii="Arial" w:hAnsi="Arial" w:cs="Arial"/>
          <w:sz w:val="20"/>
          <w:szCs w:val="20"/>
          <w:lang w:eastAsia="sl-SI"/>
        </w:rPr>
        <w:t>evrov</w:t>
      </w:r>
      <w:r w:rsidRPr="00EE7E94">
        <w:rPr>
          <w:rFonts w:ascii="Arial" w:hAnsi="Arial" w:cs="Arial"/>
          <w:sz w:val="20"/>
          <w:szCs w:val="20"/>
          <w:lang w:eastAsia="sl-SI"/>
        </w:rPr>
        <w:t xml:space="preserve">. </w:t>
      </w:r>
      <w:r>
        <w:rPr>
          <w:rFonts w:ascii="Arial" w:hAnsi="Arial" w:cs="Arial"/>
          <w:sz w:val="20"/>
          <w:szCs w:val="20"/>
          <w:lang w:eastAsia="sl-SI"/>
        </w:rPr>
        <w:t xml:space="preserve">Za tehnično podporo uporabnikom bi bilo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Pr>
          <w:rFonts w:ascii="Arial" w:hAnsi="Arial" w:cs="Arial"/>
          <w:sz w:val="20"/>
          <w:szCs w:val="20"/>
          <w:lang w:eastAsia="sl-SI"/>
        </w:rPr>
        <w:t xml:space="preserve">povečati obstoječe človeške zmogljivosti </w:t>
      </w:r>
      <w:r w:rsidR="00605D22">
        <w:rPr>
          <w:rFonts w:ascii="Arial" w:hAnsi="Arial" w:cs="Arial"/>
          <w:sz w:val="20"/>
          <w:szCs w:val="20"/>
          <w:lang w:eastAsia="sl-SI"/>
        </w:rPr>
        <w:t>s 3 </w:t>
      </w:r>
      <w:r>
        <w:rPr>
          <w:rFonts w:ascii="Arial" w:hAnsi="Arial" w:cs="Arial"/>
          <w:sz w:val="20"/>
          <w:szCs w:val="20"/>
          <w:lang w:eastAsia="sl-SI"/>
        </w:rPr>
        <w:t xml:space="preserve">FTE na vsaj </w:t>
      </w:r>
      <w:r w:rsidR="00605D22">
        <w:rPr>
          <w:rFonts w:ascii="Arial" w:hAnsi="Arial" w:cs="Arial"/>
          <w:sz w:val="20"/>
          <w:szCs w:val="20"/>
          <w:lang w:eastAsia="sl-SI"/>
        </w:rPr>
        <w:t>5 </w:t>
      </w:r>
      <w:r>
        <w:rPr>
          <w:rFonts w:ascii="Arial" w:hAnsi="Arial" w:cs="Arial"/>
          <w:sz w:val="20"/>
          <w:szCs w:val="20"/>
          <w:lang w:eastAsia="sl-SI"/>
        </w:rPr>
        <w:t>FTE.</w:t>
      </w:r>
      <w:r w:rsidRPr="00EE7E94">
        <w:rPr>
          <w:rFonts w:ascii="Arial" w:hAnsi="Arial" w:cs="Arial"/>
          <w:sz w:val="20"/>
          <w:szCs w:val="20"/>
        </w:rPr>
        <w:t xml:space="preserve"> </w:t>
      </w:r>
    </w:p>
    <w:p w14:paraId="039FDD8B" w14:textId="77777777" w:rsidR="005E68F4" w:rsidRPr="00654F53" w:rsidRDefault="005E68F4" w:rsidP="005E68F4">
      <w:pPr>
        <w:pStyle w:val="Brezrazmikov"/>
        <w:jc w:val="both"/>
        <w:rPr>
          <w:rFonts w:ascii="Arial" w:hAnsi="Arial" w:cs="Arial"/>
          <w:sz w:val="20"/>
          <w:szCs w:val="20"/>
        </w:rPr>
      </w:pPr>
    </w:p>
    <w:p w14:paraId="2702E102"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tblGrid>
      <w:tr w:rsidR="005E68F4" w:rsidRPr="00654F53" w14:paraId="7783E3DA" w14:textId="77777777" w:rsidTr="00F36903">
        <w:trPr>
          <w:trHeight w:val="290"/>
        </w:trPr>
        <w:tc>
          <w:tcPr>
            <w:tcW w:w="3481" w:type="dxa"/>
          </w:tcPr>
          <w:p w14:paraId="347ED674" w14:textId="77777777" w:rsidR="005E68F4" w:rsidRDefault="005E68F4" w:rsidP="007540F5">
            <w:pPr>
              <w:pStyle w:val="Naslov4"/>
              <w:outlineLvl w:val="3"/>
            </w:pPr>
            <w:bookmarkStart w:id="43" w:name="_Toc466882063"/>
            <w:bookmarkStart w:id="44" w:name="_Toc99976763"/>
            <w:r w:rsidRPr="00654F53">
              <w:t>2.2.2.3 CERN</w:t>
            </w:r>
            <w:bookmarkEnd w:id="43"/>
            <w:bookmarkEnd w:id="44"/>
          </w:p>
          <w:p w14:paraId="00F5F9FC" w14:textId="77777777" w:rsidR="005E68F4" w:rsidRPr="00984E4C" w:rsidRDefault="005E68F4" w:rsidP="00F36903"/>
        </w:tc>
      </w:tr>
    </w:tbl>
    <w:p w14:paraId="19C921F4" w14:textId="77777777" w:rsidR="005E68F4" w:rsidRPr="00654F53" w:rsidRDefault="005E68F4" w:rsidP="005E68F4">
      <w:pPr>
        <w:pStyle w:val="Brezrazmikov"/>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76000" behindDoc="0" locked="0" layoutInCell="1" allowOverlap="1" wp14:anchorId="65A3B99D" wp14:editId="5514A47C">
            <wp:simplePos x="0" y="0"/>
            <wp:positionH relativeFrom="column">
              <wp:posOffset>0</wp:posOffset>
            </wp:positionH>
            <wp:positionV relativeFrom="paragraph">
              <wp:posOffset>7620</wp:posOffset>
            </wp:positionV>
            <wp:extent cx="594995" cy="594995"/>
            <wp:effectExtent l="0" t="0" r="0" b="0"/>
            <wp:wrapThrough wrapText="bothSides">
              <wp:wrapPolygon edited="0">
                <wp:start x="0" y="0"/>
                <wp:lineTo x="0" y="20747"/>
                <wp:lineTo x="20747" y="20747"/>
                <wp:lineTo x="20747" y="0"/>
                <wp:lineTo x="0" y="0"/>
              </wp:wrapPolygon>
            </wp:wrapThrough>
            <wp:docPr id="22" name="Slika 22" descr="C:\Users\kschlegel\Desktop\cer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schlegel\Desktop\cern-logo.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noFill/>
                    <a:ln>
                      <a:noFill/>
                    </a:ln>
                  </pic:spPr>
                </pic:pic>
              </a:graphicData>
            </a:graphic>
          </wp:anchor>
        </w:drawing>
      </w:r>
    </w:p>
    <w:p w14:paraId="5428411E" w14:textId="77777777" w:rsidR="005E68F4" w:rsidRPr="00654F53" w:rsidRDefault="005E68F4" w:rsidP="005E68F4">
      <w:pPr>
        <w:pStyle w:val="Brezrazmikov"/>
        <w:rPr>
          <w:rFonts w:ascii="Arial" w:hAnsi="Arial" w:cs="Arial"/>
          <w:sz w:val="20"/>
          <w:szCs w:val="20"/>
        </w:rPr>
      </w:pPr>
    </w:p>
    <w:p w14:paraId="2756ED92" w14:textId="77777777" w:rsidR="005E68F4" w:rsidRPr="00654F53" w:rsidRDefault="005E68F4" w:rsidP="005E68F4">
      <w:pPr>
        <w:pStyle w:val="Brezrazmikov"/>
        <w:rPr>
          <w:rFonts w:ascii="Arial" w:hAnsi="Arial" w:cs="Arial"/>
          <w:sz w:val="20"/>
          <w:szCs w:val="20"/>
        </w:rPr>
      </w:pPr>
    </w:p>
    <w:p w14:paraId="4CE4D36E" w14:textId="77777777" w:rsidR="005E68F4" w:rsidRPr="00654F53" w:rsidRDefault="005E68F4" w:rsidP="005E68F4">
      <w:pPr>
        <w:pStyle w:val="Brezrazmikov"/>
        <w:rPr>
          <w:rFonts w:ascii="Arial" w:hAnsi="Arial" w:cs="Arial"/>
          <w:sz w:val="20"/>
          <w:szCs w:val="20"/>
        </w:rPr>
      </w:pPr>
    </w:p>
    <w:p w14:paraId="018FF131" w14:textId="77777777" w:rsidR="005E68F4" w:rsidRPr="00654F53" w:rsidRDefault="005E68F4" w:rsidP="005E68F4">
      <w:pPr>
        <w:pStyle w:val="Brezrazmikov"/>
        <w:rPr>
          <w:rFonts w:ascii="Arial" w:hAnsi="Arial" w:cs="Arial"/>
          <w:sz w:val="20"/>
          <w:szCs w:val="20"/>
        </w:rPr>
      </w:pPr>
      <w:r w:rsidRPr="00654F53">
        <w:rPr>
          <w:rFonts w:ascii="Arial" w:hAnsi="Arial" w:cs="Arial"/>
          <w:sz w:val="20"/>
          <w:szCs w:val="20"/>
        </w:rPr>
        <w:br/>
        <w:t>European Organisation for Nuclear Research / Evropska organizacija za jedrske raziskave</w:t>
      </w:r>
    </w:p>
    <w:p w14:paraId="0A248A32" w14:textId="77777777" w:rsidR="005E68F4" w:rsidRPr="00654F53" w:rsidRDefault="005E68F4" w:rsidP="005E68F4">
      <w:pPr>
        <w:pStyle w:val="Brezrazmikov"/>
        <w:rPr>
          <w:rFonts w:ascii="Arial" w:hAnsi="Arial" w:cs="Arial"/>
          <w:sz w:val="20"/>
          <w:szCs w:val="20"/>
        </w:rPr>
      </w:pPr>
    </w:p>
    <w:p w14:paraId="36D645C8" w14:textId="77777777" w:rsidR="005E68F4" w:rsidRDefault="000B786D" w:rsidP="005E68F4">
      <w:pPr>
        <w:pStyle w:val="Brezrazmikov"/>
        <w:rPr>
          <w:rFonts w:ascii="Arial" w:hAnsi="Arial" w:cs="Arial"/>
          <w:sz w:val="20"/>
          <w:szCs w:val="20"/>
        </w:rPr>
      </w:pPr>
      <w:hyperlink r:id="rId39" w:history="1">
        <w:r w:rsidR="005E68F4" w:rsidRPr="00D86F84">
          <w:rPr>
            <w:rStyle w:val="Hiperpovezava"/>
            <w:rFonts w:ascii="Arial" w:hAnsi="Arial" w:cs="Arial"/>
            <w:sz w:val="20"/>
            <w:szCs w:val="20"/>
          </w:rPr>
          <w:t>www.home.web.cern.ch</w:t>
        </w:r>
      </w:hyperlink>
    </w:p>
    <w:p w14:paraId="553FCFAD" w14:textId="77777777" w:rsidR="005E68F4" w:rsidRDefault="005E68F4" w:rsidP="005E68F4">
      <w:pPr>
        <w:pStyle w:val="Brezrazmikov"/>
        <w:rPr>
          <w:rFonts w:ascii="Arial" w:hAnsi="Arial" w:cs="Arial"/>
          <w:sz w:val="20"/>
          <w:szCs w:val="20"/>
        </w:rPr>
      </w:pPr>
    </w:p>
    <w:p w14:paraId="513C1D24" w14:textId="77777777" w:rsidR="00B80F8A" w:rsidRPr="00654F53" w:rsidRDefault="00B80F8A" w:rsidP="005E68F4">
      <w:pPr>
        <w:pStyle w:val="Brezrazmikov"/>
        <w:rPr>
          <w:rFonts w:ascii="Arial" w:hAnsi="Arial" w:cs="Arial"/>
          <w:sz w:val="20"/>
          <w:szCs w:val="20"/>
        </w:rPr>
      </w:pPr>
    </w:p>
    <w:p w14:paraId="0C0F030E"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lastRenderedPageBreak/>
        <w:t>Status</w:t>
      </w:r>
    </w:p>
    <w:p w14:paraId="36F4F672" w14:textId="6B5472B6" w:rsidR="00DD6E52" w:rsidRPr="00DD6E52" w:rsidRDefault="00DD6E52" w:rsidP="00DD6E52">
      <w:pPr>
        <w:spacing w:after="0" w:line="240" w:lineRule="auto"/>
        <w:jc w:val="both"/>
        <w:rPr>
          <w:rFonts w:ascii="Arial" w:hAnsi="Arial" w:cs="Arial"/>
          <w:sz w:val="20"/>
          <w:szCs w:val="20"/>
        </w:rPr>
      </w:pPr>
      <w:r w:rsidRPr="00DD6E52">
        <w:rPr>
          <w:rFonts w:ascii="Arial" w:hAnsi="Arial" w:cs="Arial"/>
          <w:sz w:val="20"/>
          <w:szCs w:val="20"/>
        </w:rPr>
        <w:t xml:space="preserve">Prve pobude za članstvo Republike Slovenije v CERN segajo že v </w:t>
      </w:r>
      <w:r w:rsidR="00605D22" w:rsidRPr="00DD6E52">
        <w:rPr>
          <w:rFonts w:ascii="Arial" w:hAnsi="Arial" w:cs="Arial"/>
          <w:sz w:val="20"/>
          <w:szCs w:val="20"/>
        </w:rPr>
        <w:t>leto</w:t>
      </w:r>
      <w:r w:rsidR="00605D22">
        <w:rPr>
          <w:rFonts w:ascii="Arial" w:hAnsi="Arial" w:cs="Arial"/>
          <w:sz w:val="20"/>
          <w:szCs w:val="20"/>
        </w:rPr>
        <w:t> </w:t>
      </w:r>
      <w:r w:rsidRPr="00DD6E52">
        <w:rPr>
          <w:rFonts w:ascii="Arial" w:hAnsi="Arial" w:cs="Arial"/>
          <w:sz w:val="20"/>
          <w:szCs w:val="20"/>
        </w:rPr>
        <w:t>1992, predhodno pismo o nameri kot prvi formalni korak je bilo s strani Slovenije posredovano CERN maja</w:t>
      </w:r>
      <w:r w:rsidR="00605D22">
        <w:rPr>
          <w:rFonts w:ascii="Arial" w:hAnsi="Arial" w:cs="Arial"/>
          <w:sz w:val="20"/>
          <w:szCs w:val="20"/>
        </w:rPr>
        <w:t> </w:t>
      </w:r>
      <w:r w:rsidRPr="00DD6E52">
        <w:rPr>
          <w:rFonts w:ascii="Arial" w:hAnsi="Arial" w:cs="Arial"/>
          <w:sz w:val="20"/>
          <w:szCs w:val="20"/>
        </w:rPr>
        <w:t xml:space="preserve">2009. </w:t>
      </w:r>
      <w:r w:rsidR="000F715D">
        <w:rPr>
          <w:rFonts w:ascii="Arial" w:hAnsi="Arial" w:cs="Arial"/>
          <w:sz w:val="20"/>
          <w:szCs w:val="20"/>
        </w:rPr>
        <w:t>Leta </w:t>
      </w:r>
      <w:r w:rsidRPr="00DD6E52">
        <w:rPr>
          <w:rFonts w:ascii="Arial" w:hAnsi="Arial" w:cs="Arial"/>
          <w:sz w:val="20"/>
          <w:szCs w:val="20"/>
        </w:rPr>
        <w:t xml:space="preserve">2011 je bilo že doseženo soglasje o pogojih včlanjenja RS v CERN, do ponovne obnovitve zastalega postopka je prišlo v drugi polovici </w:t>
      </w:r>
      <w:r w:rsidR="00605D22">
        <w:rPr>
          <w:rFonts w:ascii="Arial" w:hAnsi="Arial" w:cs="Arial"/>
          <w:sz w:val="20"/>
          <w:szCs w:val="20"/>
        </w:rPr>
        <w:t>leta </w:t>
      </w:r>
      <w:r w:rsidRPr="00DD6E52">
        <w:rPr>
          <w:rFonts w:ascii="Arial" w:hAnsi="Arial" w:cs="Arial"/>
          <w:sz w:val="20"/>
          <w:szCs w:val="20"/>
        </w:rPr>
        <w:t>2015. Sporazum med Vlado R</w:t>
      </w:r>
      <w:r w:rsidR="00496C95">
        <w:rPr>
          <w:rFonts w:ascii="Arial" w:hAnsi="Arial" w:cs="Arial"/>
          <w:sz w:val="20"/>
          <w:szCs w:val="20"/>
        </w:rPr>
        <w:t xml:space="preserve">epublike </w:t>
      </w:r>
      <w:r w:rsidRPr="00DD6E52">
        <w:rPr>
          <w:rFonts w:ascii="Arial" w:hAnsi="Arial" w:cs="Arial"/>
          <w:sz w:val="20"/>
          <w:szCs w:val="20"/>
        </w:rPr>
        <w:t>S</w:t>
      </w:r>
      <w:r w:rsidR="00496C95">
        <w:rPr>
          <w:rFonts w:ascii="Arial" w:hAnsi="Arial" w:cs="Arial"/>
          <w:sz w:val="20"/>
          <w:szCs w:val="20"/>
        </w:rPr>
        <w:t>lovenije</w:t>
      </w:r>
      <w:r w:rsidRPr="00DD6E52">
        <w:rPr>
          <w:rFonts w:ascii="Arial" w:hAnsi="Arial" w:cs="Arial"/>
          <w:sz w:val="20"/>
          <w:szCs w:val="20"/>
        </w:rPr>
        <w:t xml:space="preserve"> in CERN o podelitvi statusa pridružene članice kot predhodna faza k članstvu v CERN je bil ratificiran 4.</w:t>
      </w:r>
      <w:r w:rsidR="00605D22">
        <w:rPr>
          <w:rFonts w:ascii="Arial" w:hAnsi="Arial" w:cs="Arial"/>
          <w:sz w:val="20"/>
          <w:szCs w:val="20"/>
        </w:rPr>
        <w:t> </w:t>
      </w:r>
      <w:r w:rsidRPr="00DD6E52">
        <w:rPr>
          <w:rFonts w:ascii="Arial" w:hAnsi="Arial" w:cs="Arial"/>
          <w:sz w:val="20"/>
          <w:szCs w:val="20"/>
        </w:rPr>
        <w:t>7.</w:t>
      </w:r>
      <w:r w:rsidR="00605D22">
        <w:rPr>
          <w:rFonts w:ascii="Arial" w:hAnsi="Arial" w:cs="Arial"/>
          <w:sz w:val="20"/>
          <w:szCs w:val="20"/>
        </w:rPr>
        <w:t> </w:t>
      </w:r>
      <w:r w:rsidRPr="00DD6E52">
        <w:rPr>
          <w:rFonts w:ascii="Arial" w:hAnsi="Arial" w:cs="Arial"/>
          <w:sz w:val="20"/>
          <w:szCs w:val="20"/>
        </w:rPr>
        <w:t>2017, in sicer za obdobje 2017</w:t>
      </w:r>
      <w:r w:rsidR="00605D22">
        <w:rPr>
          <w:rFonts w:ascii="Arial" w:hAnsi="Arial" w:cs="Arial"/>
          <w:sz w:val="20"/>
          <w:szCs w:val="20"/>
        </w:rPr>
        <w:t>–</w:t>
      </w:r>
      <w:r w:rsidRPr="00DD6E52">
        <w:rPr>
          <w:rFonts w:ascii="Arial" w:hAnsi="Arial" w:cs="Arial"/>
          <w:sz w:val="20"/>
          <w:szCs w:val="20"/>
        </w:rPr>
        <w:t>202</w:t>
      </w:r>
      <w:r w:rsidR="00C76840">
        <w:rPr>
          <w:rFonts w:ascii="Arial" w:hAnsi="Arial" w:cs="Arial"/>
          <w:sz w:val="20"/>
          <w:szCs w:val="20"/>
        </w:rPr>
        <w:t>2</w:t>
      </w:r>
      <w:r w:rsidRPr="00DD6E52">
        <w:rPr>
          <w:rFonts w:ascii="Arial" w:hAnsi="Arial" w:cs="Arial"/>
          <w:sz w:val="20"/>
          <w:szCs w:val="20"/>
        </w:rPr>
        <w:t xml:space="preserve"> (</w:t>
      </w:r>
      <w:r w:rsidR="00605D22">
        <w:rPr>
          <w:rFonts w:ascii="Arial" w:hAnsi="Arial" w:cs="Arial"/>
          <w:sz w:val="20"/>
          <w:szCs w:val="20"/>
        </w:rPr>
        <w:t xml:space="preserve">pet </w:t>
      </w:r>
      <w:r w:rsidRPr="00DD6E52">
        <w:rPr>
          <w:rFonts w:ascii="Arial" w:hAnsi="Arial" w:cs="Arial"/>
          <w:sz w:val="20"/>
          <w:szCs w:val="20"/>
        </w:rPr>
        <w:t>let</w:t>
      </w:r>
      <w:r w:rsidR="00C76840">
        <w:rPr>
          <w:rFonts w:ascii="Arial" w:hAnsi="Arial" w:cs="Arial"/>
          <w:sz w:val="20"/>
          <w:szCs w:val="20"/>
        </w:rPr>
        <w:t xml:space="preserve">), na prošnjo Slovenije pa je bila </w:t>
      </w:r>
      <w:r w:rsidR="00C76840" w:rsidRPr="00313D3A">
        <w:rPr>
          <w:rFonts w:ascii="Arial" w:hAnsi="Arial" w:cs="Arial"/>
          <w:sz w:val="20"/>
          <w:szCs w:val="20"/>
        </w:rPr>
        <w:t>predhodn</w:t>
      </w:r>
      <w:r w:rsidR="00C76840">
        <w:rPr>
          <w:rFonts w:ascii="Arial" w:hAnsi="Arial" w:cs="Arial"/>
          <w:sz w:val="20"/>
          <w:szCs w:val="20"/>
        </w:rPr>
        <w:t>a</w:t>
      </w:r>
      <w:r w:rsidR="00C76840" w:rsidRPr="00313D3A">
        <w:rPr>
          <w:rFonts w:ascii="Arial" w:hAnsi="Arial" w:cs="Arial"/>
          <w:sz w:val="20"/>
          <w:szCs w:val="20"/>
        </w:rPr>
        <w:t xml:space="preserve"> faz</w:t>
      </w:r>
      <w:r w:rsidR="00C76840">
        <w:rPr>
          <w:rFonts w:ascii="Arial" w:hAnsi="Arial" w:cs="Arial"/>
          <w:sz w:val="20"/>
          <w:szCs w:val="20"/>
        </w:rPr>
        <w:t>a</w:t>
      </w:r>
      <w:r w:rsidR="00C76840" w:rsidRPr="00313D3A">
        <w:rPr>
          <w:rFonts w:ascii="Arial" w:hAnsi="Arial" w:cs="Arial"/>
          <w:sz w:val="20"/>
          <w:szCs w:val="20"/>
        </w:rPr>
        <w:t xml:space="preserve"> </w:t>
      </w:r>
      <w:r w:rsidR="00C76840">
        <w:rPr>
          <w:rFonts w:ascii="Arial" w:hAnsi="Arial" w:cs="Arial"/>
          <w:sz w:val="20"/>
          <w:szCs w:val="20"/>
        </w:rPr>
        <w:t>p</w:t>
      </w:r>
      <w:r w:rsidRPr="00313D3A">
        <w:rPr>
          <w:rFonts w:ascii="Arial" w:hAnsi="Arial" w:cs="Arial"/>
          <w:sz w:val="20"/>
          <w:szCs w:val="20"/>
        </w:rPr>
        <w:t>odaljšan</w:t>
      </w:r>
      <w:r w:rsidR="00C76840">
        <w:rPr>
          <w:rFonts w:ascii="Arial" w:hAnsi="Arial" w:cs="Arial"/>
          <w:sz w:val="20"/>
          <w:szCs w:val="20"/>
        </w:rPr>
        <w:t>a še za dve leti do 4.</w:t>
      </w:r>
      <w:r w:rsidR="00605D22">
        <w:rPr>
          <w:rFonts w:ascii="Arial" w:hAnsi="Arial" w:cs="Arial"/>
          <w:sz w:val="20"/>
          <w:szCs w:val="20"/>
        </w:rPr>
        <w:t> </w:t>
      </w:r>
      <w:r w:rsidR="00C76840">
        <w:rPr>
          <w:rFonts w:ascii="Arial" w:hAnsi="Arial" w:cs="Arial"/>
          <w:sz w:val="20"/>
          <w:szCs w:val="20"/>
        </w:rPr>
        <w:t>7.</w:t>
      </w:r>
      <w:r w:rsidR="00605D22">
        <w:rPr>
          <w:rFonts w:ascii="Arial" w:hAnsi="Arial" w:cs="Arial"/>
          <w:sz w:val="20"/>
          <w:szCs w:val="20"/>
        </w:rPr>
        <w:t> </w:t>
      </w:r>
      <w:r w:rsidR="00C76840">
        <w:rPr>
          <w:rFonts w:ascii="Arial" w:hAnsi="Arial" w:cs="Arial"/>
          <w:sz w:val="20"/>
          <w:szCs w:val="20"/>
        </w:rPr>
        <w:t>2024</w:t>
      </w:r>
      <w:r w:rsidRPr="00313D3A">
        <w:rPr>
          <w:rFonts w:ascii="Arial" w:hAnsi="Arial" w:cs="Arial"/>
          <w:sz w:val="20"/>
          <w:szCs w:val="20"/>
        </w:rPr>
        <w:t>.</w:t>
      </w:r>
    </w:p>
    <w:p w14:paraId="6E9F3C64" w14:textId="77777777" w:rsidR="005E68F4" w:rsidRPr="00654F53" w:rsidRDefault="005E68F4" w:rsidP="005E68F4">
      <w:pPr>
        <w:pStyle w:val="Brezrazmikov"/>
        <w:jc w:val="both"/>
        <w:rPr>
          <w:rFonts w:ascii="Arial" w:hAnsi="Arial" w:cs="Arial"/>
          <w:sz w:val="20"/>
          <w:szCs w:val="20"/>
        </w:rPr>
      </w:pPr>
    </w:p>
    <w:p w14:paraId="6DDCC562"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Opis infrastrukture</w:t>
      </w:r>
    </w:p>
    <w:p w14:paraId="498D2096" w14:textId="14D36369" w:rsidR="005E68F4" w:rsidRPr="00A93EF1" w:rsidRDefault="005E68F4" w:rsidP="005E68F4">
      <w:pPr>
        <w:pStyle w:val="Brezrazmikov"/>
        <w:jc w:val="both"/>
        <w:rPr>
          <w:rFonts w:ascii="Arial" w:hAnsi="Arial" w:cs="Arial"/>
          <w:sz w:val="20"/>
          <w:szCs w:val="20"/>
        </w:rPr>
      </w:pPr>
      <w:r w:rsidRPr="00654F53">
        <w:rPr>
          <w:rFonts w:ascii="Arial" w:hAnsi="Arial" w:cs="Arial"/>
          <w:sz w:val="20"/>
          <w:szCs w:val="20"/>
        </w:rPr>
        <w:t xml:space="preserve">CERN je bila ustanovljen </w:t>
      </w:r>
      <w:r w:rsidR="000F715D">
        <w:rPr>
          <w:rFonts w:ascii="Arial" w:hAnsi="Arial" w:cs="Arial"/>
          <w:sz w:val="20"/>
          <w:szCs w:val="20"/>
        </w:rPr>
        <w:t>leta </w:t>
      </w:r>
      <w:r w:rsidRPr="00654F53">
        <w:rPr>
          <w:rFonts w:ascii="Arial" w:hAnsi="Arial" w:cs="Arial"/>
          <w:sz w:val="20"/>
          <w:szCs w:val="20"/>
        </w:rPr>
        <w:t xml:space="preserve">1954 v Ženevi in predstavlja osrednji svetovni laboratorij za fiziko delcev. Njegov glavni namen je zagotavljanje raziskovalne infrastrukture </w:t>
      </w:r>
      <w:r w:rsidR="00C405D6">
        <w:rPr>
          <w:rFonts w:ascii="Arial" w:hAnsi="Arial" w:cs="Arial"/>
          <w:sz w:val="20"/>
          <w:szCs w:val="20"/>
        </w:rPr>
        <w:t>–</w:t>
      </w:r>
      <w:r w:rsidRPr="00654F53">
        <w:rPr>
          <w:rFonts w:ascii="Arial" w:hAnsi="Arial" w:cs="Arial"/>
          <w:sz w:val="20"/>
          <w:szCs w:val="20"/>
        </w:rPr>
        <w:t xml:space="preserve"> pospeševalnikov protonov, antiprotonov, težkih ionov, elektronov in pozitronov. CERN </w:t>
      </w:r>
      <w:r w:rsidR="00C405D6">
        <w:rPr>
          <w:rFonts w:ascii="Arial" w:hAnsi="Arial" w:cs="Arial"/>
          <w:sz w:val="20"/>
          <w:szCs w:val="20"/>
        </w:rPr>
        <w:t>spada</w:t>
      </w:r>
      <w:r w:rsidR="00C405D6" w:rsidRPr="00654F53">
        <w:rPr>
          <w:rFonts w:ascii="Arial" w:hAnsi="Arial" w:cs="Arial"/>
          <w:sz w:val="20"/>
          <w:szCs w:val="20"/>
        </w:rPr>
        <w:t xml:space="preserve"> </w:t>
      </w:r>
      <w:r w:rsidRPr="00654F53">
        <w:rPr>
          <w:rFonts w:ascii="Arial" w:hAnsi="Arial" w:cs="Arial"/>
          <w:sz w:val="20"/>
          <w:szCs w:val="20"/>
        </w:rPr>
        <w:t>med najelitne</w:t>
      </w:r>
      <w:r w:rsidR="00605D22">
        <w:rPr>
          <w:rFonts w:ascii="Arial" w:hAnsi="Arial" w:cs="Arial"/>
          <w:sz w:val="20"/>
          <w:szCs w:val="20"/>
        </w:rPr>
        <w:t>jše</w:t>
      </w:r>
      <w:r w:rsidRPr="00654F53">
        <w:rPr>
          <w:rFonts w:ascii="Arial" w:hAnsi="Arial" w:cs="Arial"/>
          <w:sz w:val="20"/>
          <w:szCs w:val="20"/>
        </w:rPr>
        <w:t xml:space="preserve"> znanstvene institucije na svetu, saj uporaba njegovih zmogljivosti pogosto omogoči razvoj novih tehnologij.</w:t>
      </w:r>
      <w:r w:rsidRPr="000B243B">
        <w:rPr>
          <w:rFonts w:ascii="Arial" w:hAnsi="Arial" w:cs="Arial"/>
          <w:sz w:val="20"/>
          <w:szCs w:val="20"/>
          <w:lang w:val="sv-SE"/>
        </w:rPr>
        <w:t xml:space="preserve"> </w:t>
      </w:r>
      <w:r w:rsidRPr="00507F87">
        <w:rPr>
          <w:rFonts w:ascii="Arial" w:hAnsi="Arial" w:cs="Arial"/>
          <w:sz w:val="20"/>
          <w:szCs w:val="20"/>
          <w:lang w:val="sv-SE" w:eastAsia="sl-SI"/>
        </w:rPr>
        <w:t xml:space="preserve">Kot osrednji svetovni laboratorij za fiziko delcev v svojem poslanstvu gradi in upravlja pospeševalnike delcev pri največjih človeštvu dostopnih energijah ali s posebnimi lastnostmi. Namenjeni so raziskovanju mikrosveta, interakciji delcev pri visokih energijah trkov. </w:t>
      </w:r>
      <w:r w:rsidR="00605D22">
        <w:rPr>
          <w:rFonts w:ascii="Arial" w:hAnsi="Arial" w:cs="Arial"/>
          <w:sz w:val="20"/>
          <w:szCs w:val="20"/>
          <w:lang w:val="sv-SE" w:eastAsia="sl-SI"/>
        </w:rPr>
        <w:t>Te</w:t>
      </w:r>
      <w:r w:rsidRPr="00507F87">
        <w:rPr>
          <w:rFonts w:ascii="Arial" w:hAnsi="Arial" w:cs="Arial"/>
          <w:sz w:val="20"/>
          <w:szCs w:val="20"/>
          <w:lang w:val="sv-SE" w:eastAsia="sl-SI"/>
        </w:rPr>
        <w:t xml:space="preserve"> vodijo do najmanjših dimenzij in najvišjih temperatur, </w:t>
      </w:r>
      <w:r w:rsidR="00605D22" w:rsidRPr="00507F87">
        <w:rPr>
          <w:rFonts w:ascii="Arial" w:hAnsi="Arial" w:cs="Arial"/>
          <w:sz w:val="20"/>
          <w:szCs w:val="20"/>
          <w:lang w:val="sv-SE" w:eastAsia="sl-SI"/>
        </w:rPr>
        <w:t>kak</w:t>
      </w:r>
      <w:r w:rsidR="00605D22">
        <w:rPr>
          <w:rFonts w:ascii="Arial" w:hAnsi="Arial" w:cs="Arial"/>
          <w:sz w:val="20"/>
          <w:szCs w:val="20"/>
          <w:lang w:val="sv-SE" w:eastAsia="sl-SI"/>
        </w:rPr>
        <w:t>ršne</w:t>
      </w:r>
      <w:r w:rsidR="00605D22" w:rsidRPr="00507F87">
        <w:rPr>
          <w:rFonts w:ascii="Arial" w:hAnsi="Arial" w:cs="Arial"/>
          <w:sz w:val="20"/>
          <w:szCs w:val="20"/>
          <w:lang w:val="sv-SE" w:eastAsia="sl-SI"/>
        </w:rPr>
        <w:t xml:space="preserve"> </w:t>
      </w:r>
      <w:r w:rsidRPr="00507F87">
        <w:rPr>
          <w:rFonts w:ascii="Arial" w:hAnsi="Arial" w:cs="Arial"/>
          <w:sz w:val="20"/>
          <w:szCs w:val="20"/>
          <w:lang w:val="sv-SE" w:eastAsia="sl-SI"/>
        </w:rPr>
        <w:t xml:space="preserve">so vladale v zgodnjem </w:t>
      </w:r>
      <w:r w:rsidR="00605D22">
        <w:rPr>
          <w:rFonts w:ascii="Arial" w:hAnsi="Arial" w:cs="Arial"/>
          <w:sz w:val="20"/>
          <w:szCs w:val="20"/>
          <w:lang w:val="sv-SE" w:eastAsia="sl-SI"/>
        </w:rPr>
        <w:t>v</w:t>
      </w:r>
      <w:r w:rsidR="00605D22" w:rsidRPr="00507F87">
        <w:rPr>
          <w:rFonts w:ascii="Arial" w:hAnsi="Arial" w:cs="Arial"/>
          <w:sz w:val="20"/>
          <w:szCs w:val="20"/>
          <w:lang w:val="sv-SE" w:eastAsia="sl-SI"/>
        </w:rPr>
        <w:t>esolju</w:t>
      </w:r>
      <w:r w:rsidRPr="00507F87">
        <w:rPr>
          <w:rFonts w:ascii="Arial" w:hAnsi="Arial" w:cs="Arial"/>
          <w:sz w:val="20"/>
          <w:szCs w:val="20"/>
          <w:lang w:val="sv-SE" w:eastAsia="sl-SI"/>
        </w:rPr>
        <w:t xml:space="preserve">, drobec sekunde po Velikem poku. Središčni projekt CERN zadnjih </w:t>
      </w:r>
      <w:r w:rsidR="00605D22" w:rsidRPr="00507F87">
        <w:rPr>
          <w:rFonts w:ascii="Arial" w:hAnsi="Arial" w:cs="Arial"/>
          <w:sz w:val="20"/>
          <w:szCs w:val="20"/>
          <w:lang w:val="sv-SE" w:eastAsia="sl-SI"/>
        </w:rPr>
        <w:t>30</w:t>
      </w:r>
      <w:r w:rsidR="00605D22">
        <w:rPr>
          <w:rFonts w:ascii="Arial" w:hAnsi="Arial" w:cs="Arial"/>
          <w:sz w:val="20"/>
          <w:szCs w:val="20"/>
          <w:lang w:val="sv-SE" w:eastAsia="sl-SI"/>
        </w:rPr>
        <w:t> </w:t>
      </w:r>
      <w:r w:rsidRPr="00507F87">
        <w:rPr>
          <w:rFonts w:ascii="Arial" w:hAnsi="Arial" w:cs="Arial"/>
          <w:sz w:val="20"/>
          <w:szCs w:val="20"/>
          <w:lang w:val="sv-SE" w:eastAsia="sl-SI"/>
        </w:rPr>
        <w:t xml:space="preserve">let je </w:t>
      </w:r>
      <w:r w:rsidR="00605D22">
        <w:rPr>
          <w:rFonts w:ascii="Arial" w:hAnsi="Arial" w:cs="Arial"/>
          <w:sz w:val="20"/>
          <w:szCs w:val="20"/>
          <w:lang w:val="sv-SE" w:eastAsia="sl-SI"/>
        </w:rPr>
        <w:t>v</w:t>
      </w:r>
      <w:r w:rsidR="00605D22" w:rsidRPr="00507F87">
        <w:rPr>
          <w:rFonts w:ascii="Arial" w:hAnsi="Arial" w:cs="Arial"/>
          <w:sz w:val="20"/>
          <w:szCs w:val="20"/>
          <w:lang w:val="sv-SE" w:eastAsia="sl-SI"/>
        </w:rPr>
        <w:t xml:space="preserve">eliki </w:t>
      </w:r>
      <w:r w:rsidRPr="00507F87">
        <w:rPr>
          <w:rFonts w:ascii="Arial" w:hAnsi="Arial" w:cs="Arial"/>
          <w:sz w:val="20"/>
          <w:szCs w:val="20"/>
          <w:lang w:val="sv-SE" w:eastAsia="sl-SI"/>
        </w:rPr>
        <w:t>hadronski trkalnik (LHC), ki so ga zagnali leta</w:t>
      </w:r>
      <w:r w:rsidR="00C405D6">
        <w:rPr>
          <w:rFonts w:ascii="Arial" w:hAnsi="Arial" w:cs="Arial"/>
          <w:sz w:val="20"/>
          <w:szCs w:val="20"/>
          <w:lang w:val="sv-SE" w:eastAsia="sl-SI"/>
        </w:rPr>
        <w:t> </w:t>
      </w:r>
      <w:r w:rsidRPr="00507F87">
        <w:rPr>
          <w:rFonts w:ascii="Arial" w:hAnsi="Arial" w:cs="Arial"/>
          <w:sz w:val="20"/>
          <w:szCs w:val="20"/>
          <w:lang w:val="sv-SE" w:eastAsia="sl-SI"/>
        </w:rPr>
        <w:t>2009. Julija</w:t>
      </w:r>
      <w:r w:rsidR="00C405D6">
        <w:rPr>
          <w:rFonts w:ascii="Arial" w:hAnsi="Arial" w:cs="Arial"/>
          <w:sz w:val="20"/>
          <w:szCs w:val="20"/>
          <w:lang w:val="sv-SE" w:eastAsia="sl-SI"/>
        </w:rPr>
        <w:t> </w:t>
      </w:r>
      <w:r w:rsidRPr="00507F87">
        <w:rPr>
          <w:rFonts w:ascii="Arial" w:hAnsi="Arial" w:cs="Arial"/>
          <w:sz w:val="20"/>
          <w:szCs w:val="20"/>
          <w:lang w:val="sv-SE" w:eastAsia="sl-SI"/>
        </w:rPr>
        <w:t xml:space="preserve">2012 sta eksperimenta ATLAS, kjer deluje slovenska ekipa znanstvenikov, in CMS oznanila, da sta izmerila obstoj Higgsovega bozona, zadnjega manjkajočega delca </w:t>
      </w:r>
      <w:r w:rsidR="00605D22">
        <w:rPr>
          <w:rFonts w:ascii="Arial" w:hAnsi="Arial" w:cs="Arial"/>
          <w:sz w:val="20"/>
          <w:szCs w:val="20"/>
          <w:lang w:val="sv-SE" w:eastAsia="sl-SI"/>
        </w:rPr>
        <w:t>s</w:t>
      </w:r>
      <w:r w:rsidR="00605D22" w:rsidRPr="00507F87">
        <w:rPr>
          <w:rFonts w:ascii="Arial" w:hAnsi="Arial" w:cs="Arial"/>
          <w:sz w:val="20"/>
          <w:szCs w:val="20"/>
          <w:lang w:val="sv-SE" w:eastAsia="sl-SI"/>
        </w:rPr>
        <w:t xml:space="preserve">tandardnega </w:t>
      </w:r>
      <w:r w:rsidRPr="00507F87">
        <w:rPr>
          <w:rFonts w:ascii="Arial" w:hAnsi="Arial" w:cs="Arial"/>
          <w:sz w:val="20"/>
          <w:szCs w:val="20"/>
          <w:lang w:val="sv-SE" w:eastAsia="sl-SI"/>
        </w:rPr>
        <w:t>modela. Na podlagi tega eksperimentalnega odkritja je bila naslednje leto podeljena Nobelova nagrada za fiziko teoretikoma F</w:t>
      </w:r>
      <w:r w:rsidR="00605D22" w:rsidRPr="00507F87">
        <w:rPr>
          <w:rFonts w:ascii="Arial" w:hAnsi="Arial" w:cs="Arial"/>
          <w:sz w:val="20"/>
          <w:szCs w:val="20"/>
          <w:lang w:val="sv-SE" w:eastAsia="sl-SI"/>
        </w:rPr>
        <w:t>.</w:t>
      </w:r>
      <w:r w:rsidR="00605D22">
        <w:rPr>
          <w:rFonts w:ascii="Arial" w:hAnsi="Arial" w:cs="Arial"/>
          <w:sz w:val="20"/>
          <w:szCs w:val="20"/>
          <w:lang w:val="sv-SE" w:eastAsia="sl-SI"/>
        </w:rPr>
        <w:t> </w:t>
      </w:r>
      <w:r w:rsidRPr="00507F87">
        <w:rPr>
          <w:rFonts w:ascii="Arial" w:hAnsi="Arial" w:cs="Arial"/>
          <w:sz w:val="20"/>
          <w:szCs w:val="20"/>
          <w:lang w:val="sv-SE" w:eastAsia="sl-SI"/>
        </w:rPr>
        <w:t xml:space="preserve">Englertu in P.W. Higgsu za njuno teoretično napoved tega delca izpred skorajda </w:t>
      </w:r>
      <w:r w:rsidR="00605D22" w:rsidRPr="00507F87">
        <w:rPr>
          <w:rFonts w:ascii="Arial" w:hAnsi="Arial" w:cs="Arial"/>
          <w:sz w:val="20"/>
          <w:szCs w:val="20"/>
          <w:lang w:val="sv-SE" w:eastAsia="sl-SI"/>
        </w:rPr>
        <w:t>50</w:t>
      </w:r>
      <w:r w:rsidR="00605D22">
        <w:rPr>
          <w:rFonts w:ascii="Arial" w:hAnsi="Arial" w:cs="Arial"/>
          <w:sz w:val="20"/>
          <w:szCs w:val="20"/>
          <w:lang w:val="sv-SE" w:eastAsia="sl-SI"/>
        </w:rPr>
        <w:t> </w:t>
      </w:r>
      <w:r w:rsidRPr="00507F87">
        <w:rPr>
          <w:rFonts w:ascii="Arial" w:hAnsi="Arial" w:cs="Arial"/>
          <w:sz w:val="20"/>
          <w:szCs w:val="20"/>
          <w:lang w:val="sv-SE" w:eastAsia="sl-SI"/>
        </w:rPr>
        <w:t xml:space="preserve">let. Analiza zajetih podatkov, skupaj z omejeno količino trkov težkih, predvsem svinčevih ionov, je postregla s številnimi natančnimi preizkusi lastnosti </w:t>
      </w:r>
      <w:r w:rsidR="00605D22">
        <w:rPr>
          <w:rFonts w:ascii="Arial" w:hAnsi="Arial" w:cs="Arial"/>
          <w:sz w:val="20"/>
          <w:szCs w:val="20"/>
          <w:lang w:val="sv-SE" w:eastAsia="sl-SI"/>
        </w:rPr>
        <w:t>s</w:t>
      </w:r>
      <w:r w:rsidR="00605D22" w:rsidRPr="00507F87">
        <w:rPr>
          <w:rFonts w:ascii="Arial" w:hAnsi="Arial" w:cs="Arial"/>
          <w:sz w:val="20"/>
          <w:szCs w:val="20"/>
          <w:lang w:val="sv-SE" w:eastAsia="sl-SI"/>
        </w:rPr>
        <w:t xml:space="preserve">tandardnega </w:t>
      </w:r>
      <w:r w:rsidRPr="00507F87">
        <w:rPr>
          <w:rFonts w:ascii="Arial" w:hAnsi="Arial" w:cs="Arial"/>
          <w:sz w:val="20"/>
          <w:szCs w:val="20"/>
          <w:lang w:val="sv-SE" w:eastAsia="sl-SI"/>
        </w:rPr>
        <w:t xml:space="preserve">modela v vseh sektorjih. Iskanje pojavov fizike, ki jih </w:t>
      </w:r>
      <w:r w:rsidR="00605D22">
        <w:rPr>
          <w:rFonts w:ascii="Arial" w:hAnsi="Arial" w:cs="Arial"/>
          <w:sz w:val="20"/>
          <w:szCs w:val="20"/>
          <w:lang w:val="sv-SE" w:eastAsia="sl-SI"/>
        </w:rPr>
        <w:t>s</w:t>
      </w:r>
      <w:r w:rsidR="00605D22" w:rsidRPr="00507F87">
        <w:rPr>
          <w:rFonts w:ascii="Arial" w:hAnsi="Arial" w:cs="Arial"/>
          <w:sz w:val="20"/>
          <w:szCs w:val="20"/>
          <w:lang w:val="sv-SE" w:eastAsia="sl-SI"/>
        </w:rPr>
        <w:t xml:space="preserve">tandardni </w:t>
      </w:r>
      <w:r w:rsidRPr="00507F87">
        <w:rPr>
          <w:rFonts w:ascii="Arial" w:hAnsi="Arial" w:cs="Arial"/>
          <w:sz w:val="20"/>
          <w:szCs w:val="20"/>
          <w:lang w:val="sv-SE" w:eastAsia="sl-SI"/>
        </w:rPr>
        <w:t xml:space="preserve">model ne opisuje, se nadaljuje, meje na obstoj novih delcev, ki jih napovedujejo modeli </w:t>
      </w:r>
      <w:r w:rsidR="00605D22">
        <w:rPr>
          <w:rFonts w:ascii="Arial" w:hAnsi="Arial" w:cs="Arial"/>
          <w:sz w:val="20"/>
          <w:szCs w:val="20"/>
          <w:lang w:val="sv-SE" w:eastAsia="sl-SI"/>
        </w:rPr>
        <w:t>n</w:t>
      </w:r>
      <w:r w:rsidR="00605D22" w:rsidRPr="00507F87">
        <w:rPr>
          <w:rFonts w:ascii="Arial" w:hAnsi="Arial" w:cs="Arial"/>
          <w:sz w:val="20"/>
          <w:szCs w:val="20"/>
          <w:lang w:val="sv-SE" w:eastAsia="sl-SI"/>
        </w:rPr>
        <w:t xml:space="preserve">ove </w:t>
      </w:r>
      <w:r w:rsidRPr="00507F87">
        <w:rPr>
          <w:rFonts w:ascii="Arial" w:hAnsi="Arial" w:cs="Arial"/>
          <w:sz w:val="20"/>
          <w:szCs w:val="20"/>
          <w:lang w:val="sv-SE" w:eastAsia="sl-SI"/>
        </w:rPr>
        <w:t xml:space="preserve">fizike, </w:t>
      </w:r>
      <w:r w:rsidR="000248ED">
        <w:rPr>
          <w:rFonts w:ascii="Arial" w:hAnsi="Arial" w:cs="Arial"/>
          <w:sz w:val="20"/>
          <w:szCs w:val="20"/>
          <w:lang w:val="sv-SE" w:eastAsia="sl-SI"/>
        </w:rPr>
        <w:t>pa</w:t>
      </w:r>
      <w:r w:rsidR="000248ED" w:rsidRPr="00507F87">
        <w:rPr>
          <w:rFonts w:ascii="Arial" w:hAnsi="Arial" w:cs="Arial"/>
          <w:sz w:val="20"/>
          <w:szCs w:val="20"/>
          <w:lang w:val="sv-SE" w:eastAsia="sl-SI"/>
        </w:rPr>
        <w:t xml:space="preserve"> </w:t>
      </w:r>
      <w:r w:rsidRPr="00507F87">
        <w:rPr>
          <w:rFonts w:ascii="Arial" w:hAnsi="Arial" w:cs="Arial"/>
          <w:sz w:val="20"/>
          <w:szCs w:val="20"/>
          <w:lang w:val="sv-SE" w:eastAsia="sl-SI"/>
        </w:rPr>
        <w:t>postavlja številne napovedi teoretičnih modelov pred hudo preizkušnjo. Rezultati prvih dveh obdobij obratovanja LHC so samo pri eksperimentu ATLAS dokumentirani v okoli 1</w:t>
      </w:r>
      <w:r w:rsidR="00605D22">
        <w:rPr>
          <w:rFonts w:ascii="Arial" w:hAnsi="Arial" w:cs="Arial"/>
          <w:sz w:val="20"/>
          <w:szCs w:val="20"/>
          <w:lang w:val="sv-SE" w:eastAsia="sl-SI"/>
        </w:rPr>
        <w:t>.</w:t>
      </w:r>
      <w:r w:rsidR="00605D22" w:rsidRPr="00507F87">
        <w:rPr>
          <w:rFonts w:ascii="Arial" w:hAnsi="Arial" w:cs="Arial"/>
          <w:sz w:val="20"/>
          <w:szCs w:val="20"/>
          <w:lang w:val="sv-SE" w:eastAsia="sl-SI"/>
        </w:rPr>
        <w:t>000</w:t>
      </w:r>
      <w:r w:rsidR="00605D22">
        <w:rPr>
          <w:rFonts w:ascii="Arial" w:hAnsi="Arial" w:cs="Arial"/>
          <w:sz w:val="20"/>
          <w:szCs w:val="20"/>
          <w:lang w:val="sv-SE" w:eastAsia="sl-SI"/>
        </w:rPr>
        <w:t> </w:t>
      </w:r>
      <w:r w:rsidRPr="00507F87">
        <w:rPr>
          <w:rFonts w:ascii="Arial" w:hAnsi="Arial" w:cs="Arial"/>
          <w:sz w:val="20"/>
          <w:szCs w:val="20"/>
          <w:lang w:val="sv-SE" w:eastAsia="sl-SI"/>
        </w:rPr>
        <w:t xml:space="preserve">znanstvenih člankih, ki so v mednarodni znanstveni skupnosti naleteli na izjemno zanimanje in odmev. Članki so citirani skoraj </w:t>
      </w:r>
      <w:r w:rsidR="00605D22" w:rsidRPr="00507F87">
        <w:rPr>
          <w:rFonts w:ascii="Arial" w:hAnsi="Arial" w:cs="Arial"/>
          <w:sz w:val="20"/>
          <w:szCs w:val="20"/>
          <w:lang w:val="sv-SE" w:eastAsia="sl-SI"/>
        </w:rPr>
        <w:t>50</w:t>
      </w:r>
      <w:r w:rsidR="00605D22">
        <w:rPr>
          <w:rFonts w:ascii="Arial" w:hAnsi="Arial" w:cs="Arial"/>
          <w:sz w:val="20"/>
          <w:szCs w:val="20"/>
          <w:lang w:val="sv-SE" w:eastAsia="sl-SI"/>
        </w:rPr>
        <w:t>.</w:t>
      </w:r>
      <w:r w:rsidR="00605D22" w:rsidRPr="00507F87">
        <w:rPr>
          <w:rFonts w:ascii="Arial" w:hAnsi="Arial" w:cs="Arial"/>
          <w:sz w:val="20"/>
          <w:szCs w:val="20"/>
          <w:lang w:val="sv-SE" w:eastAsia="sl-SI"/>
        </w:rPr>
        <w:t>000</w:t>
      </w:r>
      <w:r w:rsidR="00605D22">
        <w:rPr>
          <w:rFonts w:ascii="Arial" w:hAnsi="Arial" w:cs="Arial"/>
          <w:sz w:val="20"/>
          <w:szCs w:val="20"/>
          <w:lang w:val="sv-SE" w:eastAsia="sl-SI"/>
        </w:rPr>
        <w:t>-</w:t>
      </w:r>
      <w:r w:rsidRPr="00507F87">
        <w:rPr>
          <w:rFonts w:ascii="Arial" w:hAnsi="Arial" w:cs="Arial"/>
          <w:sz w:val="20"/>
          <w:szCs w:val="20"/>
          <w:lang w:val="sv-SE" w:eastAsia="sl-SI"/>
        </w:rPr>
        <w:t xml:space="preserve">krat, njihov Hirschev indeks pa se bliža vrednosti 100. Sam članek o odkritju Higgsovega bozona je zbral </w:t>
      </w:r>
      <w:r w:rsidR="000B0476">
        <w:rPr>
          <w:rFonts w:ascii="Arial" w:hAnsi="Arial" w:cs="Arial"/>
          <w:sz w:val="20"/>
          <w:szCs w:val="20"/>
          <w:lang w:val="sv-SE" w:eastAsia="sl-SI"/>
        </w:rPr>
        <w:t xml:space="preserve">prek </w:t>
      </w:r>
      <w:r w:rsidRPr="00507F87">
        <w:rPr>
          <w:rFonts w:ascii="Arial" w:hAnsi="Arial" w:cs="Arial"/>
          <w:sz w:val="20"/>
          <w:szCs w:val="20"/>
          <w:lang w:val="sv-SE" w:eastAsia="sl-SI"/>
        </w:rPr>
        <w:t>5</w:t>
      </w:r>
      <w:r w:rsidR="00605D22">
        <w:rPr>
          <w:rFonts w:ascii="Arial" w:hAnsi="Arial" w:cs="Arial"/>
          <w:sz w:val="20"/>
          <w:szCs w:val="20"/>
          <w:lang w:val="sv-SE" w:eastAsia="sl-SI"/>
        </w:rPr>
        <w:t>.</w:t>
      </w:r>
      <w:r w:rsidR="00605D22" w:rsidRPr="00507F87">
        <w:rPr>
          <w:rFonts w:ascii="Arial" w:hAnsi="Arial" w:cs="Arial"/>
          <w:sz w:val="20"/>
          <w:szCs w:val="20"/>
          <w:lang w:val="sv-SE" w:eastAsia="sl-SI"/>
        </w:rPr>
        <w:t>000</w:t>
      </w:r>
      <w:r w:rsidR="00605D22">
        <w:rPr>
          <w:rFonts w:ascii="Arial" w:hAnsi="Arial" w:cs="Arial"/>
          <w:sz w:val="20"/>
          <w:szCs w:val="20"/>
          <w:lang w:val="sv-SE" w:eastAsia="sl-SI"/>
        </w:rPr>
        <w:t> </w:t>
      </w:r>
      <w:r w:rsidRPr="00507F87">
        <w:rPr>
          <w:rFonts w:ascii="Arial" w:hAnsi="Arial" w:cs="Arial"/>
          <w:sz w:val="20"/>
          <w:szCs w:val="20"/>
          <w:lang w:val="sv-SE" w:eastAsia="sl-SI"/>
        </w:rPr>
        <w:t xml:space="preserve">citatov. </w:t>
      </w:r>
      <w:r w:rsidR="000F715D">
        <w:rPr>
          <w:rFonts w:ascii="Arial" w:hAnsi="Arial" w:cs="Arial"/>
          <w:sz w:val="20"/>
          <w:szCs w:val="20"/>
          <w:lang w:val="sv-SE" w:eastAsia="sl-SI"/>
        </w:rPr>
        <w:t>Leta </w:t>
      </w:r>
      <w:r w:rsidRPr="00507F87">
        <w:rPr>
          <w:rFonts w:ascii="Arial" w:hAnsi="Arial" w:cs="Arial"/>
          <w:sz w:val="20"/>
          <w:szCs w:val="20"/>
          <w:lang w:val="sv-SE" w:eastAsia="sl-SI"/>
        </w:rPr>
        <w:t>2021 je LHC začel štiriletn</w:t>
      </w:r>
      <w:r w:rsidR="00605D22">
        <w:rPr>
          <w:rFonts w:ascii="Arial" w:hAnsi="Arial" w:cs="Arial"/>
          <w:sz w:val="20"/>
          <w:szCs w:val="20"/>
          <w:lang w:val="sv-SE" w:eastAsia="sl-SI"/>
        </w:rPr>
        <w:t>o</w:t>
      </w:r>
      <w:r w:rsidRPr="00507F87">
        <w:rPr>
          <w:rFonts w:ascii="Arial" w:hAnsi="Arial" w:cs="Arial"/>
          <w:sz w:val="20"/>
          <w:szCs w:val="20"/>
          <w:lang w:val="sv-SE" w:eastAsia="sl-SI"/>
        </w:rPr>
        <w:t xml:space="preserve"> </w:t>
      </w:r>
      <w:r w:rsidR="00605D22" w:rsidRPr="00507F87">
        <w:rPr>
          <w:rFonts w:ascii="Arial" w:hAnsi="Arial" w:cs="Arial"/>
          <w:sz w:val="20"/>
          <w:szCs w:val="20"/>
          <w:lang w:val="sv-SE" w:eastAsia="sl-SI"/>
        </w:rPr>
        <w:t>tretj</w:t>
      </w:r>
      <w:r w:rsidR="00605D22">
        <w:rPr>
          <w:rFonts w:ascii="Arial" w:hAnsi="Arial" w:cs="Arial"/>
          <w:sz w:val="20"/>
          <w:szCs w:val="20"/>
          <w:lang w:val="sv-SE" w:eastAsia="sl-SI"/>
        </w:rPr>
        <w:t>e</w:t>
      </w:r>
      <w:r w:rsidR="00605D22" w:rsidRPr="00507F87">
        <w:rPr>
          <w:rFonts w:ascii="Arial" w:hAnsi="Arial" w:cs="Arial"/>
          <w:sz w:val="20"/>
          <w:szCs w:val="20"/>
          <w:lang w:val="sv-SE" w:eastAsia="sl-SI"/>
        </w:rPr>
        <w:t xml:space="preserve"> </w:t>
      </w:r>
      <w:r w:rsidRPr="00507F87">
        <w:rPr>
          <w:rFonts w:ascii="Arial" w:hAnsi="Arial" w:cs="Arial"/>
          <w:sz w:val="20"/>
          <w:szCs w:val="20"/>
          <w:lang w:val="sv-SE" w:eastAsia="sl-SI"/>
        </w:rPr>
        <w:t>obdobje delovanja. Vzporedno potekajo priprave na nadgradnjo LHC na visoko luminoznost – HL-LHC, kar je tudi projekt v Roadmap ESFRI, ki bo deloval v letih</w:t>
      </w:r>
      <w:r w:rsidR="00605D22">
        <w:rPr>
          <w:rFonts w:ascii="Arial" w:hAnsi="Arial" w:cs="Arial"/>
          <w:sz w:val="20"/>
          <w:szCs w:val="20"/>
          <w:lang w:val="sv-SE" w:eastAsia="sl-SI"/>
        </w:rPr>
        <w:t> </w:t>
      </w:r>
      <w:r w:rsidRPr="00507F87">
        <w:rPr>
          <w:rFonts w:ascii="Arial" w:hAnsi="Arial" w:cs="Arial"/>
          <w:sz w:val="20"/>
          <w:szCs w:val="20"/>
          <w:lang w:val="sv-SE" w:eastAsia="sl-SI"/>
        </w:rPr>
        <w:t>2027</w:t>
      </w:r>
      <w:r w:rsidR="00605D22">
        <w:rPr>
          <w:rFonts w:ascii="Arial" w:hAnsi="Arial" w:cs="Arial"/>
          <w:sz w:val="20"/>
          <w:szCs w:val="20"/>
          <w:lang w:val="sv-SE" w:eastAsia="sl-SI"/>
        </w:rPr>
        <w:t>–</w:t>
      </w:r>
      <w:r w:rsidRPr="00507F87">
        <w:rPr>
          <w:rFonts w:ascii="Arial" w:hAnsi="Arial" w:cs="Arial"/>
          <w:sz w:val="20"/>
          <w:szCs w:val="20"/>
          <w:lang w:val="sv-SE" w:eastAsia="sl-SI"/>
        </w:rPr>
        <w:t xml:space="preserve">36 z okoli 10-krat večjo kapaciteto kot LHC. S temi podatki bo </w:t>
      </w:r>
      <w:r w:rsidR="00605D22">
        <w:rPr>
          <w:rFonts w:ascii="Arial" w:hAnsi="Arial" w:cs="Arial"/>
          <w:sz w:val="20"/>
          <w:szCs w:val="20"/>
          <w:lang w:val="sv-SE" w:eastAsia="sl-SI"/>
        </w:rPr>
        <w:t>mogoče</w:t>
      </w:r>
      <w:r w:rsidR="00605D22" w:rsidRPr="00507F87">
        <w:rPr>
          <w:rFonts w:ascii="Arial" w:hAnsi="Arial" w:cs="Arial"/>
          <w:sz w:val="20"/>
          <w:szCs w:val="20"/>
          <w:lang w:val="sv-SE" w:eastAsia="sl-SI"/>
        </w:rPr>
        <w:t xml:space="preserve"> </w:t>
      </w:r>
      <w:r w:rsidRPr="00507F87">
        <w:rPr>
          <w:rFonts w:ascii="Arial" w:hAnsi="Arial" w:cs="Arial"/>
          <w:sz w:val="20"/>
          <w:szCs w:val="20"/>
          <w:lang w:val="sv-SE" w:eastAsia="sl-SI"/>
        </w:rPr>
        <w:t>natančno premeriti pojave s Higgsovim bozonom</w:t>
      </w:r>
      <w:r w:rsidR="00605D22">
        <w:rPr>
          <w:rFonts w:ascii="Arial" w:hAnsi="Arial" w:cs="Arial"/>
          <w:sz w:val="20"/>
          <w:szCs w:val="20"/>
          <w:lang w:val="sv-SE" w:eastAsia="sl-SI"/>
        </w:rPr>
        <w:t>,</w:t>
      </w:r>
      <w:r w:rsidRPr="00507F87">
        <w:rPr>
          <w:rFonts w:ascii="Arial" w:hAnsi="Arial" w:cs="Arial"/>
          <w:sz w:val="20"/>
          <w:szCs w:val="20"/>
          <w:lang w:val="sv-SE" w:eastAsia="sl-SI"/>
        </w:rPr>
        <w:t xml:space="preserve"> vključno s samosklopitvijo</w:t>
      </w:r>
      <w:r w:rsidR="00605D22">
        <w:rPr>
          <w:rFonts w:ascii="Arial" w:hAnsi="Arial" w:cs="Arial"/>
          <w:sz w:val="20"/>
          <w:szCs w:val="20"/>
          <w:lang w:val="sv-SE" w:eastAsia="sl-SI"/>
        </w:rPr>
        <w:t>,</w:t>
      </w:r>
      <w:r w:rsidRPr="00507F87">
        <w:rPr>
          <w:rFonts w:ascii="Arial" w:hAnsi="Arial" w:cs="Arial"/>
          <w:sz w:val="20"/>
          <w:szCs w:val="20"/>
          <w:lang w:val="sv-SE" w:eastAsia="sl-SI"/>
        </w:rPr>
        <w:t xml:space="preserve"> ter iskati pojave </w:t>
      </w:r>
      <w:r w:rsidR="00605D22">
        <w:rPr>
          <w:rFonts w:ascii="Arial" w:hAnsi="Arial" w:cs="Arial"/>
          <w:sz w:val="20"/>
          <w:szCs w:val="20"/>
          <w:lang w:val="sv-SE" w:eastAsia="sl-SI"/>
        </w:rPr>
        <w:t>n</w:t>
      </w:r>
      <w:r w:rsidR="00605D22" w:rsidRPr="00507F87">
        <w:rPr>
          <w:rFonts w:ascii="Arial" w:hAnsi="Arial" w:cs="Arial"/>
          <w:sz w:val="20"/>
          <w:szCs w:val="20"/>
          <w:lang w:val="sv-SE" w:eastAsia="sl-SI"/>
        </w:rPr>
        <w:t xml:space="preserve">ove </w:t>
      </w:r>
      <w:r w:rsidRPr="00507F87">
        <w:rPr>
          <w:rFonts w:ascii="Arial" w:hAnsi="Arial" w:cs="Arial"/>
          <w:sz w:val="20"/>
          <w:szCs w:val="20"/>
          <w:lang w:val="sv-SE" w:eastAsia="sl-SI"/>
        </w:rPr>
        <w:t xml:space="preserve">fizike bodisi neposredno </w:t>
      </w:r>
      <w:r w:rsidR="000B0476">
        <w:rPr>
          <w:rFonts w:ascii="Arial" w:hAnsi="Arial" w:cs="Arial"/>
          <w:sz w:val="20"/>
          <w:szCs w:val="20"/>
          <w:lang w:val="sv-SE" w:eastAsia="sl-SI"/>
        </w:rPr>
        <w:t xml:space="preserve">prek </w:t>
      </w:r>
      <w:r w:rsidRPr="00507F87">
        <w:rPr>
          <w:rFonts w:ascii="Arial" w:hAnsi="Arial" w:cs="Arial"/>
          <w:sz w:val="20"/>
          <w:szCs w:val="20"/>
          <w:lang w:val="sv-SE" w:eastAsia="sl-SI"/>
        </w:rPr>
        <w:t xml:space="preserve">tvorbe novih delcev bodisi </w:t>
      </w:r>
      <w:r w:rsidR="000B0476">
        <w:rPr>
          <w:rFonts w:ascii="Arial" w:hAnsi="Arial" w:cs="Arial"/>
          <w:sz w:val="20"/>
          <w:szCs w:val="20"/>
          <w:lang w:val="sv-SE" w:eastAsia="sl-SI"/>
        </w:rPr>
        <w:t xml:space="preserve">prek </w:t>
      </w:r>
      <w:r w:rsidRPr="00507F87">
        <w:rPr>
          <w:rFonts w:ascii="Arial" w:hAnsi="Arial" w:cs="Arial"/>
          <w:sz w:val="20"/>
          <w:szCs w:val="20"/>
          <w:lang w:val="sv-SE" w:eastAsia="sl-SI"/>
        </w:rPr>
        <w:t xml:space="preserve">odstopanj od napovedi </w:t>
      </w:r>
      <w:r w:rsidR="00605D22">
        <w:rPr>
          <w:rFonts w:ascii="Arial" w:hAnsi="Arial" w:cs="Arial"/>
          <w:sz w:val="20"/>
          <w:szCs w:val="20"/>
          <w:lang w:val="sv-SE" w:eastAsia="sl-SI"/>
        </w:rPr>
        <w:t>s</w:t>
      </w:r>
      <w:r w:rsidR="00605D22" w:rsidRPr="00507F87">
        <w:rPr>
          <w:rFonts w:ascii="Arial" w:hAnsi="Arial" w:cs="Arial"/>
          <w:sz w:val="20"/>
          <w:szCs w:val="20"/>
          <w:lang w:val="sv-SE" w:eastAsia="sl-SI"/>
        </w:rPr>
        <w:t xml:space="preserve">tandardnega </w:t>
      </w:r>
      <w:r w:rsidRPr="00507F87">
        <w:rPr>
          <w:rFonts w:ascii="Arial" w:hAnsi="Arial" w:cs="Arial"/>
          <w:sz w:val="20"/>
          <w:szCs w:val="20"/>
          <w:lang w:val="sv-SE" w:eastAsia="sl-SI"/>
        </w:rPr>
        <w:t>modela. Za HL-LHC bo treba prenoviti detektorje, pri ATLAS in CMS se bo v celoti zamenjal sledilnik in prenovili ostali detektorski sklopi.</w:t>
      </w:r>
    </w:p>
    <w:p w14:paraId="4627E831" w14:textId="56F3BB58" w:rsidR="005E68F4" w:rsidRPr="00654F53" w:rsidRDefault="005E68F4" w:rsidP="005E68F4">
      <w:pPr>
        <w:pStyle w:val="Brezrazmikov"/>
        <w:jc w:val="both"/>
        <w:rPr>
          <w:rFonts w:ascii="Arial" w:hAnsi="Arial" w:cs="Arial"/>
          <w:sz w:val="20"/>
          <w:szCs w:val="20"/>
        </w:rPr>
      </w:pPr>
    </w:p>
    <w:p w14:paraId="04038781" w14:textId="77777777" w:rsidR="005E68F4" w:rsidRPr="00654F53" w:rsidRDefault="005E68F4" w:rsidP="005E68F4">
      <w:pPr>
        <w:pStyle w:val="Brezrazmikov"/>
        <w:jc w:val="both"/>
        <w:rPr>
          <w:rFonts w:ascii="Arial" w:hAnsi="Arial" w:cs="Arial"/>
          <w:sz w:val="20"/>
          <w:szCs w:val="20"/>
        </w:rPr>
      </w:pPr>
      <w:r>
        <w:rPr>
          <w:rFonts w:ascii="Arial" w:hAnsi="Arial" w:cs="Arial"/>
          <w:sz w:val="20"/>
          <w:szCs w:val="20"/>
        </w:rPr>
        <w:t>Načrtovane</w:t>
      </w:r>
      <w:r w:rsidRPr="00654F53">
        <w:rPr>
          <w:rFonts w:ascii="Arial" w:hAnsi="Arial" w:cs="Arial"/>
          <w:sz w:val="20"/>
          <w:szCs w:val="20"/>
        </w:rPr>
        <w:t xml:space="preserve"> koristi </w:t>
      </w:r>
      <w:r>
        <w:rPr>
          <w:rFonts w:ascii="Arial" w:hAnsi="Arial" w:cs="Arial"/>
          <w:sz w:val="20"/>
          <w:szCs w:val="20"/>
        </w:rPr>
        <w:t xml:space="preserve">članstva in dosežki </w:t>
      </w:r>
    </w:p>
    <w:p w14:paraId="16722254" w14:textId="77777777" w:rsidR="005E68F4" w:rsidRPr="00DE6832" w:rsidRDefault="005E68F4" w:rsidP="005E68F4">
      <w:pPr>
        <w:pStyle w:val="Brezrazmikov"/>
        <w:jc w:val="both"/>
        <w:rPr>
          <w:rFonts w:ascii="Arial" w:hAnsi="Arial" w:cs="Arial"/>
          <w:sz w:val="20"/>
          <w:szCs w:val="20"/>
        </w:rPr>
      </w:pPr>
      <w:r w:rsidRPr="00DE6832">
        <w:rPr>
          <w:rFonts w:ascii="Arial" w:hAnsi="Arial" w:cs="Arial"/>
          <w:sz w:val="20"/>
          <w:szCs w:val="20"/>
        </w:rPr>
        <w:t xml:space="preserve">Pridruženo in posledično polnopravno članstvo v CERN Sloveniji </w:t>
      </w:r>
      <w:r>
        <w:rPr>
          <w:rFonts w:ascii="Arial" w:hAnsi="Arial" w:cs="Arial"/>
          <w:sz w:val="20"/>
          <w:szCs w:val="20"/>
        </w:rPr>
        <w:t xml:space="preserve">že prinaša </w:t>
      </w:r>
      <w:r w:rsidRPr="00DE6832">
        <w:rPr>
          <w:rFonts w:ascii="Arial" w:hAnsi="Arial" w:cs="Arial"/>
          <w:sz w:val="20"/>
          <w:szCs w:val="20"/>
        </w:rPr>
        <w:t xml:space="preserve">številne dodatne koristi na področju znanosti, izobraževanja in gospodarstva. </w:t>
      </w:r>
    </w:p>
    <w:p w14:paraId="339BA86A" w14:textId="0A8CF90E" w:rsidR="005E68F4" w:rsidRPr="0018256A" w:rsidRDefault="005E68F4" w:rsidP="005E68F4">
      <w:pPr>
        <w:pStyle w:val="Brezrazmikov"/>
        <w:jc w:val="both"/>
        <w:rPr>
          <w:rFonts w:ascii="Arial" w:hAnsi="Arial" w:cs="Arial"/>
          <w:sz w:val="20"/>
          <w:szCs w:val="20"/>
        </w:rPr>
      </w:pPr>
      <w:r w:rsidRPr="00DE6832">
        <w:rPr>
          <w:rFonts w:ascii="Arial" w:hAnsi="Arial" w:cs="Arial"/>
          <w:sz w:val="20"/>
          <w:szCs w:val="20"/>
        </w:rPr>
        <w:t xml:space="preserve">1. Znanost: Članstvo bo prineslo slovenskim znanstvenikom poln dostop do vseh programov in projektov, ki tečejo </w:t>
      </w:r>
      <w:r w:rsidR="00605D22">
        <w:rPr>
          <w:rFonts w:ascii="Arial" w:hAnsi="Arial" w:cs="Arial"/>
          <w:sz w:val="20"/>
          <w:szCs w:val="20"/>
        </w:rPr>
        <w:t>v</w:t>
      </w:r>
      <w:r w:rsidR="00605D22" w:rsidRPr="00DE6832">
        <w:rPr>
          <w:rFonts w:ascii="Arial" w:hAnsi="Arial" w:cs="Arial"/>
          <w:sz w:val="20"/>
          <w:szCs w:val="20"/>
        </w:rPr>
        <w:t xml:space="preserve"> </w:t>
      </w:r>
      <w:r w:rsidRPr="00DE6832">
        <w:rPr>
          <w:rFonts w:ascii="Arial" w:hAnsi="Arial" w:cs="Arial"/>
          <w:sz w:val="20"/>
          <w:szCs w:val="20"/>
        </w:rPr>
        <w:t>CERN</w:t>
      </w:r>
      <w:r w:rsidR="00605D22">
        <w:rPr>
          <w:rFonts w:ascii="Arial" w:hAnsi="Arial" w:cs="Arial"/>
          <w:sz w:val="20"/>
          <w:szCs w:val="20"/>
        </w:rPr>
        <w:t>,</w:t>
      </w:r>
      <w:r w:rsidRPr="00DE6832">
        <w:rPr>
          <w:rFonts w:ascii="Arial" w:hAnsi="Arial" w:cs="Arial"/>
          <w:sz w:val="20"/>
          <w:szCs w:val="20"/>
        </w:rPr>
        <w:t xml:space="preserve"> oziroma do raziskovalne infrastrukture in tehnoloških projektov CERN, ki potekajo ob </w:t>
      </w:r>
      <w:r w:rsidR="00605D22">
        <w:rPr>
          <w:rFonts w:ascii="Arial" w:hAnsi="Arial" w:cs="Arial"/>
          <w:sz w:val="20"/>
          <w:szCs w:val="20"/>
        </w:rPr>
        <w:t>navzočnosti</w:t>
      </w:r>
      <w:r w:rsidR="00605D22" w:rsidRPr="00DE6832">
        <w:rPr>
          <w:rFonts w:ascii="Arial" w:hAnsi="Arial" w:cs="Arial"/>
          <w:sz w:val="20"/>
          <w:szCs w:val="20"/>
        </w:rPr>
        <w:t xml:space="preserve"> </w:t>
      </w:r>
      <w:r w:rsidRPr="00DE6832">
        <w:rPr>
          <w:rFonts w:ascii="Arial" w:hAnsi="Arial" w:cs="Arial"/>
          <w:sz w:val="20"/>
          <w:szCs w:val="20"/>
        </w:rPr>
        <w:t xml:space="preserve">vrhunskih strokovnjakov </w:t>
      </w:r>
      <w:r w:rsidR="00605D22">
        <w:rPr>
          <w:rFonts w:ascii="Arial" w:hAnsi="Arial" w:cs="Arial"/>
          <w:sz w:val="20"/>
          <w:szCs w:val="20"/>
        </w:rPr>
        <w:t>z vsega</w:t>
      </w:r>
      <w:r w:rsidRPr="00DE6832">
        <w:rPr>
          <w:rFonts w:ascii="Arial" w:hAnsi="Arial" w:cs="Arial"/>
          <w:sz w:val="20"/>
          <w:szCs w:val="20"/>
        </w:rPr>
        <w:t xml:space="preserve"> sveta, neomejen dostop do programov CERN za izobraževanje mladih inženirjev, usposabljanje podiplomskih in podoktorskih sodelavcev ob tekmovanju in sodelovanju s kolegi iz najrazvit</w:t>
      </w:r>
      <w:r w:rsidR="00605D22">
        <w:rPr>
          <w:rFonts w:ascii="Arial" w:hAnsi="Arial" w:cs="Arial"/>
          <w:sz w:val="20"/>
          <w:szCs w:val="20"/>
        </w:rPr>
        <w:t>ejš</w:t>
      </w:r>
      <w:r w:rsidRPr="00DE6832">
        <w:rPr>
          <w:rFonts w:ascii="Arial" w:hAnsi="Arial" w:cs="Arial"/>
          <w:sz w:val="20"/>
          <w:szCs w:val="20"/>
        </w:rPr>
        <w:t xml:space="preserve">ih držav, spoznavanje in delo z aparaturami najvišje tehnološke stopnje, zaposlitev znanstvenikov v CERN in udeležbo </w:t>
      </w:r>
      <w:r w:rsidR="00605D22">
        <w:rPr>
          <w:rFonts w:ascii="Arial" w:hAnsi="Arial" w:cs="Arial"/>
          <w:sz w:val="20"/>
          <w:szCs w:val="20"/>
        </w:rPr>
        <w:t>v</w:t>
      </w:r>
      <w:r w:rsidR="00605D22" w:rsidRPr="00DE6832">
        <w:rPr>
          <w:rFonts w:ascii="Arial" w:hAnsi="Arial" w:cs="Arial"/>
          <w:sz w:val="20"/>
          <w:szCs w:val="20"/>
        </w:rPr>
        <w:t xml:space="preserve"> </w:t>
      </w:r>
      <w:r w:rsidRPr="00DE6832">
        <w:rPr>
          <w:rFonts w:ascii="Arial" w:hAnsi="Arial" w:cs="Arial"/>
          <w:sz w:val="20"/>
          <w:szCs w:val="20"/>
        </w:rPr>
        <w:t xml:space="preserve">programih usposabljanja. To pomeni najprej razširitev in poglobitev sodelovanja slovenskih raziskovalcev v projektih CERN, oblikovanje vrhunske mreže slovenskega znanja na področju fizike delcev in možnosti sodelovanja v izobraževalnih programih, kar vodi do novih odkritij, novih objav </w:t>
      </w:r>
      <w:r w:rsidR="00605D22">
        <w:rPr>
          <w:rFonts w:ascii="Arial" w:hAnsi="Arial" w:cs="Arial"/>
          <w:sz w:val="20"/>
          <w:szCs w:val="20"/>
        </w:rPr>
        <w:t>ter</w:t>
      </w:r>
      <w:r w:rsidR="00605D22" w:rsidRPr="00DE6832">
        <w:rPr>
          <w:rFonts w:ascii="Arial" w:hAnsi="Arial" w:cs="Arial"/>
          <w:sz w:val="20"/>
          <w:szCs w:val="20"/>
        </w:rPr>
        <w:t xml:space="preserve"> </w:t>
      </w:r>
      <w:r w:rsidRPr="00DE6832">
        <w:rPr>
          <w:rFonts w:ascii="Arial" w:hAnsi="Arial" w:cs="Arial"/>
          <w:sz w:val="20"/>
          <w:szCs w:val="20"/>
        </w:rPr>
        <w:t xml:space="preserve">seveda do izboljšanja kakovosti </w:t>
      </w:r>
      <w:r w:rsidR="00605D22">
        <w:rPr>
          <w:rFonts w:ascii="Arial" w:hAnsi="Arial" w:cs="Arial"/>
          <w:sz w:val="20"/>
          <w:szCs w:val="20"/>
        </w:rPr>
        <w:t>in</w:t>
      </w:r>
      <w:r w:rsidR="00605D22" w:rsidRPr="00DE6832">
        <w:rPr>
          <w:rFonts w:ascii="Arial" w:hAnsi="Arial" w:cs="Arial"/>
          <w:sz w:val="20"/>
          <w:szCs w:val="20"/>
        </w:rPr>
        <w:t xml:space="preserve"> </w:t>
      </w:r>
      <w:r w:rsidRPr="00DE6832">
        <w:rPr>
          <w:rFonts w:ascii="Arial" w:hAnsi="Arial" w:cs="Arial"/>
          <w:sz w:val="20"/>
          <w:szCs w:val="20"/>
        </w:rPr>
        <w:t>konkurenčnosti znanstvenega dela.</w:t>
      </w:r>
      <w:r>
        <w:rPr>
          <w:rFonts w:ascii="Arial" w:hAnsi="Arial" w:cs="Arial"/>
          <w:sz w:val="20"/>
          <w:szCs w:val="20"/>
        </w:rPr>
        <w:t xml:space="preserve"> </w:t>
      </w:r>
      <w:r w:rsidRPr="00790D91">
        <w:rPr>
          <w:rFonts w:ascii="Arial" w:hAnsi="Arial" w:cs="Arial"/>
          <w:sz w:val="20"/>
          <w:szCs w:val="20"/>
          <w:lang w:val="sv-SE" w:eastAsia="sl-SI"/>
        </w:rPr>
        <w:t xml:space="preserve">V CERN že od sredine sedemdesetih let deluje skupina slovenskih eksperimentalnih fizikov, </w:t>
      </w:r>
      <w:r>
        <w:rPr>
          <w:rFonts w:ascii="Arial" w:hAnsi="Arial" w:cs="Arial"/>
          <w:sz w:val="20"/>
          <w:szCs w:val="20"/>
        </w:rPr>
        <w:t>o</w:t>
      </w:r>
      <w:r w:rsidRPr="00DE6832">
        <w:rPr>
          <w:rFonts w:ascii="Arial" w:hAnsi="Arial" w:cs="Arial"/>
          <w:sz w:val="20"/>
          <w:szCs w:val="20"/>
        </w:rPr>
        <w:t xml:space="preserve">rganizacijsko so povezani v okviru Odseka za eksperimentalno fiziko osnovnih delcev Instituta Jožef Stefan, ki ga vodi prof. dr. Marko Mikuž, pri čemer jih je okrog tretjina zaposlenih kot pedagoški delavci na Univerzi v Ljubljani, Univerzi v Mariboru in Univerzi v Novi Gorici. </w:t>
      </w:r>
      <w:r w:rsidRPr="00790D91">
        <w:rPr>
          <w:rFonts w:ascii="Arial" w:hAnsi="Arial" w:cs="Arial"/>
          <w:sz w:val="20"/>
          <w:szCs w:val="20"/>
          <w:lang w:val="sv-SE" w:eastAsia="sl-SI"/>
        </w:rPr>
        <w:t xml:space="preserve">Sodelovali so pri številnih eksperimentih (OMICRON, CPLEAR, DELPHI), od </w:t>
      </w:r>
      <w:r w:rsidR="000F715D">
        <w:rPr>
          <w:rFonts w:ascii="Arial" w:hAnsi="Arial" w:cs="Arial"/>
          <w:sz w:val="20"/>
          <w:szCs w:val="20"/>
          <w:lang w:val="sv-SE" w:eastAsia="sl-SI"/>
        </w:rPr>
        <w:t>leta </w:t>
      </w:r>
      <w:r w:rsidRPr="00790D91">
        <w:rPr>
          <w:rFonts w:ascii="Arial" w:hAnsi="Arial" w:cs="Arial"/>
          <w:sz w:val="20"/>
          <w:szCs w:val="20"/>
          <w:lang w:val="sv-SE" w:eastAsia="sl-SI"/>
        </w:rPr>
        <w:t xml:space="preserve">1996 pa so polnopravni člani eksperimenta ATLAS na </w:t>
      </w:r>
      <w:r w:rsidR="00605D22">
        <w:rPr>
          <w:rFonts w:ascii="Arial" w:hAnsi="Arial" w:cs="Arial"/>
          <w:sz w:val="20"/>
          <w:szCs w:val="20"/>
          <w:lang w:val="sv-SE" w:eastAsia="sl-SI"/>
        </w:rPr>
        <w:t>v</w:t>
      </w:r>
      <w:r w:rsidR="00605D22" w:rsidRPr="00790D91">
        <w:rPr>
          <w:rFonts w:ascii="Arial" w:hAnsi="Arial" w:cs="Arial"/>
          <w:sz w:val="20"/>
          <w:szCs w:val="20"/>
          <w:lang w:val="sv-SE" w:eastAsia="sl-SI"/>
        </w:rPr>
        <w:t xml:space="preserve">elikem </w:t>
      </w:r>
      <w:r w:rsidRPr="00790D91">
        <w:rPr>
          <w:rFonts w:ascii="Arial" w:hAnsi="Arial" w:cs="Arial"/>
          <w:sz w:val="20"/>
          <w:szCs w:val="20"/>
          <w:lang w:val="sv-SE" w:eastAsia="sl-SI"/>
        </w:rPr>
        <w:t xml:space="preserve">hadronskem trkalniku LHC. Sodelovali so pri načrtovanju in razvoju, gradnji in zagonu eksperimenta ter pri pripravah številnih programskih orodij za analizo. Trenutno sodelujejo pri obratovanju detektorja in več analizah podatkov, hkrati pa so ena najbolj aktivnih skupin pri pripravah na nadgradnjo detektorja za obratovanje na HL/LHC. Po pridruženem članstvu se je dejavnostim na separatorju izotopov ISOLDE priključila tudi manjša skupina kemikov s </w:t>
      </w:r>
      <w:r w:rsidRPr="00790D91">
        <w:rPr>
          <w:rFonts w:ascii="Arial" w:hAnsi="Arial" w:cs="Arial"/>
          <w:sz w:val="20"/>
          <w:szCs w:val="20"/>
          <w:lang w:val="sv-SE" w:eastAsia="sl-SI"/>
        </w:rPr>
        <w:lastRenderedPageBreak/>
        <w:t>Kemijskega inštituta</w:t>
      </w:r>
      <w:r w:rsidRPr="000B243B">
        <w:rPr>
          <w:rFonts w:ascii="Arial" w:hAnsi="Arial" w:cs="Arial"/>
          <w:sz w:val="20"/>
          <w:szCs w:val="20"/>
          <w:lang w:val="sv-SE" w:eastAsia="sl-SI"/>
        </w:rPr>
        <w:t xml:space="preserve">. </w:t>
      </w:r>
      <w:r w:rsidRPr="000B243B">
        <w:rPr>
          <w:rFonts w:ascii="Arial" w:hAnsi="Arial" w:cs="Arial"/>
          <w:sz w:val="20"/>
          <w:szCs w:val="20"/>
        </w:rPr>
        <w:t>Iz raziskav, opravljenih v CERN-u, so slovenski znanstveniki objavili okoli 1.</w:t>
      </w:r>
      <w:r w:rsidR="00605D22" w:rsidRPr="000B243B">
        <w:rPr>
          <w:rFonts w:ascii="Arial" w:hAnsi="Arial" w:cs="Arial"/>
          <w:sz w:val="20"/>
          <w:szCs w:val="20"/>
        </w:rPr>
        <w:t>300</w:t>
      </w:r>
      <w:r w:rsidR="00605D22">
        <w:rPr>
          <w:rFonts w:ascii="Arial" w:hAnsi="Arial" w:cs="Arial"/>
          <w:sz w:val="20"/>
          <w:szCs w:val="20"/>
        </w:rPr>
        <w:t> </w:t>
      </w:r>
      <w:r w:rsidRPr="000B243B">
        <w:rPr>
          <w:rFonts w:ascii="Arial" w:hAnsi="Arial" w:cs="Arial"/>
          <w:sz w:val="20"/>
          <w:szCs w:val="20"/>
        </w:rPr>
        <w:t xml:space="preserve">znanstvenih člankov v uglednih mednarodnih revijah, ki so slovenski znanosti </w:t>
      </w:r>
      <w:r w:rsidR="00605D22" w:rsidRPr="000B243B">
        <w:rPr>
          <w:rFonts w:ascii="Arial" w:hAnsi="Arial" w:cs="Arial"/>
          <w:sz w:val="20"/>
          <w:szCs w:val="20"/>
        </w:rPr>
        <w:t>prinesl</w:t>
      </w:r>
      <w:r w:rsidR="00605D22">
        <w:rPr>
          <w:rFonts w:ascii="Arial" w:hAnsi="Arial" w:cs="Arial"/>
          <w:sz w:val="20"/>
          <w:szCs w:val="20"/>
        </w:rPr>
        <w:t>i</w:t>
      </w:r>
      <w:r w:rsidR="00605D22" w:rsidRPr="000B243B">
        <w:rPr>
          <w:rFonts w:ascii="Arial" w:hAnsi="Arial" w:cs="Arial"/>
          <w:sz w:val="20"/>
          <w:szCs w:val="20"/>
        </w:rPr>
        <w:t xml:space="preserve"> </w:t>
      </w:r>
      <w:r w:rsidRPr="000B243B">
        <w:rPr>
          <w:rFonts w:ascii="Arial" w:hAnsi="Arial" w:cs="Arial"/>
          <w:sz w:val="20"/>
          <w:szCs w:val="20"/>
        </w:rPr>
        <w:t>okoli</w:t>
      </w:r>
      <w:r w:rsidR="00605D22">
        <w:rPr>
          <w:rFonts w:ascii="Arial" w:hAnsi="Arial" w:cs="Arial"/>
          <w:sz w:val="20"/>
          <w:szCs w:val="20"/>
        </w:rPr>
        <w:t xml:space="preserve"> </w:t>
      </w:r>
      <w:r w:rsidRPr="000B243B">
        <w:rPr>
          <w:rFonts w:ascii="Arial" w:hAnsi="Arial" w:cs="Arial"/>
          <w:sz w:val="20"/>
          <w:szCs w:val="20"/>
        </w:rPr>
        <w:t>54.</w:t>
      </w:r>
      <w:r w:rsidR="00605D22" w:rsidRPr="000B243B">
        <w:rPr>
          <w:rFonts w:ascii="Arial" w:hAnsi="Arial" w:cs="Arial"/>
          <w:sz w:val="20"/>
          <w:szCs w:val="20"/>
        </w:rPr>
        <w:t>000</w:t>
      </w:r>
      <w:r w:rsidR="00605D22">
        <w:rPr>
          <w:rFonts w:ascii="Arial" w:hAnsi="Arial" w:cs="Arial"/>
          <w:sz w:val="20"/>
          <w:szCs w:val="20"/>
        </w:rPr>
        <w:t> </w:t>
      </w:r>
      <w:r w:rsidRPr="000B243B">
        <w:rPr>
          <w:rFonts w:ascii="Arial" w:hAnsi="Arial" w:cs="Arial"/>
          <w:sz w:val="20"/>
          <w:szCs w:val="20"/>
        </w:rPr>
        <w:t xml:space="preserve">citatov. Ob delu v CERN je bilo opravljenih </w:t>
      </w:r>
      <w:r w:rsidR="00605D22" w:rsidRPr="000B243B">
        <w:rPr>
          <w:rFonts w:ascii="Arial" w:hAnsi="Arial" w:cs="Arial"/>
          <w:sz w:val="20"/>
          <w:szCs w:val="20"/>
          <w:lang w:val="sv-SE"/>
        </w:rPr>
        <w:t>25</w:t>
      </w:r>
      <w:r w:rsidR="00605D22">
        <w:rPr>
          <w:rFonts w:ascii="Arial" w:hAnsi="Arial" w:cs="Arial"/>
          <w:sz w:val="20"/>
          <w:szCs w:val="20"/>
          <w:lang w:val="sv-SE"/>
        </w:rPr>
        <w:t> </w:t>
      </w:r>
      <w:r w:rsidRPr="000B243B">
        <w:rPr>
          <w:rFonts w:ascii="Arial" w:hAnsi="Arial" w:cs="Arial"/>
          <w:sz w:val="20"/>
          <w:szCs w:val="20"/>
          <w:lang w:val="sv-SE"/>
        </w:rPr>
        <w:t xml:space="preserve">diplomskih, </w:t>
      </w:r>
      <w:r w:rsidR="00605D22" w:rsidRPr="000B243B">
        <w:rPr>
          <w:rFonts w:ascii="Arial" w:hAnsi="Arial" w:cs="Arial"/>
          <w:sz w:val="20"/>
          <w:szCs w:val="20"/>
          <w:lang w:val="sv-SE"/>
        </w:rPr>
        <w:t>12</w:t>
      </w:r>
      <w:r w:rsidR="00605D22">
        <w:rPr>
          <w:rFonts w:ascii="Arial" w:hAnsi="Arial" w:cs="Arial"/>
          <w:sz w:val="20"/>
          <w:szCs w:val="20"/>
          <w:lang w:val="sv-SE"/>
        </w:rPr>
        <w:t> </w:t>
      </w:r>
      <w:r w:rsidRPr="000B243B">
        <w:rPr>
          <w:rFonts w:ascii="Arial" w:hAnsi="Arial" w:cs="Arial"/>
          <w:sz w:val="20"/>
          <w:szCs w:val="20"/>
          <w:lang w:val="sv-SE"/>
        </w:rPr>
        <w:t xml:space="preserve">magistrskih in </w:t>
      </w:r>
      <w:r w:rsidR="00605D22" w:rsidRPr="000B243B">
        <w:rPr>
          <w:rFonts w:ascii="Arial" w:hAnsi="Arial" w:cs="Arial"/>
          <w:sz w:val="20"/>
          <w:szCs w:val="20"/>
          <w:lang w:val="sv-SE"/>
        </w:rPr>
        <w:t>23</w:t>
      </w:r>
      <w:r w:rsidR="00605D22">
        <w:rPr>
          <w:rFonts w:ascii="Arial" w:hAnsi="Arial" w:cs="Arial"/>
          <w:sz w:val="20"/>
          <w:szCs w:val="20"/>
          <w:lang w:val="sv-SE"/>
        </w:rPr>
        <w:t> </w:t>
      </w:r>
      <w:r w:rsidRPr="000B243B">
        <w:rPr>
          <w:rFonts w:ascii="Arial" w:hAnsi="Arial" w:cs="Arial"/>
          <w:sz w:val="20"/>
          <w:szCs w:val="20"/>
          <w:lang w:val="sv-SE"/>
        </w:rPr>
        <w:t>doktorskih del</w:t>
      </w:r>
      <w:r w:rsidRPr="000B243B">
        <w:rPr>
          <w:rFonts w:ascii="Arial" w:hAnsi="Arial" w:cs="Arial"/>
          <w:sz w:val="20"/>
          <w:szCs w:val="20"/>
        </w:rPr>
        <w:t>.</w:t>
      </w:r>
      <w:r w:rsidRPr="0018256A">
        <w:rPr>
          <w:rFonts w:ascii="Arial" w:hAnsi="Arial" w:cs="Arial"/>
          <w:sz w:val="20"/>
          <w:szCs w:val="20"/>
        </w:rPr>
        <w:t xml:space="preserve"> Izdelana je bila aparatura za pozitronsko tomografijo z detektorjem na osnovi večžičnih proporcionalnih komor. Izdelana sta bila tudi prototipa prenosnega detektorja sevanja v okolju na osnovi proporcionalne komore in detektorja stroncija v okolju na osnovi detektorja Čerenkova. V teku je razvoj nove vrste detektorja za medicinsko slikanje na osnovi silicijevih pozicijsko občutljivih senzorjev in razvoj aparature za preiskavo PET, delujoče v močnem magnetnem polju</w:t>
      </w:r>
      <w:r w:rsidR="00605D22">
        <w:rPr>
          <w:rFonts w:ascii="Arial" w:hAnsi="Arial" w:cs="Arial"/>
          <w:sz w:val="20"/>
          <w:szCs w:val="20"/>
        </w:rPr>
        <w:t>,</w:t>
      </w:r>
      <w:r w:rsidRPr="0018256A">
        <w:rPr>
          <w:rFonts w:ascii="Arial" w:hAnsi="Arial" w:cs="Arial"/>
          <w:sz w:val="20"/>
          <w:szCs w:val="20"/>
        </w:rPr>
        <w:t xml:space="preserve"> in torej kompatibilne s slikanjem z magnetno resonanco (MRI). V Slovenijo je bila prenesena računalniška tehnologija</w:t>
      </w:r>
      <w:r w:rsidR="001B404C">
        <w:rPr>
          <w:rFonts w:ascii="Arial" w:hAnsi="Arial" w:cs="Arial"/>
          <w:sz w:val="20"/>
          <w:szCs w:val="20"/>
        </w:rPr>
        <w:t xml:space="preserve"> mreže</w:t>
      </w:r>
      <w:r w:rsidRPr="0018256A">
        <w:rPr>
          <w:rFonts w:ascii="Arial" w:hAnsi="Arial" w:cs="Arial"/>
          <w:sz w:val="20"/>
          <w:szCs w:val="20"/>
        </w:rPr>
        <w:t>. Njena prva implementacija je bila gruča, namenjena računanju za ATLAS, razširitve pa so ob sodelovanju ARNES na voljo celotni znanstveni sferi.</w:t>
      </w:r>
    </w:p>
    <w:p w14:paraId="7598B150" w14:textId="4A349691" w:rsidR="005E68F4" w:rsidRPr="00D801DF" w:rsidRDefault="005E68F4" w:rsidP="005E68F4">
      <w:pPr>
        <w:pStyle w:val="Brezrazmikov"/>
        <w:jc w:val="both"/>
        <w:rPr>
          <w:rFonts w:ascii="Arial" w:hAnsi="Arial" w:cs="Arial"/>
          <w:sz w:val="20"/>
          <w:szCs w:val="20"/>
          <w:lang w:eastAsia="sl-SI"/>
        </w:rPr>
      </w:pPr>
      <w:r w:rsidRPr="0018256A">
        <w:rPr>
          <w:rFonts w:ascii="Arial" w:hAnsi="Arial" w:cs="Arial"/>
          <w:sz w:val="20"/>
          <w:szCs w:val="20"/>
        </w:rPr>
        <w:t xml:space="preserve">2. Izobraževanje: </w:t>
      </w:r>
      <w:r w:rsidRPr="0018256A">
        <w:rPr>
          <w:rFonts w:ascii="Arial" w:hAnsi="Arial" w:cs="Arial"/>
          <w:sz w:val="20"/>
          <w:szCs w:val="20"/>
          <w:lang w:val="sv-SE" w:eastAsia="sl-SI"/>
        </w:rPr>
        <w:t xml:space="preserve">V okviru CERN je organiziranih veliko </w:t>
      </w:r>
      <w:r w:rsidR="00605D22">
        <w:rPr>
          <w:rFonts w:ascii="Arial" w:hAnsi="Arial" w:cs="Arial"/>
          <w:sz w:val="20"/>
          <w:szCs w:val="20"/>
          <w:lang w:val="sv-SE" w:eastAsia="sl-SI"/>
        </w:rPr>
        <w:t>pobud</w:t>
      </w:r>
      <w:r w:rsidRPr="0018256A">
        <w:rPr>
          <w:rFonts w:ascii="Arial" w:hAnsi="Arial" w:cs="Arial"/>
          <w:sz w:val="20"/>
          <w:szCs w:val="20"/>
          <w:lang w:val="sv-SE" w:eastAsia="sl-SI"/>
        </w:rPr>
        <w:t>, dogodkov in programov</w:t>
      </w:r>
      <w:r w:rsidR="00605D22">
        <w:rPr>
          <w:rFonts w:ascii="Arial" w:hAnsi="Arial" w:cs="Arial"/>
          <w:sz w:val="20"/>
          <w:szCs w:val="20"/>
          <w:lang w:val="sv-SE" w:eastAsia="sl-SI"/>
        </w:rPr>
        <w:t>,</w:t>
      </w:r>
      <w:r w:rsidRPr="0018256A">
        <w:rPr>
          <w:rFonts w:ascii="Arial" w:hAnsi="Arial" w:cs="Arial"/>
          <w:sz w:val="20"/>
          <w:szCs w:val="20"/>
          <w:lang w:val="sv-SE" w:eastAsia="sl-SI"/>
        </w:rPr>
        <w:t xml:space="preserve"> namenjenih izobraževanju in </w:t>
      </w:r>
      <w:r w:rsidR="00605D22" w:rsidRPr="0018256A">
        <w:rPr>
          <w:rFonts w:ascii="Arial" w:hAnsi="Arial" w:cs="Arial"/>
          <w:sz w:val="20"/>
          <w:szCs w:val="20"/>
          <w:lang w:val="sv-SE" w:eastAsia="sl-SI"/>
        </w:rPr>
        <w:t>o</w:t>
      </w:r>
      <w:r w:rsidR="00605D22">
        <w:rPr>
          <w:rFonts w:ascii="Arial" w:hAnsi="Arial" w:cs="Arial"/>
          <w:sz w:val="20"/>
          <w:szCs w:val="20"/>
          <w:lang w:val="sv-SE" w:eastAsia="sl-SI"/>
        </w:rPr>
        <w:t>za</w:t>
      </w:r>
      <w:r w:rsidR="00605D22" w:rsidRPr="0018256A">
        <w:rPr>
          <w:rFonts w:ascii="Arial" w:hAnsi="Arial" w:cs="Arial"/>
          <w:sz w:val="20"/>
          <w:szCs w:val="20"/>
          <w:lang w:val="sv-SE" w:eastAsia="sl-SI"/>
        </w:rPr>
        <w:t xml:space="preserve">veščanju </w:t>
      </w:r>
      <w:r w:rsidRPr="0018256A">
        <w:rPr>
          <w:rFonts w:ascii="Arial" w:hAnsi="Arial" w:cs="Arial"/>
          <w:sz w:val="20"/>
          <w:szCs w:val="20"/>
          <w:lang w:val="sv-SE" w:eastAsia="sl-SI"/>
        </w:rPr>
        <w:t xml:space="preserve">o vseh aktivnostih, ki potekajo v CERN. </w:t>
      </w:r>
      <w:r w:rsidRPr="0018256A">
        <w:rPr>
          <w:rFonts w:ascii="Arial" w:hAnsi="Arial" w:cs="Arial"/>
          <w:sz w:val="20"/>
          <w:szCs w:val="20"/>
        </w:rPr>
        <w:t>Države članice imajo možnost</w:t>
      </w:r>
      <w:r w:rsidRPr="00D700A1">
        <w:rPr>
          <w:rFonts w:ascii="Arial" w:hAnsi="Arial" w:cs="Arial"/>
          <w:sz w:val="20"/>
          <w:szCs w:val="20"/>
        </w:rPr>
        <w:t xml:space="preserve"> prisostvovanja in sodelovanja pri dogodkih in programih, namenjenih vsem ravnem izobraževanja, od srednješolske do postdoktorske ravni. CERN tako ponuja široke možnosti programov izobraževanja in usposabljanja na vseh ravneh, študijske programe druge stopnje za študente in učitelje, doktorske in podoktorske študijske programe, ki jih večinoma izvaja na sedežu organizacije, nekatere pa tudi v državah članicah. </w:t>
      </w:r>
      <w:r w:rsidRPr="00D700A1">
        <w:rPr>
          <w:rFonts w:ascii="Arial" w:hAnsi="Arial" w:cs="Arial"/>
          <w:sz w:val="20"/>
          <w:szCs w:val="20"/>
          <w:lang w:val="sv-SE" w:eastAsia="sl-SI"/>
        </w:rPr>
        <w:t>V okviru programa International Masterclass vsako leto več kot 13.</w:t>
      </w:r>
      <w:r w:rsidR="00605D22" w:rsidRPr="00D700A1">
        <w:rPr>
          <w:rFonts w:ascii="Arial" w:hAnsi="Arial" w:cs="Arial"/>
          <w:sz w:val="20"/>
          <w:szCs w:val="20"/>
          <w:lang w:val="sv-SE" w:eastAsia="sl-SI"/>
        </w:rPr>
        <w:t>000</w:t>
      </w:r>
      <w:r w:rsidR="00605D22">
        <w:rPr>
          <w:rFonts w:ascii="Arial" w:hAnsi="Arial" w:cs="Arial"/>
          <w:sz w:val="20"/>
          <w:szCs w:val="20"/>
          <w:lang w:val="sv-SE" w:eastAsia="sl-SI"/>
        </w:rPr>
        <w:t> </w:t>
      </w:r>
      <w:r w:rsidRPr="00D700A1">
        <w:rPr>
          <w:rFonts w:ascii="Arial" w:hAnsi="Arial" w:cs="Arial"/>
          <w:sz w:val="20"/>
          <w:szCs w:val="20"/>
          <w:lang w:val="sv-SE" w:eastAsia="sl-SI"/>
        </w:rPr>
        <w:t xml:space="preserve">srednješolcev v </w:t>
      </w:r>
      <w:r w:rsidR="00605D22" w:rsidRPr="00D700A1">
        <w:rPr>
          <w:rFonts w:ascii="Arial" w:hAnsi="Arial" w:cs="Arial"/>
          <w:sz w:val="20"/>
          <w:szCs w:val="20"/>
          <w:lang w:val="sv-SE" w:eastAsia="sl-SI"/>
        </w:rPr>
        <w:t>60</w:t>
      </w:r>
      <w:r w:rsidR="00605D22">
        <w:rPr>
          <w:rFonts w:ascii="Arial" w:hAnsi="Arial" w:cs="Arial"/>
          <w:sz w:val="20"/>
          <w:szCs w:val="20"/>
          <w:lang w:val="sv-SE" w:eastAsia="sl-SI"/>
        </w:rPr>
        <w:t> </w:t>
      </w:r>
      <w:r w:rsidRPr="00D700A1">
        <w:rPr>
          <w:rFonts w:ascii="Arial" w:hAnsi="Arial" w:cs="Arial"/>
          <w:sz w:val="20"/>
          <w:szCs w:val="20"/>
          <w:lang w:val="sv-SE" w:eastAsia="sl-SI"/>
        </w:rPr>
        <w:t xml:space="preserve">državah pride na eno od bližnjih univerz ali raziskovalnih </w:t>
      </w:r>
      <w:r w:rsidR="00605D22" w:rsidRPr="00D700A1">
        <w:rPr>
          <w:rFonts w:ascii="Arial" w:hAnsi="Arial" w:cs="Arial"/>
          <w:sz w:val="20"/>
          <w:szCs w:val="20"/>
          <w:lang w:val="sv-SE" w:eastAsia="sl-SI"/>
        </w:rPr>
        <w:t>in</w:t>
      </w:r>
      <w:r w:rsidR="00605D22">
        <w:rPr>
          <w:rFonts w:ascii="Arial" w:hAnsi="Arial" w:cs="Arial"/>
          <w:sz w:val="20"/>
          <w:szCs w:val="20"/>
          <w:lang w:val="sv-SE" w:eastAsia="sl-SI"/>
        </w:rPr>
        <w:t>š</w:t>
      </w:r>
      <w:r w:rsidR="00605D22" w:rsidRPr="00D700A1">
        <w:rPr>
          <w:rFonts w:ascii="Arial" w:hAnsi="Arial" w:cs="Arial"/>
          <w:sz w:val="20"/>
          <w:szCs w:val="20"/>
          <w:lang w:val="sv-SE" w:eastAsia="sl-SI"/>
        </w:rPr>
        <w:t>titutov</w:t>
      </w:r>
      <w:r w:rsidRPr="00D700A1">
        <w:rPr>
          <w:rFonts w:ascii="Arial" w:hAnsi="Arial" w:cs="Arial"/>
          <w:sz w:val="20"/>
          <w:szCs w:val="20"/>
          <w:lang w:val="sv-SE" w:eastAsia="sl-SI"/>
        </w:rPr>
        <w:t xml:space="preserve">, da bi se spoznali s skrivnostmi fizike delcev. Tudi v Sloveniji smo že pet let </w:t>
      </w:r>
      <w:r w:rsidR="00605D22">
        <w:rPr>
          <w:rFonts w:ascii="Arial" w:hAnsi="Arial" w:cs="Arial"/>
          <w:sz w:val="20"/>
          <w:szCs w:val="20"/>
          <w:lang w:val="sv-SE" w:eastAsia="sl-SI"/>
        </w:rPr>
        <w:t>deja</w:t>
      </w:r>
      <w:r w:rsidR="00605D22" w:rsidRPr="00D700A1">
        <w:rPr>
          <w:rFonts w:ascii="Arial" w:hAnsi="Arial" w:cs="Arial"/>
          <w:sz w:val="20"/>
          <w:szCs w:val="20"/>
          <w:lang w:val="sv-SE" w:eastAsia="sl-SI"/>
        </w:rPr>
        <w:t xml:space="preserve">vno </w:t>
      </w:r>
      <w:r w:rsidRPr="00D700A1">
        <w:rPr>
          <w:rFonts w:ascii="Arial" w:hAnsi="Arial" w:cs="Arial"/>
          <w:sz w:val="20"/>
          <w:szCs w:val="20"/>
          <w:lang w:val="sv-SE" w:eastAsia="sl-SI"/>
        </w:rPr>
        <w:t xml:space="preserve">vključeni v ta program. Srednješolskim učiteljem CERN vsako leto ponuja različne programe strokovnega izpopolnjevanja, da so lahko na tekočem z najnovejšimi dognanji iz fizike delcev in sorodnih področij ter izkusijo dinamično mednarodno raziskovalno okolje. V </w:t>
      </w:r>
      <w:r w:rsidR="000F715D">
        <w:rPr>
          <w:rFonts w:ascii="Arial" w:hAnsi="Arial" w:cs="Arial"/>
          <w:sz w:val="20"/>
          <w:szCs w:val="20"/>
          <w:lang w:val="sv-SE" w:eastAsia="sl-SI"/>
        </w:rPr>
        <w:t>letu </w:t>
      </w:r>
      <w:r w:rsidRPr="00D700A1">
        <w:rPr>
          <w:rFonts w:ascii="Arial" w:hAnsi="Arial" w:cs="Arial"/>
          <w:sz w:val="20"/>
          <w:szCs w:val="20"/>
          <w:lang w:val="sv-SE" w:eastAsia="sl-SI"/>
        </w:rPr>
        <w:t xml:space="preserve">2019 smo tudi za slovenske učitelje prvič organizirali tak program. Projekt CERN Open Data je odraz CERN-ove politike odprtega dostopa in odprtih podatkov. Portal omogoča eksperimentom na pospeševalniku LHC, da svoje podatke delijo </w:t>
      </w:r>
      <w:r w:rsidR="00605D22">
        <w:rPr>
          <w:rFonts w:ascii="Arial" w:hAnsi="Arial" w:cs="Arial"/>
          <w:sz w:val="20"/>
          <w:szCs w:val="20"/>
          <w:lang w:val="sv-SE" w:eastAsia="sl-SI"/>
        </w:rPr>
        <w:t>po</w:t>
      </w:r>
      <w:r w:rsidR="00605D22" w:rsidRPr="00D700A1">
        <w:rPr>
          <w:rFonts w:ascii="Arial" w:hAnsi="Arial" w:cs="Arial"/>
          <w:sz w:val="20"/>
          <w:szCs w:val="20"/>
          <w:lang w:val="sv-SE" w:eastAsia="sl-SI"/>
        </w:rPr>
        <w:t xml:space="preserve"> </w:t>
      </w:r>
      <w:r w:rsidRPr="00D700A1">
        <w:rPr>
          <w:rFonts w:ascii="Arial" w:hAnsi="Arial" w:cs="Arial"/>
          <w:sz w:val="20"/>
          <w:szCs w:val="20"/>
          <w:lang w:val="sv-SE" w:eastAsia="sl-SI"/>
        </w:rPr>
        <w:t>eni strani z znanstveno skupnostjo, vključno z raziskovalci in znanstveniki zunaj eksperimentalnih skupin</w:t>
      </w:r>
      <w:r w:rsidR="00605D22">
        <w:rPr>
          <w:rFonts w:ascii="Arial" w:hAnsi="Arial" w:cs="Arial"/>
          <w:sz w:val="20"/>
          <w:szCs w:val="20"/>
          <w:lang w:val="sv-SE" w:eastAsia="sl-SI"/>
        </w:rPr>
        <w:t>,</w:t>
      </w:r>
      <w:r w:rsidRPr="00D700A1">
        <w:rPr>
          <w:rFonts w:ascii="Arial" w:hAnsi="Arial" w:cs="Arial"/>
          <w:sz w:val="20"/>
          <w:szCs w:val="20"/>
          <w:lang w:val="sv-SE" w:eastAsia="sl-SI"/>
        </w:rPr>
        <w:t xml:space="preserve"> povezanih s CERN, </w:t>
      </w:r>
      <w:r w:rsidR="00605D22">
        <w:rPr>
          <w:rFonts w:ascii="Arial" w:hAnsi="Arial" w:cs="Arial"/>
          <w:sz w:val="20"/>
          <w:szCs w:val="20"/>
          <w:lang w:val="sv-SE" w:eastAsia="sl-SI"/>
        </w:rPr>
        <w:t>po</w:t>
      </w:r>
      <w:r w:rsidR="00605D22" w:rsidRPr="00D700A1">
        <w:rPr>
          <w:rFonts w:ascii="Arial" w:hAnsi="Arial" w:cs="Arial"/>
          <w:sz w:val="20"/>
          <w:szCs w:val="20"/>
          <w:lang w:val="sv-SE" w:eastAsia="sl-SI"/>
        </w:rPr>
        <w:t xml:space="preserve"> </w:t>
      </w:r>
      <w:r w:rsidRPr="00D700A1">
        <w:rPr>
          <w:rFonts w:ascii="Arial" w:hAnsi="Arial" w:cs="Arial"/>
          <w:sz w:val="20"/>
          <w:szCs w:val="20"/>
          <w:lang w:val="sv-SE" w:eastAsia="sl-SI"/>
        </w:rPr>
        <w:t>drugi strani pa za namene usposabljanja in izobraževanja. Objavljeni so bili prvi prispevki na podlagi podatkov iz projekta CERN Open Data.</w:t>
      </w:r>
      <w:r>
        <w:rPr>
          <w:rFonts w:ascii="Arial" w:hAnsi="Arial" w:cs="Arial"/>
          <w:sz w:val="20"/>
          <w:szCs w:val="20"/>
          <w:lang w:val="sv-SE" w:eastAsia="sl-SI"/>
        </w:rPr>
        <w:t xml:space="preserve"> </w:t>
      </w:r>
      <w:r w:rsidRPr="00D700A1">
        <w:rPr>
          <w:rFonts w:ascii="Arial" w:hAnsi="Arial" w:cs="Arial"/>
          <w:sz w:val="20"/>
          <w:szCs w:val="20"/>
          <w:lang w:val="sv-SE" w:eastAsia="sl-SI"/>
        </w:rPr>
        <w:t xml:space="preserve">CERN veliko sredstev in truda nameni tudi izobraževanju kadra z različnimi programi, med katerimi imamo tudi Slovenci že v obdobju pridruževanja dostop do nekaterih: Doctoral Student Programme, Fellowship Programme, Associates Programme in nekaj drugih pozicij za določen čas. </w:t>
      </w:r>
      <w:r w:rsidRPr="00D700A1">
        <w:rPr>
          <w:rFonts w:ascii="Arial" w:hAnsi="Arial" w:cs="Arial"/>
          <w:sz w:val="20"/>
          <w:szCs w:val="20"/>
          <w:lang w:eastAsia="sl-SI"/>
        </w:rPr>
        <w:t xml:space="preserve">Direktorat CERN je vzpostavil delovno skupino </w:t>
      </w:r>
      <w:r w:rsidR="00F52DB1">
        <w:rPr>
          <w:rFonts w:ascii="Arial" w:hAnsi="Arial" w:cs="Arial"/>
          <w:sz w:val="20"/>
          <w:szCs w:val="20"/>
          <w:lang w:eastAsia="sl-SI"/>
        </w:rPr>
        <w:t>»</w:t>
      </w:r>
      <w:r w:rsidRPr="00D700A1">
        <w:rPr>
          <w:rFonts w:ascii="Arial" w:hAnsi="Arial" w:cs="Arial"/>
          <w:sz w:val="20"/>
          <w:szCs w:val="20"/>
          <w:lang w:eastAsia="sl-SI"/>
        </w:rPr>
        <w:t>CERN proti COVID-19</w:t>
      </w:r>
      <w:r w:rsidR="00F52DB1">
        <w:rPr>
          <w:rFonts w:ascii="Arial" w:hAnsi="Arial" w:cs="Arial"/>
          <w:sz w:val="20"/>
          <w:szCs w:val="20"/>
          <w:lang w:eastAsia="sl-SI"/>
        </w:rPr>
        <w:t>«</w:t>
      </w:r>
      <w:r w:rsidR="00F52DB1" w:rsidRPr="00D700A1">
        <w:rPr>
          <w:rFonts w:ascii="Arial" w:hAnsi="Arial" w:cs="Arial"/>
          <w:sz w:val="20"/>
          <w:szCs w:val="20"/>
          <w:lang w:eastAsia="sl-SI"/>
        </w:rPr>
        <w:t xml:space="preserve">, </w:t>
      </w:r>
      <w:r w:rsidRPr="00D700A1">
        <w:rPr>
          <w:rFonts w:ascii="Arial" w:hAnsi="Arial" w:cs="Arial"/>
          <w:sz w:val="20"/>
          <w:szCs w:val="20"/>
          <w:lang w:eastAsia="sl-SI"/>
        </w:rPr>
        <w:t xml:space="preserve">ki usklajuje ideje in </w:t>
      </w:r>
      <w:r w:rsidR="00605D22">
        <w:rPr>
          <w:rFonts w:ascii="Arial" w:hAnsi="Arial" w:cs="Arial"/>
          <w:sz w:val="20"/>
          <w:szCs w:val="20"/>
          <w:lang w:eastAsia="sl-SI"/>
        </w:rPr>
        <w:t>pobude</w:t>
      </w:r>
      <w:r w:rsidR="00605D22" w:rsidRPr="00D700A1">
        <w:rPr>
          <w:rFonts w:ascii="Arial" w:hAnsi="Arial" w:cs="Arial"/>
          <w:sz w:val="20"/>
          <w:szCs w:val="20"/>
          <w:lang w:eastAsia="sl-SI"/>
        </w:rPr>
        <w:t xml:space="preserve"> </w:t>
      </w:r>
      <w:r w:rsidRPr="00D700A1">
        <w:rPr>
          <w:rFonts w:ascii="Arial" w:hAnsi="Arial" w:cs="Arial"/>
          <w:sz w:val="20"/>
          <w:szCs w:val="20"/>
          <w:lang w:eastAsia="sl-SI"/>
        </w:rPr>
        <w:t xml:space="preserve">skupnosti za podporo kolektivnega globalnega boja proti virusu </w:t>
      </w:r>
      <w:r w:rsidR="00605D22">
        <w:rPr>
          <w:rFonts w:ascii="Arial" w:hAnsi="Arial" w:cs="Arial"/>
          <w:sz w:val="20"/>
          <w:szCs w:val="20"/>
          <w:lang w:eastAsia="sl-SI"/>
        </w:rPr>
        <w:t>covida</w:t>
      </w:r>
      <w:r w:rsidRPr="00D700A1">
        <w:rPr>
          <w:rFonts w:ascii="Arial" w:hAnsi="Arial" w:cs="Arial"/>
          <w:sz w:val="20"/>
          <w:szCs w:val="20"/>
          <w:lang w:eastAsia="sl-SI"/>
        </w:rPr>
        <w:t xml:space="preserve">-19 v sodelovanju s Svetovno zdravstveno organizacijo </w:t>
      </w:r>
      <w:r w:rsidR="00605D22">
        <w:rPr>
          <w:rFonts w:ascii="Arial" w:hAnsi="Arial" w:cs="Arial"/>
          <w:sz w:val="20"/>
          <w:szCs w:val="20"/>
          <w:lang w:eastAsia="sl-SI"/>
        </w:rPr>
        <w:t>(</w:t>
      </w:r>
      <w:r w:rsidRPr="00D700A1">
        <w:rPr>
          <w:rFonts w:ascii="Arial" w:hAnsi="Arial" w:cs="Arial"/>
          <w:sz w:val="20"/>
          <w:szCs w:val="20"/>
          <w:lang w:eastAsia="sl-SI"/>
        </w:rPr>
        <w:t>WHO</w:t>
      </w:r>
      <w:r w:rsidR="00605D22">
        <w:rPr>
          <w:rFonts w:ascii="Arial" w:hAnsi="Arial" w:cs="Arial"/>
          <w:sz w:val="20"/>
          <w:szCs w:val="20"/>
          <w:lang w:eastAsia="sl-SI"/>
        </w:rPr>
        <w:t>)</w:t>
      </w:r>
      <w:r w:rsidRPr="00D700A1">
        <w:rPr>
          <w:rFonts w:ascii="Arial" w:hAnsi="Arial" w:cs="Arial"/>
          <w:sz w:val="20"/>
          <w:szCs w:val="20"/>
          <w:lang w:eastAsia="sl-SI"/>
        </w:rPr>
        <w:t xml:space="preserve">. Slovenska računska infrastruktura WLCG SiGNET Tier-2 se </w:t>
      </w:r>
      <w:r w:rsidRPr="00D801DF">
        <w:rPr>
          <w:rFonts w:ascii="Arial" w:hAnsi="Arial" w:cs="Arial"/>
          <w:sz w:val="20"/>
          <w:szCs w:val="20"/>
          <w:lang w:eastAsia="sl-SI"/>
        </w:rPr>
        <w:t xml:space="preserve">v zadnjem času uporablja tudi v boju proti </w:t>
      </w:r>
      <w:r w:rsidR="007244FA">
        <w:rPr>
          <w:rFonts w:ascii="Arial" w:hAnsi="Arial" w:cs="Arial"/>
          <w:sz w:val="20"/>
          <w:szCs w:val="20"/>
          <w:lang w:eastAsia="sl-SI"/>
        </w:rPr>
        <w:t>COVIDU</w:t>
      </w:r>
      <w:r w:rsidRPr="00D801DF">
        <w:rPr>
          <w:rFonts w:ascii="Arial" w:hAnsi="Arial" w:cs="Arial"/>
          <w:sz w:val="20"/>
          <w:szCs w:val="20"/>
          <w:lang w:eastAsia="sl-SI"/>
        </w:rPr>
        <w:t>-19. Računske kapacitete prispeva v okviru infrastrukture Folding@home pri projektu izračuna tridimenzionalne strukture proteinov virusa.</w:t>
      </w:r>
    </w:p>
    <w:p w14:paraId="7DD73CD9" w14:textId="0F914195" w:rsidR="005E68F4" w:rsidRPr="00D801DF" w:rsidRDefault="005E68F4" w:rsidP="005E68F4">
      <w:pPr>
        <w:pStyle w:val="Brezrazmikov"/>
        <w:jc w:val="both"/>
        <w:rPr>
          <w:rFonts w:ascii="Arial" w:hAnsi="Arial" w:cs="Arial"/>
          <w:sz w:val="20"/>
          <w:szCs w:val="20"/>
        </w:rPr>
      </w:pPr>
      <w:r w:rsidRPr="00D801DF">
        <w:rPr>
          <w:rFonts w:ascii="Arial" w:hAnsi="Arial" w:cs="Arial"/>
          <w:sz w:val="20"/>
          <w:szCs w:val="20"/>
        </w:rPr>
        <w:t xml:space="preserve">3. Industrija: Za članstvo v CERN obstaja tudi pomemben tehnološko-gospodarski motiv, saj bo to omogočilo poln in prvorazreden dostop slovenske industrije do naročil CERN in s tem povezan prodor na zahtevne trge z izdelki z </w:t>
      </w:r>
      <w:r w:rsidR="00605D22">
        <w:rPr>
          <w:rFonts w:ascii="Arial" w:hAnsi="Arial" w:cs="Arial"/>
          <w:sz w:val="20"/>
          <w:szCs w:val="20"/>
        </w:rPr>
        <w:t>visoko</w:t>
      </w:r>
      <w:r w:rsidR="00605D22" w:rsidRPr="00D801DF">
        <w:rPr>
          <w:rFonts w:ascii="Arial" w:hAnsi="Arial" w:cs="Arial"/>
          <w:sz w:val="20"/>
          <w:szCs w:val="20"/>
        </w:rPr>
        <w:t xml:space="preserve"> </w:t>
      </w:r>
      <w:r w:rsidRPr="00D801DF">
        <w:rPr>
          <w:rFonts w:ascii="Arial" w:hAnsi="Arial" w:cs="Arial"/>
          <w:sz w:val="20"/>
          <w:szCs w:val="20"/>
        </w:rPr>
        <w:t xml:space="preserve">stopnjo vloženega znanja in dodano vrednostjo. Slovenskim partnerjem, predvsem visokotehnološkim podjetjem, odpira možnost pospešenega razvoja in dostopa do novih svetovnih trgov oziroma druge pozitivne multiplikativne učinke za njihovo dolgoročno rast in razvoj. </w:t>
      </w:r>
      <w:r w:rsidRPr="00D801DF">
        <w:rPr>
          <w:rFonts w:ascii="Arial" w:hAnsi="Arial" w:cs="Arial"/>
          <w:color w:val="000000"/>
          <w:sz w:val="20"/>
          <w:szCs w:val="20"/>
        </w:rPr>
        <w:t xml:space="preserve">Za spoznavanje in poglobitev sodelovanja slovenskega gospodarstva s CERN je bilo organiziranih nekaj dogodkov, kot </w:t>
      </w:r>
      <w:r w:rsidR="000B0476">
        <w:rPr>
          <w:rFonts w:ascii="Arial" w:hAnsi="Arial" w:cs="Arial"/>
          <w:color w:val="000000"/>
          <w:sz w:val="20"/>
          <w:szCs w:val="20"/>
        </w:rPr>
        <w:t xml:space="preserve">na primer </w:t>
      </w:r>
      <w:r w:rsidRPr="00D801DF">
        <w:rPr>
          <w:rFonts w:ascii="Arial" w:hAnsi="Arial" w:cs="Arial"/>
          <w:color w:val="000000"/>
          <w:sz w:val="20"/>
          <w:szCs w:val="20"/>
        </w:rPr>
        <w:t>7</w:t>
      </w:r>
      <w:r w:rsidR="00605D22" w:rsidRPr="00D801DF">
        <w:rPr>
          <w:rFonts w:ascii="Arial" w:hAnsi="Arial" w:cs="Arial"/>
          <w:color w:val="000000"/>
          <w:sz w:val="20"/>
          <w:szCs w:val="20"/>
        </w:rPr>
        <w:t>.</w:t>
      </w:r>
      <w:r w:rsidR="00605D22">
        <w:rPr>
          <w:rFonts w:ascii="Arial" w:hAnsi="Arial" w:cs="Arial"/>
          <w:color w:val="000000"/>
          <w:sz w:val="20"/>
          <w:szCs w:val="20"/>
        </w:rPr>
        <w:t> </w:t>
      </w:r>
      <w:r w:rsidRPr="00D801DF">
        <w:rPr>
          <w:rFonts w:ascii="Arial" w:hAnsi="Arial" w:cs="Arial"/>
          <w:color w:val="000000"/>
          <w:sz w:val="20"/>
          <w:szCs w:val="20"/>
        </w:rPr>
        <w:t>11</w:t>
      </w:r>
      <w:r w:rsidR="00605D22" w:rsidRPr="00D801DF">
        <w:rPr>
          <w:rFonts w:ascii="Arial" w:hAnsi="Arial" w:cs="Arial"/>
          <w:color w:val="000000"/>
          <w:sz w:val="20"/>
          <w:szCs w:val="20"/>
        </w:rPr>
        <w:t>.</w:t>
      </w:r>
      <w:r w:rsidR="00605D22">
        <w:rPr>
          <w:rFonts w:ascii="Arial" w:hAnsi="Arial" w:cs="Arial"/>
          <w:color w:val="000000"/>
          <w:sz w:val="20"/>
          <w:szCs w:val="20"/>
        </w:rPr>
        <w:t> </w:t>
      </w:r>
      <w:r w:rsidRPr="00D801DF">
        <w:rPr>
          <w:rFonts w:ascii="Arial" w:hAnsi="Arial" w:cs="Arial"/>
          <w:color w:val="000000"/>
          <w:sz w:val="20"/>
          <w:szCs w:val="20"/>
        </w:rPr>
        <w:t>2017 na GZS v Ljubljani in zlasti Dan slovenske industrije 9. in 10</w:t>
      </w:r>
      <w:r w:rsidR="00605D22" w:rsidRPr="00D801DF">
        <w:rPr>
          <w:rFonts w:ascii="Arial" w:hAnsi="Arial" w:cs="Arial"/>
          <w:color w:val="000000"/>
          <w:sz w:val="20"/>
          <w:szCs w:val="20"/>
        </w:rPr>
        <w:t>.</w:t>
      </w:r>
      <w:r w:rsidR="00605D22">
        <w:rPr>
          <w:rFonts w:ascii="Arial" w:hAnsi="Arial" w:cs="Arial"/>
          <w:color w:val="000000"/>
          <w:sz w:val="20"/>
          <w:szCs w:val="20"/>
        </w:rPr>
        <w:t> </w:t>
      </w:r>
      <w:r w:rsidRPr="00D801DF">
        <w:rPr>
          <w:rFonts w:ascii="Arial" w:hAnsi="Arial" w:cs="Arial"/>
          <w:color w:val="000000"/>
          <w:sz w:val="20"/>
          <w:szCs w:val="20"/>
        </w:rPr>
        <w:t xml:space="preserve">oktobra 2019 na sedežu CERN v Ženevi z udeležbo </w:t>
      </w:r>
      <w:r w:rsidR="00605D22" w:rsidRPr="00D801DF">
        <w:rPr>
          <w:rFonts w:ascii="Arial" w:hAnsi="Arial" w:cs="Arial"/>
          <w:color w:val="000000"/>
          <w:sz w:val="20"/>
          <w:szCs w:val="20"/>
        </w:rPr>
        <w:t>24</w:t>
      </w:r>
      <w:r w:rsidR="00605D22">
        <w:rPr>
          <w:rFonts w:ascii="Arial" w:hAnsi="Arial" w:cs="Arial"/>
          <w:color w:val="000000"/>
          <w:sz w:val="20"/>
          <w:szCs w:val="20"/>
        </w:rPr>
        <w:t> </w:t>
      </w:r>
      <w:r w:rsidRPr="00D801DF">
        <w:rPr>
          <w:rFonts w:ascii="Arial" w:hAnsi="Arial" w:cs="Arial"/>
          <w:color w:val="000000"/>
          <w:sz w:val="20"/>
          <w:szCs w:val="20"/>
        </w:rPr>
        <w:t xml:space="preserve">podjetij </w:t>
      </w:r>
      <w:r w:rsidRPr="00D801DF">
        <w:rPr>
          <w:rFonts w:ascii="Arial" w:hAnsi="Arial" w:cs="Arial"/>
          <w:sz w:val="20"/>
          <w:szCs w:val="20"/>
        </w:rPr>
        <w:t xml:space="preserve">s področij gradbeništva, nizkih gradenj in tehničnih storitev, elektrotehnike in magnetov, elektronike in radijskih frekvenc, informacijske tehnologije, vakuuma in nizkih temperatur, strojništva in surovin, zdravja, varnosti in okolja. Pomembno vlogo pri tem </w:t>
      </w:r>
      <w:r w:rsidR="00605D22">
        <w:rPr>
          <w:rFonts w:ascii="Arial" w:hAnsi="Arial" w:cs="Arial"/>
          <w:sz w:val="20"/>
          <w:szCs w:val="20"/>
        </w:rPr>
        <w:t>ima</w:t>
      </w:r>
      <w:r w:rsidR="00605D22" w:rsidRPr="00D801DF">
        <w:rPr>
          <w:rFonts w:ascii="Arial" w:hAnsi="Arial" w:cs="Arial"/>
          <w:sz w:val="20"/>
          <w:szCs w:val="20"/>
        </w:rPr>
        <w:t xml:space="preserve"> </w:t>
      </w:r>
      <w:r w:rsidRPr="00D801DF">
        <w:rPr>
          <w:rFonts w:ascii="Arial" w:hAnsi="Arial" w:cs="Arial"/>
          <w:sz w:val="20"/>
          <w:szCs w:val="20"/>
        </w:rPr>
        <w:t xml:space="preserve">uradnik za zvezo za področje industrije (ILO), </w:t>
      </w:r>
      <w:r w:rsidR="00605D22">
        <w:rPr>
          <w:rFonts w:ascii="Arial" w:hAnsi="Arial" w:cs="Arial"/>
          <w:sz w:val="20"/>
          <w:szCs w:val="20"/>
        </w:rPr>
        <w:t>čigar</w:t>
      </w:r>
      <w:r w:rsidR="00605D22" w:rsidRPr="00D801DF">
        <w:rPr>
          <w:rFonts w:ascii="Arial" w:hAnsi="Arial" w:cs="Arial"/>
          <w:sz w:val="20"/>
          <w:szCs w:val="20"/>
        </w:rPr>
        <w:t xml:space="preserve"> </w:t>
      </w:r>
      <w:r w:rsidRPr="00D801DF">
        <w:rPr>
          <w:rFonts w:ascii="Arial" w:hAnsi="Arial" w:cs="Arial"/>
          <w:sz w:val="20"/>
          <w:szCs w:val="20"/>
        </w:rPr>
        <w:t>temeljnega naloga je identificira</w:t>
      </w:r>
      <w:r>
        <w:rPr>
          <w:rFonts w:ascii="Arial" w:hAnsi="Arial" w:cs="Arial"/>
          <w:sz w:val="20"/>
          <w:szCs w:val="20"/>
        </w:rPr>
        <w:t>nje potreb in priložnosti v CERN</w:t>
      </w:r>
      <w:r w:rsidRPr="00D801DF">
        <w:rPr>
          <w:rFonts w:ascii="Arial" w:hAnsi="Arial" w:cs="Arial"/>
          <w:sz w:val="20"/>
          <w:szCs w:val="20"/>
        </w:rPr>
        <w:t xml:space="preserve"> in prenos teh informacij zainteresiranim slovenskim podjetjem. Prav tako je pomembna organiziranost za tovrstno delo na nacionalni ravni. </w:t>
      </w:r>
      <w:r w:rsidRPr="00D801DF">
        <w:rPr>
          <w:rFonts w:ascii="Arial" w:hAnsi="Arial" w:cs="Arial"/>
          <w:color w:val="000000"/>
          <w:sz w:val="20"/>
          <w:szCs w:val="20"/>
          <w:lang w:eastAsia="sl-SI"/>
        </w:rPr>
        <w:t xml:space="preserve">Za bolj učinkovito delo pri poglobitvi sodelovanja slovenskega gospodarstva s CERN in drugimi raziskovalnimi infrastrukturami </w:t>
      </w:r>
      <w:r w:rsidR="00605D22">
        <w:rPr>
          <w:rFonts w:ascii="Arial" w:hAnsi="Arial" w:cs="Arial"/>
          <w:color w:val="000000"/>
          <w:sz w:val="20"/>
          <w:szCs w:val="20"/>
          <w:lang w:eastAsia="sl-SI"/>
        </w:rPr>
        <w:t>se</w:t>
      </w:r>
      <w:r w:rsidR="00605D22" w:rsidRPr="00D801DF">
        <w:rPr>
          <w:rFonts w:ascii="Arial" w:hAnsi="Arial" w:cs="Arial"/>
          <w:color w:val="000000"/>
          <w:sz w:val="20"/>
          <w:szCs w:val="20"/>
          <w:lang w:eastAsia="sl-SI"/>
        </w:rPr>
        <w:t xml:space="preserve"> </w:t>
      </w:r>
      <w:r w:rsidRPr="00D801DF">
        <w:rPr>
          <w:rFonts w:ascii="Arial" w:hAnsi="Arial" w:cs="Arial"/>
          <w:color w:val="000000"/>
          <w:sz w:val="20"/>
          <w:szCs w:val="20"/>
          <w:lang w:eastAsia="sl-SI"/>
        </w:rPr>
        <w:t>priprav</w:t>
      </w:r>
      <w:r w:rsidR="00605D22">
        <w:rPr>
          <w:rFonts w:ascii="Arial" w:hAnsi="Arial" w:cs="Arial"/>
          <w:color w:val="000000"/>
          <w:sz w:val="20"/>
          <w:szCs w:val="20"/>
          <w:lang w:eastAsia="sl-SI"/>
        </w:rPr>
        <w:t>lja</w:t>
      </w:r>
      <w:r w:rsidRPr="00D801DF">
        <w:rPr>
          <w:rFonts w:ascii="Arial" w:hAnsi="Arial" w:cs="Arial"/>
          <w:color w:val="000000"/>
          <w:sz w:val="20"/>
          <w:szCs w:val="20"/>
          <w:lang w:eastAsia="sl-SI"/>
        </w:rPr>
        <w:t xml:space="preserve"> koncept organizacijske strukture na nacionalni ravni. </w:t>
      </w:r>
      <w:r w:rsidRPr="00D801DF">
        <w:rPr>
          <w:rFonts w:ascii="Arial" w:hAnsi="Arial" w:cs="Arial"/>
          <w:sz w:val="20"/>
          <w:szCs w:val="20"/>
        </w:rPr>
        <w:t>V zadnjih letih zaznavamo pozitiven trend sodelovanja slovenskega gospodarstva s CERN.</w:t>
      </w:r>
    </w:p>
    <w:p w14:paraId="45465B86" w14:textId="77777777" w:rsidR="005E68F4" w:rsidRPr="00654F53" w:rsidRDefault="005E68F4" w:rsidP="005E68F4">
      <w:pPr>
        <w:pStyle w:val="Brezrazmikov"/>
        <w:jc w:val="both"/>
        <w:rPr>
          <w:rFonts w:ascii="Arial" w:hAnsi="Arial" w:cs="Arial"/>
          <w:sz w:val="20"/>
          <w:szCs w:val="20"/>
        </w:rPr>
      </w:pPr>
    </w:p>
    <w:p w14:paraId="373205E9"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15199A82" w14:textId="67691079" w:rsidR="005E68F4" w:rsidRDefault="005E68F4" w:rsidP="005E68F4">
      <w:pPr>
        <w:pStyle w:val="Brezrazmikov"/>
        <w:jc w:val="both"/>
        <w:rPr>
          <w:rFonts w:ascii="Arial" w:hAnsi="Arial" w:cs="Arial"/>
          <w:sz w:val="20"/>
          <w:szCs w:val="20"/>
        </w:rPr>
      </w:pPr>
      <w:r w:rsidRPr="00507F87">
        <w:rPr>
          <w:rFonts w:ascii="Arial" w:hAnsi="Arial" w:cs="Arial"/>
          <w:sz w:val="20"/>
          <w:szCs w:val="20"/>
        </w:rPr>
        <w:t>Za obdobje predhodne faze članstva 2017</w:t>
      </w:r>
      <w:r w:rsidR="00605D22">
        <w:rPr>
          <w:rFonts w:ascii="Arial" w:hAnsi="Arial" w:cs="Arial"/>
          <w:sz w:val="20"/>
          <w:szCs w:val="20"/>
        </w:rPr>
        <w:t>–</w:t>
      </w:r>
      <w:r w:rsidRPr="00507F87">
        <w:rPr>
          <w:rFonts w:ascii="Arial" w:hAnsi="Arial" w:cs="Arial"/>
          <w:sz w:val="20"/>
          <w:szCs w:val="20"/>
        </w:rPr>
        <w:t>2021 je bila dogovorjena postopna finančna dinamika plačevanja obvez</w:t>
      </w:r>
      <w:r w:rsidR="00C76840">
        <w:rPr>
          <w:rFonts w:ascii="Arial" w:hAnsi="Arial" w:cs="Arial"/>
          <w:sz w:val="20"/>
          <w:szCs w:val="20"/>
        </w:rPr>
        <w:t>nosti, z začetno obveznostjo 25</w:t>
      </w:r>
      <w:r w:rsidR="00605D22">
        <w:rPr>
          <w:rFonts w:ascii="Arial" w:hAnsi="Arial" w:cs="Arial"/>
          <w:sz w:val="20"/>
          <w:szCs w:val="20"/>
        </w:rPr>
        <w:t> </w:t>
      </w:r>
      <w:r w:rsidRPr="00507F87">
        <w:rPr>
          <w:rFonts w:ascii="Arial" w:hAnsi="Arial" w:cs="Arial"/>
          <w:sz w:val="20"/>
          <w:szCs w:val="20"/>
        </w:rPr>
        <w:t xml:space="preserve">% polne članarine v 2017. Višina članarine za polnopravno članstvo bo znašala </w:t>
      </w:r>
      <w:r w:rsidRPr="00507F87">
        <w:rPr>
          <w:rFonts w:ascii="Arial" w:hAnsi="Arial" w:cs="Arial"/>
          <w:sz w:val="20"/>
          <w:szCs w:val="20"/>
          <w:lang w:eastAsia="sl-SI"/>
        </w:rPr>
        <w:t>2.956.</w:t>
      </w:r>
      <w:r w:rsidR="00605D22" w:rsidRPr="00507F87">
        <w:rPr>
          <w:rFonts w:ascii="Arial" w:hAnsi="Arial" w:cs="Arial"/>
          <w:sz w:val="20"/>
          <w:szCs w:val="20"/>
          <w:lang w:eastAsia="sl-SI"/>
        </w:rPr>
        <w:t>550</w:t>
      </w:r>
      <w:r w:rsidR="00605D22">
        <w:rPr>
          <w:rFonts w:ascii="Arial" w:hAnsi="Arial" w:cs="Arial"/>
          <w:sz w:val="20"/>
          <w:szCs w:val="20"/>
          <w:lang w:eastAsia="sl-SI"/>
        </w:rPr>
        <w:t> </w:t>
      </w:r>
      <w:r w:rsidRPr="00507F87">
        <w:rPr>
          <w:rFonts w:ascii="Arial" w:hAnsi="Arial" w:cs="Arial"/>
          <w:sz w:val="20"/>
          <w:szCs w:val="20"/>
          <w:lang w:eastAsia="sl-SI"/>
        </w:rPr>
        <w:t xml:space="preserve">CHF. </w:t>
      </w:r>
      <w:r w:rsidRPr="00507F87">
        <w:rPr>
          <w:rFonts w:ascii="Arial" w:hAnsi="Arial" w:cs="Arial"/>
          <w:sz w:val="20"/>
          <w:szCs w:val="20"/>
        </w:rPr>
        <w:t>Nove države članice so dolžne plačati tudi enkratni pristopni znesek v višini 1</w:t>
      </w:r>
      <w:r w:rsidR="00605D22">
        <w:rPr>
          <w:rFonts w:ascii="Arial" w:hAnsi="Arial" w:cs="Arial"/>
          <w:sz w:val="20"/>
          <w:szCs w:val="20"/>
        </w:rPr>
        <w:t>,</w:t>
      </w:r>
      <w:r w:rsidRPr="00507F87">
        <w:rPr>
          <w:rFonts w:ascii="Arial" w:hAnsi="Arial" w:cs="Arial"/>
          <w:sz w:val="20"/>
          <w:szCs w:val="20"/>
        </w:rPr>
        <w:t>25</w:t>
      </w:r>
      <w:r w:rsidR="00605D22">
        <w:rPr>
          <w:rFonts w:ascii="Arial" w:hAnsi="Arial" w:cs="Arial"/>
          <w:sz w:val="20"/>
          <w:szCs w:val="20"/>
        </w:rPr>
        <w:t> </w:t>
      </w:r>
      <w:r w:rsidRPr="00507F87">
        <w:rPr>
          <w:rFonts w:ascii="Arial" w:hAnsi="Arial" w:cs="Arial"/>
          <w:sz w:val="20"/>
          <w:szCs w:val="20"/>
        </w:rPr>
        <w:t>% članarine, to je 3.695.</w:t>
      </w:r>
      <w:r w:rsidR="00605D22" w:rsidRPr="00507F87">
        <w:rPr>
          <w:rFonts w:ascii="Arial" w:hAnsi="Arial" w:cs="Arial"/>
          <w:sz w:val="20"/>
          <w:szCs w:val="20"/>
        </w:rPr>
        <w:t>700</w:t>
      </w:r>
      <w:r w:rsidR="00605D22">
        <w:rPr>
          <w:rFonts w:ascii="Arial" w:hAnsi="Arial" w:cs="Arial"/>
          <w:sz w:val="20"/>
          <w:szCs w:val="20"/>
        </w:rPr>
        <w:t> </w:t>
      </w:r>
      <w:r w:rsidRPr="00507F87">
        <w:rPr>
          <w:rFonts w:ascii="Arial" w:hAnsi="Arial" w:cs="Arial"/>
          <w:sz w:val="20"/>
          <w:szCs w:val="20"/>
        </w:rPr>
        <w:t xml:space="preserve">CHF. </w:t>
      </w:r>
      <w:r w:rsidRPr="00507F87">
        <w:rPr>
          <w:rFonts w:ascii="Arial" w:hAnsi="Arial" w:cs="Arial"/>
          <w:sz w:val="20"/>
          <w:szCs w:val="20"/>
          <w:lang w:eastAsia="sl-SI"/>
        </w:rPr>
        <w:t xml:space="preserve">Dosedanja plačila za CERN </w:t>
      </w:r>
      <w:r>
        <w:rPr>
          <w:rFonts w:ascii="Arial" w:hAnsi="Arial" w:cs="Arial"/>
          <w:sz w:val="20"/>
          <w:szCs w:val="20"/>
          <w:lang w:eastAsia="sl-SI"/>
        </w:rPr>
        <w:t>v</w:t>
      </w:r>
      <w:r w:rsidRPr="00507F87">
        <w:rPr>
          <w:rFonts w:ascii="Arial" w:hAnsi="Arial" w:cs="Arial"/>
          <w:sz w:val="20"/>
          <w:szCs w:val="20"/>
          <w:lang w:eastAsia="sl-SI"/>
        </w:rPr>
        <w:t xml:space="preserve"> obdobj</w:t>
      </w:r>
      <w:r>
        <w:rPr>
          <w:rFonts w:ascii="Arial" w:hAnsi="Arial" w:cs="Arial"/>
          <w:sz w:val="20"/>
          <w:szCs w:val="20"/>
          <w:lang w:eastAsia="sl-SI"/>
        </w:rPr>
        <w:t>u</w:t>
      </w:r>
      <w:r w:rsidRPr="00507F87">
        <w:rPr>
          <w:rFonts w:ascii="Arial" w:hAnsi="Arial" w:cs="Arial"/>
          <w:sz w:val="20"/>
          <w:szCs w:val="20"/>
          <w:lang w:eastAsia="sl-SI"/>
        </w:rPr>
        <w:t xml:space="preserve"> </w:t>
      </w:r>
      <w:r>
        <w:rPr>
          <w:rFonts w:ascii="Arial" w:hAnsi="Arial" w:cs="Arial"/>
          <w:sz w:val="20"/>
          <w:szCs w:val="20"/>
          <w:lang w:eastAsia="sl-SI"/>
        </w:rPr>
        <w:t>2017</w:t>
      </w:r>
      <w:r w:rsidR="00605D22">
        <w:rPr>
          <w:rFonts w:ascii="Arial" w:hAnsi="Arial" w:cs="Arial"/>
          <w:sz w:val="20"/>
          <w:szCs w:val="20"/>
          <w:lang w:eastAsia="sl-SI"/>
        </w:rPr>
        <w:t>–</w:t>
      </w:r>
      <w:r>
        <w:rPr>
          <w:rFonts w:ascii="Arial" w:hAnsi="Arial" w:cs="Arial"/>
          <w:sz w:val="20"/>
          <w:szCs w:val="20"/>
          <w:lang w:eastAsia="sl-SI"/>
        </w:rPr>
        <w:t>2021</w:t>
      </w:r>
      <w:r w:rsidRPr="00507F87">
        <w:rPr>
          <w:rFonts w:ascii="Arial" w:hAnsi="Arial" w:cs="Arial"/>
          <w:sz w:val="20"/>
          <w:szCs w:val="20"/>
          <w:lang w:eastAsia="sl-SI"/>
        </w:rPr>
        <w:t xml:space="preserve"> </w:t>
      </w:r>
      <w:r>
        <w:rPr>
          <w:rFonts w:ascii="Arial" w:hAnsi="Arial" w:cs="Arial"/>
          <w:sz w:val="20"/>
          <w:szCs w:val="20"/>
          <w:lang w:eastAsia="sl-SI"/>
        </w:rPr>
        <w:t>so znašala</w:t>
      </w:r>
      <w:r w:rsidRPr="00507F87">
        <w:rPr>
          <w:rFonts w:ascii="Arial" w:hAnsi="Arial" w:cs="Arial"/>
          <w:sz w:val="20"/>
          <w:szCs w:val="20"/>
          <w:lang w:eastAsia="sl-SI"/>
        </w:rPr>
        <w:t xml:space="preserve"> skupaj </w:t>
      </w:r>
      <w:r w:rsidRPr="00507F87">
        <w:rPr>
          <w:rFonts w:ascii="Arial" w:hAnsi="Arial" w:cs="Arial"/>
          <w:bCs/>
          <w:sz w:val="20"/>
          <w:szCs w:val="20"/>
        </w:rPr>
        <w:t>4.975</w:t>
      </w:r>
      <w:r>
        <w:rPr>
          <w:rFonts w:ascii="Arial" w:hAnsi="Arial" w:cs="Arial"/>
          <w:bCs/>
          <w:sz w:val="20"/>
          <w:szCs w:val="20"/>
        </w:rPr>
        <w:t>.</w:t>
      </w:r>
      <w:r w:rsidRPr="00507F87">
        <w:rPr>
          <w:rFonts w:ascii="Arial" w:hAnsi="Arial" w:cs="Arial"/>
          <w:bCs/>
          <w:sz w:val="20"/>
          <w:szCs w:val="20"/>
        </w:rPr>
        <w:t>650</w:t>
      </w:r>
      <w:r w:rsidR="00605D22">
        <w:rPr>
          <w:rFonts w:ascii="Arial" w:hAnsi="Arial" w:cs="Arial"/>
          <w:bCs/>
          <w:sz w:val="20"/>
          <w:szCs w:val="20"/>
        </w:rPr>
        <w:t> </w:t>
      </w:r>
      <w:r w:rsidR="00FC79C9">
        <w:rPr>
          <w:rFonts w:ascii="Arial" w:hAnsi="Arial" w:cs="Arial"/>
          <w:bCs/>
          <w:sz w:val="20"/>
          <w:szCs w:val="20"/>
        </w:rPr>
        <w:t>švicarskih frankov</w:t>
      </w:r>
      <w:r w:rsidRPr="00507F87">
        <w:rPr>
          <w:rFonts w:ascii="Arial" w:hAnsi="Arial" w:cs="Arial"/>
          <w:bCs/>
          <w:sz w:val="20"/>
          <w:szCs w:val="20"/>
        </w:rPr>
        <w:t xml:space="preserve"> (</w:t>
      </w:r>
      <w:r w:rsidRPr="00507F87">
        <w:rPr>
          <w:rFonts w:ascii="Arial" w:hAnsi="Arial" w:cs="Arial"/>
          <w:sz w:val="20"/>
          <w:szCs w:val="20"/>
          <w:lang w:eastAsia="sl-SI"/>
        </w:rPr>
        <w:t xml:space="preserve">okoli </w:t>
      </w:r>
      <w:r>
        <w:rPr>
          <w:rFonts w:ascii="Arial" w:hAnsi="Arial" w:cs="Arial"/>
          <w:sz w:val="20"/>
          <w:szCs w:val="20"/>
          <w:lang w:eastAsia="sl-SI"/>
        </w:rPr>
        <w:t>4</w:t>
      </w:r>
      <w:r w:rsidR="00FC79C9">
        <w:rPr>
          <w:rFonts w:ascii="Arial" w:hAnsi="Arial" w:cs="Arial"/>
          <w:sz w:val="20"/>
          <w:szCs w:val="20"/>
          <w:lang w:eastAsia="sl-SI"/>
        </w:rPr>
        <w:t>,</w:t>
      </w:r>
      <w:r>
        <w:rPr>
          <w:rFonts w:ascii="Arial" w:hAnsi="Arial" w:cs="Arial"/>
          <w:sz w:val="20"/>
          <w:szCs w:val="20"/>
          <w:lang w:eastAsia="sl-SI"/>
        </w:rPr>
        <w:t>48</w:t>
      </w:r>
      <w:r w:rsidR="004A31F5">
        <w:rPr>
          <w:rFonts w:ascii="Arial" w:hAnsi="Arial" w:cs="Arial"/>
          <w:sz w:val="20"/>
          <w:szCs w:val="20"/>
          <w:lang w:eastAsia="sl-SI"/>
        </w:rPr>
        <w:t> mio</w:t>
      </w:r>
      <w:r w:rsidRPr="00507F87">
        <w:rPr>
          <w:rFonts w:ascii="Arial" w:hAnsi="Arial" w:cs="Arial"/>
          <w:sz w:val="20"/>
          <w:szCs w:val="20"/>
          <w:lang w:eastAsia="sl-SI"/>
        </w:rPr>
        <w:t xml:space="preserve"> </w:t>
      </w:r>
      <w:r w:rsidR="005806C7">
        <w:rPr>
          <w:rFonts w:ascii="Arial" w:hAnsi="Arial" w:cs="Arial"/>
          <w:sz w:val="20"/>
          <w:szCs w:val="20"/>
          <w:lang w:eastAsia="sl-SI"/>
        </w:rPr>
        <w:t>evrov</w:t>
      </w:r>
      <w:r w:rsidRPr="00507F87">
        <w:rPr>
          <w:rFonts w:ascii="Arial" w:hAnsi="Arial" w:cs="Arial"/>
          <w:sz w:val="20"/>
          <w:szCs w:val="20"/>
          <w:lang w:eastAsia="sl-SI"/>
        </w:rPr>
        <w:t>).</w:t>
      </w:r>
    </w:p>
    <w:p w14:paraId="12491F0F" w14:textId="77777777" w:rsidR="005E68F4" w:rsidRDefault="005E68F4" w:rsidP="005E68F4">
      <w:pPr>
        <w:pStyle w:val="Brezrazmikov"/>
        <w:jc w:val="both"/>
        <w:rPr>
          <w:rFonts w:ascii="Arial" w:hAnsi="Arial" w:cs="Arial"/>
          <w:sz w:val="20"/>
          <w:szCs w:val="20"/>
        </w:rPr>
      </w:pPr>
    </w:p>
    <w:p w14:paraId="1A392DE9" w14:textId="77777777" w:rsidR="005E68F4" w:rsidRPr="00507F87"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5E68F4" w:rsidRPr="00654F53" w14:paraId="38DDEB89" w14:textId="77777777" w:rsidTr="00F36903">
        <w:tc>
          <w:tcPr>
            <w:tcW w:w="3544" w:type="dxa"/>
          </w:tcPr>
          <w:p w14:paraId="1EA3049C" w14:textId="77777777" w:rsidR="005E68F4" w:rsidRDefault="005E68F4" w:rsidP="007540F5">
            <w:pPr>
              <w:pStyle w:val="Naslov4"/>
              <w:outlineLvl w:val="3"/>
            </w:pPr>
            <w:bookmarkStart w:id="45" w:name="_Toc99976764"/>
            <w:r w:rsidRPr="00654F53">
              <w:lastRenderedPageBreak/>
              <w:t xml:space="preserve">2.2.2.4 </w:t>
            </w:r>
            <w:r w:rsidRPr="00D51B4E">
              <w:t>CTA</w:t>
            </w:r>
            <w:bookmarkEnd w:id="45"/>
          </w:p>
          <w:p w14:paraId="6EF49AA7" w14:textId="77777777" w:rsidR="005E68F4" w:rsidRPr="00984E4C" w:rsidRDefault="005E68F4" w:rsidP="00F36903"/>
        </w:tc>
      </w:tr>
    </w:tbl>
    <w:p w14:paraId="34A1ABC8" w14:textId="77777777" w:rsidR="005E68F4" w:rsidRPr="00654F53" w:rsidRDefault="005E68F4" w:rsidP="005E68F4">
      <w:pPr>
        <w:pStyle w:val="Brezrazmikov"/>
        <w:jc w:val="both"/>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7264" behindDoc="0" locked="0" layoutInCell="1" allowOverlap="1" wp14:anchorId="13F70AD5" wp14:editId="0767426F">
            <wp:simplePos x="0" y="0"/>
            <wp:positionH relativeFrom="column">
              <wp:posOffset>0</wp:posOffset>
            </wp:positionH>
            <wp:positionV relativeFrom="paragraph">
              <wp:posOffset>19354</wp:posOffset>
            </wp:positionV>
            <wp:extent cx="788670" cy="459740"/>
            <wp:effectExtent l="0" t="0" r="0" b="0"/>
            <wp:wrapThrough wrapText="bothSides">
              <wp:wrapPolygon edited="0">
                <wp:start x="0" y="0"/>
                <wp:lineTo x="0" y="20586"/>
                <wp:lineTo x="20870" y="20586"/>
                <wp:lineTo x="20870" y="0"/>
                <wp:lineTo x="0" y="0"/>
              </wp:wrapPolygon>
            </wp:wrapThrough>
            <wp:docPr id="52" name="Slika 52" descr="C:\Users\kschlegel\Desktop\Cherenkov_Telescope_Arra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chlegel\Desktop\Cherenkov_Telescope_Array_logo.jpg"/>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6638" t="7084" b="9919"/>
                    <a:stretch/>
                  </pic:blipFill>
                  <pic:spPr bwMode="auto">
                    <a:xfrm>
                      <a:off x="0" y="0"/>
                      <a:ext cx="788670" cy="45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47D64C" w14:textId="77777777" w:rsidR="005E68F4" w:rsidRPr="00654F53" w:rsidRDefault="005E68F4" w:rsidP="005E68F4">
      <w:pPr>
        <w:pStyle w:val="Brezrazmikov"/>
        <w:jc w:val="both"/>
        <w:rPr>
          <w:rFonts w:ascii="Arial" w:hAnsi="Arial" w:cs="Arial"/>
          <w:sz w:val="20"/>
          <w:szCs w:val="20"/>
        </w:rPr>
      </w:pPr>
    </w:p>
    <w:p w14:paraId="13F4F5C2" w14:textId="77777777" w:rsidR="005E68F4" w:rsidRPr="00654F53" w:rsidRDefault="005E68F4" w:rsidP="005E68F4">
      <w:pPr>
        <w:pStyle w:val="Brezrazmikov"/>
        <w:jc w:val="both"/>
        <w:rPr>
          <w:rFonts w:ascii="Arial" w:hAnsi="Arial" w:cs="Arial"/>
          <w:sz w:val="20"/>
          <w:szCs w:val="20"/>
        </w:rPr>
      </w:pPr>
    </w:p>
    <w:p w14:paraId="3784C647" w14:textId="77777777" w:rsidR="005E68F4" w:rsidRDefault="005E68F4" w:rsidP="005E68F4">
      <w:pPr>
        <w:pStyle w:val="Brezrazmikov"/>
        <w:jc w:val="both"/>
        <w:rPr>
          <w:rFonts w:ascii="Arial" w:hAnsi="Arial" w:cs="Arial"/>
          <w:sz w:val="20"/>
          <w:szCs w:val="20"/>
        </w:rPr>
      </w:pPr>
    </w:p>
    <w:p w14:paraId="7BB77179" w14:textId="77777777" w:rsidR="005E68F4" w:rsidRPr="00654F53" w:rsidRDefault="005E68F4" w:rsidP="005E68F4">
      <w:pPr>
        <w:pStyle w:val="Brezrazmikov"/>
        <w:jc w:val="both"/>
        <w:rPr>
          <w:rFonts w:ascii="Arial" w:hAnsi="Arial" w:cs="Arial"/>
          <w:sz w:val="20"/>
          <w:szCs w:val="20"/>
        </w:rPr>
      </w:pPr>
    </w:p>
    <w:p w14:paraId="47892D70" w14:textId="7F3327F3" w:rsidR="005E68F4" w:rsidRPr="00863C5D" w:rsidRDefault="005E68F4" w:rsidP="005E68F4">
      <w:pPr>
        <w:pStyle w:val="Brezrazmikov"/>
        <w:jc w:val="both"/>
        <w:rPr>
          <w:rFonts w:ascii="Arial" w:hAnsi="Arial" w:cs="Arial"/>
          <w:sz w:val="20"/>
          <w:szCs w:val="20"/>
        </w:rPr>
      </w:pPr>
      <w:r w:rsidRPr="00863C5D">
        <w:rPr>
          <w:rFonts w:ascii="Arial" w:hAnsi="Arial" w:cs="Arial"/>
          <w:sz w:val="20"/>
          <w:szCs w:val="20"/>
        </w:rPr>
        <w:t>Cherenkov Telescope Array / Polje teleskopov Čerenkova</w:t>
      </w:r>
    </w:p>
    <w:p w14:paraId="74A0EC8A" w14:textId="77777777" w:rsidR="005E68F4" w:rsidRPr="00863C5D" w:rsidRDefault="005E68F4" w:rsidP="005E68F4">
      <w:pPr>
        <w:pStyle w:val="Brezrazmikov"/>
        <w:jc w:val="both"/>
        <w:rPr>
          <w:rFonts w:ascii="Arial" w:hAnsi="Arial" w:cs="Arial"/>
          <w:sz w:val="20"/>
          <w:szCs w:val="20"/>
        </w:rPr>
      </w:pPr>
    </w:p>
    <w:p w14:paraId="5C9F5594" w14:textId="77777777" w:rsidR="005E68F4" w:rsidRDefault="000B786D" w:rsidP="005E68F4">
      <w:pPr>
        <w:pStyle w:val="Brezrazmikov"/>
        <w:jc w:val="both"/>
        <w:rPr>
          <w:rFonts w:ascii="Arial" w:hAnsi="Arial" w:cs="Arial"/>
          <w:sz w:val="20"/>
          <w:szCs w:val="20"/>
        </w:rPr>
      </w:pPr>
      <w:hyperlink r:id="rId41" w:history="1">
        <w:r w:rsidR="005E68F4" w:rsidRPr="00D86F84">
          <w:rPr>
            <w:rStyle w:val="Hiperpovezava"/>
            <w:rFonts w:ascii="Arial" w:hAnsi="Arial" w:cs="Arial"/>
            <w:sz w:val="20"/>
            <w:szCs w:val="20"/>
          </w:rPr>
          <w:t>www.cta-observatory.org</w:t>
        </w:r>
      </w:hyperlink>
    </w:p>
    <w:p w14:paraId="67A2FAE3" w14:textId="77777777" w:rsidR="005E68F4" w:rsidRPr="00863C5D" w:rsidRDefault="005E68F4" w:rsidP="005E68F4">
      <w:pPr>
        <w:pStyle w:val="Brezrazmikov"/>
        <w:jc w:val="both"/>
        <w:rPr>
          <w:rFonts w:ascii="Arial" w:hAnsi="Arial" w:cs="Arial"/>
          <w:sz w:val="20"/>
          <w:szCs w:val="20"/>
        </w:rPr>
      </w:pPr>
    </w:p>
    <w:p w14:paraId="727FB46C" w14:textId="77777777" w:rsidR="005E68F4" w:rsidRPr="00863C5D" w:rsidRDefault="005E68F4" w:rsidP="005E68F4">
      <w:pPr>
        <w:pStyle w:val="Brezrazmikov"/>
        <w:jc w:val="both"/>
        <w:rPr>
          <w:rFonts w:ascii="Arial" w:hAnsi="Arial" w:cs="Arial"/>
          <w:bCs/>
          <w:sz w:val="20"/>
          <w:szCs w:val="20"/>
        </w:rPr>
      </w:pPr>
      <w:r w:rsidRPr="00863C5D">
        <w:rPr>
          <w:rFonts w:ascii="Arial" w:hAnsi="Arial" w:cs="Arial"/>
          <w:bCs/>
          <w:sz w:val="20"/>
          <w:szCs w:val="20"/>
        </w:rPr>
        <w:t>Status</w:t>
      </w:r>
    </w:p>
    <w:p w14:paraId="28398AE6" w14:textId="2F50588D" w:rsidR="005E68F4" w:rsidRPr="00DB19FD" w:rsidRDefault="005E68F4" w:rsidP="005E68F4">
      <w:pPr>
        <w:pStyle w:val="Brezrazmikov"/>
        <w:jc w:val="both"/>
        <w:rPr>
          <w:rFonts w:ascii="Arial" w:hAnsi="Arial" w:cs="Arial"/>
          <w:sz w:val="20"/>
          <w:szCs w:val="20"/>
        </w:rPr>
      </w:pPr>
      <w:r w:rsidRPr="00DB19FD">
        <w:rPr>
          <w:rFonts w:ascii="Arial" w:hAnsi="Arial" w:cs="Arial"/>
          <w:sz w:val="20"/>
          <w:szCs w:val="20"/>
        </w:rPr>
        <w:t>Projekt je bil uvrščen na prednostni seznam ESFRI Roadmap 2008 in na nacionalni prednostni seznam mednarodnih projektov z revizijo NRRI 2016. Projekt je v zaključku pripravljalne faze v okviru neprofitne organizacije CTAO gGmbH, poln</w:t>
      </w:r>
      <w:r w:rsidR="00605D22">
        <w:rPr>
          <w:rFonts w:ascii="Arial" w:hAnsi="Arial" w:cs="Arial"/>
          <w:sz w:val="20"/>
          <w:szCs w:val="20"/>
        </w:rPr>
        <w:t>o bo začel</w:t>
      </w:r>
      <w:r w:rsidRPr="00DB19FD">
        <w:rPr>
          <w:rFonts w:ascii="Arial" w:hAnsi="Arial" w:cs="Arial"/>
          <w:sz w:val="20"/>
          <w:szCs w:val="20"/>
        </w:rPr>
        <w:t xml:space="preserve"> delova</w:t>
      </w:r>
      <w:r w:rsidR="00605D22">
        <w:rPr>
          <w:rFonts w:ascii="Arial" w:hAnsi="Arial" w:cs="Arial"/>
          <w:sz w:val="20"/>
          <w:szCs w:val="20"/>
        </w:rPr>
        <w:t>ti</w:t>
      </w:r>
      <w:r w:rsidRPr="00DB19FD">
        <w:rPr>
          <w:rFonts w:ascii="Arial" w:hAnsi="Arial" w:cs="Arial"/>
          <w:sz w:val="20"/>
          <w:szCs w:val="20"/>
        </w:rPr>
        <w:t xml:space="preserve"> predvidoma </w:t>
      </w:r>
      <w:r w:rsidR="000F715D">
        <w:rPr>
          <w:rFonts w:ascii="Arial" w:hAnsi="Arial" w:cs="Arial"/>
          <w:sz w:val="20"/>
          <w:szCs w:val="20"/>
        </w:rPr>
        <w:t>leta </w:t>
      </w:r>
      <w:r w:rsidRPr="00DB19FD">
        <w:rPr>
          <w:rFonts w:ascii="Arial" w:hAnsi="Arial" w:cs="Arial"/>
          <w:sz w:val="20"/>
          <w:szCs w:val="20"/>
        </w:rPr>
        <w:t xml:space="preserve">2026. Slovenija je vključena v pripravo projekta CTA od </w:t>
      </w:r>
      <w:r w:rsidR="000F715D">
        <w:rPr>
          <w:rFonts w:ascii="Arial" w:hAnsi="Arial" w:cs="Arial"/>
          <w:sz w:val="20"/>
          <w:szCs w:val="20"/>
        </w:rPr>
        <w:t>leta </w:t>
      </w:r>
      <w:r w:rsidRPr="00DB19FD">
        <w:rPr>
          <w:rFonts w:ascii="Arial" w:hAnsi="Arial" w:cs="Arial"/>
          <w:sz w:val="20"/>
          <w:szCs w:val="20"/>
        </w:rPr>
        <w:t xml:space="preserve">2013 </w:t>
      </w:r>
      <w:r w:rsidR="000B0476">
        <w:rPr>
          <w:rFonts w:ascii="Arial" w:hAnsi="Arial" w:cs="Arial"/>
          <w:sz w:val="20"/>
          <w:szCs w:val="20"/>
        </w:rPr>
        <w:t xml:space="preserve">prek </w:t>
      </w:r>
      <w:r w:rsidRPr="00DB19FD">
        <w:rPr>
          <w:rFonts w:ascii="Arial" w:hAnsi="Arial" w:cs="Arial"/>
          <w:sz w:val="20"/>
          <w:szCs w:val="20"/>
        </w:rPr>
        <w:t>skupine raziskovalcev Centra za astrofiziko in kozmologijo (do 10</w:t>
      </w:r>
      <w:r w:rsidR="00605D22" w:rsidRPr="00DB19FD">
        <w:rPr>
          <w:rFonts w:ascii="Arial" w:hAnsi="Arial" w:cs="Arial"/>
          <w:sz w:val="20"/>
          <w:szCs w:val="20"/>
        </w:rPr>
        <w:t>.</w:t>
      </w:r>
      <w:r w:rsidR="00605D22">
        <w:rPr>
          <w:rFonts w:ascii="Arial" w:hAnsi="Arial" w:cs="Arial"/>
          <w:sz w:val="20"/>
          <w:szCs w:val="20"/>
        </w:rPr>
        <w:t> </w:t>
      </w:r>
      <w:r w:rsidRPr="00DB19FD">
        <w:rPr>
          <w:rFonts w:ascii="Arial" w:hAnsi="Arial" w:cs="Arial"/>
          <w:sz w:val="20"/>
          <w:szCs w:val="20"/>
        </w:rPr>
        <w:t>5</w:t>
      </w:r>
      <w:r w:rsidR="00605D22" w:rsidRPr="00DB19FD">
        <w:rPr>
          <w:rFonts w:ascii="Arial" w:hAnsi="Arial" w:cs="Arial"/>
          <w:sz w:val="20"/>
          <w:szCs w:val="20"/>
        </w:rPr>
        <w:t>.</w:t>
      </w:r>
      <w:r w:rsidR="00605D22">
        <w:rPr>
          <w:rFonts w:ascii="Arial" w:hAnsi="Arial" w:cs="Arial"/>
          <w:sz w:val="20"/>
          <w:szCs w:val="20"/>
        </w:rPr>
        <w:t> </w:t>
      </w:r>
      <w:r w:rsidRPr="00DB19FD">
        <w:rPr>
          <w:rFonts w:ascii="Arial" w:hAnsi="Arial" w:cs="Arial"/>
          <w:sz w:val="20"/>
          <w:szCs w:val="20"/>
        </w:rPr>
        <w:t xml:space="preserve">2017 Laboratorija za astrofiziko osnovnih delcev) ter Odseka za eksperimentalno fiziko osnovnih delcev Instituta Jožef Stefan (IJS). V CTAO gGmbH se je Slovenija vključila ob njegovi vzpostavitvi </w:t>
      </w:r>
      <w:r w:rsidR="000F715D">
        <w:rPr>
          <w:rFonts w:ascii="Arial" w:hAnsi="Arial" w:cs="Arial"/>
          <w:sz w:val="20"/>
          <w:szCs w:val="20"/>
        </w:rPr>
        <w:t>leta </w:t>
      </w:r>
      <w:r w:rsidRPr="00DB19FD">
        <w:rPr>
          <w:rFonts w:ascii="Arial" w:hAnsi="Arial" w:cs="Arial"/>
          <w:sz w:val="20"/>
          <w:szCs w:val="20"/>
        </w:rPr>
        <w:t>2017 (dopis z dne 9.</w:t>
      </w:r>
      <w:r w:rsidR="00605D22">
        <w:rPr>
          <w:rFonts w:ascii="Arial" w:hAnsi="Arial" w:cs="Arial"/>
          <w:sz w:val="20"/>
          <w:szCs w:val="20"/>
        </w:rPr>
        <w:t> </w:t>
      </w:r>
      <w:r w:rsidRPr="00DB19FD">
        <w:rPr>
          <w:rFonts w:ascii="Arial" w:hAnsi="Arial" w:cs="Arial"/>
          <w:sz w:val="20"/>
          <w:szCs w:val="20"/>
        </w:rPr>
        <w:t>10.</w:t>
      </w:r>
      <w:r w:rsidR="00605D22">
        <w:rPr>
          <w:rFonts w:ascii="Arial" w:hAnsi="Arial" w:cs="Arial"/>
          <w:sz w:val="20"/>
          <w:szCs w:val="20"/>
        </w:rPr>
        <w:t> </w:t>
      </w:r>
      <w:r w:rsidRPr="00DB19FD">
        <w:rPr>
          <w:rFonts w:ascii="Arial" w:hAnsi="Arial" w:cs="Arial"/>
          <w:sz w:val="20"/>
          <w:szCs w:val="20"/>
        </w:rPr>
        <w:t xml:space="preserve">2017) in postala ena od </w:t>
      </w:r>
      <w:r w:rsidR="00605D22" w:rsidRPr="00DB19FD">
        <w:rPr>
          <w:rFonts w:ascii="Arial" w:hAnsi="Arial" w:cs="Arial"/>
          <w:sz w:val="20"/>
          <w:szCs w:val="20"/>
        </w:rPr>
        <w:t>13</w:t>
      </w:r>
      <w:r w:rsidR="00605D22">
        <w:rPr>
          <w:rFonts w:ascii="Arial" w:hAnsi="Arial" w:cs="Arial"/>
          <w:sz w:val="20"/>
          <w:szCs w:val="20"/>
        </w:rPr>
        <w:t> </w:t>
      </w:r>
      <w:r w:rsidRPr="00DB19FD">
        <w:rPr>
          <w:rFonts w:ascii="Arial" w:hAnsi="Arial" w:cs="Arial"/>
          <w:sz w:val="20"/>
          <w:szCs w:val="20"/>
        </w:rPr>
        <w:t>polnopravnih članic CTAO gGmbH, kot družbenik pa jo je v tej fazi zastopala Univerza v Novi Gorici (UNG). Trenutno je projekt na prehodu v fazo izgradnje, hkrati pa se ustanavlja tudi CTAO ERIC kot nova pravna oblika za nadaljevanje projekta.</w:t>
      </w:r>
    </w:p>
    <w:p w14:paraId="4292502D" w14:textId="77777777" w:rsidR="005E68F4" w:rsidRPr="00863C5D" w:rsidRDefault="005E68F4" w:rsidP="005E68F4">
      <w:pPr>
        <w:pStyle w:val="Brezrazmikov"/>
        <w:jc w:val="both"/>
        <w:rPr>
          <w:rFonts w:ascii="Arial" w:hAnsi="Arial" w:cs="Arial"/>
          <w:sz w:val="20"/>
          <w:szCs w:val="20"/>
        </w:rPr>
      </w:pPr>
    </w:p>
    <w:p w14:paraId="021AB827" w14:textId="77777777" w:rsidR="005E68F4" w:rsidRPr="00863C5D" w:rsidRDefault="005E68F4" w:rsidP="005E68F4">
      <w:pPr>
        <w:pStyle w:val="Brezrazmikov"/>
        <w:jc w:val="both"/>
        <w:rPr>
          <w:rFonts w:ascii="Arial" w:hAnsi="Arial" w:cs="Arial"/>
          <w:sz w:val="20"/>
          <w:szCs w:val="20"/>
        </w:rPr>
      </w:pPr>
      <w:r w:rsidRPr="00863C5D">
        <w:rPr>
          <w:rFonts w:ascii="Arial" w:hAnsi="Arial" w:cs="Arial"/>
          <w:bCs/>
          <w:sz w:val="20"/>
          <w:szCs w:val="20"/>
        </w:rPr>
        <w:t>Opis infrastrukture</w:t>
      </w:r>
    </w:p>
    <w:p w14:paraId="56174F90" w14:textId="2F023C67" w:rsidR="005E68F4" w:rsidRPr="00863C5D" w:rsidRDefault="005E68F4" w:rsidP="005E68F4">
      <w:pPr>
        <w:pStyle w:val="Brezrazmikov"/>
        <w:jc w:val="both"/>
        <w:rPr>
          <w:rFonts w:ascii="Arial" w:hAnsi="Arial" w:cs="Arial"/>
          <w:sz w:val="20"/>
          <w:szCs w:val="20"/>
        </w:rPr>
      </w:pPr>
      <w:r w:rsidRPr="00863C5D">
        <w:rPr>
          <w:rFonts w:ascii="Arial" w:hAnsi="Arial" w:cs="Arial"/>
          <w:sz w:val="20"/>
          <w:szCs w:val="20"/>
        </w:rPr>
        <w:t>Infrastruktura CTA bo omogočala raziskave vesolja pri valovnih dolžinah visoko energijskega (VHE) kozmičnega sevanja gama (</w:t>
      </w:r>
      <w:r w:rsidRPr="00863C5D">
        <w:rPr>
          <w:rFonts w:ascii="Arial" w:hAnsi="Arial" w:cs="Arial"/>
          <w:sz w:val="20"/>
          <w:szCs w:val="20"/>
          <w:lang w:eastAsia="sl-SI"/>
        </w:rPr>
        <w:t xml:space="preserve">fotonov) z energijami med </w:t>
      </w:r>
      <w:r w:rsidR="00605D22" w:rsidRPr="00863C5D">
        <w:rPr>
          <w:rFonts w:ascii="Arial" w:hAnsi="Arial" w:cs="Arial"/>
          <w:sz w:val="20"/>
          <w:szCs w:val="20"/>
          <w:lang w:eastAsia="sl-SI"/>
        </w:rPr>
        <w:t>20</w:t>
      </w:r>
      <w:r w:rsidR="00605D22">
        <w:rPr>
          <w:rFonts w:ascii="Arial" w:hAnsi="Arial" w:cs="Arial"/>
          <w:sz w:val="20"/>
          <w:szCs w:val="20"/>
          <w:lang w:eastAsia="sl-SI"/>
        </w:rPr>
        <w:t> </w:t>
      </w:r>
      <w:r w:rsidRPr="00863C5D">
        <w:rPr>
          <w:rFonts w:ascii="Arial" w:hAnsi="Arial" w:cs="Arial"/>
          <w:sz w:val="20"/>
          <w:szCs w:val="20"/>
          <w:lang w:eastAsia="sl-SI"/>
        </w:rPr>
        <w:t xml:space="preserve">GeV in </w:t>
      </w:r>
      <w:r w:rsidR="00605D22" w:rsidRPr="00863C5D">
        <w:rPr>
          <w:rFonts w:ascii="Arial" w:hAnsi="Arial" w:cs="Arial"/>
          <w:sz w:val="20"/>
          <w:szCs w:val="20"/>
          <w:lang w:eastAsia="sl-SI"/>
        </w:rPr>
        <w:t>300</w:t>
      </w:r>
      <w:r w:rsidR="00605D22">
        <w:rPr>
          <w:rFonts w:ascii="Arial" w:hAnsi="Arial" w:cs="Arial"/>
          <w:sz w:val="20"/>
          <w:szCs w:val="20"/>
          <w:lang w:eastAsia="sl-SI"/>
        </w:rPr>
        <w:t> </w:t>
      </w:r>
      <w:r w:rsidRPr="00863C5D">
        <w:rPr>
          <w:rFonts w:ascii="Arial" w:hAnsi="Arial" w:cs="Arial"/>
          <w:sz w:val="20"/>
          <w:szCs w:val="20"/>
          <w:lang w:eastAsia="sl-SI"/>
        </w:rPr>
        <w:t>TeV. Ti so izjemno pomemben vir informacij o najbolj energijskih procesih v vesolju, kjer je naše razumevanje naravnih zakonitosti še vedno zelo omejeno.</w:t>
      </w:r>
      <w:r w:rsidRPr="00863C5D">
        <w:rPr>
          <w:rStyle w:val="None"/>
          <w:rFonts w:ascii="Arial" w:eastAsia="SL Swiss;Times New Roman" w:hAnsi="Arial" w:cs="Arial"/>
          <w:sz w:val="20"/>
          <w:szCs w:val="20"/>
          <w:lang w:eastAsia="ja-JP" w:bidi="hi-IN"/>
        </w:rPr>
        <w:t xml:space="preserve"> VHE sevanje gama naj bi </w:t>
      </w:r>
      <w:r w:rsidRPr="00863C5D">
        <w:rPr>
          <w:rStyle w:val="None"/>
          <w:rFonts w:ascii="Arial" w:eastAsia="Times New Roman" w:hAnsi="Arial" w:cs="Arial"/>
          <w:sz w:val="20"/>
          <w:szCs w:val="20"/>
          <w:lang w:eastAsia="sl-SI" w:bidi="hi-IN"/>
        </w:rPr>
        <w:t>n</w:t>
      </w:r>
      <w:r w:rsidRPr="00863C5D">
        <w:rPr>
          <w:rStyle w:val="None"/>
          <w:rFonts w:ascii="Arial" w:eastAsia="SL Swiss;Times New Roman" w:hAnsi="Arial" w:cs="Arial"/>
          <w:sz w:val="20"/>
          <w:szCs w:val="20"/>
          <w:lang w:eastAsia="sl-SI" w:bidi="hi-IN"/>
        </w:rPr>
        <w:t xml:space="preserve">astajalo kot sekundarni produkt pospeševanja kozmičnih delcev ekstremnih energij ter pri njihovih neelastičnih interakcijah s snovjo med razširjanjem po vesolju. V nasprotju z nabitimi kozmičnimi delci galaktična in medgalaktična magnetna polja na gama žarke ne vplivajo, kar nam omogoča njihovo sledenje do mesta nastanka. </w:t>
      </w:r>
      <w:r w:rsidRPr="00863C5D">
        <w:rPr>
          <w:rStyle w:val="None"/>
          <w:rFonts w:ascii="Arial" w:eastAsia="SL Swiss;Times New Roman" w:hAnsi="Arial" w:cs="Arial"/>
          <w:sz w:val="20"/>
          <w:szCs w:val="20"/>
          <w:lang w:eastAsia="ja-JP" w:bidi="hi-IN"/>
        </w:rPr>
        <w:t>CTA i</w:t>
      </w:r>
      <w:r w:rsidRPr="00863C5D">
        <w:rPr>
          <w:rStyle w:val="None"/>
          <w:rFonts w:ascii="Arial" w:eastAsia="SL Swiss;Times New Roman" w:hAnsi="Arial" w:cs="Arial"/>
          <w:sz w:val="20"/>
          <w:szCs w:val="20"/>
          <w:lang w:eastAsia="sl-SI" w:bidi="hi-IN"/>
        </w:rPr>
        <w:t>ma velik raziskovalni potencial za odkritje t</w:t>
      </w:r>
      <w:r w:rsidR="00605D22" w:rsidRPr="00863C5D">
        <w:rPr>
          <w:rStyle w:val="None"/>
          <w:rFonts w:ascii="Arial" w:eastAsia="SL Swiss;Times New Roman" w:hAnsi="Arial" w:cs="Arial"/>
          <w:sz w:val="20"/>
          <w:szCs w:val="20"/>
          <w:lang w:eastAsia="sl-SI" w:bidi="hi-IN"/>
        </w:rPr>
        <w:t>.</w:t>
      </w:r>
      <w:r w:rsidR="00605D22">
        <w:rPr>
          <w:rStyle w:val="None"/>
          <w:rFonts w:ascii="Arial" w:eastAsia="SL Swiss;Times New Roman" w:hAnsi="Arial" w:cs="Arial"/>
          <w:sz w:val="20"/>
          <w:szCs w:val="20"/>
          <w:lang w:eastAsia="sl-SI" w:bidi="hi-IN"/>
        </w:rPr>
        <w:t> </w:t>
      </w:r>
      <w:r w:rsidRPr="00863C5D">
        <w:rPr>
          <w:rStyle w:val="None"/>
          <w:rFonts w:ascii="Arial" w:eastAsia="SL Swiss;Times New Roman" w:hAnsi="Arial" w:cs="Arial"/>
          <w:sz w:val="20"/>
          <w:szCs w:val="20"/>
          <w:lang w:eastAsia="sl-SI" w:bidi="hi-IN"/>
        </w:rPr>
        <w:t xml:space="preserve">i. nove fizike, procesov, ki niso zajeti v standardnem opisu fizike osnovnih delcev ali v kozmoloških modelih. Vizija projekta CTA je uporaba </w:t>
      </w:r>
      <w:r w:rsidRPr="00863C5D">
        <w:rPr>
          <w:rStyle w:val="None"/>
          <w:rFonts w:ascii="Arial" w:eastAsia="Times New Roman" w:hAnsi="Arial" w:cs="Arial"/>
          <w:sz w:val="20"/>
          <w:szCs w:val="20"/>
          <w:lang w:eastAsia="sl-SI" w:bidi="hi-IN"/>
        </w:rPr>
        <w:t>VHE</w:t>
      </w:r>
      <w:r w:rsidRPr="00863C5D">
        <w:rPr>
          <w:rStyle w:val="None"/>
          <w:rFonts w:ascii="Arial" w:eastAsia="SL Swiss;Times New Roman" w:hAnsi="Arial" w:cs="Arial"/>
          <w:sz w:val="20"/>
          <w:szCs w:val="20"/>
          <w:lang w:eastAsia="sl-SI" w:bidi="hi-IN"/>
        </w:rPr>
        <w:t xml:space="preserve"> sevanja gama za raziskave do </w:t>
      </w:r>
      <w:r w:rsidR="00605D22">
        <w:rPr>
          <w:rStyle w:val="None"/>
          <w:rFonts w:ascii="Arial" w:eastAsia="SL Swiss;Times New Roman" w:hAnsi="Arial" w:cs="Arial"/>
          <w:sz w:val="20"/>
          <w:szCs w:val="20"/>
          <w:lang w:eastAsia="sl-SI" w:bidi="hi-IN"/>
        </w:rPr>
        <w:t>zdaj</w:t>
      </w:r>
      <w:r w:rsidR="00605D22" w:rsidRPr="00863C5D">
        <w:rPr>
          <w:rStyle w:val="None"/>
          <w:rFonts w:ascii="Arial" w:eastAsia="SL Swiss;Times New Roman" w:hAnsi="Arial" w:cs="Arial"/>
          <w:sz w:val="20"/>
          <w:szCs w:val="20"/>
          <w:lang w:eastAsia="sl-SI" w:bidi="hi-IN"/>
        </w:rPr>
        <w:t xml:space="preserve"> </w:t>
      </w:r>
      <w:r w:rsidRPr="00863C5D">
        <w:rPr>
          <w:rStyle w:val="None"/>
          <w:rFonts w:ascii="Arial" w:eastAsia="SL Swiss;Times New Roman" w:hAnsi="Arial" w:cs="Arial"/>
          <w:sz w:val="20"/>
          <w:szCs w:val="20"/>
          <w:lang w:eastAsia="sl-SI" w:bidi="hi-IN"/>
        </w:rPr>
        <w:t xml:space="preserve">še ne ali slabo poznanih pojavov in procesov v vesolju. Podrobne in sistematske raziskave netermalnega vesolja z observatorijem CTA bodo bistveno prispevale k razumevanju mehanizmov nastanka VHE sevanja gama, kozmičnih delcev ekstremnih energij ter fizikalnih procesov v bližini nevtronskih zvezd in črnih lukenj. CTA </w:t>
      </w:r>
      <w:r w:rsidR="00605D22">
        <w:rPr>
          <w:rStyle w:val="None"/>
          <w:rFonts w:ascii="Arial" w:eastAsia="SL Swiss;Times New Roman" w:hAnsi="Arial" w:cs="Arial"/>
          <w:sz w:val="20"/>
          <w:szCs w:val="20"/>
          <w:lang w:eastAsia="sl-SI" w:bidi="hi-IN"/>
        </w:rPr>
        <w:t xml:space="preserve">se </w:t>
      </w:r>
      <w:r w:rsidRPr="00863C5D">
        <w:rPr>
          <w:rStyle w:val="None"/>
          <w:rFonts w:ascii="Arial" w:eastAsia="SL Swiss;Times New Roman" w:hAnsi="Arial" w:cs="Arial"/>
          <w:sz w:val="20"/>
          <w:szCs w:val="20"/>
          <w:lang w:eastAsia="sl-SI" w:bidi="hi-IN"/>
        </w:rPr>
        <w:t xml:space="preserve">bo zaradi izjemno visoke občutljivosti </w:t>
      </w:r>
      <w:r w:rsidR="00605D22">
        <w:rPr>
          <w:rStyle w:val="None"/>
          <w:rFonts w:ascii="Arial" w:eastAsia="SL Swiss;Times New Roman" w:hAnsi="Arial" w:cs="Arial"/>
          <w:sz w:val="20"/>
          <w:szCs w:val="20"/>
          <w:lang w:eastAsia="sl-SI" w:bidi="hi-IN"/>
        </w:rPr>
        <w:t>uporabljal</w:t>
      </w:r>
      <w:r w:rsidR="00605D22" w:rsidRPr="00863C5D">
        <w:rPr>
          <w:rStyle w:val="None"/>
          <w:rFonts w:ascii="Arial" w:eastAsia="SL Swiss;Times New Roman" w:hAnsi="Arial" w:cs="Arial"/>
          <w:sz w:val="20"/>
          <w:szCs w:val="20"/>
          <w:lang w:eastAsia="sl-SI" w:bidi="hi-IN"/>
        </w:rPr>
        <w:t xml:space="preserve"> </w:t>
      </w:r>
      <w:r w:rsidRPr="00863C5D">
        <w:rPr>
          <w:rStyle w:val="None"/>
          <w:rFonts w:ascii="Arial" w:eastAsia="SL Swiss;Times New Roman" w:hAnsi="Arial" w:cs="Arial"/>
          <w:sz w:val="20"/>
          <w:szCs w:val="20"/>
          <w:lang w:eastAsia="sl-SI" w:bidi="hi-IN"/>
        </w:rPr>
        <w:t xml:space="preserve">tudi kot orodje za iskanje temne snovi oziroma drugih do </w:t>
      </w:r>
      <w:r w:rsidR="00605D22">
        <w:rPr>
          <w:rStyle w:val="None"/>
          <w:rFonts w:ascii="Arial" w:eastAsia="SL Swiss;Times New Roman" w:hAnsi="Arial" w:cs="Arial"/>
          <w:sz w:val="20"/>
          <w:szCs w:val="20"/>
          <w:lang w:eastAsia="sl-SI" w:bidi="hi-IN"/>
        </w:rPr>
        <w:t>zdaj</w:t>
      </w:r>
      <w:r w:rsidR="00605D22" w:rsidRPr="00863C5D">
        <w:rPr>
          <w:rStyle w:val="None"/>
          <w:rFonts w:ascii="Arial" w:eastAsia="SL Swiss;Times New Roman" w:hAnsi="Arial" w:cs="Arial"/>
          <w:sz w:val="20"/>
          <w:szCs w:val="20"/>
          <w:lang w:eastAsia="sl-SI" w:bidi="hi-IN"/>
        </w:rPr>
        <w:t xml:space="preserve"> </w:t>
      </w:r>
      <w:r w:rsidRPr="00863C5D">
        <w:rPr>
          <w:rStyle w:val="None"/>
          <w:rFonts w:ascii="Arial" w:eastAsia="SL Swiss;Times New Roman" w:hAnsi="Arial" w:cs="Arial"/>
          <w:sz w:val="20"/>
          <w:szCs w:val="20"/>
          <w:lang w:eastAsia="sl-SI" w:bidi="hi-IN"/>
        </w:rPr>
        <w:t xml:space="preserve">neznanih oblik snovi, kršitve Lorentzove invariance in </w:t>
      </w:r>
      <w:r w:rsidR="00605D22">
        <w:rPr>
          <w:rStyle w:val="None"/>
          <w:rFonts w:ascii="Arial" w:eastAsia="SL Swiss;Times New Roman" w:hAnsi="Arial" w:cs="Arial"/>
          <w:sz w:val="20"/>
          <w:szCs w:val="20"/>
          <w:lang w:eastAsia="sl-SI" w:bidi="hi-IN"/>
        </w:rPr>
        <w:t xml:space="preserve">za </w:t>
      </w:r>
      <w:r w:rsidRPr="00863C5D">
        <w:rPr>
          <w:rStyle w:val="None"/>
          <w:rFonts w:ascii="Arial" w:eastAsia="SL Swiss;Times New Roman" w:hAnsi="Arial" w:cs="Arial"/>
          <w:sz w:val="20"/>
          <w:szCs w:val="20"/>
          <w:lang w:eastAsia="sl-SI" w:bidi="hi-IN"/>
        </w:rPr>
        <w:t>izvedbo novih testov fundamentalnih fizikalnih zakonitosti.</w:t>
      </w:r>
    </w:p>
    <w:p w14:paraId="57542546" w14:textId="0907D1A7" w:rsidR="005E68F4" w:rsidRPr="00863C5D" w:rsidRDefault="005E68F4" w:rsidP="005E68F4">
      <w:pPr>
        <w:pStyle w:val="Brezrazmikov"/>
        <w:jc w:val="both"/>
        <w:rPr>
          <w:rFonts w:ascii="Arial" w:hAnsi="Arial" w:cs="Arial"/>
          <w:sz w:val="20"/>
          <w:szCs w:val="20"/>
        </w:rPr>
      </w:pPr>
      <w:r w:rsidRPr="00863C5D">
        <w:rPr>
          <w:rFonts w:ascii="Arial" w:hAnsi="Arial" w:cs="Arial"/>
          <w:sz w:val="20"/>
          <w:szCs w:val="20"/>
          <w:lang w:eastAsia="sl-SI"/>
        </w:rPr>
        <w:t xml:space="preserve">Strateški cilj projekta CTA </w:t>
      </w:r>
      <w:r w:rsidRPr="00863C5D">
        <w:rPr>
          <w:rFonts w:ascii="Arial" w:eastAsia="Times New Roman" w:hAnsi="Arial" w:cs="Arial"/>
          <w:sz w:val="20"/>
          <w:szCs w:val="20"/>
          <w:lang w:eastAsia="sl-SI"/>
        </w:rPr>
        <w:t>je</w:t>
      </w:r>
      <w:r w:rsidRPr="00863C5D">
        <w:rPr>
          <w:rFonts w:ascii="Arial" w:hAnsi="Arial" w:cs="Arial"/>
          <w:sz w:val="20"/>
          <w:szCs w:val="20"/>
          <w:lang w:eastAsia="sl-SI"/>
        </w:rPr>
        <w:t xml:space="preserve"> izgradnj</w:t>
      </w:r>
      <w:r w:rsidRPr="00863C5D">
        <w:rPr>
          <w:rFonts w:ascii="Arial" w:eastAsia="Times New Roman" w:hAnsi="Arial" w:cs="Arial"/>
          <w:sz w:val="20"/>
          <w:szCs w:val="20"/>
          <w:lang w:eastAsia="sl-SI"/>
        </w:rPr>
        <w:t>a</w:t>
      </w:r>
      <w:r w:rsidRPr="00863C5D">
        <w:rPr>
          <w:rFonts w:ascii="Arial" w:hAnsi="Arial" w:cs="Arial"/>
          <w:sz w:val="20"/>
          <w:szCs w:val="20"/>
          <w:lang w:eastAsia="sl-SI"/>
        </w:rPr>
        <w:t xml:space="preserve"> severnega in južnega observatorija</w:t>
      </w:r>
      <w:r w:rsidRPr="00863C5D">
        <w:rPr>
          <w:rFonts w:ascii="Arial" w:hAnsi="Arial" w:cs="Arial"/>
          <w:sz w:val="20"/>
          <w:szCs w:val="20"/>
        </w:rPr>
        <w:t>, po enega na vsaki hemisferi (Čile, Južna Amerika in La Palma, Kanarski otoki, Španija)</w:t>
      </w:r>
      <w:r w:rsidRPr="00863C5D">
        <w:rPr>
          <w:rFonts w:ascii="Arial" w:hAnsi="Arial" w:cs="Arial"/>
          <w:sz w:val="20"/>
          <w:szCs w:val="20"/>
          <w:lang w:eastAsia="sl-SI"/>
        </w:rPr>
        <w:t xml:space="preserve"> z večjo občutljivostjo ter boljšo kotno in energijsko ločljivostjo od vseh dosedanjih eksperimentov, </w:t>
      </w:r>
      <w:r w:rsidRPr="00863C5D">
        <w:rPr>
          <w:rFonts w:ascii="Arial" w:hAnsi="Arial" w:cs="Arial"/>
          <w:sz w:val="20"/>
          <w:szCs w:val="20"/>
        </w:rPr>
        <w:t xml:space="preserve">kar bo omogočalo meritve VHE sevanja gama po celotnem nebu. Ocenjuje se, da bodo stroški razvoja in izgradnje CTA v predvidenem obsegu dveh observatorijev s po skupaj več kot </w:t>
      </w:r>
      <w:r w:rsidR="00605D22" w:rsidRPr="00863C5D">
        <w:rPr>
          <w:rFonts w:ascii="Arial" w:hAnsi="Arial" w:cs="Arial"/>
          <w:sz w:val="20"/>
          <w:szCs w:val="20"/>
        </w:rPr>
        <w:t>100</w:t>
      </w:r>
      <w:r w:rsidR="00605D22">
        <w:rPr>
          <w:rFonts w:ascii="Arial" w:hAnsi="Arial" w:cs="Arial"/>
          <w:sz w:val="20"/>
          <w:szCs w:val="20"/>
        </w:rPr>
        <w:t> </w:t>
      </w:r>
      <w:r w:rsidRPr="00863C5D">
        <w:rPr>
          <w:rFonts w:ascii="Arial" w:hAnsi="Arial" w:cs="Arial"/>
          <w:sz w:val="20"/>
          <w:szCs w:val="20"/>
        </w:rPr>
        <w:t>teleskopi presegli 3</w:t>
      </w:r>
      <w:r>
        <w:rPr>
          <w:rFonts w:ascii="Arial" w:hAnsi="Arial" w:cs="Arial"/>
          <w:sz w:val="20"/>
          <w:szCs w:val="20"/>
        </w:rPr>
        <w:t>3</w:t>
      </w:r>
      <w:r w:rsidRPr="00863C5D">
        <w:rPr>
          <w:rFonts w:ascii="Arial" w:hAnsi="Arial" w:cs="Arial"/>
          <w:sz w:val="20"/>
          <w:szCs w:val="20"/>
        </w:rPr>
        <w:t>0</w:t>
      </w:r>
      <w:r w:rsidR="004A31F5">
        <w:rPr>
          <w:rFonts w:ascii="Arial" w:hAnsi="Arial" w:cs="Arial"/>
          <w:sz w:val="20"/>
          <w:szCs w:val="20"/>
        </w:rPr>
        <w:t> mio</w:t>
      </w:r>
      <w:r w:rsidRPr="00863C5D">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(v cenah iz </w:t>
      </w:r>
      <w:r w:rsidR="000F715D">
        <w:rPr>
          <w:rFonts w:ascii="Arial" w:hAnsi="Arial" w:cs="Arial"/>
          <w:sz w:val="20"/>
          <w:szCs w:val="20"/>
        </w:rPr>
        <w:t>leta </w:t>
      </w:r>
      <w:r>
        <w:rPr>
          <w:rFonts w:ascii="Arial" w:hAnsi="Arial" w:cs="Arial"/>
          <w:sz w:val="20"/>
          <w:szCs w:val="20"/>
        </w:rPr>
        <w:t>2021)</w:t>
      </w:r>
      <w:r w:rsidRPr="00863C5D">
        <w:rPr>
          <w:rFonts w:ascii="Arial" w:hAnsi="Arial" w:cs="Arial"/>
          <w:sz w:val="20"/>
          <w:szCs w:val="20"/>
        </w:rPr>
        <w:t>. Vsak observatorij bo sestavljala mreža nekaj deset</w:t>
      </w:r>
      <w:r w:rsidR="00605D22">
        <w:rPr>
          <w:rFonts w:ascii="Arial" w:hAnsi="Arial" w:cs="Arial"/>
          <w:sz w:val="20"/>
          <w:szCs w:val="20"/>
        </w:rPr>
        <w:t>ih</w:t>
      </w:r>
      <w:r w:rsidRPr="00863C5D">
        <w:rPr>
          <w:rFonts w:ascii="Arial" w:hAnsi="Arial" w:cs="Arial"/>
          <w:sz w:val="20"/>
          <w:szCs w:val="20"/>
        </w:rPr>
        <w:t xml:space="preserve"> teleskopov Čerenkove svetlobe, ki bodo vpadle fotone zaznali </w:t>
      </w:r>
      <w:r w:rsidR="000B0476">
        <w:rPr>
          <w:rFonts w:ascii="Arial" w:hAnsi="Arial" w:cs="Arial"/>
          <w:sz w:val="20"/>
          <w:szCs w:val="20"/>
        </w:rPr>
        <w:t xml:space="preserve">prek </w:t>
      </w:r>
      <w:r w:rsidRPr="00863C5D">
        <w:rPr>
          <w:rFonts w:ascii="Arial" w:hAnsi="Arial" w:cs="Arial"/>
          <w:sz w:val="20"/>
          <w:szCs w:val="20"/>
        </w:rPr>
        <w:t xml:space="preserve">atmosferskih plazov nabitih delcev. Za uspešno delovanje observatorijev CTA se uporablja </w:t>
      </w:r>
      <w:r w:rsidRPr="00DA3B93">
        <w:rPr>
          <w:rFonts w:ascii="Arial" w:hAnsi="Arial" w:cs="Arial"/>
          <w:sz w:val="20"/>
          <w:szCs w:val="20"/>
        </w:rPr>
        <w:t xml:space="preserve">računalniška tehnologija </w:t>
      </w:r>
      <w:r w:rsidR="001B404C">
        <w:rPr>
          <w:rFonts w:ascii="Arial" w:hAnsi="Arial" w:cs="Arial"/>
          <w:sz w:val="20"/>
          <w:szCs w:val="20"/>
        </w:rPr>
        <w:t>mreže</w:t>
      </w:r>
      <w:r w:rsidRPr="00863C5D">
        <w:rPr>
          <w:rFonts w:ascii="Arial" w:hAnsi="Arial" w:cs="Arial"/>
          <w:sz w:val="20"/>
          <w:szCs w:val="20"/>
        </w:rPr>
        <w:t xml:space="preserve">, ki je bila razvita za podporo eksperimentov v CERN in temelji na optimalnem izkoriščanju računalniških kapacitet, distribuiranih med večje število </w:t>
      </w:r>
      <w:r w:rsidR="00B65BEC">
        <w:rPr>
          <w:rFonts w:ascii="Arial" w:hAnsi="Arial" w:cs="Arial"/>
          <w:sz w:val="20"/>
          <w:szCs w:val="20"/>
        </w:rPr>
        <w:t>ustanov</w:t>
      </w:r>
      <w:r w:rsidR="00B65BEC" w:rsidRPr="00863C5D">
        <w:rPr>
          <w:rFonts w:ascii="Arial" w:hAnsi="Arial" w:cs="Arial"/>
          <w:sz w:val="20"/>
          <w:szCs w:val="20"/>
        </w:rPr>
        <w:t xml:space="preserve"> </w:t>
      </w:r>
      <w:r w:rsidRPr="00863C5D">
        <w:rPr>
          <w:rFonts w:ascii="Arial" w:hAnsi="Arial" w:cs="Arial"/>
          <w:sz w:val="20"/>
          <w:szCs w:val="20"/>
        </w:rPr>
        <w:t xml:space="preserve">na različnih fizičnih lokacijah za doseganje skupnih računskih ciljev. Raziskovalna infrastruktura observatorijev CTA z vsem pripadajočim instrumentarijem je v svetovnem vrhu tehnoloških zmožnosti, načrtujemo pa, da se bo Slovenija vanjo vključila tudi s superračunalniškimi kapacitetami. Mednarodni konzorcij CTA v </w:t>
      </w:r>
      <w:r w:rsidR="000F715D">
        <w:rPr>
          <w:rFonts w:ascii="Arial" w:hAnsi="Arial" w:cs="Arial"/>
          <w:sz w:val="20"/>
          <w:szCs w:val="20"/>
        </w:rPr>
        <w:t>letu </w:t>
      </w:r>
      <w:r w:rsidRPr="00863C5D">
        <w:rPr>
          <w:rFonts w:ascii="Arial" w:hAnsi="Arial" w:cs="Arial"/>
          <w:sz w:val="20"/>
          <w:szCs w:val="20"/>
        </w:rPr>
        <w:t>2021 združuje več kot 1</w:t>
      </w:r>
      <w:r w:rsidR="00B65BEC">
        <w:rPr>
          <w:rFonts w:ascii="Arial" w:hAnsi="Arial" w:cs="Arial"/>
          <w:sz w:val="20"/>
          <w:szCs w:val="20"/>
        </w:rPr>
        <w:t>.</w:t>
      </w:r>
      <w:r w:rsidR="00B65BEC" w:rsidRPr="00863C5D">
        <w:rPr>
          <w:rFonts w:ascii="Arial" w:hAnsi="Arial" w:cs="Arial"/>
          <w:sz w:val="20"/>
          <w:szCs w:val="20"/>
        </w:rPr>
        <w:t>500</w:t>
      </w:r>
      <w:r w:rsidR="00B65BEC">
        <w:rPr>
          <w:rFonts w:ascii="Arial" w:hAnsi="Arial" w:cs="Arial"/>
          <w:sz w:val="20"/>
          <w:szCs w:val="20"/>
        </w:rPr>
        <w:t> </w:t>
      </w:r>
      <w:r w:rsidRPr="00863C5D">
        <w:rPr>
          <w:rFonts w:ascii="Arial" w:hAnsi="Arial" w:cs="Arial"/>
          <w:sz w:val="20"/>
          <w:szCs w:val="20"/>
        </w:rPr>
        <w:t xml:space="preserve">raziskovalcev iz </w:t>
      </w:r>
      <w:r w:rsidR="00B65BEC" w:rsidRPr="00863C5D">
        <w:rPr>
          <w:rFonts w:ascii="Arial" w:hAnsi="Arial" w:cs="Arial"/>
          <w:sz w:val="20"/>
          <w:szCs w:val="20"/>
        </w:rPr>
        <w:t>25</w:t>
      </w:r>
      <w:r w:rsidR="00B65BEC">
        <w:rPr>
          <w:rFonts w:ascii="Arial" w:hAnsi="Arial" w:cs="Arial"/>
          <w:sz w:val="20"/>
          <w:szCs w:val="20"/>
        </w:rPr>
        <w:t> </w:t>
      </w:r>
      <w:r w:rsidRPr="00863C5D">
        <w:rPr>
          <w:rFonts w:ascii="Arial" w:hAnsi="Arial" w:cs="Arial"/>
          <w:sz w:val="20"/>
          <w:szCs w:val="20"/>
        </w:rPr>
        <w:t>držav v Evropi, Aziji, Afriki in obeh Amerikah.</w:t>
      </w:r>
    </w:p>
    <w:p w14:paraId="5226D6BB" w14:textId="77777777" w:rsidR="005E68F4" w:rsidRPr="00863C5D" w:rsidRDefault="005E68F4" w:rsidP="005E68F4">
      <w:pPr>
        <w:pStyle w:val="Brezrazmikov"/>
        <w:jc w:val="both"/>
        <w:rPr>
          <w:rFonts w:ascii="Arial" w:hAnsi="Arial" w:cs="Arial"/>
          <w:sz w:val="20"/>
          <w:szCs w:val="20"/>
        </w:rPr>
      </w:pPr>
    </w:p>
    <w:p w14:paraId="370897C7" w14:textId="77777777" w:rsidR="005E68F4" w:rsidRPr="00863C5D" w:rsidRDefault="005E68F4" w:rsidP="005E68F4">
      <w:pPr>
        <w:pStyle w:val="Brezrazmikov"/>
        <w:jc w:val="both"/>
        <w:rPr>
          <w:rFonts w:ascii="Arial" w:hAnsi="Arial" w:cs="Arial"/>
          <w:bCs/>
          <w:sz w:val="20"/>
          <w:szCs w:val="20"/>
        </w:rPr>
      </w:pPr>
      <w:r w:rsidRPr="00863C5D">
        <w:rPr>
          <w:rFonts w:ascii="Arial" w:hAnsi="Arial" w:cs="Arial"/>
          <w:bCs/>
          <w:sz w:val="20"/>
          <w:szCs w:val="20"/>
        </w:rPr>
        <w:t xml:space="preserve">Načrtovane koristi članstva in dosežki </w:t>
      </w:r>
    </w:p>
    <w:p w14:paraId="5FB390F2" w14:textId="77777777" w:rsidR="005E68F4" w:rsidRPr="00863C5D" w:rsidRDefault="005E68F4" w:rsidP="005E68F4">
      <w:pPr>
        <w:pStyle w:val="Brezrazmikov"/>
        <w:jc w:val="both"/>
        <w:rPr>
          <w:rFonts w:ascii="Arial" w:hAnsi="Arial" w:cs="Arial"/>
          <w:sz w:val="20"/>
          <w:szCs w:val="20"/>
        </w:rPr>
      </w:pPr>
      <w:r w:rsidRPr="00863C5D">
        <w:rPr>
          <w:rFonts w:ascii="Arial" w:eastAsia="SL Swiss" w:hAnsi="Arial" w:cs="Arial"/>
          <w:sz w:val="20"/>
          <w:szCs w:val="20"/>
          <w:lang w:eastAsia="ja-JP" w:bidi="hi-IN"/>
        </w:rPr>
        <w:t xml:space="preserve">Udeležba Slovenije pri izgradnji observatorija CTA je za slovenske raziskovalce na področju astrofizike ključnega pomena, saj bodo tako neposredno vključeni v vrhunske raziskave najbolj energijskih procesov v vesolju na sami meji tehnoloških zmožnosti. </w:t>
      </w:r>
      <w:r w:rsidRPr="00863C5D">
        <w:rPr>
          <w:rFonts w:ascii="Arial" w:hAnsi="Arial" w:cs="Arial"/>
          <w:sz w:val="20"/>
          <w:szCs w:val="20"/>
        </w:rPr>
        <w:t xml:space="preserve">Slovenska skupina, </w:t>
      </w:r>
      <w:r w:rsidRPr="00863C5D">
        <w:rPr>
          <w:rFonts w:ascii="Arial" w:hAnsi="Arial" w:cs="Arial"/>
          <w:sz w:val="20"/>
          <w:szCs w:val="20"/>
          <w:lang w:eastAsia="sl-SI"/>
        </w:rPr>
        <w:t xml:space="preserve">ki vključuje raziskovalce z UNG in IJS, </w:t>
      </w:r>
      <w:r w:rsidRPr="00863C5D">
        <w:rPr>
          <w:rFonts w:ascii="Arial" w:hAnsi="Arial" w:cs="Arial"/>
          <w:sz w:val="20"/>
          <w:szCs w:val="20"/>
        </w:rPr>
        <w:t xml:space="preserve">je že v začetni fazi aktivno prispevala k načrtovanju observatorijev ter k študiji in simulacijam možnih raziskav, </w:t>
      </w:r>
      <w:r w:rsidRPr="00863C5D">
        <w:rPr>
          <w:rFonts w:ascii="Arial" w:hAnsi="Arial" w:cs="Arial"/>
          <w:sz w:val="20"/>
          <w:szCs w:val="20"/>
          <w:lang w:eastAsia="sl-SI"/>
        </w:rPr>
        <w:t xml:space="preserve">posamezni </w:t>
      </w:r>
      <w:r w:rsidRPr="00863C5D">
        <w:rPr>
          <w:rFonts w:ascii="Arial" w:eastAsia="Times New Roman" w:hAnsi="Arial" w:cs="Arial"/>
          <w:sz w:val="20"/>
          <w:szCs w:val="20"/>
          <w:lang w:eastAsia="sl-SI"/>
        </w:rPr>
        <w:t>s</w:t>
      </w:r>
      <w:r w:rsidRPr="00863C5D">
        <w:rPr>
          <w:rFonts w:ascii="Arial" w:hAnsi="Arial" w:cs="Arial"/>
          <w:sz w:val="20"/>
          <w:szCs w:val="20"/>
          <w:lang w:eastAsia="sl-SI"/>
        </w:rPr>
        <w:t>lovenski znanstveniki pa zavzemajo pomembne položaje v okviru CTA.</w:t>
      </w:r>
      <w:r w:rsidRPr="00863C5D">
        <w:rPr>
          <w:rFonts w:ascii="Arial" w:eastAsia="Times New Roman" w:hAnsi="Arial" w:cs="Arial"/>
          <w:sz w:val="20"/>
          <w:szCs w:val="20"/>
          <w:lang w:eastAsia="sl-SI"/>
        </w:rPr>
        <w:t xml:space="preserve"> </w:t>
      </w:r>
    </w:p>
    <w:p w14:paraId="06CC8416" w14:textId="1B2751D5" w:rsidR="005E68F4" w:rsidRPr="00B60ABE" w:rsidRDefault="005E68F4" w:rsidP="005E68F4">
      <w:pPr>
        <w:pStyle w:val="Brezrazmikov"/>
        <w:jc w:val="both"/>
        <w:rPr>
          <w:rFonts w:ascii="Arial" w:eastAsia="Times New Roman" w:hAnsi="Arial" w:cs="Arial"/>
          <w:sz w:val="20"/>
          <w:szCs w:val="20"/>
          <w:u w:val="single"/>
          <w:lang w:eastAsia="sl-SI"/>
        </w:rPr>
      </w:pPr>
      <w:r w:rsidRPr="00863C5D">
        <w:rPr>
          <w:rFonts w:ascii="Arial" w:hAnsi="Arial" w:cs="Arial"/>
          <w:sz w:val="20"/>
          <w:szCs w:val="20"/>
          <w:lang w:eastAsia="sl-SI"/>
        </w:rPr>
        <w:t xml:space="preserve">V nacionalnem delu projekta so slovenski znanstveniki do </w:t>
      </w:r>
      <w:r w:rsidR="00B65BEC">
        <w:rPr>
          <w:rFonts w:ascii="Arial" w:hAnsi="Arial" w:cs="Arial"/>
          <w:sz w:val="20"/>
          <w:szCs w:val="20"/>
          <w:lang w:eastAsia="sl-SI"/>
        </w:rPr>
        <w:t>zdaj</w:t>
      </w:r>
      <w:r w:rsidR="00B65BEC" w:rsidRPr="00863C5D">
        <w:rPr>
          <w:rFonts w:ascii="Arial" w:hAnsi="Arial" w:cs="Arial"/>
          <w:sz w:val="20"/>
          <w:szCs w:val="20"/>
          <w:lang w:eastAsia="sl-SI"/>
        </w:rPr>
        <w:t xml:space="preserve"> </w:t>
      </w:r>
      <w:r w:rsidRPr="00863C5D">
        <w:rPr>
          <w:rFonts w:ascii="Arial" w:eastAsia="Calibri" w:hAnsi="Arial" w:cs="Arial"/>
          <w:sz w:val="20"/>
          <w:szCs w:val="20"/>
          <w:lang w:eastAsia="sl-SI"/>
        </w:rPr>
        <w:t xml:space="preserve">prispevali tako k znanstvenem </w:t>
      </w:r>
      <w:r w:rsidRPr="00863C5D">
        <w:rPr>
          <w:rFonts w:ascii="Arial" w:eastAsia="Times New Roman" w:hAnsi="Arial" w:cs="Arial"/>
          <w:sz w:val="20"/>
          <w:szCs w:val="20"/>
          <w:lang w:eastAsia="sl-SI"/>
        </w:rPr>
        <w:t xml:space="preserve">sklopu, ki se tiče raziskav z observatorijem CTA, kot k neposrednim pripravam na njegovo izgradnjo. V prvem </w:t>
      </w:r>
      <w:r w:rsidRPr="00863C5D">
        <w:rPr>
          <w:rFonts w:ascii="Arial" w:eastAsia="Times New Roman" w:hAnsi="Arial" w:cs="Arial"/>
          <w:sz w:val="20"/>
          <w:szCs w:val="20"/>
          <w:lang w:eastAsia="sl-SI"/>
        </w:rPr>
        <w:lastRenderedPageBreak/>
        <w:t>sklopu so se osredotočali predvsem na eno najzanimivejših področij raziskav v astrofiziki – raziskave temne snovi in nove fizike, pri čemer so pomembno prispevali k p</w:t>
      </w:r>
      <w:r w:rsidRPr="00863C5D">
        <w:rPr>
          <w:rFonts w:ascii="Arial" w:hAnsi="Arial" w:cs="Arial"/>
          <w:sz w:val="20"/>
          <w:szCs w:val="20"/>
        </w:rPr>
        <w:t xml:space="preserve">ripravi opazovalnih strategij za iskanje izvorov kozmičnega sevanja gama ekstremnih energij </w:t>
      </w:r>
      <w:r w:rsidR="00B65BEC">
        <w:rPr>
          <w:rFonts w:ascii="Arial" w:hAnsi="Arial" w:cs="Arial"/>
          <w:sz w:val="20"/>
          <w:szCs w:val="20"/>
        </w:rPr>
        <w:t>in</w:t>
      </w:r>
      <w:r w:rsidR="00B65BEC" w:rsidRPr="00863C5D">
        <w:rPr>
          <w:rFonts w:ascii="Arial" w:hAnsi="Arial" w:cs="Arial"/>
          <w:sz w:val="20"/>
          <w:szCs w:val="20"/>
        </w:rPr>
        <w:t xml:space="preserve"> </w:t>
      </w:r>
      <w:r w:rsidRPr="00863C5D">
        <w:rPr>
          <w:rFonts w:ascii="Arial" w:hAnsi="Arial" w:cs="Arial"/>
          <w:sz w:val="20"/>
          <w:szCs w:val="20"/>
        </w:rPr>
        <w:t xml:space="preserve">za iskanje kandidatov temne snovi </w:t>
      </w:r>
      <w:r w:rsidR="00B65BEC">
        <w:rPr>
          <w:rFonts w:ascii="Arial" w:hAnsi="Arial" w:cs="Arial"/>
          <w:sz w:val="20"/>
          <w:szCs w:val="20"/>
        </w:rPr>
        <w:t>ter</w:t>
      </w:r>
      <w:r w:rsidR="00B65BEC" w:rsidRPr="00863C5D">
        <w:rPr>
          <w:rFonts w:ascii="Arial" w:hAnsi="Arial" w:cs="Arial"/>
          <w:sz w:val="20"/>
          <w:szCs w:val="20"/>
        </w:rPr>
        <w:t xml:space="preserve"> </w:t>
      </w:r>
      <w:r w:rsidRPr="00863C5D">
        <w:rPr>
          <w:rFonts w:ascii="Arial" w:hAnsi="Arial" w:cs="Arial"/>
          <w:sz w:val="20"/>
          <w:szCs w:val="20"/>
        </w:rPr>
        <w:t xml:space="preserve">s tem </w:t>
      </w:r>
      <w:r w:rsidRPr="00863C5D">
        <w:rPr>
          <w:rFonts w:ascii="Arial" w:eastAsia="Times New Roman" w:hAnsi="Arial" w:cs="Arial"/>
          <w:sz w:val="20"/>
          <w:szCs w:val="20"/>
          <w:lang w:eastAsia="sl-SI"/>
        </w:rPr>
        <w:t xml:space="preserve">soustvarjali raziskovalno strategijo CTA. Aktivnosti, ki so vključevale obširne računalniške simulacije </w:t>
      </w:r>
      <w:r w:rsidR="00B65BEC">
        <w:rPr>
          <w:rFonts w:ascii="Arial" w:eastAsia="Times New Roman" w:hAnsi="Arial" w:cs="Arial"/>
          <w:sz w:val="20"/>
          <w:szCs w:val="20"/>
          <w:lang w:eastAsia="sl-SI"/>
        </w:rPr>
        <w:t>v</w:t>
      </w:r>
      <w:r w:rsidR="00B65BEC" w:rsidRPr="00863C5D">
        <w:rPr>
          <w:rFonts w:ascii="Arial" w:eastAsia="Times New Roman" w:hAnsi="Arial" w:cs="Arial"/>
          <w:sz w:val="20"/>
          <w:szCs w:val="20"/>
          <w:lang w:eastAsia="sl-SI"/>
        </w:rPr>
        <w:t xml:space="preserve"> </w:t>
      </w:r>
      <w:r w:rsidRPr="00863C5D">
        <w:rPr>
          <w:rFonts w:ascii="Arial" w:eastAsia="Times New Roman" w:hAnsi="Arial" w:cs="Arial"/>
          <w:sz w:val="20"/>
          <w:szCs w:val="20"/>
          <w:lang w:eastAsia="sl-SI"/>
        </w:rPr>
        <w:t xml:space="preserve">sistemu </w:t>
      </w:r>
      <w:r w:rsidR="001B404C">
        <w:rPr>
          <w:rFonts w:ascii="Arial" w:eastAsia="Times New Roman" w:hAnsi="Arial" w:cs="Arial"/>
          <w:sz w:val="20"/>
          <w:szCs w:val="20"/>
          <w:lang w:eastAsia="sl-SI"/>
        </w:rPr>
        <w:t>mreže</w:t>
      </w:r>
      <w:r w:rsidR="001B404C" w:rsidRPr="00863C5D">
        <w:rPr>
          <w:rFonts w:ascii="Arial" w:eastAsia="Times New Roman" w:hAnsi="Arial" w:cs="Arial"/>
          <w:sz w:val="20"/>
          <w:szCs w:val="20"/>
          <w:lang w:eastAsia="sl-SI"/>
        </w:rPr>
        <w:t xml:space="preserve"> </w:t>
      </w:r>
      <w:r w:rsidRPr="00863C5D">
        <w:rPr>
          <w:rFonts w:ascii="Arial" w:eastAsia="Times New Roman" w:hAnsi="Arial" w:cs="Arial"/>
          <w:sz w:val="20"/>
          <w:szCs w:val="20"/>
          <w:lang w:eastAsia="sl-SI"/>
        </w:rPr>
        <w:t>ter uporabo meritev drugih eksperimentov s področja astrofizike delcev in sevanja gama visokih in ekstremnih energij (observatoriji Pierre Auger, IceCube, Fermi LAT in drugi)</w:t>
      </w:r>
      <w:r w:rsidR="00B65BEC">
        <w:rPr>
          <w:rFonts w:ascii="Arial" w:eastAsia="Times New Roman" w:hAnsi="Arial" w:cs="Arial"/>
          <w:sz w:val="20"/>
          <w:szCs w:val="20"/>
          <w:lang w:eastAsia="sl-SI"/>
        </w:rPr>
        <w:t>,</w:t>
      </w:r>
      <w:r w:rsidRPr="00863C5D">
        <w:rPr>
          <w:rFonts w:ascii="Arial" w:eastAsia="Times New Roman" w:hAnsi="Arial" w:cs="Arial"/>
          <w:sz w:val="20"/>
          <w:szCs w:val="20"/>
          <w:lang w:eastAsia="sl-SI"/>
        </w:rPr>
        <w:t xml:space="preserve"> so ključne za optimalno delovanje observatorija CTA po izgradnji. </w:t>
      </w:r>
      <w:r w:rsidRPr="00863C5D">
        <w:rPr>
          <w:rFonts w:ascii="Arial" w:hAnsi="Arial" w:cs="Arial"/>
          <w:sz w:val="20"/>
          <w:szCs w:val="20"/>
        </w:rPr>
        <w:t xml:space="preserve">V drugem sklopu so </w:t>
      </w:r>
      <w:r w:rsidRPr="00863C5D">
        <w:rPr>
          <w:rFonts w:ascii="Arial" w:eastAsia="Times New Roman" w:hAnsi="Arial" w:cs="Arial"/>
          <w:sz w:val="20"/>
          <w:szCs w:val="20"/>
          <w:lang w:eastAsia="sl-SI"/>
        </w:rPr>
        <w:t>slovenski znanstveniki v sodelovanju s španskimi in italijanskimi partnerji pomembno prispevali k raziskavam in razvoju in izgradnji</w:t>
      </w:r>
      <w:r w:rsidRPr="00863C5D">
        <w:rPr>
          <w:rFonts w:ascii="Arial" w:eastAsia="SL Swiss;Times New Roman" w:hAnsi="Arial" w:cs="Arial"/>
          <w:sz w:val="20"/>
          <w:szCs w:val="20"/>
          <w:lang w:eastAsia="sl-SI" w:bidi="hi-IN"/>
        </w:rPr>
        <w:t xml:space="preserve"> prototipa Ramanskega lidarja za karakterizacijo in monitoriranje atmosfere nad observatorijem na La Palmi</w:t>
      </w:r>
      <w:r w:rsidRPr="00863C5D">
        <w:rPr>
          <w:rFonts w:ascii="Arial" w:eastAsia="Times New Roman" w:hAnsi="Arial" w:cs="Arial"/>
          <w:sz w:val="20"/>
          <w:szCs w:val="20"/>
          <w:lang w:eastAsia="sl-SI" w:bidi="hi-IN"/>
        </w:rPr>
        <w:t>.</w:t>
      </w:r>
      <w:r w:rsidRPr="00863C5D">
        <w:rPr>
          <w:rFonts w:ascii="Arial" w:eastAsia="Times New Roman" w:hAnsi="Arial" w:cs="Arial"/>
          <w:sz w:val="20"/>
          <w:szCs w:val="20"/>
          <w:lang w:eastAsia="sl-SI"/>
        </w:rPr>
        <w:t xml:space="preserve"> Za doseganje načrtovanih zmogljivosti CTA in s tem za njegovo uspešno delovanje je atmosferska kalibracija meritev energije VHE sevanja gama ključnega pomena. Prototip Ramanskega lidarja je v okviru CTAO gGmbH poslal uradni »</w:t>
      </w:r>
      <w:r w:rsidR="00B65BEC" w:rsidRPr="000248ED">
        <w:rPr>
          <w:rFonts w:ascii="Arial" w:eastAsia="Times New Roman" w:hAnsi="Arial" w:cs="Arial"/>
          <w:sz w:val="20"/>
          <w:szCs w:val="20"/>
          <w:lang w:eastAsia="sl-SI"/>
        </w:rPr>
        <w:t>p</w:t>
      </w:r>
      <w:r w:rsidR="00B65BEC" w:rsidRPr="00B65BEC">
        <w:rPr>
          <w:rFonts w:ascii="Arial" w:eastAsia="Times New Roman" w:hAnsi="Arial" w:cs="Arial"/>
          <w:sz w:val="20"/>
          <w:szCs w:val="20"/>
          <w:lang w:eastAsia="sl-SI"/>
        </w:rPr>
        <w:t>athfinder</w:t>
      </w:r>
      <w:r w:rsidRPr="00863C5D">
        <w:rPr>
          <w:rFonts w:ascii="Arial" w:eastAsia="Times New Roman" w:hAnsi="Arial" w:cs="Arial"/>
          <w:sz w:val="20"/>
          <w:szCs w:val="20"/>
          <w:lang w:eastAsia="sl-SI"/>
        </w:rPr>
        <w:t xml:space="preserve">« in s tem prvi kandidat za namestitev na dokončanem observatoriju. Prispevek Slovenije k izgradnji Ramanskega lidarja bo v tem primeru štel kot </w:t>
      </w:r>
      <w:r w:rsidR="00B65BEC">
        <w:rPr>
          <w:rFonts w:ascii="Arial" w:eastAsia="Times New Roman" w:hAnsi="Arial" w:cs="Arial"/>
          <w:sz w:val="20"/>
          <w:szCs w:val="20"/>
          <w:lang w:eastAsia="sl-SI"/>
        </w:rPr>
        <w:t>»</w:t>
      </w:r>
      <w:r w:rsidRPr="00863C5D">
        <w:rPr>
          <w:rFonts w:ascii="Arial" w:eastAsia="Times New Roman" w:hAnsi="Arial" w:cs="Arial"/>
          <w:sz w:val="20"/>
          <w:szCs w:val="20"/>
          <w:lang w:eastAsia="sl-SI"/>
        </w:rPr>
        <w:t>in-kind</w:t>
      </w:r>
      <w:r w:rsidR="00B65BEC">
        <w:rPr>
          <w:rFonts w:ascii="Arial" w:eastAsia="Times New Roman" w:hAnsi="Arial" w:cs="Arial"/>
          <w:sz w:val="20"/>
          <w:szCs w:val="20"/>
          <w:lang w:eastAsia="sl-SI"/>
        </w:rPr>
        <w:t>«</w:t>
      </w:r>
      <w:r w:rsidRPr="00863C5D">
        <w:rPr>
          <w:rFonts w:ascii="Arial" w:eastAsia="Times New Roman" w:hAnsi="Arial" w:cs="Arial"/>
          <w:sz w:val="20"/>
          <w:szCs w:val="20"/>
          <w:lang w:eastAsia="sl-SI"/>
        </w:rPr>
        <w:t xml:space="preserve"> prispevek k izgradnji observatorija CTA. Lidar je bil </w:t>
      </w:r>
      <w:r w:rsidR="00B65BEC" w:rsidRPr="00863C5D">
        <w:rPr>
          <w:rFonts w:ascii="Arial" w:eastAsia="Times New Roman" w:hAnsi="Arial" w:cs="Arial"/>
          <w:sz w:val="20"/>
          <w:szCs w:val="20"/>
          <w:lang w:eastAsia="sl-SI"/>
        </w:rPr>
        <w:t>februarja</w:t>
      </w:r>
      <w:r w:rsidR="00B65BEC">
        <w:rPr>
          <w:rFonts w:ascii="Arial" w:eastAsia="Times New Roman" w:hAnsi="Arial" w:cs="Arial"/>
          <w:sz w:val="20"/>
          <w:szCs w:val="20"/>
          <w:lang w:eastAsia="sl-SI"/>
        </w:rPr>
        <w:t> </w:t>
      </w:r>
      <w:r w:rsidRPr="00863C5D">
        <w:rPr>
          <w:rFonts w:ascii="Arial" w:eastAsia="Times New Roman" w:hAnsi="Arial" w:cs="Arial"/>
          <w:sz w:val="20"/>
          <w:szCs w:val="20"/>
          <w:lang w:eastAsia="sl-SI"/>
        </w:rPr>
        <w:t xml:space="preserve">2021 nameščen na observatoriju na La Palmi in meritve, pri katerih sodelujejo tudi slovenski raziskovalci, </w:t>
      </w:r>
      <w:r w:rsidR="000A22D7">
        <w:rPr>
          <w:rFonts w:ascii="Arial" w:eastAsia="Times New Roman" w:hAnsi="Arial" w:cs="Arial"/>
          <w:sz w:val="20"/>
          <w:szCs w:val="20"/>
          <w:lang w:eastAsia="sl-SI"/>
        </w:rPr>
        <w:t>so</w:t>
      </w:r>
      <w:r w:rsidRPr="00863C5D">
        <w:rPr>
          <w:rFonts w:ascii="Arial" w:eastAsia="Times New Roman" w:hAnsi="Arial" w:cs="Arial"/>
          <w:sz w:val="20"/>
          <w:szCs w:val="20"/>
          <w:lang w:eastAsia="sl-SI"/>
        </w:rPr>
        <w:t xml:space="preserve"> trajale do konca </w:t>
      </w:r>
      <w:r w:rsidR="000F715D">
        <w:rPr>
          <w:rFonts w:ascii="Arial" w:eastAsia="Times New Roman" w:hAnsi="Arial" w:cs="Arial"/>
          <w:sz w:val="20"/>
          <w:szCs w:val="20"/>
          <w:lang w:eastAsia="sl-SI"/>
        </w:rPr>
        <w:t>leta </w:t>
      </w:r>
      <w:r w:rsidRPr="00863C5D">
        <w:rPr>
          <w:rFonts w:ascii="Arial" w:eastAsia="Times New Roman" w:hAnsi="Arial" w:cs="Arial"/>
          <w:sz w:val="20"/>
          <w:szCs w:val="20"/>
          <w:lang w:eastAsia="sl-SI"/>
        </w:rPr>
        <w:t xml:space="preserve">2021. Spletna stran CTA Pathfinder Ramanskega lidarja, ki so jo pripravili v slovenskem delu ekipe, je na naslovu </w:t>
      </w:r>
      <w:hyperlink r:id="rId42" w:history="1">
        <w:r w:rsidRPr="005E49E4">
          <w:rPr>
            <w:rStyle w:val="Hiperpovezava"/>
            <w:rFonts w:ascii="Arial" w:eastAsia="Times New Roman" w:hAnsi="Arial" w:cs="Arial"/>
            <w:sz w:val="20"/>
            <w:szCs w:val="20"/>
            <w:lang w:eastAsia="sl-SI"/>
          </w:rPr>
          <w:t>https://ctan-lidar-pathfinder.ung.si/</w:t>
        </w:r>
      </w:hyperlink>
      <w:r w:rsidRPr="00863C5D">
        <w:rPr>
          <w:rFonts w:ascii="Arial" w:eastAsia="Times New Roman" w:hAnsi="Arial" w:cs="Arial"/>
          <w:sz w:val="20"/>
          <w:szCs w:val="20"/>
          <w:lang w:eastAsia="sl-SI"/>
        </w:rPr>
        <w:t>.</w:t>
      </w:r>
    </w:p>
    <w:p w14:paraId="6EF3F03E" w14:textId="7FCF2147" w:rsidR="005E68F4" w:rsidRPr="00863C5D" w:rsidRDefault="005E68F4" w:rsidP="005E68F4">
      <w:pPr>
        <w:pStyle w:val="Brezrazmikov"/>
        <w:jc w:val="both"/>
        <w:rPr>
          <w:rFonts w:ascii="Arial" w:hAnsi="Arial" w:cs="Arial"/>
          <w:sz w:val="20"/>
          <w:szCs w:val="20"/>
        </w:rPr>
      </w:pPr>
      <w:r w:rsidRPr="00863C5D">
        <w:rPr>
          <w:rFonts w:ascii="Arial" w:hAnsi="Arial" w:cs="Arial"/>
          <w:sz w:val="20"/>
          <w:szCs w:val="20"/>
          <w:lang w:eastAsia="sl-SI"/>
        </w:rPr>
        <w:t xml:space="preserve">Na področju razširjanja znanja in izobraževanja v okviru projekta je do </w:t>
      </w:r>
      <w:r w:rsidR="00B65BEC">
        <w:rPr>
          <w:rFonts w:ascii="Arial" w:hAnsi="Arial" w:cs="Arial"/>
          <w:sz w:val="20"/>
          <w:szCs w:val="20"/>
          <w:lang w:eastAsia="sl-SI"/>
        </w:rPr>
        <w:t>zdaj</w:t>
      </w:r>
      <w:r w:rsidR="00B65BEC" w:rsidRPr="00863C5D">
        <w:rPr>
          <w:rFonts w:ascii="Arial" w:hAnsi="Arial" w:cs="Arial"/>
          <w:sz w:val="20"/>
          <w:szCs w:val="20"/>
          <w:lang w:eastAsia="sl-SI"/>
        </w:rPr>
        <w:t xml:space="preserve"> </w:t>
      </w:r>
      <w:r w:rsidRPr="00863C5D">
        <w:rPr>
          <w:rFonts w:ascii="Arial" w:hAnsi="Arial" w:cs="Arial"/>
          <w:sz w:val="20"/>
          <w:szCs w:val="20"/>
          <w:lang w:eastAsia="sl-SI"/>
        </w:rPr>
        <w:t>ključno vlogo odigral Center za astrofiziko in kozmologijo (CAC) Univerze v Novi Gorici, in sicer z organizacijo znanstvenih seminarjev (okoli deset letno), več znanstvenih srečanj, delavnic in šol ter dogodkov za splošno javnost (Noč raziskovalcev, Znanstival). Organizirali so stažiranje dijakov slovenskih srednjih šol in gimnazij na s CTA povezano tematiko, k popularizaciji znanosti in razširjanju znanja o astrofiziki prispevajo tudi z rednim pojavljanjem v medijih.</w:t>
      </w:r>
      <w:r w:rsidRPr="00863C5D">
        <w:rPr>
          <w:rFonts w:ascii="Arial" w:hAnsi="Arial" w:cs="Arial"/>
          <w:sz w:val="20"/>
          <w:szCs w:val="20"/>
        </w:rPr>
        <w:t xml:space="preserve"> Pomembna je tudi vloga CTA na področju izobraževanja za doktorske študente fizike, ki so vključeni v delo raziskovalnih kolaboracij kot mladi raziskovalci.</w:t>
      </w:r>
    </w:p>
    <w:p w14:paraId="1F5479D4" w14:textId="43757030" w:rsidR="005E68F4" w:rsidRPr="00863C5D" w:rsidRDefault="005E68F4" w:rsidP="005E68F4">
      <w:pPr>
        <w:pStyle w:val="Brezrazmikov"/>
        <w:jc w:val="both"/>
        <w:rPr>
          <w:rFonts w:ascii="Arial" w:hAnsi="Arial" w:cs="Arial"/>
          <w:sz w:val="20"/>
          <w:szCs w:val="20"/>
        </w:rPr>
      </w:pPr>
      <w:r w:rsidRPr="00863C5D">
        <w:rPr>
          <w:rFonts w:ascii="Arial" w:hAnsi="Arial" w:cs="Arial"/>
          <w:sz w:val="20"/>
          <w:szCs w:val="20"/>
        </w:rPr>
        <w:t xml:space="preserve">Vključitev Slovenije v aktivnosti observatorija CTA je pomembna tudi za gospodarstvo, predvsem za podjetja </w:t>
      </w:r>
      <w:r w:rsidR="00B65BEC">
        <w:rPr>
          <w:rFonts w:ascii="Arial" w:hAnsi="Arial" w:cs="Arial"/>
          <w:sz w:val="20"/>
          <w:szCs w:val="20"/>
        </w:rPr>
        <w:t>s</w:t>
      </w:r>
      <w:r w:rsidR="00B65BEC" w:rsidRPr="00863C5D">
        <w:rPr>
          <w:rFonts w:ascii="Arial" w:hAnsi="Arial" w:cs="Arial"/>
          <w:sz w:val="20"/>
          <w:szCs w:val="20"/>
        </w:rPr>
        <w:t xml:space="preserve"> </w:t>
      </w:r>
      <w:r w:rsidRPr="00863C5D">
        <w:rPr>
          <w:rFonts w:ascii="Arial" w:hAnsi="Arial" w:cs="Arial"/>
          <w:sz w:val="20"/>
          <w:szCs w:val="20"/>
        </w:rPr>
        <w:t xml:space="preserve">področij informacijskih tehnologij, električne in elektronske stroke ter visokotehnoloških podjetij s področja optike in daljinskega zaznavanja atmosferskih lastnosti, ki bodo lahko sodelovala pri njegovi izgradnji. Na delavnici </w:t>
      </w:r>
      <w:r w:rsidRPr="00863C5D">
        <w:rPr>
          <w:rFonts w:ascii="Arial" w:hAnsi="Arial" w:cs="Arial"/>
          <w:sz w:val="20"/>
          <w:szCs w:val="20"/>
          <w:lang w:eastAsia="sl-SI"/>
        </w:rPr>
        <w:t xml:space="preserve">»CTA, astrofizika in slovenska podjetja« v </w:t>
      </w:r>
      <w:r w:rsidR="00B65BEC" w:rsidRPr="00863C5D">
        <w:rPr>
          <w:rFonts w:ascii="Arial" w:hAnsi="Arial" w:cs="Arial"/>
          <w:sz w:val="20"/>
          <w:szCs w:val="20"/>
          <w:lang w:eastAsia="sl-SI"/>
        </w:rPr>
        <w:t>novembru</w:t>
      </w:r>
      <w:r w:rsidR="00B65BEC">
        <w:rPr>
          <w:rFonts w:ascii="Arial" w:hAnsi="Arial" w:cs="Arial"/>
          <w:sz w:val="20"/>
          <w:szCs w:val="20"/>
          <w:lang w:eastAsia="sl-SI"/>
        </w:rPr>
        <w:t> </w:t>
      </w:r>
      <w:r w:rsidRPr="00863C5D">
        <w:rPr>
          <w:rFonts w:ascii="Arial" w:hAnsi="Arial" w:cs="Arial"/>
          <w:sz w:val="20"/>
          <w:szCs w:val="20"/>
          <w:lang w:eastAsia="sl-SI"/>
        </w:rPr>
        <w:t>2019</w:t>
      </w:r>
      <w:r w:rsidR="00F52DB1">
        <w:rPr>
          <w:rFonts w:ascii="Arial" w:hAnsi="Arial" w:cs="Arial"/>
          <w:sz w:val="20"/>
          <w:szCs w:val="20"/>
          <w:lang w:eastAsia="sl-SI"/>
        </w:rPr>
        <w:t>,</w:t>
      </w:r>
      <w:r w:rsidRPr="00863C5D">
        <w:rPr>
          <w:rFonts w:ascii="Arial" w:hAnsi="Arial" w:cs="Arial"/>
          <w:sz w:val="20"/>
          <w:szCs w:val="20"/>
          <w:lang w:eastAsia="sl-SI"/>
        </w:rPr>
        <w:t xml:space="preserve"> organizirani v sodelovanju med UNG in GZS</w:t>
      </w:r>
      <w:r w:rsidR="00F52DB1">
        <w:rPr>
          <w:rFonts w:ascii="Arial" w:hAnsi="Arial" w:cs="Arial"/>
          <w:sz w:val="20"/>
          <w:szCs w:val="20"/>
          <w:lang w:eastAsia="sl-SI"/>
        </w:rPr>
        <w:t>,</w:t>
      </w:r>
      <w:r w:rsidRPr="00863C5D">
        <w:rPr>
          <w:rFonts w:ascii="Arial" w:hAnsi="Arial" w:cs="Arial"/>
          <w:sz w:val="20"/>
          <w:szCs w:val="20"/>
          <w:lang w:eastAsia="sl-SI"/>
        </w:rPr>
        <w:t xml:space="preserve"> se je izkazalo, </w:t>
      </w:r>
      <w:r w:rsidRPr="00863C5D">
        <w:rPr>
          <w:rFonts w:ascii="Arial" w:eastAsia="Arial Unicode MS" w:hAnsi="Arial" w:cs="Arial"/>
          <w:kern w:val="2"/>
          <w:sz w:val="20"/>
          <w:szCs w:val="20"/>
        </w:rPr>
        <w:t>da obstaja močna povezava med znanji in tehnologijami, potrebnimi za izgradnjo CTA in ekspertizo slovenskih malih in srednjih visokotehnoloških podjetij. Zanimanje za visokotehnološke prispevke slovenskih podjetij k izgradnji CTA v fazi izgradnje observatorija so izrazili tudi predstavniki CTAO gGmbH, ki so se delavnice udeležili.</w:t>
      </w:r>
      <w:r w:rsidRPr="00863C5D">
        <w:rPr>
          <w:rFonts w:ascii="Arial" w:eastAsia="Times New Roman" w:hAnsi="Arial" w:cs="Arial"/>
          <w:sz w:val="20"/>
          <w:szCs w:val="20"/>
          <w:lang w:eastAsia="sl-SI"/>
        </w:rPr>
        <w:t xml:space="preserve"> Poleg neposrednih koristi za gospodarstvo bi udeležba slovenskih podjetij pomenila tudi pridobitev znanja in referenc za sodelovanje v </w:t>
      </w:r>
      <w:r w:rsidR="00B65BEC">
        <w:rPr>
          <w:rFonts w:ascii="Arial" w:eastAsia="Times New Roman" w:hAnsi="Arial" w:cs="Arial"/>
          <w:sz w:val="20"/>
          <w:szCs w:val="20"/>
          <w:lang w:eastAsia="sl-SI"/>
        </w:rPr>
        <w:t>prihodnjih</w:t>
      </w:r>
      <w:r w:rsidR="00B65BEC" w:rsidRPr="00863C5D">
        <w:rPr>
          <w:rFonts w:ascii="Arial" w:eastAsia="Times New Roman" w:hAnsi="Arial" w:cs="Arial"/>
          <w:sz w:val="20"/>
          <w:szCs w:val="20"/>
          <w:lang w:eastAsia="sl-SI"/>
        </w:rPr>
        <w:t xml:space="preserve"> </w:t>
      </w:r>
      <w:r w:rsidRPr="00863C5D">
        <w:rPr>
          <w:rFonts w:ascii="Arial" w:eastAsia="Times New Roman" w:hAnsi="Arial" w:cs="Arial"/>
          <w:sz w:val="20"/>
          <w:szCs w:val="20"/>
          <w:lang w:eastAsia="sl-SI"/>
        </w:rPr>
        <w:t>podobnih poslovnih priložnostih.</w:t>
      </w:r>
    </w:p>
    <w:p w14:paraId="06D284DF" w14:textId="77777777" w:rsidR="005E68F4" w:rsidRPr="00863C5D" w:rsidRDefault="005E68F4" w:rsidP="005E68F4">
      <w:pPr>
        <w:pStyle w:val="Brezrazmikov"/>
        <w:jc w:val="both"/>
        <w:rPr>
          <w:rFonts w:ascii="Arial" w:hAnsi="Arial" w:cs="Arial"/>
          <w:sz w:val="20"/>
          <w:szCs w:val="20"/>
        </w:rPr>
      </w:pPr>
    </w:p>
    <w:p w14:paraId="55402418" w14:textId="77777777" w:rsidR="005E68F4" w:rsidRPr="00863C5D" w:rsidRDefault="005E68F4" w:rsidP="005E68F4">
      <w:pPr>
        <w:pStyle w:val="Brezrazmikov"/>
        <w:jc w:val="both"/>
        <w:rPr>
          <w:rFonts w:ascii="Arial" w:hAnsi="Arial" w:cs="Arial"/>
          <w:bCs/>
          <w:sz w:val="20"/>
          <w:szCs w:val="20"/>
        </w:rPr>
      </w:pPr>
      <w:r w:rsidRPr="00863C5D">
        <w:rPr>
          <w:rFonts w:ascii="Arial" w:hAnsi="Arial" w:cs="Arial"/>
          <w:bCs/>
          <w:sz w:val="20"/>
          <w:szCs w:val="20"/>
        </w:rPr>
        <w:t>Finančni vidik</w:t>
      </w:r>
    </w:p>
    <w:p w14:paraId="18B598B1" w14:textId="75DE387A" w:rsidR="005E68F4" w:rsidRPr="00AC76DF" w:rsidRDefault="005E68F4" w:rsidP="005E68F4">
      <w:pPr>
        <w:pStyle w:val="Brezrazmikov"/>
        <w:jc w:val="both"/>
        <w:rPr>
          <w:rFonts w:ascii="Arial" w:hAnsi="Arial" w:cs="Arial"/>
          <w:sz w:val="20"/>
          <w:szCs w:val="20"/>
        </w:rPr>
      </w:pPr>
      <w:r w:rsidRPr="00AC76DF">
        <w:rPr>
          <w:rFonts w:ascii="Arial" w:hAnsi="Arial" w:cs="Arial"/>
          <w:sz w:val="20"/>
          <w:szCs w:val="20"/>
        </w:rPr>
        <w:t xml:space="preserve">S sofinanciranjem sodelovanja v CTA se je začelo v </w:t>
      </w:r>
      <w:r w:rsidR="000F715D">
        <w:rPr>
          <w:rFonts w:ascii="Arial" w:hAnsi="Arial" w:cs="Arial"/>
          <w:sz w:val="20"/>
          <w:szCs w:val="20"/>
        </w:rPr>
        <w:t>letu </w:t>
      </w:r>
      <w:r w:rsidRPr="00AC76DF">
        <w:rPr>
          <w:rFonts w:ascii="Arial" w:hAnsi="Arial" w:cs="Arial"/>
          <w:sz w:val="20"/>
          <w:szCs w:val="20"/>
        </w:rPr>
        <w:t xml:space="preserve">2017 v okviru Infrastrukturnega programa UNG na ARRS. </w:t>
      </w:r>
      <w:r w:rsidRPr="00AC76DF">
        <w:rPr>
          <w:rFonts w:ascii="Arial" w:hAnsi="Arial" w:cs="Arial"/>
          <w:sz w:val="20"/>
          <w:szCs w:val="20"/>
          <w:lang w:eastAsia="sl-SI"/>
        </w:rPr>
        <w:t>Zadnja vrednost letnega zneska znaša 100.</w:t>
      </w:r>
      <w:r w:rsidR="00B65BEC" w:rsidRPr="00AC76DF">
        <w:rPr>
          <w:rFonts w:ascii="Arial" w:hAnsi="Arial" w:cs="Arial"/>
          <w:sz w:val="20"/>
          <w:szCs w:val="20"/>
          <w:lang w:eastAsia="sl-SI"/>
        </w:rPr>
        <w:t>000</w:t>
      </w:r>
      <w:r w:rsidR="00B65BEC">
        <w:rPr>
          <w:rFonts w:ascii="Arial" w:hAnsi="Arial" w:cs="Arial"/>
          <w:sz w:val="20"/>
          <w:szCs w:val="20"/>
          <w:lang w:eastAsia="sl-SI"/>
        </w:rPr>
        <w:t> </w:t>
      </w:r>
      <w:r w:rsidR="005806C7">
        <w:rPr>
          <w:rFonts w:ascii="Arial" w:hAnsi="Arial" w:cs="Arial"/>
          <w:sz w:val="20"/>
          <w:szCs w:val="20"/>
          <w:lang w:eastAsia="sl-SI"/>
        </w:rPr>
        <w:t>evrov</w:t>
      </w:r>
      <w:r w:rsidRPr="00AC76DF">
        <w:rPr>
          <w:rFonts w:ascii="Arial" w:hAnsi="Arial" w:cs="Arial"/>
          <w:sz w:val="20"/>
          <w:szCs w:val="20"/>
          <w:lang w:eastAsia="sl-SI"/>
        </w:rPr>
        <w:t xml:space="preserve">. </w:t>
      </w:r>
      <w:r w:rsidRPr="00AC76DF">
        <w:rPr>
          <w:rFonts w:ascii="Arial" w:hAnsi="Arial" w:cs="Arial"/>
          <w:sz w:val="20"/>
          <w:szCs w:val="20"/>
        </w:rPr>
        <w:t>Dosedanja vlaganja v okviru tega projekta (2017</w:t>
      </w:r>
      <w:r w:rsidR="00B65BEC">
        <w:rPr>
          <w:rFonts w:ascii="Arial" w:hAnsi="Arial" w:cs="Arial"/>
          <w:sz w:val="20"/>
          <w:szCs w:val="20"/>
        </w:rPr>
        <w:t>–</w:t>
      </w:r>
      <w:r w:rsidRPr="00AC76DF">
        <w:rPr>
          <w:rFonts w:ascii="Arial" w:hAnsi="Arial" w:cs="Arial"/>
          <w:sz w:val="20"/>
          <w:szCs w:val="20"/>
        </w:rPr>
        <w:t>2021) znašajo 450.</w:t>
      </w:r>
      <w:r w:rsidR="00B65BEC" w:rsidRPr="00AC76DF">
        <w:rPr>
          <w:rFonts w:ascii="Arial" w:hAnsi="Arial" w:cs="Arial"/>
          <w:sz w:val="20"/>
          <w:szCs w:val="20"/>
        </w:rPr>
        <w:t>000</w:t>
      </w:r>
      <w:r w:rsidR="00B65BEC">
        <w:rPr>
          <w:rFonts w:ascii="Arial" w:hAnsi="Arial" w:cs="Arial"/>
          <w:sz w:val="20"/>
          <w:szCs w:val="20"/>
        </w:rPr>
        <w:t> </w:t>
      </w:r>
      <w:r w:rsidR="005806C7">
        <w:rPr>
          <w:rFonts w:ascii="Arial" w:hAnsi="Arial" w:cs="Arial"/>
          <w:sz w:val="20"/>
          <w:szCs w:val="20"/>
        </w:rPr>
        <w:t>evrov</w:t>
      </w:r>
      <w:r w:rsidRPr="00AC76DF">
        <w:rPr>
          <w:rFonts w:ascii="Arial" w:hAnsi="Arial" w:cs="Arial"/>
          <w:sz w:val="20"/>
          <w:szCs w:val="20"/>
        </w:rPr>
        <w:t xml:space="preserve">, </w:t>
      </w:r>
      <w:r w:rsidR="00B65BEC">
        <w:rPr>
          <w:rFonts w:ascii="Arial" w:hAnsi="Arial" w:cs="Arial"/>
          <w:sz w:val="20"/>
          <w:szCs w:val="20"/>
        </w:rPr>
        <w:t>s čimer</w:t>
      </w:r>
      <w:r w:rsidR="00B65BEC" w:rsidRPr="00AC76DF">
        <w:rPr>
          <w:rFonts w:ascii="Arial" w:hAnsi="Arial" w:cs="Arial"/>
          <w:sz w:val="20"/>
          <w:szCs w:val="20"/>
        </w:rPr>
        <w:t xml:space="preserve"> </w:t>
      </w:r>
      <w:r w:rsidRPr="00AC76DF">
        <w:rPr>
          <w:rFonts w:ascii="Arial" w:hAnsi="Arial" w:cs="Arial"/>
          <w:sz w:val="20"/>
          <w:szCs w:val="20"/>
        </w:rPr>
        <w:t>so bile pokrite obveznosti Slovenije k tekočim stroškom observatorija v letih 2018</w:t>
      </w:r>
      <w:r w:rsidR="00B65BEC">
        <w:rPr>
          <w:rFonts w:ascii="Arial" w:hAnsi="Arial" w:cs="Arial"/>
          <w:sz w:val="20"/>
          <w:szCs w:val="20"/>
        </w:rPr>
        <w:t>–</w:t>
      </w:r>
      <w:r w:rsidRPr="00AC76DF">
        <w:rPr>
          <w:rFonts w:ascii="Arial" w:hAnsi="Arial" w:cs="Arial"/>
          <w:sz w:val="20"/>
          <w:szCs w:val="20"/>
        </w:rPr>
        <w:t>2021 v višini 209.</w:t>
      </w:r>
      <w:r w:rsidR="00B65BEC" w:rsidRPr="00AC76DF">
        <w:rPr>
          <w:rFonts w:ascii="Arial" w:hAnsi="Arial" w:cs="Arial"/>
          <w:sz w:val="20"/>
          <w:szCs w:val="20"/>
        </w:rPr>
        <w:t>000</w:t>
      </w:r>
      <w:r w:rsidR="00B65BEC">
        <w:rPr>
          <w:rFonts w:ascii="Arial" w:hAnsi="Arial" w:cs="Arial"/>
          <w:sz w:val="20"/>
          <w:szCs w:val="20"/>
        </w:rPr>
        <w:t> </w:t>
      </w:r>
      <w:r w:rsidR="005806C7">
        <w:rPr>
          <w:rFonts w:ascii="Arial" w:hAnsi="Arial" w:cs="Arial"/>
          <w:sz w:val="20"/>
          <w:szCs w:val="20"/>
        </w:rPr>
        <w:t>evrov</w:t>
      </w:r>
      <w:r w:rsidRPr="00AC76DF">
        <w:rPr>
          <w:rFonts w:ascii="Arial" w:hAnsi="Arial" w:cs="Arial"/>
          <w:sz w:val="20"/>
          <w:szCs w:val="20"/>
        </w:rPr>
        <w:t>, 241.</w:t>
      </w:r>
      <w:r w:rsidR="00B65BEC" w:rsidRPr="00AC76DF">
        <w:rPr>
          <w:rFonts w:ascii="Arial" w:hAnsi="Arial" w:cs="Arial"/>
          <w:sz w:val="20"/>
          <w:szCs w:val="20"/>
        </w:rPr>
        <w:t>000</w:t>
      </w:r>
      <w:r w:rsidR="00B65BEC">
        <w:rPr>
          <w:rFonts w:ascii="Arial" w:hAnsi="Arial" w:cs="Arial"/>
          <w:sz w:val="20"/>
          <w:szCs w:val="20"/>
        </w:rPr>
        <w:t> </w:t>
      </w:r>
      <w:r w:rsidR="005806C7">
        <w:rPr>
          <w:rFonts w:ascii="Arial" w:hAnsi="Arial" w:cs="Arial"/>
          <w:sz w:val="20"/>
          <w:szCs w:val="20"/>
        </w:rPr>
        <w:t>evrov</w:t>
      </w:r>
      <w:r w:rsidRPr="00AC76DF">
        <w:rPr>
          <w:rFonts w:ascii="Arial" w:hAnsi="Arial" w:cs="Arial"/>
          <w:sz w:val="20"/>
          <w:szCs w:val="20"/>
        </w:rPr>
        <w:t xml:space="preserve"> pa je bilo </w:t>
      </w:r>
      <w:r w:rsidR="00B65BEC" w:rsidRPr="00AC76DF">
        <w:rPr>
          <w:rFonts w:ascii="Arial" w:hAnsi="Arial" w:cs="Arial"/>
          <w:sz w:val="20"/>
          <w:szCs w:val="20"/>
        </w:rPr>
        <w:t>namenjen</w:t>
      </w:r>
      <w:r w:rsidR="00B65BEC">
        <w:rPr>
          <w:rFonts w:ascii="Arial" w:hAnsi="Arial" w:cs="Arial"/>
          <w:sz w:val="20"/>
          <w:szCs w:val="20"/>
        </w:rPr>
        <w:t>ih</w:t>
      </w:r>
      <w:r w:rsidR="00B65BEC" w:rsidRPr="00AC76DF">
        <w:rPr>
          <w:rFonts w:ascii="Arial" w:hAnsi="Arial" w:cs="Arial"/>
          <w:sz w:val="20"/>
          <w:szCs w:val="20"/>
        </w:rPr>
        <w:t xml:space="preserve"> </w:t>
      </w:r>
      <w:r w:rsidRPr="00AC76DF">
        <w:rPr>
          <w:rFonts w:ascii="Arial" w:hAnsi="Arial" w:cs="Arial"/>
          <w:sz w:val="20"/>
          <w:szCs w:val="20"/>
        </w:rPr>
        <w:t>nadgradnji slovenske raziskovalne infrastrukture na tem področju.</w:t>
      </w:r>
    </w:p>
    <w:p w14:paraId="09AF8E54" w14:textId="51FCA2C9" w:rsidR="005E68F4" w:rsidRPr="00863C5D" w:rsidRDefault="005E68F4" w:rsidP="005E68F4">
      <w:pPr>
        <w:pStyle w:val="Brezrazmikov"/>
        <w:jc w:val="both"/>
        <w:rPr>
          <w:rFonts w:ascii="Arial" w:hAnsi="Arial" w:cs="Arial"/>
          <w:sz w:val="20"/>
          <w:szCs w:val="20"/>
        </w:rPr>
      </w:pPr>
      <w:r w:rsidRPr="00AC76DF">
        <w:rPr>
          <w:rFonts w:ascii="Arial" w:hAnsi="Arial" w:cs="Arial"/>
          <w:sz w:val="20"/>
          <w:szCs w:val="20"/>
        </w:rPr>
        <w:t xml:space="preserve">Za obdobje </w:t>
      </w:r>
      <w:r w:rsidR="000A22D7">
        <w:rPr>
          <w:rFonts w:ascii="Arial" w:hAnsi="Arial" w:cs="Arial"/>
          <w:sz w:val="20"/>
          <w:szCs w:val="20"/>
        </w:rPr>
        <w:t xml:space="preserve">do </w:t>
      </w:r>
      <w:r w:rsidR="000F715D">
        <w:rPr>
          <w:rFonts w:ascii="Arial" w:hAnsi="Arial" w:cs="Arial"/>
          <w:sz w:val="20"/>
          <w:szCs w:val="20"/>
        </w:rPr>
        <w:t>leta </w:t>
      </w:r>
      <w:r w:rsidRPr="00AC76DF">
        <w:rPr>
          <w:rFonts w:ascii="Arial" w:hAnsi="Arial" w:cs="Arial"/>
          <w:sz w:val="20"/>
          <w:szCs w:val="20"/>
        </w:rPr>
        <w:t>2030 je za doseganje vseh projektnih ciljev projekta CTA ocenjena potreba po financiranju v višini okoli 150.</w:t>
      </w:r>
      <w:r w:rsidR="00B65BEC" w:rsidRPr="00AC76DF">
        <w:rPr>
          <w:rFonts w:ascii="Arial" w:hAnsi="Arial" w:cs="Arial"/>
          <w:sz w:val="20"/>
          <w:szCs w:val="20"/>
        </w:rPr>
        <w:t>000</w:t>
      </w:r>
      <w:r w:rsidR="00B65BEC">
        <w:rPr>
          <w:rFonts w:ascii="Arial" w:hAnsi="Arial" w:cs="Arial"/>
          <w:sz w:val="20"/>
          <w:szCs w:val="20"/>
        </w:rPr>
        <w:t> </w:t>
      </w:r>
      <w:r w:rsidR="005806C7">
        <w:rPr>
          <w:rFonts w:ascii="Arial" w:hAnsi="Arial" w:cs="Arial"/>
          <w:sz w:val="20"/>
          <w:szCs w:val="20"/>
        </w:rPr>
        <w:t>evrov</w:t>
      </w:r>
      <w:r w:rsidRPr="00AC76DF">
        <w:rPr>
          <w:rFonts w:ascii="Arial" w:hAnsi="Arial" w:cs="Arial"/>
          <w:sz w:val="20"/>
          <w:szCs w:val="20"/>
        </w:rPr>
        <w:t xml:space="preserve"> letno, saj se dejavnosti intenzivirajo. Observatorij CTA prehaja v tem obdobju v sklepno fazo izgradnje in posledično v operativno fazo. Po izgradnji (2027</w:t>
      </w:r>
      <w:r w:rsidR="00B65BEC">
        <w:rPr>
          <w:rFonts w:ascii="Arial" w:hAnsi="Arial" w:cs="Arial"/>
          <w:sz w:val="20"/>
          <w:szCs w:val="20"/>
        </w:rPr>
        <w:t>–</w:t>
      </w:r>
      <w:r w:rsidRPr="00AC76DF">
        <w:rPr>
          <w:rFonts w:ascii="Arial" w:hAnsi="Arial" w:cs="Arial"/>
          <w:sz w:val="20"/>
          <w:szCs w:val="20"/>
        </w:rPr>
        <w:t xml:space="preserve">2030) so stroški </w:t>
      </w:r>
      <w:r>
        <w:rPr>
          <w:rFonts w:ascii="Arial" w:hAnsi="Arial" w:cs="Arial"/>
          <w:sz w:val="20"/>
          <w:szCs w:val="20"/>
        </w:rPr>
        <w:t xml:space="preserve">za Slovenijo za </w:t>
      </w:r>
      <w:r w:rsidRPr="00AC76DF">
        <w:rPr>
          <w:rFonts w:ascii="Arial" w:hAnsi="Arial" w:cs="Arial"/>
          <w:sz w:val="20"/>
          <w:szCs w:val="20"/>
        </w:rPr>
        <w:t>vzdrževanje in obratovanje observatorija ocenjeni na 70.</w:t>
      </w:r>
      <w:r w:rsidR="00B65BEC" w:rsidRPr="00AC76DF">
        <w:rPr>
          <w:rFonts w:ascii="Arial" w:hAnsi="Arial" w:cs="Arial"/>
          <w:sz w:val="20"/>
          <w:szCs w:val="20"/>
        </w:rPr>
        <w:t>000</w:t>
      </w:r>
      <w:r w:rsidR="00B65BEC">
        <w:rPr>
          <w:rFonts w:ascii="Arial" w:hAnsi="Arial" w:cs="Arial"/>
          <w:sz w:val="20"/>
          <w:szCs w:val="20"/>
        </w:rPr>
        <w:t> </w:t>
      </w:r>
      <w:r w:rsidR="005806C7">
        <w:rPr>
          <w:rFonts w:ascii="Arial" w:hAnsi="Arial" w:cs="Arial"/>
          <w:sz w:val="20"/>
          <w:szCs w:val="20"/>
        </w:rPr>
        <w:t>evrov</w:t>
      </w:r>
      <w:r w:rsidRPr="00AC76DF">
        <w:rPr>
          <w:rFonts w:ascii="Arial" w:hAnsi="Arial" w:cs="Arial"/>
          <w:sz w:val="20"/>
          <w:szCs w:val="20"/>
        </w:rPr>
        <w:t xml:space="preserve"> letno. Možnost dodatnih naložb predstavlja tudi udeležba slovenskega gospodarstva v okviru razvoja in izdelave visokotehnoloških detektorskih sklopov. Pri tem gre za vidike in aktivnosti, ki </w:t>
      </w:r>
      <w:r w:rsidR="00B65BEC">
        <w:rPr>
          <w:rFonts w:ascii="Arial" w:hAnsi="Arial" w:cs="Arial"/>
          <w:sz w:val="20"/>
          <w:szCs w:val="20"/>
        </w:rPr>
        <w:t>spadajo</w:t>
      </w:r>
      <w:r w:rsidR="00B65BEC" w:rsidRPr="00AC76DF">
        <w:rPr>
          <w:rFonts w:ascii="Arial" w:hAnsi="Arial" w:cs="Arial"/>
          <w:sz w:val="20"/>
          <w:szCs w:val="20"/>
        </w:rPr>
        <w:t xml:space="preserve"> </w:t>
      </w:r>
      <w:r w:rsidRPr="00AC76DF">
        <w:rPr>
          <w:rFonts w:ascii="Arial" w:hAnsi="Arial" w:cs="Arial"/>
          <w:sz w:val="20"/>
          <w:szCs w:val="20"/>
        </w:rPr>
        <w:t>v pristojnost Ministrstva za gospodarski razvoj in tehnologijo (MGRT).</w:t>
      </w:r>
    </w:p>
    <w:p w14:paraId="2EF3DFB1" w14:textId="77777777" w:rsidR="005E68F4" w:rsidRDefault="005E68F4" w:rsidP="005E68F4">
      <w:pPr>
        <w:pStyle w:val="Brezrazmikov"/>
        <w:jc w:val="both"/>
        <w:rPr>
          <w:rFonts w:ascii="Arial" w:hAnsi="Arial" w:cs="Arial"/>
          <w:sz w:val="20"/>
          <w:szCs w:val="20"/>
        </w:rPr>
      </w:pPr>
    </w:p>
    <w:p w14:paraId="5CD96576"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5E68F4" w:rsidRPr="00654F53" w14:paraId="48CA0197" w14:textId="77777777" w:rsidTr="00F36903">
        <w:trPr>
          <w:trHeight w:val="263"/>
        </w:trPr>
        <w:tc>
          <w:tcPr>
            <w:tcW w:w="3508" w:type="dxa"/>
          </w:tcPr>
          <w:p w14:paraId="1B1649BE" w14:textId="77777777" w:rsidR="005E68F4" w:rsidRDefault="005E68F4" w:rsidP="007540F5">
            <w:pPr>
              <w:pStyle w:val="Naslov4"/>
              <w:outlineLvl w:val="3"/>
            </w:pPr>
            <w:bookmarkStart w:id="46" w:name="_Toc466882064"/>
            <w:bookmarkStart w:id="47" w:name="_Toc99976765"/>
            <w:r w:rsidRPr="00654F53">
              <w:t>2.2.2.5 FAIR</w:t>
            </w:r>
            <w:bookmarkEnd w:id="46"/>
            <w:bookmarkEnd w:id="47"/>
          </w:p>
          <w:p w14:paraId="4117CAC0" w14:textId="77777777" w:rsidR="005E68F4" w:rsidRPr="00984E4C" w:rsidRDefault="005E68F4" w:rsidP="00F36903"/>
        </w:tc>
      </w:tr>
    </w:tbl>
    <w:p w14:paraId="08ABCF88" w14:textId="77777777" w:rsidR="005E68F4" w:rsidRPr="00654F53" w:rsidRDefault="005E68F4" w:rsidP="005E68F4">
      <w:pPr>
        <w:pStyle w:val="Brezrazmikov"/>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77024" behindDoc="0" locked="0" layoutInCell="1" allowOverlap="1" wp14:anchorId="1F6C4084" wp14:editId="16F3D788">
            <wp:simplePos x="0" y="0"/>
            <wp:positionH relativeFrom="column">
              <wp:posOffset>0</wp:posOffset>
            </wp:positionH>
            <wp:positionV relativeFrom="paragraph">
              <wp:posOffset>16179</wp:posOffset>
            </wp:positionV>
            <wp:extent cx="615950" cy="505460"/>
            <wp:effectExtent l="0" t="0" r="0" b="8890"/>
            <wp:wrapThrough wrapText="bothSides">
              <wp:wrapPolygon edited="0">
                <wp:start x="0" y="0"/>
                <wp:lineTo x="0" y="21166"/>
                <wp:lineTo x="20709" y="21166"/>
                <wp:lineTo x="20709" y="0"/>
                <wp:lineTo x="0" y="0"/>
              </wp:wrapPolygon>
            </wp:wrapThrough>
            <wp:docPr id="24" name="Slika 24" descr="C:\Users\kschlegel\Desktop\FAIR_Facility_for_Antiproton_and_Ion_Research_offici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schlegel\Desktop\FAIR_Facility_for_Antiproton_and_Ion_Research_official_logo.jpg"/>
                    <pic:cNvPicPr>
                      <a:picLocks noChangeAspect="1" noChangeArrowheads="1"/>
                    </pic:cNvPicPr>
                  </pic:nvPicPr>
                  <pic:blipFill rotWithShape="1">
                    <a:blip r:embed="rId43">
                      <a:extLst>
                        <a:ext uri="{28A0092B-C50C-407E-A947-70E740481C1C}">
                          <a14:useLocalDpi xmlns:a14="http://schemas.microsoft.com/office/drawing/2010/main" val="0"/>
                        </a:ext>
                      </a:extLst>
                    </a:blip>
                    <a:srcRect l="5179" t="6236"/>
                    <a:stretch/>
                  </pic:blipFill>
                  <pic:spPr bwMode="auto">
                    <a:xfrm>
                      <a:off x="0" y="0"/>
                      <a:ext cx="615950" cy="505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45476F" w14:textId="77777777" w:rsidR="005E68F4" w:rsidRPr="00654F53" w:rsidRDefault="005E68F4" w:rsidP="005E68F4">
      <w:pPr>
        <w:pStyle w:val="Brezrazmikov"/>
        <w:rPr>
          <w:rFonts w:ascii="Arial" w:hAnsi="Arial" w:cs="Arial"/>
          <w:sz w:val="20"/>
          <w:szCs w:val="20"/>
        </w:rPr>
      </w:pPr>
    </w:p>
    <w:p w14:paraId="76D23B8C" w14:textId="77777777" w:rsidR="005E68F4" w:rsidRPr="00654F53" w:rsidRDefault="005E68F4" w:rsidP="005E68F4">
      <w:pPr>
        <w:pStyle w:val="Brezrazmikov"/>
        <w:rPr>
          <w:rFonts w:ascii="Arial" w:hAnsi="Arial" w:cs="Arial"/>
          <w:sz w:val="20"/>
          <w:szCs w:val="20"/>
        </w:rPr>
      </w:pPr>
    </w:p>
    <w:p w14:paraId="7A435BF9" w14:textId="77777777" w:rsidR="005E68F4" w:rsidRDefault="005E68F4" w:rsidP="005E68F4">
      <w:pPr>
        <w:pStyle w:val="Brezrazmikov"/>
        <w:rPr>
          <w:rFonts w:ascii="Arial" w:hAnsi="Arial" w:cs="Arial"/>
          <w:sz w:val="20"/>
          <w:szCs w:val="20"/>
        </w:rPr>
      </w:pPr>
    </w:p>
    <w:p w14:paraId="052C51E0" w14:textId="77777777" w:rsidR="005E68F4" w:rsidRPr="00654F53" w:rsidRDefault="005E68F4" w:rsidP="005E68F4">
      <w:pPr>
        <w:pStyle w:val="Brezrazmikov"/>
        <w:rPr>
          <w:rFonts w:ascii="Arial" w:hAnsi="Arial" w:cs="Arial"/>
          <w:sz w:val="20"/>
          <w:szCs w:val="20"/>
        </w:rPr>
      </w:pPr>
    </w:p>
    <w:p w14:paraId="104DBFF1" w14:textId="77777777" w:rsidR="005E68F4" w:rsidRPr="00654F53" w:rsidRDefault="005E68F4" w:rsidP="005E68F4">
      <w:pPr>
        <w:pStyle w:val="Brezrazmikov"/>
        <w:rPr>
          <w:rFonts w:ascii="Arial" w:hAnsi="Arial" w:cs="Arial"/>
          <w:sz w:val="20"/>
          <w:szCs w:val="20"/>
        </w:rPr>
      </w:pPr>
      <w:r w:rsidRPr="00654F53">
        <w:rPr>
          <w:rFonts w:ascii="Arial" w:hAnsi="Arial" w:cs="Arial"/>
          <w:sz w:val="20"/>
          <w:szCs w:val="20"/>
        </w:rPr>
        <w:t>Facility for Antiproton and Ion Research in Europe / Center za raziskave z antiprotoni in ioni v Evropi</w:t>
      </w:r>
    </w:p>
    <w:p w14:paraId="11C9318F" w14:textId="77777777" w:rsidR="005E68F4" w:rsidRPr="00654F53" w:rsidRDefault="005E68F4" w:rsidP="005E68F4">
      <w:pPr>
        <w:pStyle w:val="Brezrazmikov"/>
        <w:rPr>
          <w:rFonts w:ascii="Arial" w:hAnsi="Arial" w:cs="Arial"/>
          <w:sz w:val="20"/>
          <w:szCs w:val="20"/>
        </w:rPr>
      </w:pPr>
    </w:p>
    <w:p w14:paraId="6E7EE67B" w14:textId="77777777" w:rsidR="005E68F4" w:rsidRDefault="000B786D" w:rsidP="005E68F4">
      <w:pPr>
        <w:pStyle w:val="Brezrazmikov"/>
        <w:rPr>
          <w:rFonts w:ascii="Arial" w:hAnsi="Arial" w:cs="Arial"/>
          <w:sz w:val="20"/>
          <w:szCs w:val="20"/>
        </w:rPr>
      </w:pPr>
      <w:hyperlink r:id="rId44" w:history="1">
        <w:r w:rsidR="005E68F4" w:rsidRPr="00D86F84">
          <w:rPr>
            <w:rStyle w:val="Hiperpovezava"/>
            <w:rFonts w:ascii="Arial" w:hAnsi="Arial" w:cs="Arial"/>
            <w:sz w:val="20"/>
            <w:szCs w:val="20"/>
          </w:rPr>
          <w:t>www.fair-center.de</w:t>
        </w:r>
      </w:hyperlink>
    </w:p>
    <w:p w14:paraId="155CEAFB" w14:textId="77777777" w:rsidR="005E68F4" w:rsidRPr="00654F53" w:rsidRDefault="005E68F4" w:rsidP="005E68F4">
      <w:pPr>
        <w:pStyle w:val="Brezrazmikov"/>
        <w:rPr>
          <w:rFonts w:ascii="Arial" w:hAnsi="Arial" w:cs="Arial"/>
          <w:sz w:val="20"/>
          <w:szCs w:val="20"/>
        </w:rPr>
      </w:pPr>
    </w:p>
    <w:p w14:paraId="28AF610C" w14:textId="77777777" w:rsidR="005E68F4" w:rsidRDefault="005E68F4" w:rsidP="005E68F4">
      <w:pPr>
        <w:pStyle w:val="Brezrazmikov"/>
        <w:jc w:val="both"/>
        <w:rPr>
          <w:rFonts w:ascii="Arial" w:hAnsi="Arial" w:cs="Arial"/>
          <w:sz w:val="20"/>
          <w:szCs w:val="20"/>
        </w:rPr>
      </w:pPr>
      <w:r>
        <w:rPr>
          <w:rFonts w:ascii="Arial" w:hAnsi="Arial" w:cs="Arial"/>
          <w:sz w:val="20"/>
          <w:szCs w:val="20"/>
        </w:rPr>
        <w:t>Status</w:t>
      </w:r>
    </w:p>
    <w:p w14:paraId="6B2AD63C" w14:textId="19D8364F" w:rsidR="005E68F4" w:rsidRDefault="005E68F4" w:rsidP="005E68F4">
      <w:pPr>
        <w:pStyle w:val="Brezrazmikov"/>
        <w:jc w:val="both"/>
        <w:rPr>
          <w:rFonts w:ascii="Arial" w:hAnsi="Arial" w:cs="Arial"/>
          <w:sz w:val="20"/>
          <w:szCs w:val="20"/>
        </w:rPr>
      </w:pPr>
      <w:r>
        <w:rPr>
          <w:rFonts w:ascii="Arial" w:hAnsi="Arial" w:cs="Arial"/>
          <w:sz w:val="20"/>
          <w:szCs w:val="20"/>
        </w:rPr>
        <w:t>Projekt je bil uvrščen na prednostni seznam načrta Roadmap ESFRI 2006 in na nacionalni prednostni seznam mednarodnih projektov v NRRI 2011. Slovenija je 24</w:t>
      </w:r>
      <w:r w:rsidR="00B65BEC">
        <w:rPr>
          <w:rFonts w:ascii="Arial" w:hAnsi="Arial" w:cs="Arial"/>
          <w:sz w:val="20"/>
          <w:szCs w:val="20"/>
        </w:rPr>
        <w:t>. </w:t>
      </w:r>
      <w:r>
        <w:rPr>
          <w:rFonts w:ascii="Arial" w:hAnsi="Arial" w:cs="Arial"/>
          <w:sz w:val="20"/>
          <w:szCs w:val="20"/>
        </w:rPr>
        <w:t>5</w:t>
      </w:r>
      <w:r w:rsidR="00B65BEC">
        <w:rPr>
          <w:rFonts w:ascii="Arial" w:hAnsi="Arial" w:cs="Arial"/>
          <w:sz w:val="20"/>
          <w:szCs w:val="20"/>
        </w:rPr>
        <w:t>. </w:t>
      </w:r>
      <w:r>
        <w:rPr>
          <w:rFonts w:ascii="Arial" w:hAnsi="Arial" w:cs="Arial"/>
          <w:sz w:val="20"/>
          <w:szCs w:val="20"/>
        </w:rPr>
        <w:t xml:space="preserve">2011 ratificirala mednarodno </w:t>
      </w:r>
      <w:r w:rsidR="00B65BEC">
        <w:rPr>
          <w:rFonts w:ascii="Arial" w:hAnsi="Arial" w:cs="Arial"/>
          <w:sz w:val="20"/>
          <w:szCs w:val="20"/>
        </w:rPr>
        <w:t xml:space="preserve">konvencijo </w:t>
      </w:r>
      <w:r>
        <w:rPr>
          <w:rFonts w:ascii="Arial" w:hAnsi="Arial" w:cs="Arial"/>
          <w:sz w:val="20"/>
          <w:szCs w:val="20"/>
        </w:rPr>
        <w:t>o izgradnji in delovanju Centra za raziskave z antiprotoni in ioni v Evropi (</w:t>
      </w:r>
      <w:r w:rsidR="00B65BEC">
        <w:rPr>
          <w:rFonts w:ascii="Arial" w:hAnsi="Arial" w:cs="Arial"/>
          <w:sz w:val="20"/>
          <w:szCs w:val="20"/>
        </w:rPr>
        <w:t>k</w:t>
      </w:r>
      <w:r>
        <w:rPr>
          <w:rFonts w:ascii="Arial" w:hAnsi="Arial" w:cs="Arial"/>
          <w:sz w:val="20"/>
          <w:szCs w:val="20"/>
        </w:rPr>
        <w:t xml:space="preserve">onvencija FAIR), na tej </w:t>
      </w:r>
      <w:r w:rsidR="00B65BEC">
        <w:rPr>
          <w:rFonts w:ascii="Arial" w:hAnsi="Arial" w:cs="Arial"/>
          <w:sz w:val="20"/>
          <w:szCs w:val="20"/>
        </w:rPr>
        <w:t xml:space="preserve">podlagi </w:t>
      </w:r>
      <w:r>
        <w:rPr>
          <w:rFonts w:ascii="Arial" w:hAnsi="Arial" w:cs="Arial"/>
          <w:sz w:val="20"/>
          <w:szCs w:val="20"/>
        </w:rPr>
        <w:t>pa postala ena od ustanoviteljic in posledično 3</w:t>
      </w:r>
      <w:r w:rsidR="00B65BEC">
        <w:rPr>
          <w:rFonts w:ascii="Arial" w:hAnsi="Arial" w:cs="Arial"/>
          <w:sz w:val="20"/>
          <w:szCs w:val="20"/>
        </w:rPr>
        <w:t>. </w:t>
      </w:r>
      <w:r>
        <w:rPr>
          <w:rFonts w:ascii="Arial" w:hAnsi="Arial" w:cs="Arial"/>
          <w:sz w:val="20"/>
          <w:szCs w:val="20"/>
        </w:rPr>
        <w:t>9</w:t>
      </w:r>
      <w:r w:rsidR="00B65BEC">
        <w:rPr>
          <w:rFonts w:ascii="Arial" w:hAnsi="Arial" w:cs="Arial"/>
          <w:sz w:val="20"/>
          <w:szCs w:val="20"/>
        </w:rPr>
        <w:t>. </w:t>
      </w:r>
      <w:r>
        <w:rPr>
          <w:rFonts w:ascii="Arial" w:hAnsi="Arial" w:cs="Arial"/>
          <w:sz w:val="20"/>
          <w:szCs w:val="20"/>
        </w:rPr>
        <w:t xml:space="preserve">2012 tudi družbenik FAIR GmbH, in sicer v deležu </w:t>
      </w:r>
      <w:r w:rsidR="00B65BEC">
        <w:rPr>
          <w:rFonts w:ascii="Arial" w:hAnsi="Arial" w:cs="Arial"/>
          <w:sz w:val="20"/>
          <w:szCs w:val="20"/>
        </w:rPr>
        <w:t>pribl</w:t>
      </w:r>
      <w:r>
        <w:rPr>
          <w:rFonts w:ascii="Arial" w:hAnsi="Arial" w:cs="Arial"/>
          <w:sz w:val="20"/>
          <w:szCs w:val="20"/>
        </w:rPr>
        <w:t>. 1</w:t>
      </w:r>
      <w:r w:rsidR="00B65BEC">
        <w:rPr>
          <w:rFonts w:ascii="Arial" w:hAnsi="Arial" w:cs="Arial"/>
          <w:sz w:val="20"/>
          <w:szCs w:val="20"/>
        </w:rPr>
        <w:t>,18 </w:t>
      </w:r>
      <w:r>
        <w:rPr>
          <w:rFonts w:ascii="Arial" w:hAnsi="Arial" w:cs="Arial"/>
          <w:sz w:val="20"/>
          <w:szCs w:val="20"/>
        </w:rPr>
        <w:t>% v njenem nominalnem kapitalu. 14</w:t>
      </w:r>
      <w:r w:rsidR="00B65BEC">
        <w:rPr>
          <w:rFonts w:ascii="Arial" w:hAnsi="Arial" w:cs="Arial"/>
          <w:sz w:val="20"/>
          <w:szCs w:val="20"/>
        </w:rPr>
        <w:t>. </w:t>
      </w:r>
      <w:r>
        <w:rPr>
          <w:rFonts w:ascii="Arial" w:hAnsi="Arial" w:cs="Arial"/>
          <w:sz w:val="20"/>
          <w:szCs w:val="20"/>
        </w:rPr>
        <w:t>11</w:t>
      </w:r>
      <w:r w:rsidR="00B65BEC">
        <w:rPr>
          <w:rFonts w:ascii="Arial" w:hAnsi="Arial" w:cs="Arial"/>
          <w:sz w:val="20"/>
          <w:szCs w:val="20"/>
        </w:rPr>
        <w:t>. </w:t>
      </w:r>
      <w:r>
        <w:rPr>
          <w:rFonts w:ascii="Arial" w:hAnsi="Arial" w:cs="Arial"/>
          <w:sz w:val="20"/>
          <w:szCs w:val="20"/>
        </w:rPr>
        <w:t xml:space="preserve">2014 je bila podpisana </w:t>
      </w:r>
      <w:r w:rsidR="00B65BEC">
        <w:rPr>
          <w:rFonts w:ascii="Arial" w:hAnsi="Arial" w:cs="Arial"/>
          <w:sz w:val="20"/>
          <w:szCs w:val="20"/>
        </w:rPr>
        <w:t xml:space="preserve">tristranska </w:t>
      </w:r>
      <w:r>
        <w:rPr>
          <w:rFonts w:ascii="Arial" w:hAnsi="Arial" w:cs="Arial"/>
          <w:sz w:val="20"/>
          <w:szCs w:val="20"/>
        </w:rPr>
        <w:t>pogodba med družbenikom (Republika Slovenija), konzorcijem gospodarskih družb (Tehnodrom</w:t>
      </w:r>
      <w:r w:rsidR="00B65BEC">
        <w:rPr>
          <w:rFonts w:ascii="Arial" w:hAnsi="Arial" w:cs="Arial"/>
          <w:sz w:val="20"/>
          <w:szCs w:val="20"/>
        </w:rPr>
        <w:t>,</w:t>
      </w:r>
      <w:r>
        <w:rPr>
          <w:rFonts w:ascii="Arial" w:hAnsi="Arial" w:cs="Arial"/>
          <w:sz w:val="20"/>
          <w:szCs w:val="20"/>
        </w:rPr>
        <w:t xml:space="preserve"> d.</w:t>
      </w:r>
      <w:r w:rsidR="007244FA">
        <w:rPr>
          <w:rFonts w:ascii="Arial" w:hAnsi="Arial" w:cs="Arial"/>
          <w:sz w:val="20"/>
          <w:szCs w:val="20"/>
        </w:rPr>
        <w:t> </w:t>
      </w:r>
      <w:r>
        <w:rPr>
          <w:rFonts w:ascii="Arial" w:hAnsi="Arial" w:cs="Arial"/>
          <w:sz w:val="20"/>
          <w:szCs w:val="20"/>
        </w:rPr>
        <w:t>o.</w:t>
      </w:r>
      <w:r w:rsidR="007244FA">
        <w:rPr>
          <w:rFonts w:ascii="Arial" w:hAnsi="Arial" w:cs="Arial"/>
          <w:sz w:val="20"/>
          <w:szCs w:val="20"/>
        </w:rPr>
        <w:t> </w:t>
      </w:r>
      <w:r>
        <w:rPr>
          <w:rFonts w:ascii="Arial" w:hAnsi="Arial" w:cs="Arial"/>
          <w:sz w:val="20"/>
          <w:szCs w:val="20"/>
        </w:rPr>
        <w:t>o.) in družbo FAIR za stvarni prispevek pri izgradnji Centra FAIR (</w:t>
      </w:r>
      <w:r w:rsidR="0068232D">
        <w:rPr>
          <w:rFonts w:ascii="Arial" w:hAnsi="Arial" w:cs="Arial"/>
          <w:sz w:val="20"/>
          <w:szCs w:val="20"/>
        </w:rPr>
        <w:t xml:space="preserve">pogodba </w:t>
      </w:r>
      <w:r>
        <w:rPr>
          <w:rFonts w:ascii="Arial" w:hAnsi="Arial" w:cs="Arial"/>
          <w:sz w:val="20"/>
          <w:szCs w:val="20"/>
        </w:rPr>
        <w:t xml:space="preserve">FAIR IKC), ki predstavlja podlago za realizacijo celotnih prevzetih obveznosti iz </w:t>
      </w:r>
      <w:r w:rsidR="0068232D">
        <w:rPr>
          <w:rFonts w:ascii="Arial" w:hAnsi="Arial" w:cs="Arial"/>
          <w:sz w:val="20"/>
          <w:szCs w:val="20"/>
        </w:rPr>
        <w:t xml:space="preserve">konvencije </w:t>
      </w:r>
      <w:r>
        <w:rPr>
          <w:rFonts w:ascii="Arial" w:hAnsi="Arial" w:cs="Arial"/>
          <w:sz w:val="20"/>
          <w:szCs w:val="20"/>
        </w:rPr>
        <w:t xml:space="preserve">FAIR, to je z razvojem in dobavo visokotehnološke raziskovalne opreme po specifikacijah Centra FAIR. V </w:t>
      </w:r>
      <w:r w:rsidR="000F715D">
        <w:rPr>
          <w:rFonts w:ascii="Arial" w:hAnsi="Arial" w:cs="Arial"/>
          <w:sz w:val="20"/>
          <w:szCs w:val="20"/>
        </w:rPr>
        <w:t>letu </w:t>
      </w:r>
      <w:r>
        <w:rPr>
          <w:rFonts w:ascii="Arial" w:hAnsi="Arial" w:cs="Arial"/>
          <w:sz w:val="20"/>
          <w:szCs w:val="20"/>
        </w:rPr>
        <w:t>2015 se je v kolaboracijo NUSTAR vključila tudi skupina raziskovalcev z Instituta Jožef Stefan (IJS).</w:t>
      </w:r>
    </w:p>
    <w:p w14:paraId="6569A392" w14:textId="77777777" w:rsidR="005E68F4" w:rsidRDefault="005E68F4" w:rsidP="005E68F4">
      <w:pPr>
        <w:pStyle w:val="Brezrazmikov"/>
        <w:jc w:val="both"/>
        <w:rPr>
          <w:rFonts w:ascii="Arial" w:hAnsi="Arial" w:cs="Arial"/>
          <w:sz w:val="20"/>
          <w:szCs w:val="20"/>
        </w:rPr>
      </w:pPr>
    </w:p>
    <w:p w14:paraId="20B507E9" w14:textId="77777777" w:rsidR="005E68F4" w:rsidRDefault="005E68F4" w:rsidP="005E68F4">
      <w:pPr>
        <w:pStyle w:val="Brezrazmikov"/>
        <w:jc w:val="both"/>
        <w:rPr>
          <w:rFonts w:ascii="Arial" w:hAnsi="Arial" w:cs="Arial"/>
          <w:sz w:val="20"/>
          <w:szCs w:val="20"/>
        </w:rPr>
      </w:pPr>
      <w:r>
        <w:rPr>
          <w:rFonts w:ascii="Arial" w:hAnsi="Arial" w:cs="Arial"/>
          <w:sz w:val="20"/>
          <w:szCs w:val="20"/>
        </w:rPr>
        <w:t>Opis infrastrukture</w:t>
      </w:r>
    </w:p>
    <w:p w14:paraId="5BFD3063" w14:textId="2FC91014" w:rsidR="005E68F4" w:rsidRDefault="005E68F4" w:rsidP="005E68F4">
      <w:pPr>
        <w:pStyle w:val="Brezrazmikov"/>
        <w:jc w:val="both"/>
        <w:rPr>
          <w:rFonts w:ascii="Arial" w:hAnsi="Arial" w:cs="Arial"/>
          <w:sz w:val="20"/>
          <w:szCs w:val="20"/>
        </w:rPr>
      </w:pPr>
      <w:r>
        <w:rPr>
          <w:rFonts w:ascii="Arial" w:hAnsi="Arial" w:cs="Arial"/>
          <w:sz w:val="20"/>
          <w:szCs w:val="20"/>
        </w:rPr>
        <w:t xml:space="preserve">Center za raziskave z antiprotoni in ioni v Evropi (Center FAIR) je eden prvih in finančno največjih projektov v </w:t>
      </w:r>
      <w:r w:rsidR="0068232D">
        <w:rPr>
          <w:rFonts w:ascii="Arial" w:hAnsi="Arial" w:cs="Arial"/>
          <w:sz w:val="20"/>
          <w:szCs w:val="20"/>
        </w:rPr>
        <w:t xml:space="preserve">Roadmap </w:t>
      </w:r>
      <w:r>
        <w:rPr>
          <w:rFonts w:ascii="Arial" w:hAnsi="Arial" w:cs="Arial"/>
          <w:sz w:val="20"/>
          <w:szCs w:val="20"/>
        </w:rPr>
        <w:t xml:space="preserve">ESFRI, ki bo, ko bo dokončan (to bo predvidoma </w:t>
      </w:r>
      <w:r w:rsidR="000F715D">
        <w:rPr>
          <w:rFonts w:ascii="Arial" w:hAnsi="Arial" w:cs="Arial"/>
          <w:sz w:val="20"/>
          <w:szCs w:val="20"/>
        </w:rPr>
        <w:t>leta </w:t>
      </w:r>
      <w:r>
        <w:rPr>
          <w:rFonts w:ascii="Arial" w:hAnsi="Arial" w:cs="Arial"/>
          <w:sz w:val="20"/>
          <w:szCs w:val="20"/>
        </w:rPr>
        <w:t>2027), namenjen študiju osnovnih gradnikov materije in razvoja vesolja. V projekt izgradnje te velike mednarodne raziskovalne infrastrukture, ki se bo nahajala v Darmstadtu v Nemčiji, so vključene poleg Slovenije in gostiteljice Nemčije še Finska, Francija, Indija, Poljska, Romunija, Rusija, Španija, Švedska in Velika Britanija. Celotna vredn</w:t>
      </w:r>
      <w:r w:rsidR="00FC79C9">
        <w:rPr>
          <w:rFonts w:ascii="Arial" w:hAnsi="Arial" w:cs="Arial"/>
          <w:sz w:val="20"/>
          <w:szCs w:val="20"/>
        </w:rPr>
        <w:t>ost projekta trenutno presega 2,</w:t>
      </w:r>
      <w:r>
        <w:rPr>
          <w:rFonts w:ascii="Arial" w:hAnsi="Arial" w:cs="Arial"/>
          <w:sz w:val="20"/>
          <w:szCs w:val="20"/>
        </w:rPr>
        <w:t>5</w:t>
      </w:r>
      <w:r w:rsidR="0068232D">
        <w:rPr>
          <w:rFonts w:ascii="Arial" w:hAnsi="Arial" w:cs="Arial"/>
          <w:sz w:val="20"/>
          <w:szCs w:val="20"/>
        </w:rPr>
        <w:t> </w:t>
      </w:r>
      <w:r>
        <w:rPr>
          <w:rFonts w:ascii="Arial" w:hAnsi="Arial" w:cs="Arial"/>
          <w:sz w:val="20"/>
          <w:szCs w:val="20"/>
        </w:rPr>
        <w:t xml:space="preserve">milijarde </w:t>
      </w:r>
      <w:r w:rsidR="005806C7">
        <w:rPr>
          <w:rFonts w:ascii="Arial" w:hAnsi="Arial" w:cs="Arial"/>
          <w:sz w:val="20"/>
          <w:szCs w:val="20"/>
        </w:rPr>
        <w:t>evrov</w:t>
      </w:r>
      <w:r>
        <w:rPr>
          <w:rFonts w:ascii="Arial" w:hAnsi="Arial" w:cs="Arial"/>
          <w:sz w:val="20"/>
          <w:szCs w:val="20"/>
        </w:rPr>
        <w:t xml:space="preserve">. Od tega bo dobro polovico prispevala Nemčija kot gostiteljica infrastrukture. </w:t>
      </w:r>
      <w:r>
        <w:rPr>
          <w:rFonts w:ascii="Arial" w:hAnsi="Arial" w:cs="Arial"/>
          <w:sz w:val="20"/>
          <w:szCs w:val="20"/>
          <w:lang w:eastAsia="sl-SI"/>
        </w:rPr>
        <w:t xml:space="preserve">Prispevek Slovenije je </w:t>
      </w:r>
      <w:r>
        <w:rPr>
          <w:rFonts w:ascii="Arial" w:hAnsi="Arial" w:cs="Arial"/>
          <w:bCs/>
          <w:sz w:val="20"/>
          <w:szCs w:val="20"/>
        </w:rPr>
        <w:t xml:space="preserve">v skladu z zavezami iz </w:t>
      </w:r>
      <w:r>
        <w:rPr>
          <w:rFonts w:ascii="Arial" w:hAnsi="Arial" w:cs="Arial"/>
          <w:sz w:val="20"/>
          <w:szCs w:val="20"/>
        </w:rPr>
        <w:t>mednarodne konvencije najmanj 1</w:t>
      </w:r>
      <w:r w:rsidR="0068232D">
        <w:rPr>
          <w:rFonts w:ascii="Arial" w:hAnsi="Arial" w:cs="Arial"/>
          <w:sz w:val="20"/>
          <w:szCs w:val="20"/>
        </w:rPr>
        <w:t> </w:t>
      </w:r>
      <w:r>
        <w:rPr>
          <w:rFonts w:ascii="Arial" w:hAnsi="Arial" w:cs="Arial"/>
          <w:sz w:val="20"/>
          <w:szCs w:val="20"/>
        </w:rPr>
        <w:t xml:space="preserve">% ocenjenih stroškov gradnje </w:t>
      </w:r>
      <w:r w:rsidR="0068232D">
        <w:rPr>
          <w:rFonts w:ascii="Arial" w:hAnsi="Arial" w:cs="Arial"/>
          <w:sz w:val="20"/>
          <w:szCs w:val="20"/>
        </w:rPr>
        <w:t xml:space="preserve">Centra </w:t>
      </w:r>
      <w:r>
        <w:rPr>
          <w:rFonts w:ascii="Arial" w:hAnsi="Arial" w:cs="Arial"/>
          <w:sz w:val="20"/>
          <w:szCs w:val="20"/>
        </w:rPr>
        <w:t xml:space="preserve">FAIR in je znašal </w:t>
      </w:r>
      <w:r>
        <w:rPr>
          <w:rFonts w:ascii="Arial" w:hAnsi="Arial" w:cs="Arial"/>
          <w:bCs/>
          <w:sz w:val="20"/>
          <w:szCs w:val="20"/>
        </w:rPr>
        <w:t>12.005.700,</w:t>
      </w:r>
      <w:r w:rsidR="0068232D">
        <w:rPr>
          <w:rFonts w:ascii="Arial" w:hAnsi="Arial" w:cs="Arial"/>
          <w:bCs/>
          <w:sz w:val="20"/>
          <w:szCs w:val="20"/>
        </w:rPr>
        <w:t>00 </w:t>
      </w:r>
      <w:r w:rsidR="0068232D">
        <w:rPr>
          <w:rFonts w:ascii="Arial" w:hAnsi="Arial" w:cs="Arial"/>
          <w:sz w:val="20"/>
          <w:szCs w:val="20"/>
        </w:rPr>
        <w:t xml:space="preserve">evra </w:t>
      </w:r>
      <w:r>
        <w:rPr>
          <w:rFonts w:ascii="Arial" w:hAnsi="Arial" w:cs="Arial"/>
          <w:sz w:val="20"/>
          <w:szCs w:val="20"/>
        </w:rPr>
        <w:t xml:space="preserve">(po cenah iz </w:t>
      </w:r>
      <w:r w:rsidR="000F715D">
        <w:rPr>
          <w:rFonts w:ascii="Arial" w:hAnsi="Arial" w:cs="Arial"/>
          <w:sz w:val="20"/>
          <w:szCs w:val="20"/>
        </w:rPr>
        <w:t>leta </w:t>
      </w:r>
      <w:r>
        <w:rPr>
          <w:rFonts w:ascii="Arial" w:hAnsi="Arial" w:cs="Arial"/>
          <w:sz w:val="20"/>
          <w:szCs w:val="20"/>
        </w:rPr>
        <w:t xml:space="preserve">2005 in brez upoštevanja DDV in podražitev projekta). </w:t>
      </w:r>
      <w:r>
        <w:rPr>
          <w:rFonts w:ascii="Arial" w:hAnsi="Arial" w:cs="Arial"/>
          <w:sz w:val="20"/>
          <w:szCs w:val="20"/>
          <w:lang w:eastAsia="sl-SI"/>
        </w:rPr>
        <w:t xml:space="preserve">Center FAIR je trenutno v fazi izgradnje. Priprave na gradbena dela </w:t>
      </w:r>
      <w:r>
        <w:rPr>
          <w:rFonts w:ascii="Arial" w:hAnsi="Arial" w:cs="Arial"/>
          <w:sz w:val="20"/>
          <w:szCs w:val="20"/>
        </w:rPr>
        <w:t xml:space="preserve">so se začele </w:t>
      </w:r>
      <w:r w:rsidR="000F715D">
        <w:rPr>
          <w:rFonts w:ascii="Arial" w:hAnsi="Arial" w:cs="Arial"/>
          <w:sz w:val="20"/>
          <w:szCs w:val="20"/>
        </w:rPr>
        <w:t>leta </w:t>
      </w:r>
      <w:r>
        <w:rPr>
          <w:rFonts w:ascii="Arial" w:hAnsi="Arial" w:cs="Arial"/>
          <w:sz w:val="20"/>
          <w:szCs w:val="20"/>
        </w:rPr>
        <w:t xml:space="preserve">2012, </w:t>
      </w:r>
      <w:r>
        <w:rPr>
          <w:rFonts w:ascii="Arial" w:hAnsi="Arial" w:cs="Arial"/>
          <w:sz w:val="20"/>
          <w:szCs w:val="20"/>
          <w:lang w:eastAsia="sl-SI"/>
        </w:rPr>
        <w:t>sledila je izgradnja temeljev za glavno zgradbo s pospeševalnikom in drugih spremljevalnih objektov</w:t>
      </w:r>
      <w:r w:rsidR="0068232D">
        <w:rPr>
          <w:rFonts w:ascii="Arial" w:hAnsi="Arial" w:cs="Arial"/>
          <w:sz w:val="20"/>
          <w:szCs w:val="20"/>
          <w:lang w:eastAsia="sl-SI"/>
        </w:rPr>
        <w:t xml:space="preserve">. </w:t>
      </w:r>
      <w:r>
        <w:rPr>
          <w:rFonts w:ascii="Arial" w:hAnsi="Arial" w:cs="Arial"/>
          <w:sz w:val="20"/>
          <w:szCs w:val="20"/>
          <w:lang w:eastAsia="sl-SI"/>
        </w:rPr>
        <w:t xml:space="preserve">Gradnja naj bi se v skladu z zadnjimi informacijami zaključila </w:t>
      </w:r>
      <w:r w:rsidR="000F715D">
        <w:rPr>
          <w:rFonts w:ascii="Arial" w:hAnsi="Arial" w:cs="Arial"/>
          <w:sz w:val="20"/>
          <w:szCs w:val="20"/>
          <w:lang w:eastAsia="sl-SI"/>
        </w:rPr>
        <w:t>leta </w:t>
      </w:r>
      <w:r>
        <w:rPr>
          <w:rFonts w:ascii="Arial" w:hAnsi="Arial" w:cs="Arial"/>
          <w:sz w:val="20"/>
          <w:szCs w:val="20"/>
          <w:lang w:eastAsia="sl-SI"/>
        </w:rPr>
        <w:t xml:space="preserve">2027. Vzporedno s tem poteka tudi </w:t>
      </w:r>
      <w:r>
        <w:rPr>
          <w:rFonts w:ascii="Arial" w:hAnsi="Arial" w:cs="Arial"/>
          <w:sz w:val="20"/>
          <w:szCs w:val="20"/>
        </w:rPr>
        <w:t>izgradnja osnovne raziskovalne opreme, ki je praktično v celoti pokrita s stvarnimi prispevki partnerskih držav (pospeševalniki, magnetni sistemi) in priprava eksperimentov: APPA, CBM, NUSTAR in PANDA.</w:t>
      </w:r>
    </w:p>
    <w:p w14:paraId="1B362F64" w14:textId="088C0151" w:rsidR="005E68F4" w:rsidRDefault="005E68F4" w:rsidP="005E68F4">
      <w:pPr>
        <w:pStyle w:val="Brezrazmikov"/>
        <w:jc w:val="both"/>
        <w:rPr>
          <w:rFonts w:ascii="Arial" w:hAnsi="Arial" w:cs="Arial"/>
          <w:sz w:val="20"/>
          <w:szCs w:val="20"/>
        </w:rPr>
      </w:pPr>
      <w:r>
        <w:rPr>
          <w:rFonts w:ascii="Arial" w:hAnsi="Arial" w:cs="Arial"/>
          <w:sz w:val="20"/>
          <w:szCs w:val="20"/>
        </w:rPr>
        <w:t xml:space="preserve">Slovenija izpolnjuje svojo obveznost iz omenjene konvencije s stvarnim prispevkom v </w:t>
      </w:r>
      <w:r w:rsidR="0068232D">
        <w:rPr>
          <w:rFonts w:ascii="Arial" w:hAnsi="Arial" w:cs="Arial"/>
          <w:sz w:val="20"/>
          <w:szCs w:val="20"/>
        </w:rPr>
        <w:t xml:space="preserve">Center </w:t>
      </w:r>
      <w:r>
        <w:rPr>
          <w:rFonts w:ascii="Arial" w:hAnsi="Arial" w:cs="Arial"/>
          <w:sz w:val="20"/>
          <w:szCs w:val="20"/>
        </w:rPr>
        <w:t>FAIR, to je z razvojem in dobavo visokotehnološke raziskovalne opreme po specifikacijah Centra FAIR. Za ta namen je bila 14</w:t>
      </w:r>
      <w:r w:rsidR="0068232D">
        <w:rPr>
          <w:rFonts w:ascii="Arial" w:hAnsi="Arial" w:cs="Arial"/>
          <w:sz w:val="20"/>
          <w:szCs w:val="20"/>
        </w:rPr>
        <w:t>. </w:t>
      </w:r>
      <w:r>
        <w:rPr>
          <w:rFonts w:ascii="Arial" w:hAnsi="Arial" w:cs="Arial"/>
          <w:sz w:val="20"/>
          <w:szCs w:val="20"/>
        </w:rPr>
        <w:t>11</w:t>
      </w:r>
      <w:r w:rsidR="0068232D">
        <w:rPr>
          <w:rFonts w:ascii="Arial" w:hAnsi="Arial" w:cs="Arial"/>
          <w:sz w:val="20"/>
          <w:szCs w:val="20"/>
        </w:rPr>
        <w:t>. </w:t>
      </w:r>
      <w:r>
        <w:rPr>
          <w:rFonts w:ascii="Arial" w:hAnsi="Arial" w:cs="Arial"/>
          <w:sz w:val="20"/>
          <w:szCs w:val="20"/>
        </w:rPr>
        <w:t xml:space="preserve">2014 sklenjena </w:t>
      </w:r>
      <w:r w:rsidR="0068232D">
        <w:rPr>
          <w:rFonts w:ascii="Arial" w:hAnsi="Arial" w:cs="Arial"/>
          <w:sz w:val="20"/>
          <w:szCs w:val="20"/>
        </w:rPr>
        <w:t xml:space="preserve">tristranska </w:t>
      </w:r>
      <w:r>
        <w:rPr>
          <w:rFonts w:ascii="Arial" w:hAnsi="Arial" w:cs="Arial"/>
          <w:sz w:val="20"/>
          <w:szCs w:val="20"/>
        </w:rPr>
        <w:t>pogodba med družbenikom (Republika Slovenija), konzorcijem gospodarskih družb (Tehnodrom</w:t>
      </w:r>
      <w:r w:rsidR="0068232D">
        <w:rPr>
          <w:rFonts w:ascii="Arial" w:hAnsi="Arial" w:cs="Arial"/>
          <w:sz w:val="20"/>
          <w:szCs w:val="20"/>
        </w:rPr>
        <w:t>,</w:t>
      </w:r>
      <w:r>
        <w:rPr>
          <w:rFonts w:ascii="Arial" w:hAnsi="Arial" w:cs="Arial"/>
          <w:sz w:val="20"/>
          <w:szCs w:val="20"/>
        </w:rPr>
        <w:t xml:space="preserve"> d.</w:t>
      </w:r>
      <w:r w:rsidR="005D5F4F">
        <w:rPr>
          <w:rFonts w:ascii="Arial" w:hAnsi="Arial" w:cs="Arial"/>
          <w:sz w:val="20"/>
          <w:szCs w:val="20"/>
        </w:rPr>
        <w:t> </w:t>
      </w:r>
      <w:r>
        <w:rPr>
          <w:rFonts w:ascii="Arial" w:hAnsi="Arial" w:cs="Arial"/>
          <w:sz w:val="20"/>
          <w:szCs w:val="20"/>
        </w:rPr>
        <w:t>o.</w:t>
      </w:r>
      <w:r w:rsidR="005D5F4F">
        <w:rPr>
          <w:rFonts w:ascii="Arial" w:hAnsi="Arial" w:cs="Arial"/>
          <w:sz w:val="20"/>
          <w:szCs w:val="20"/>
        </w:rPr>
        <w:t> </w:t>
      </w:r>
      <w:r>
        <w:rPr>
          <w:rFonts w:ascii="Arial" w:hAnsi="Arial" w:cs="Arial"/>
          <w:sz w:val="20"/>
          <w:szCs w:val="20"/>
        </w:rPr>
        <w:t>o.) in družbo FAIR (</w:t>
      </w:r>
      <w:r w:rsidR="0068232D">
        <w:rPr>
          <w:rFonts w:ascii="Arial" w:hAnsi="Arial" w:cs="Arial"/>
          <w:sz w:val="20"/>
          <w:szCs w:val="20"/>
        </w:rPr>
        <w:t xml:space="preserve">pogodba </w:t>
      </w:r>
      <w:r>
        <w:rPr>
          <w:rFonts w:ascii="Arial" w:hAnsi="Arial" w:cs="Arial"/>
          <w:sz w:val="20"/>
          <w:szCs w:val="20"/>
        </w:rPr>
        <w:t xml:space="preserve">FAIR IKC), ki predstavlja podlago za realizacijo celotnih prevzetih obveznosti iz </w:t>
      </w:r>
      <w:r w:rsidR="0068232D">
        <w:rPr>
          <w:rFonts w:ascii="Arial" w:hAnsi="Arial" w:cs="Arial"/>
          <w:sz w:val="20"/>
          <w:szCs w:val="20"/>
        </w:rPr>
        <w:t>konvencije</w:t>
      </w:r>
      <w:r>
        <w:rPr>
          <w:rFonts w:ascii="Arial" w:hAnsi="Arial" w:cs="Arial"/>
          <w:sz w:val="20"/>
          <w:szCs w:val="20"/>
        </w:rPr>
        <w:t>. Republika Slovenija je tako udeležena pri razvoju in izgradnji raziskovalne opreme (komponente sistema diagnostike žarka in kontrolni sistem v pospeševalniku). Z</w:t>
      </w:r>
      <w:r>
        <w:rPr>
          <w:rFonts w:ascii="Arial" w:hAnsi="Arial" w:cs="Arial"/>
          <w:color w:val="000000"/>
          <w:sz w:val="20"/>
          <w:szCs w:val="20"/>
        </w:rPr>
        <w:t xml:space="preserve">aradi zamud pri izgradnji Centra FAIR, ki niso bile na strani družbenika in izvajalca, ter zaradi objektivnega povečanja materialnih stroškov in stroškov dela, v prvotnih pogodbeno dogovorjenih rokih do </w:t>
      </w:r>
      <w:r w:rsidR="000F715D">
        <w:rPr>
          <w:rFonts w:ascii="Arial" w:hAnsi="Arial" w:cs="Arial"/>
          <w:color w:val="000000"/>
          <w:sz w:val="20"/>
          <w:szCs w:val="20"/>
        </w:rPr>
        <w:t>leta </w:t>
      </w:r>
      <w:r>
        <w:rPr>
          <w:rFonts w:ascii="Arial" w:hAnsi="Arial" w:cs="Arial"/>
          <w:color w:val="000000"/>
          <w:sz w:val="20"/>
          <w:szCs w:val="20"/>
        </w:rPr>
        <w:t>2018 vsi mejniki iz tristranske pogodbe še niso bili doseženi v celoti. Dokončna izvršitev obveznosti iz FAIR IKC je bila urejena</w:t>
      </w:r>
      <w:r>
        <w:rPr>
          <w:rFonts w:ascii="Arial" w:hAnsi="Arial" w:cs="Arial"/>
          <w:sz w:val="20"/>
          <w:szCs w:val="20"/>
        </w:rPr>
        <w:t xml:space="preserve"> </w:t>
      </w:r>
      <w:r w:rsidR="000F715D">
        <w:rPr>
          <w:rFonts w:ascii="Arial" w:hAnsi="Arial" w:cs="Arial"/>
          <w:sz w:val="20"/>
          <w:szCs w:val="20"/>
        </w:rPr>
        <w:t>leta </w:t>
      </w:r>
      <w:r>
        <w:rPr>
          <w:rFonts w:ascii="Arial" w:hAnsi="Arial" w:cs="Arial"/>
          <w:sz w:val="20"/>
          <w:szCs w:val="20"/>
        </w:rPr>
        <w:t xml:space="preserve">2020 </w:t>
      </w:r>
      <w:r>
        <w:rPr>
          <w:rFonts w:ascii="Arial" w:hAnsi="Arial" w:cs="Arial"/>
          <w:color w:val="000000"/>
          <w:sz w:val="20"/>
          <w:szCs w:val="20"/>
        </w:rPr>
        <w:t xml:space="preserve">s sklenitvijo </w:t>
      </w:r>
      <w:r>
        <w:rPr>
          <w:rFonts w:ascii="Arial" w:hAnsi="Arial" w:cs="Arial"/>
          <w:sz w:val="20"/>
          <w:szCs w:val="20"/>
        </w:rPr>
        <w:t>Spremembe št</w:t>
      </w:r>
      <w:r w:rsidR="0068232D">
        <w:rPr>
          <w:rFonts w:ascii="Arial" w:hAnsi="Arial" w:cs="Arial"/>
          <w:sz w:val="20"/>
          <w:szCs w:val="20"/>
        </w:rPr>
        <w:t>. </w:t>
      </w:r>
      <w:r>
        <w:rPr>
          <w:rFonts w:ascii="Arial" w:hAnsi="Arial" w:cs="Arial"/>
          <w:sz w:val="20"/>
          <w:szCs w:val="20"/>
        </w:rPr>
        <w:t>1 (amandma št.</w:t>
      </w:r>
      <w:r w:rsidR="0068232D">
        <w:rPr>
          <w:rFonts w:ascii="Arial" w:hAnsi="Arial" w:cs="Arial"/>
          <w:sz w:val="20"/>
          <w:szCs w:val="20"/>
        </w:rPr>
        <w:t> </w:t>
      </w:r>
      <w:r>
        <w:rPr>
          <w:rFonts w:ascii="Arial" w:hAnsi="Arial" w:cs="Arial"/>
          <w:sz w:val="20"/>
          <w:szCs w:val="20"/>
        </w:rPr>
        <w:t xml:space="preserve">1), </w:t>
      </w:r>
      <w:r>
        <w:rPr>
          <w:rFonts w:ascii="Arial" w:hAnsi="Arial" w:cs="Arial"/>
          <w:color w:val="000000"/>
          <w:sz w:val="20"/>
          <w:szCs w:val="20"/>
        </w:rPr>
        <w:t xml:space="preserve">ki je povečala </w:t>
      </w:r>
      <w:r>
        <w:rPr>
          <w:rFonts w:ascii="Arial" w:hAnsi="Arial" w:cs="Arial"/>
          <w:sz w:val="20"/>
          <w:szCs w:val="20"/>
        </w:rPr>
        <w:t>pogodbeno vrednost na končnih 23.904.959,</w:t>
      </w:r>
      <w:r w:rsidR="0068232D">
        <w:rPr>
          <w:rFonts w:ascii="Arial" w:hAnsi="Arial" w:cs="Arial"/>
          <w:sz w:val="20"/>
          <w:szCs w:val="20"/>
        </w:rPr>
        <w:t xml:space="preserve">91 evra </w:t>
      </w:r>
      <w:r>
        <w:rPr>
          <w:rFonts w:ascii="Arial" w:hAnsi="Arial" w:cs="Arial"/>
          <w:sz w:val="20"/>
          <w:szCs w:val="20"/>
        </w:rPr>
        <w:t xml:space="preserve">(z DDV) in </w:t>
      </w:r>
      <w:r>
        <w:rPr>
          <w:rFonts w:ascii="Arial" w:hAnsi="Arial" w:cs="Arial"/>
          <w:color w:val="000000"/>
          <w:sz w:val="20"/>
          <w:szCs w:val="20"/>
        </w:rPr>
        <w:t xml:space="preserve">podaljšala realizacijo izvedbe preostalih mejnikov do </w:t>
      </w:r>
      <w:r w:rsidR="000F715D">
        <w:rPr>
          <w:rFonts w:ascii="Arial" w:hAnsi="Arial" w:cs="Arial"/>
          <w:color w:val="000000"/>
          <w:sz w:val="20"/>
          <w:szCs w:val="20"/>
        </w:rPr>
        <w:t>leta </w:t>
      </w:r>
      <w:r>
        <w:rPr>
          <w:rFonts w:ascii="Arial" w:hAnsi="Arial" w:cs="Arial"/>
          <w:color w:val="000000"/>
          <w:sz w:val="20"/>
          <w:szCs w:val="20"/>
        </w:rPr>
        <w:t>2024.</w:t>
      </w:r>
      <w:r>
        <w:rPr>
          <w:rFonts w:ascii="Arial" w:hAnsi="Arial" w:cs="Arial"/>
          <w:sz w:val="20"/>
          <w:szCs w:val="20"/>
        </w:rPr>
        <w:t xml:space="preserve"> Poleg prvotno predvidenih finančnih obveznosti v okviru </w:t>
      </w:r>
      <w:r w:rsidR="0068232D">
        <w:rPr>
          <w:rFonts w:ascii="Arial" w:hAnsi="Arial" w:cs="Arial"/>
          <w:sz w:val="20"/>
          <w:szCs w:val="20"/>
        </w:rPr>
        <w:t xml:space="preserve">pogodbe </w:t>
      </w:r>
      <w:r>
        <w:rPr>
          <w:rFonts w:ascii="Arial" w:hAnsi="Arial" w:cs="Arial"/>
          <w:sz w:val="20"/>
          <w:szCs w:val="20"/>
        </w:rPr>
        <w:t xml:space="preserve">FAIR IKC so nastale še dodatne obveznosti, in sicer na podlagi objektivnih okoliščin, predvsem zaradi zakasnitev in podražitve gradbenih del. Gre za utemeljene in nujne zahteve na ravni projekta FAIR, ki v skladu s podpisom </w:t>
      </w:r>
      <w:r w:rsidR="0068232D">
        <w:rPr>
          <w:rFonts w:ascii="Arial" w:hAnsi="Arial" w:cs="Arial"/>
          <w:sz w:val="20"/>
          <w:szCs w:val="20"/>
        </w:rPr>
        <w:t xml:space="preserve">konvencije </w:t>
      </w:r>
      <w:r>
        <w:rPr>
          <w:rFonts w:ascii="Arial" w:hAnsi="Arial" w:cs="Arial"/>
          <w:sz w:val="20"/>
          <w:szCs w:val="20"/>
        </w:rPr>
        <w:t xml:space="preserve">o FAIR družbenikom prinašajo dodatne finančne obveznosti. V </w:t>
      </w:r>
      <w:r w:rsidR="0068232D">
        <w:rPr>
          <w:rFonts w:ascii="Arial" w:hAnsi="Arial" w:cs="Arial"/>
          <w:sz w:val="20"/>
          <w:szCs w:val="20"/>
        </w:rPr>
        <w:t>letu </w:t>
      </w:r>
      <w:r>
        <w:rPr>
          <w:rFonts w:ascii="Arial" w:hAnsi="Arial" w:cs="Arial"/>
          <w:sz w:val="20"/>
          <w:szCs w:val="20"/>
        </w:rPr>
        <w:t>2015 je bil v okviru gradbenih del potrjen primanjkljaj v skupni višini 248</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pri čemer je delež Repub</w:t>
      </w:r>
      <w:r w:rsidR="00FC79C9">
        <w:rPr>
          <w:rFonts w:ascii="Arial" w:hAnsi="Arial" w:cs="Arial"/>
          <w:sz w:val="20"/>
          <w:szCs w:val="20"/>
        </w:rPr>
        <w:t>like Slovenije 1</w:t>
      </w:r>
      <w:r w:rsidR="0068232D">
        <w:rPr>
          <w:rFonts w:ascii="Arial" w:hAnsi="Arial" w:cs="Arial"/>
          <w:sz w:val="20"/>
          <w:szCs w:val="20"/>
        </w:rPr>
        <w:t>,18 </w:t>
      </w:r>
      <w:r w:rsidR="00FC79C9">
        <w:rPr>
          <w:rFonts w:ascii="Arial" w:hAnsi="Arial" w:cs="Arial"/>
          <w:sz w:val="20"/>
          <w:szCs w:val="20"/>
        </w:rPr>
        <w:t>% oziroma 2,</w:t>
      </w:r>
      <w:r>
        <w:rPr>
          <w:rFonts w:ascii="Arial" w:hAnsi="Arial" w:cs="Arial"/>
          <w:sz w:val="20"/>
          <w:szCs w:val="20"/>
        </w:rPr>
        <w:t>9</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(oboje v cenah iz </w:t>
      </w:r>
      <w:r w:rsidR="000F715D">
        <w:rPr>
          <w:rFonts w:ascii="Arial" w:hAnsi="Arial" w:cs="Arial"/>
          <w:sz w:val="20"/>
          <w:szCs w:val="20"/>
        </w:rPr>
        <w:t>leta </w:t>
      </w:r>
      <w:r>
        <w:rPr>
          <w:rFonts w:ascii="Arial" w:hAnsi="Arial" w:cs="Arial"/>
          <w:sz w:val="20"/>
          <w:szCs w:val="20"/>
        </w:rPr>
        <w:t xml:space="preserve">2005). V </w:t>
      </w:r>
      <w:r w:rsidR="000F715D">
        <w:rPr>
          <w:rFonts w:ascii="Arial" w:hAnsi="Arial" w:cs="Arial"/>
          <w:sz w:val="20"/>
          <w:szCs w:val="20"/>
        </w:rPr>
        <w:t>letu </w:t>
      </w:r>
      <w:r>
        <w:rPr>
          <w:rFonts w:ascii="Arial" w:hAnsi="Arial" w:cs="Arial"/>
          <w:sz w:val="20"/>
          <w:szCs w:val="20"/>
        </w:rPr>
        <w:t>2019 je bila v okviru ponovne in celovite revizije</w:t>
      </w:r>
      <w:r>
        <w:rPr>
          <w:rFonts w:ascii="Arial" w:hAnsi="Arial" w:cs="Arial"/>
          <w:color w:val="000000"/>
          <w:sz w:val="20"/>
          <w:szCs w:val="20"/>
        </w:rPr>
        <w:t xml:space="preserve"> projekta potrjena zadnja uradna skupna ocena vseh dodatnih stroškov, vključno z gradbenimi deli, rezervnimi deli za pospeševalnik, dodatnim osebjem in rezervo (contingency), v višini skupaj </w:t>
      </w:r>
      <w:r w:rsidR="00FC79C9">
        <w:rPr>
          <w:rFonts w:ascii="Arial" w:hAnsi="Arial" w:cs="Arial"/>
          <w:sz w:val="20"/>
          <w:szCs w:val="20"/>
        </w:rPr>
        <w:t>1,</w:t>
      </w:r>
      <w:r>
        <w:rPr>
          <w:rFonts w:ascii="Arial" w:hAnsi="Arial" w:cs="Arial"/>
          <w:sz w:val="20"/>
          <w:szCs w:val="20"/>
        </w:rPr>
        <w:t>136</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w:t>
      </w:r>
      <w:r>
        <w:rPr>
          <w:rFonts w:ascii="Arial" w:hAnsi="Arial" w:cs="Arial"/>
          <w:color w:val="000000"/>
          <w:sz w:val="20"/>
          <w:szCs w:val="20"/>
        </w:rPr>
        <w:t>kar za Republiko Slovenijo predstavlja dodatni</w:t>
      </w:r>
      <w:r w:rsidR="00FC79C9">
        <w:rPr>
          <w:rFonts w:ascii="Arial" w:hAnsi="Arial" w:cs="Arial"/>
          <w:color w:val="000000"/>
          <w:sz w:val="20"/>
          <w:szCs w:val="20"/>
        </w:rPr>
        <w:t>h 13,</w:t>
      </w:r>
      <w:r>
        <w:rPr>
          <w:rFonts w:ascii="Arial" w:hAnsi="Arial" w:cs="Arial"/>
          <w:color w:val="000000"/>
          <w:sz w:val="20"/>
          <w:szCs w:val="20"/>
        </w:rPr>
        <w:t>4</w:t>
      </w:r>
      <w:r w:rsidR="004A31F5">
        <w:rPr>
          <w:rFonts w:ascii="Arial" w:hAnsi="Arial" w:cs="Arial"/>
          <w:color w:val="000000"/>
          <w:sz w:val="20"/>
          <w:szCs w:val="20"/>
        </w:rPr>
        <w:t> mio</w:t>
      </w:r>
      <w:r>
        <w:rPr>
          <w:rFonts w:ascii="Arial" w:hAnsi="Arial" w:cs="Arial"/>
          <w:color w:val="000000"/>
          <w:sz w:val="20"/>
          <w:szCs w:val="20"/>
        </w:rPr>
        <w:t xml:space="preserve"> </w:t>
      </w:r>
      <w:r w:rsidR="005806C7">
        <w:rPr>
          <w:rFonts w:ascii="Arial" w:hAnsi="Arial" w:cs="Arial"/>
          <w:color w:val="000000"/>
          <w:sz w:val="20"/>
          <w:szCs w:val="20"/>
        </w:rPr>
        <w:t>evrov</w:t>
      </w:r>
      <w:r>
        <w:rPr>
          <w:rFonts w:ascii="Arial" w:hAnsi="Arial" w:cs="Arial"/>
          <w:color w:val="000000"/>
          <w:sz w:val="20"/>
          <w:szCs w:val="20"/>
        </w:rPr>
        <w:t xml:space="preserve"> (oboje v cenah iz </w:t>
      </w:r>
      <w:r w:rsidR="000F715D">
        <w:rPr>
          <w:rFonts w:ascii="Arial" w:hAnsi="Arial" w:cs="Arial"/>
          <w:color w:val="000000"/>
          <w:sz w:val="20"/>
          <w:szCs w:val="20"/>
        </w:rPr>
        <w:t>leta </w:t>
      </w:r>
      <w:r>
        <w:rPr>
          <w:rFonts w:ascii="Arial" w:hAnsi="Arial" w:cs="Arial"/>
          <w:color w:val="000000"/>
          <w:sz w:val="20"/>
          <w:szCs w:val="20"/>
        </w:rPr>
        <w:t>2019).</w:t>
      </w:r>
    </w:p>
    <w:p w14:paraId="08C4D89D" w14:textId="77777777" w:rsidR="005E68F4" w:rsidRDefault="005E68F4" w:rsidP="005E68F4">
      <w:pPr>
        <w:pStyle w:val="Brezrazmikov"/>
        <w:jc w:val="both"/>
        <w:rPr>
          <w:rFonts w:ascii="Arial" w:hAnsi="Arial" w:cs="Arial"/>
          <w:sz w:val="20"/>
          <w:szCs w:val="20"/>
        </w:rPr>
      </w:pPr>
    </w:p>
    <w:p w14:paraId="02B6A4E1" w14:textId="77777777" w:rsidR="005E68F4" w:rsidRDefault="005E68F4" w:rsidP="005E68F4">
      <w:pPr>
        <w:pStyle w:val="Brezrazmikov"/>
        <w:jc w:val="both"/>
        <w:rPr>
          <w:rFonts w:ascii="Arial" w:hAnsi="Arial" w:cs="Arial"/>
          <w:sz w:val="20"/>
          <w:szCs w:val="20"/>
        </w:rPr>
      </w:pPr>
      <w:r>
        <w:rPr>
          <w:rFonts w:ascii="Arial" w:hAnsi="Arial" w:cs="Arial"/>
          <w:sz w:val="20"/>
          <w:szCs w:val="20"/>
        </w:rPr>
        <w:t xml:space="preserve">Načrtovane koristi članstva in dosežki </w:t>
      </w:r>
    </w:p>
    <w:p w14:paraId="33DFF4CD" w14:textId="77777777" w:rsidR="005E68F4" w:rsidRDefault="005E68F4" w:rsidP="005E68F4">
      <w:pPr>
        <w:pStyle w:val="Brezrazmikov"/>
        <w:jc w:val="both"/>
        <w:rPr>
          <w:rFonts w:ascii="Arial" w:hAnsi="Arial" w:cs="Arial"/>
          <w:sz w:val="20"/>
          <w:szCs w:val="20"/>
        </w:rPr>
      </w:pPr>
      <w:r>
        <w:rPr>
          <w:rFonts w:ascii="Arial" w:hAnsi="Arial" w:cs="Arial"/>
          <w:sz w:val="20"/>
          <w:szCs w:val="20"/>
        </w:rPr>
        <w:t>Cilji dolgoročnega sodelovanja Slovenije v Centru FAIR so: (1) koristi za razvoj slovenske znanosti ob sodelovanju v eksperimentih na raziskovalni infrastrukturi, ki jo FAIR omogoča, (2) uresničevanje neposrednih koristi za gospodarstvo v smislu naročil za izdelavo visokotehnološke opreme za izgradnjo Centra FAIR ter (3) širše družbene koristi od znanstvenih dognanj in tehnoloških prebojev pri izvajanju raziskovalnih aktivnosti na področju fizike delcev, biokemije, biomedicine in sorodnih področjih.</w:t>
      </w:r>
    </w:p>
    <w:p w14:paraId="31BF24A2" w14:textId="070DFFC5" w:rsidR="005E68F4" w:rsidRDefault="005E68F4" w:rsidP="005E68F4">
      <w:pPr>
        <w:pStyle w:val="Brezrazmikov"/>
        <w:jc w:val="both"/>
        <w:rPr>
          <w:rFonts w:ascii="Arial" w:hAnsi="Arial" w:cs="Arial"/>
          <w:sz w:val="20"/>
          <w:szCs w:val="20"/>
        </w:rPr>
      </w:pPr>
      <w:r>
        <w:rPr>
          <w:rFonts w:ascii="Arial" w:hAnsi="Arial" w:cs="Arial"/>
          <w:sz w:val="20"/>
          <w:szCs w:val="20"/>
          <w:lang w:eastAsia="sl-SI"/>
        </w:rPr>
        <w:t>Vzporedno z izgradnjo Centra FAIR že poteka tudi t.</w:t>
      </w:r>
      <w:r w:rsidR="00F52DB1">
        <w:rPr>
          <w:rFonts w:ascii="Arial" w:hAnsi="Arial" w:cs="Arial"/>
          <w:sz w:val="20"/>
          <w:szCs w:val="20"/>
          <w:lang w:eastAsia="sl-SI"/>
        </w:rPr>
        <w:t> </w:t>
      </w:r>
      <w:r>
        <w:rPr>
          <w:rFonts w:ascii="Arial" w:hAnsi="Arial" w:cs="Arial"/>
          <w:sz w:val="20"/>
          <w:szCs w:val="20"/>
          <w:lang w:eastAsia="sl-SI"/>
        </w:rPr>
        <w:t>i. »faza 0« raziskovalnega programa na obstoječih pospeševalniških kapacitetah GSI, v katerega je vključena tudi slovenska znanstvena skupnost. »</w:t>
      </w:r>
      <w:r w:rsidR="0068232D">
        <w:rPr>
          <w:rFonts w:ascii="Arial" w:hAnsi="Arial" w:cs="Arial"/>
          <w:sz w:val="20"/>
          <w:szCs w:val="20"/>
          <w:lang w:eastAsia="sl-SI"/>
        </w:rPr>
        <w:t>Faza </w:t>
      </w:r>
      <w:r>
        <w:rPr>
          <w:rFonts w:ascii="Arial" w:hAnsi="Arial" w:cs="Arial"/>
          <w:sz w:val="20"/>
          <w:szCs w:val="20"/>
          <w:lang w:eastAsia="sl-SI"/>
        </w:rPr>
        <w:t xml:space="preserve">0« je namenjena takojšnji znanstveni uporabi novih detektorskih sistemov za bodoči FAIR. S tem bo zagotovljena tudi njihova operabilnost že od prvega dne rednega delovanja izgrajenega </w:t>
      </w:r>
      <w:r w:rsidR="0068232D">
        <w:rPr>
          <w:rFonts w:ascii="Arial" w:hAnsi="Arial" w:cs="Arial"/>
          <w:sz w:val="20"/>
          <w:szCs w:val="20"/>
          <w:lang w:eastAsia="sl-SI"/>
        </w:rPr>
        <w:t xml:space="preserve">Centra </w:t>
      </w:r>
      <w:r>
        <w:rPr>
          <w:rFonts w:ascii="Arial" w:hAnsi="Arial" w:cs="Arial"/>
          <w:sz w:val="20"/>
          <w:szCs w:val="20"/>
          <w:lang w:eastAsia="sl-SI"/>
        </w:rPr>
        <w:t xml:space="preserve">FAIR. </w:t>
      </w:r>
      <w:r>
        <w:rPr>
          <w:rFonts w:ascii="Arial" w:hAnsi="Arial" w:cs="Arial"/>
          <w:sz w:val="20"/>
          <w:szCs w:val="20"/>
          <w:lang w:eastAsia="sl-SI"/>
        </w:rPr>
        <w:lastRenderedPageBreak/>
        <w:t xml:space="preserve">Slovenska znanstvena skupina je usmerjena pretežno v eksperiment (fizikalni program) NUSTAR, torej v študij jedrske strukture in reakcij eksotičnih atomskih jeder, ključnih pri oblikovanju snovi v vesolju. Močneje so vpeti v tri skupine oziroma </w:t>
      </w:r>
      <w:proofErr w:type="spellStart"/>
      <w:r>
        <w:rPr>
          <w:rFonts w:ascii="Arial" w:hAnsi="Arial" w:cs="Arial"/>
          <w:sz w:val="20"/>
          <w:szCs w:val="20"/>
          <w:lang w:eastAsia="sl-SI"/>
        </w:rPr>
        <w:t>podkolaboracije</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HiSpec</w:t>
      </w:r>
      <w:proofErr w:type="spellEnd"/>
      <w:r>
        <w:rPr>
          <w:rFonts w:ascii="Arial" w:hAnsi="Arial" w:cs="Arial"/>
          <w:sz w:val="20"/>
          <w:szCs w:val="20"/>
          <w:lang w:eastAsia="sl-SI"/>
        </w:rPr>
        <w:t>/</w:t>
      </w:r>
      <w:proofErr w:type="spellStart"/>
      <w:r>
        <w:rPr>
          <w:rFonts w:ascii="Arial" w:hAnsi="Arial" w:cs="Arial"/>
          <w:sz w:val="20"/>
          <w:szCs w:val="20"/>
          <w:lang w:eastAsia="sl-SI"/>
        </w:rPr>
        <w:t>DeSpec</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HIgh</w:t>
      </w:r>
      <w:proofErr w:type="spellEnd"/>
      <w:r>
        <w:rPr>
          <w:rFonts w:ascii="Arial" w:hAnsi="Arial" w:cs="Arial"/>
          <w:sz w:val="20"/>
          <w:szCs w:val="20"/>
          <w:lang w:eastAsia="sl-SI"/>
        </w:rPr>
        <w:t>-</w:t>
      </w:r>
      <w:proofErr w:type="spellStart"/>
      <w:r>
        <w:rPr>
          <w:rFonts w:ascii="Arial" w:hAnsi="Arial" w:cs="Arial"/>
          <w:sz w:val="20"/>
          <w:szCs w:val="20"/>
          <w:lang w:eastAsia="sl-SI"/>
        </w:rPr>
        <w:t>resolution</w:t>
      </w:r>
      <w:proofErr w:type="spellEnd"/>
      <w:r>
        <w:rPr>
          <w:rFonts w:ascii="Arial" w:hAnsi="Arial" w:cs="Arial"/>
          <w:sz w:val="20"/>
          <w:szCs w:val="20"/>
          <w:lang w:eastAsia="sl-SI"/>
        </w:rPr>
        <w:t xml:space="preserve"> in-</w:t>
      </w:r>
      <w:proofErr w:type="spellStart"/>
      <w:r>
        <w:rPr>
          <w:rFonts w:ascii="Arial" w:hAnsi="Arial" w:cs="Arial"/>
          <w:sz w:val="20"/>
          <w:szCs w:val="20"/>
          <w:lang w:eastAsia="sl-SI"/>
        </w:rPr>
        <w:t>flight</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SPECtroscopy</w:t>
      </w:r>
      <w:proofErr w:type="spellEnd"/>
      <w:r>
        <w:rPr>
          <w:rFonts w:ascii="Arial" w:hAnsi="Arial" w:cs="Arial"/>
          <w:sz w:val="20"/>
          <w:szCs w:val="20"/>
          <w:lang w:eastAsia="sl-SI"/>
        </w:rPr>
        <w:t xml:space="preserve"> / </w:t>
      </w:r>
      <w:proofErr w:type="spellStart"/>
      <w:r>
        <w:rPr>
          <w:rFonts w:ascii="Arial" w:hAnsi="Arial" w:cs="Arial"/>
          <w:sz w:val="20"/>
          <w:szCs w:val="20"/>
          <w:lang w:eastAsia="sl-SI"/>
        </w:rPr>
        <w:t>DEcay</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SPECtroscopy</w:t>
      </w:r>
      <w:proofErr w:type="spellEnd"/>
      <w:r>
        <w:rPr>
          <w:rFonts w:ascii="Arial" w:hAnsi="Arial" w:cs="Arial"/>
          <w:sz w:val="20"/>
          <w:szCs w:val="20"/>
          <w:lang w:eastAsia="sl-SI"/>
        </w:rPr>
        <w:t>), R3B (</w:t>
      </w:r>
      <w:proofErr w:type="spellStart"/>
      <w:r>
        <w:rPr>
          <w:rFonts w:ascii="Arial" w:hAnsi="Arial" w:cs="Arial"/>
          <w:sz w:val="20"/>
          <w:szCs w:val="20"/>
          <w:lang w:eastAsia="sl-SI"/>
        </w:rPr>
        <w:t>Reactions</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with</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Relativistic</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Radioactive</w:t>
      </w:r>
      <w:proofErr w:type="spellEnd"/>
      <w:r>
        <w:rPr>
          <w:rFonts w:ascii="Arial" w:hAnsi="Arial" w:cs="Arial"/>
          <w:sz w:val="20"/>
          <w:szCs w:val="20"/>
          <w:lang w:eastAsia="sl-SI"/>
        </w:rPr>
        <w:t xml:space="preserve"> </w:t>
      </w:r>
      <w:proofErr w:type="spellStart"/>
      <w:r>
        <w:rPr>
          <w:rFonts w:ascii="Arial" w:hAnsi="Arial" w:cs="Arial"/>
          <w:sz w:val="20"/>
          <w:szCs w:val="20"/>
          <w:lang w:eastAsia="sl-SI"/>
        </w:rPr>
        <w:t>Beams</w:t>
      </w:r>
      <w:proofErr w:type="spellEnd"/>
      <w:r>
        <w:rPr>
          <w:rFonts w:ascii="Arial" w:hAnsi="Arial" w:cs="Arial"/>
          <w:sz w:val="20"/>
          <w:szCs w:val="20"/>
          <w:lang w:eastAsia="sl-SI"/>
        </w:rPr>
        <w:t xml:space="preserve">) in </w:t>
      </w:r>
      <w:proofErr w:type="spellStart"/>
      <w:r>
        <w:rPr>
          <w:rFonts w:ascii="Arial" w:hAnsi="Arial" w:cs="Arial"/>
          <w:sz w:val="20"/>
          <w:szCs w:val="20"/>
          <w:lang w:eastAsia="sl-SI"/>
        </w:rPr>
        <w:t>SuperFRS</w:t>
      </w:r>
      <w:proofErr w:type="spellEnd"/>
      <w:r>
        <w:rPr>
          <w:rFonts w:ascii="Arial" w:hAnsi="Arial" w:cs="Arial"/>
          <w:sz w:val="20"/>
          <w:szCs w:val="20"/>
          <w:lang w:eastAsia="sl-SI"/>
        </w:rPr>
        <w:t xml:space="preserve"> (Super </w:t>
      </w:r>
      <w:proofErr w:type="spellStart"/>
      <w:r>
        <w:rPr>
          <w:rFonts w:ascii="Arial" w:hAnsi="Arial" w:cs="Arial"/>
          <w:sz w:val="20"/>
          <w:szCs w:val="20"/>
          <w:lang w:eastAsia="sl-SI"/>
        </w:rPr>
        <w:t>FRagment</w:t>
      </w:r>
      <w:proofErr w:type="spellEnd"/>
      <w:r>
        <w:rPr>
          <w:rFonts w:ascii="Arial" w:hAnsi="Arial" w:cs="Arial"/>
          <w:sz w:val="20"/>
          <w:szCs w:val="20"/>
          <w:lang w:eastAsia="sl-SI"/>
        </w:rPr>
        <w:t xml:space="preserve"> Separator). V okviru prve je slovenska skupina je prevzela delo optimizacije detektorja BC-BGO za zmanjševanje vpliva ozadja, v okviru R3B so intenzivno angažirani pri gradnji in testiranju scintilacijskega kalorimetra CALIFA, za katerega so v naravi prispevali </w:t>
      </w:r>
      <w:r w:rsidR="0068232D">
        <w:rPr>
          <w:rFonts w:ascii="Arial" w:hAnsi="Arial" w:cs="Arial"/>
          <w:sz w:val="20"/>
          <w:szCs w:val="20"/>
          <w:lang w:eastAsia="sl-SI"/>
        </w:rPr>
        <w:t>60 </w:t>
      </w:r>
      <w:r>
        <w:rPr>
          <w:rFonts w:ascii="Arial" w:hAnsi="Arial" w:cs="Arial"/>
          <w:sz w:val="20"/>
          <w:szCs w:val="20"/>
          <w:lang w:eastAsia="sl-SI"/>
        </w:rPr>
        <w:t xml:space="preserve">detektorskih elementov lastne izdelave, v pripravi na zamenjavo obstoječega magnetnega ločevalnika ionskih fragmentov (FRS) z zmogljivejšim superprevodnim (SFRS) kot osrednjega </w:t>
      </w:r>
      <w:r w:rsidR="0068232D">
        <w:rPr>
          <w:rFonts w:ascii="Arial" w:hAnsi="Arial" w:cs="Arial"/>
          <w:sz w:val="20"/>
          <w:szCs w:val="20"/>
          <w:lang w:eastAsia="sl-SI"/>
        </w:rPr>
        <w:t xml:space="preserve">instrumenta </w:t>
      </w:r>
      <w:r>
        <w:rPr>
          <w:rFonts w:ascii="Arial" w:hAnsi="Arial" w:cs="Arial"/>
          <w:sz w:val="20"/>
          <w:szCs w:val="20"/>
          <w:lang w:eastAsia="sl-SI"/>
        </w:rPr>
        <w:t xml:space="preserve">v okviru kolaboracije NUSTAR pa so v razvili in </w:t>
      </w:r>
      <w:r w:rsidR="000F715D">
        <w:rPr>
          <w:rFonts w:ascii="Arial" w:hAnsi="Arial" w:cs="Arial"/>
          <w:sz w:val="20"/>
          <w:szCs w:val="20"/>
          <w:lang w:eastAsia="sl-SI"/>
        </w:rPr>
        <w:t>letu </w:t>
      </w:r>
      <w:r>
        <w:rPr>
          <w:rFonts w:ascii="Arial" w:hAnsi="Arial" w:cs="Arial"/>
          <w:sz w:val="20"/>
          <w:szCs w:val="20"/>
          <w:lang w:eastAsia="sl-SI"/>
        </w:rPr>
        <w:t>2020 v FRS dodali stabilizacijski monitor za elektrostatske leče in nekaj dni zatem prvič dosegli masno ločljivost 1</w:t>
      </w:r>
      <w:r w:rsidR="0068232D">
        <w:rPr>
          <w:rFonts w:ascii="Arial" w:hAnsi="Arial" w:cs="Arial"/>
          <w:sz w:val="20"/>
          <w:szCs w:val="20"/>
          <w:lang w:eastAsia="sl-SI"/>
        </w:rPr>
        <w:t> </w:t>
      </w:r>
      <w:r>
        <w:rPr>
          <w:rFonts w:ascii="Arial" w:hAnsi="Arial" w:cs="Arial"/>
          <w:sz w:val="20"/>
          <w:szCs w:val="20"/>
          <w:lang w:eastAsia="sl-SI"/>
        </w:rPr>
        <w:t>:</w:t>
      </w:r>
      <w:r w:rsidR="0068232D">
        <w:rPr>
          <w:rFonts w:ascii="Arial" w:hAnsi="Arial" w:cs="Arial"/>
          <w:sz w:val="20"/>
          <w:szCs w:val="20"/>
          <w:lang w:eastAsia="sl-SI"/>
        </w:rPr>
        <w:t> </w:t>
      </w:r>
      <w:r>
        <w:rPr>
          <w:rFonts w:ascii="Arial" w:hAnsi="Arial" w:cs="Arial"/>
          <w:sz w:val="20"/>
          <w:szCs w:val="20"/>
          <w:lang w:eastAsia="sl-SI"/>
        </w:rPr>
        <w:t xml:space="preserve">1.000.000, kar je bil v tistem trenutku svetovni rekord v masni ločljivosti tovrstnih ionskih spektrometrov. </w:t>
      </w:r>
      <w:r>
        <w:rPr>
          <w:rFonts w:ascii="Arial" w:hAnsi="Arial" w:cs="Arial"/>
          <w:sz w:val="20"/>
          <w:szCs w:val="20"/>
        </w:rPr>
        <w:t>Dostop slovenskih znanstvenikov do najsodobnejše in zelo zmogljive opreme v Centru FAIR bo zmanjšal potrebo po dodatnem investiranju v vrhunsko opremo na nacionalni ravni.</w:t>
      </w:r>
    </w:p>
    <w:p w14:paraId="0CED2243" w14:textId="282D2414" w:rsidR="005E68F4" w:rsidRDefault="005E68F4" w:rsidP="005E68F4">
      <w:pPr>
        <w:pStyle w:val="Brezrazmikov"/>
        <w:jc w:val="both"/>
        <w:rPr>
          <w:rFonts w:ascii="Arial" w:hAnsi="Arial" w:cs="Arial"/>
          <w:sz w:val="20"/>
          <w:szCs w:val="20"/>
          <w:lang w:eastAsia="sl-SI"/>
        </w:rPr>
      </w:pPr>
      <w:r>
        <w:rPr>
          <w:rFonts w:ascii="Arial" w:hAnsi="Arial" w:cs="Arial"/>
          <w:sz w:val="20"/>
          <w:szCs w:val="20"/>
          <w:lang w:eastAsia="sl-SI"/>
        </w:rPr>
        <w:t>Slovenski raziskovalci pri projektu FAIR so tudi nosilci izobraževalnega procesa na Fakulteti za matematiko in fiziko Univerze v Ljubljani (FMF UL), nekateri pa tudi na Mednarodni podiplomski šoli Jožefa Stefana (MPŠ), pri čemer na študente vseh stopenj neposredno prenašajo izkušnje iz raziskovalnega in razvojnega dela ter konstrukcijskega inženiringa pri gradnji sistemov FAIR. Zagotovili so jim tudi mesta na razmeroma zelo zasedenih poletnih šolah in delavnicah, ki potekajo na GSI kot priprava bodočih raziskovalcev na FAIR. V poljudn</w:t>
      </w:r>
      <w:r w:rsidR="0068232D">
        <w:rPr>
          <w:rFonts w:ascii="Arial" w:hAnsi="Arial" w:cs="Arial"/>
          <w:sz w:val="20"/>
          <w:szCs w:val="20"/>
          <w:lang w:eastAsia="sl-SI"/>
        </w:rPr>
        <w:t>ejš</w:t>
      </w:r>
      <w:r>
        <w:rPr>
          <w:rFonts w:ascii="Arial" w:hAnsi="Arial" w:cs="Arial"/>
          <w:sz w:val="20"/>
          <w:szCs w:val="20"/>
          <w:lang w:eastAsia="sl-SI"/>
        </w:rPr>
        <w:t>i obliki pa omenjene koncepte uvajajo tudi v okviru sodelovanja pri poletnih raziskovalnih taborih v organizaciji naravoslovno in tehniško orientiranih srednjih šol. Tovrstni akademski začetki raziskovalne kariere so v zadnjih desetletjih izgradili tako dober sloves, da ne le zaustavljajo beg možganov iz Slovenije, temveč prinašajo celo obrnjen trend, namreč zlasti interes odličnih študentov s področja Zahodnega Balkana, da v iskanju magistrskih in doktorskih nalog sodelujejo s slovensko ekipo FAIR, kar je v praksi tudi prilika za trajen priliv izobraženstva v Slovenijo.</w:t>
      </w:r>
    </w:p>
    <w:p w14:paraId="00481BCA" w14:textId="675CBF93" w:rsidR="005E68F4" w:rsidRDefault="005E68F4" w:rsidP="005E68F4">
      <w:pPr>
        <w:pStyle w:val="Brezrazmikov"/>
        <w:jc w:val="both"/>
        <w:rPr>
          <w:rFonts w:ascii="Arial" w:hAnsi="Arial" w:cs="Arial"/>
          <w:sz w:val="20"/>
          <w:szCs w:val="20"/>
        </w:rPr>
      </w:pPr>
      <w:r>
        <w:rPr>
          <w:rFonts w:ascii="Arial" w:hAnsi="Arial" w:cs="Arial"/>
          <w:sz w:val="20"/>
          <w:szCs w:val="20"/>
        </w:rPr>
        <w:t xml:space="preserve">V letih izgradnje Centra FAIR sodelovanje v projektu prinaša predvsem neposredne koristi za udeležena slovenska podjetja (konzorcij </w:t>
      </w:r>
      <w:r w:rsidR="0068232D">
        <w:rPr>
          <w:rFonts w:ascii="Arial" w:hAnsi="Arial" w:cs="Arial"/>
          <w:sz w:val="20"/>
          <w:szCs w:val="20"/>
        </w:rPr>
        <w:t>14 </w:t>
      </w:r>
      <w:r>
        <w:rPr>
          <w:rFonts w:ascii="Arial" w:hAnsi="Arial" w:cs="Arial"/>
          <w:sz w:val="20"/>
          <w:szCs w:val="20"/>
        </w:rPr>
        <w:t>visokotehnoloških podjetij Tehnodrom</w:t>
      </w:r>
      <w:r w:rsidR="0068232D">
        <w:rPr>
          <w:rFonts w:ascii="Arial" w:hAnsi="Arial" w:cs="Arial"/>
          <w:sz w:val="20"/>
          <w:szCs w:val="20"/>
        </w:rPr>
        <w:t>,</w:t>
      </w:r>
      <w:r>
        <w:rPr>
          <w:rFonts w:ascii="Arial" w:hAnsi="Arial" w:cs="Arial"/>
          <w:sz w:val="20"/>
          <w:szCs w:val="20"/>
        </w:rPr>
        <w:t xml:space="preserve"> d.</w:t>
      </w:r>
      <w:r w:rsidR="002F004A">
        <w:rPr>
          <w:rFonts w:ascii="Arial" w:hAnsi="Arial" w:cs="Arial"/>
          <w:sz w:val="20"/>
          <w:szCs w:val="20"/>
        </w:rPr>
        <w:t> </w:t>
      </w:r>
      <w:r>
        <w:rPr>
          <w:rFonts w:ascii="Arial" w:hAnsi="Arial" w:cs="Arial"/>
          <w:sz w:val="20"/>
          <w:szCs w:val="20"/>
        </w:rPr>
        <w:t>o.</w:t>
      </w:r>
      <w:r w:rsidR="002F004A">
        <w:rPr>
          <w:rFonts w:ascii="Arial" w:hAnsi="Arial" w:cs="Arial"/>
          <w:sz w:val="20"/>
          <w:szCs w:val="20"/>
        </w:rPr>
        <w:t> </w:t>
      </w:r>
      <w:r>
        <w:rPr>
          <w:rFonts w:ascii="Arial" w:hAnsi="Arial" w:cs="Arial"/>
          <w:sz w:val="20"/>
          <w:szCs w:val="20"/>
        </w:rPr>
        <w:t>o) v smislu naročil za razvoj in izdelavo visokotehnološke opreme za komponente sistemov diagnostike žarka (pod vodstvom podjetja I-Tech) in kontrolnega sistema v pospeševalniku (po</w:t>
      </w:r>
      <w:r w:rsidR="0068232D">
        <w:rPr>
          <w:rFonts w:ascii="Arial" w:hAnsi="Arial" w:cs="Arial"/>
          <w:sz w:val="20"/>
          <w:szCs w:val="20"/>
        </w:rPr>
        <w:t>d</w:t>
      </w:r>
      <w:r>
        <w:rPr>
          <w:rFonts w:ascii="Arial" w:hAnsi="Arial" w:cs="Arial"/>
          <w:sz w:val="20"/>
          <w:szCs w:val="20"/>
        </w:rPr>
        <w:t xml:space="preserve"> vodstvom </w:t>
      </w:r>
      <w:r w:rsidR="0068232D">
        <w:rPr>
          <w:rFonts w:ascii="Arial" w:hAnsi="Arial" w:cs="Arial"/>
          <w:sz w:val="20"/>
          <w:szCs w:val="20"/>
        </w:rPr>
        <w:t xml:space="preserve">podjetja </w:t>
      </w:r>
      <w:r>
        <w:rPr>
          <w:rFonts w:ascii="Arial" w:hAnsi="Arial" w:cs="Arial"/>
          <w:sz w:val="20"/>
          <w:szCs w:val="20"/>
        </w:rPr>
        <w:t xml:space="preserve">Cosylab). Udeležba pri izgradnji Centra FAIR zanje poleg samega prihodka pomeni tudi pomembno kompetenčno referenco in multiplikativne učinke za nastop na globalnem mednarodnem trgu, dostop do </w:t>
      </w:r>
      <w:r w:rsidR="00F52DB1">
        <w:rPr>
          <w:rFonts w:ascii="Arial" w:hAnsi="Arial" w:cs="Arial"/>
          <w:sz w:val="20"/>
          <w:szCs w:val="20"/>
        </w:rPr>
        <w:t>najnovejših</w:t>
      </w:r>
      <w:r>
        <w:rPr>
          <w:rFonts w:ascii="Arial" w:hAnsi="Arial" w:cs="Arial"/>
          <w:sz w:val="20"/>
          <w:szCs w:val="20"/>
        </w:rPr>
        <w:t xml:space="preserve"> tehnologij in bistveno večje možnosti za sodelovanje pri drugih podobnih mednarodnih projektih.</w:t>
      </w:r>
    </w:p>
    <w:p w14:paraId="695ED7BE" w14:textId="0156E854" w:rsidR="005E68F4" w:rsidRDefault="005E68F4" w:rsidP="005E68F4">
      <w:pPr>
        <w:pStyle w:val="Brezrazmikov"/>
        <w:jc w:val="both"/>
        <w:rPr>
          <w:rFonts w:ascii="Arial" w:hAnsi="Arial" w:cs="Arial"/>
          <w:sz w:val="20"/>
          <w:szCs w:val="20"/>
          <w:lang w:eastAsia="sl-SI"/>
        </w:rPr>
      </w:pPr>
      <w:r>
        <w:rPr>
          <w:rFonts w:ascii="Arial" w:hAnsi="Arial" w:cs="Arial"/>
          <w:sz w:val="20"/>
          <w:szCs w:val="20"/>
        </w:rPr>
        <w:t xml:space="preserve">Poleg tega že spodbuja, kar bo še dodatno okrepljeno v operativni fazi, tudi sodelovanje med slovenskimi raziskovalno-razvojnimi ustanovami in gospodarstvom v smislu prenosa teoretičnih znanj v gospodarstvo </w:t>
      </w:r>
      <w:r w:rsidR="0068232D">
        <w:rPr>
          <w:rFonts w:ascii="Arial" w:hAnsi="Arial" w:cs="Arial"/>
          <w:sz w:val="20"/>
          <w:szCs w:val="20"/>
        </w:rPr>
        <w:t xml:space="preserve">ter </w:t>
      </w:r>
      <w:r>
        <w:rPr>
          <w:rFonts w:ascii="Arial" w:hAnsi="Arial" w:cs="Arial"/>
          <w:sz w:val="20"/>
          <w:szCs w:val="20"/>
        </w:rPr>
        <w:t xml:space="preserve">hkrati prenosa zahtev in potreb trga nazaj v znanstveno sfero. </w:t>
      </w:r>
      <w:r>
        <w:rPr>
          <w:rFonts w:ascii="Arial" w:hAnsi="Arial" w:cs="Arial"/>
          <w:sz w:val="20"/>
          <w:szCs w:val="20"/>
          <w:lang w:eastAsia="sl-SI"/>
        </w:rPr>
        <w:t>Raziskovalni center FAIR bo s svojimi številnimi vzporednimi fizikalnimi, kemijskimi, biološkimi in tehnološkimi programi omogočal izjemne raziskovalne možnosti za slovenske znanstvenike in s tem tudi izredno ambiciozne priložnosti za sodelovanje s slovenskim gospodarstvom s ciljem razvoja novih tehnologij in drugih izdelkov z visoko dodano vrednostjo. Najbolj značilen primer takega razvoja so številna pogodbena sodelovanja slovenske znanstvene ekipe FAIR in skupno nastopanje na mednarodnih projektih z znanimi slovenskimi podjetji pospeševalniškega, informacijskega, analiznega in okoljskega sektorja.</w:t>
      </w:r>
      <w:r>
        <w:rPr>
          <w:rFonts w:ascii="Arial" w:hAnsi="Arial" w:cs="Arial"/>
          <w:sz w:val="20"/>
          <w:szCs w:val="20"/>
        </w:rPr>
        <w:t xml:space="preserve"> Mladi znanstveniki, ki se formirajo in izurijo v podobnih okoljih</w:t>
      </w:r>
      <w:r w:rsidR="0068232D">
        <w:rPr>
          <w:rFonts w:ascii="Arial" w:hAnsi="Arial" w:cs="Arial"/>
          <w:sz w:val="20"/>
          <w:szCs w:val="20"/>
        </w:rPr>
        <w:t>,</w:t>
      </w:r>
      <w:r>
        <w:rPr>
          <w:rFonts w:ascii="Arial" w:hAnsi="Arial" w:cs="Arial"/>
          <w:sz w:val="20"/>
          <w:szCs w:val="20"/>
        </w:rPr>
        <w:t xml:space="preserve"> kot je FAIR, so zelo iskani kadri</w:t>
      </w:r>
      <w:r>
        <w:rPr>
          <w:rFonts w:ascii="Arial" w:hAnsi="Arial" w:cs="Arial"/>
          <w:sz w:val="20"/>
          <w:szCs w:val="20"/>
          <w:lang w:eastAsia="sl-SI"/>
        </w:rPr>
        <w:t xml:space="preserve"> za ekonomsko privlačna mesta v slovenskem gospodarstvu, saj v teh procesih pridobijo poleg visokih znanstvenih in tehnoloških referenc tudi spretnosti komunikacije in učinkovite organizacije.</w:t>
      </w:r>
    </w:p>
    <w:p w14:paraId="7687792D" w14:textId="77777777" w:rsidR="005E68F4" w:rsidRDefault="005E68F4" w:rsidP="005E68F4">
      <w:pPr>
        <w:pStyle w:val="Brezrazmikov"/>
        <w:jc w:val="both"/>
        <w:rPr>
          <w:rFonts w:ascii="Arial" w:hAnsi="Arial" w:cs="Arial"/>
          <w:sz w:val="20"/>
          <w:szCs w:val="20"/>
        </w:rPr>
      </w:pPr>
    </w:p>
    <w:p w14:paraId="4640A3D1" w14:textId="77777777" w:rsidR="005E68F4" w:rsidRDefault="005E68F4" w:rsidP="005E68F4">
      <w:pPr>
        <w:pStyle w:val="Brezrazmikov"/>
        <w:jc w:val="both"/>
        <w:rPr>
          <w:rFonts w:ascii="Arial" w:hAnsi="Arial" w:cs="Arial"/>
          <w:sz w:val="20"/>
          <w:szCs w:val="20"/>
        </w:rPr>
      </w:pPr>
      <w:r>
        <w:rPr>
          <w:rFonts w:ascii="Arial" w:hAnsi="Arial" w:cs="Arial"/>
          <w:sz w:val="20"/>
          <w:szCs w:val="20"/>
        </w:rPr>
        <w:t>Finančni vidik</w:t>
      </w:r>
    </w:p>
    <w:p w14:paraId="38D95521" w14:textId="2DE9F6C9" w:rsidR="005E68F4" w:rsidRDefault="005E68F4" w:rsidP="005E68F4">
      <w:pPr>
        <w:pStyle w:val="Brezrazmikov"/>
        <w:jc w:val="both"/>
        <w:rPr>
          <w:rFonts w:ascii="Arial" w:hAnsi="Arial" w:cs="Arial"/>
          <w:bCs/>
          <w:color w:val="000000"/>
          <w:sz w:val="20"/>
          <w:szCs w:val="20"/>
        </w:rPr>
      </w:pPr>
      <w:r>
        <w:rPr>
          <w:rFonts w:ascii="Arial" w:hAnsi="Arial" w:cs="Arial"/>
          <w:sz w:val="20"/>
          <w:szCs w:val="20"/>
          <w:lang w:eastAsia="sl-SI"/>
        </w:rPr>
        <w:t xml:space="preserve">Vlaganja v izgradnjo Centra FAIR, kot so se začela v </w:t>
      </w:r>
      <w:r w:rsidR="000F715D">
        <w:rPr>
          <w:rFonts w:ascii="Arial" w:hAnsi="Arial" w:cs="Arial"/>
          <w:sz w:val="20"/>
          <w:szCs w:val="20"/>
          <w:lang w:eastAsia="sl-SI"/>
        </w:rPr>
        <w:t>letu </w:t>
      </w:r>
      <w:r>
        <w:rPr>
          <w:rFonts w:ascii="Arial" w:hAnsi="Arial" w:cs="Arial"/>
          <w:sz w:val="20"/>
          <w:szCs w:val="20"/>
          <w:lang w:eastAsia="sl-SI"/>
        </w:rPr>
        <w:t>2011, d</w:t>
      </w:r>
      <w:r w:rsidR="00FC79C9">
        <w:rPr>
          <w:rFonts w:ascii="Arial" w:hAnsi="Arial" w:cs="Arial"/>
          <w:sz w:val="20"/>
          <w:szCs w:val="20"/>
          <w:lang w:eastAsia="sl-SI"/>
        </w:rPr>
        <w:t xml:space="preserve">o </w:t>
      </w:r>
      <w:r w:rsidR="0068232D">
        <w:rPr>
          <w:rFonts w:ascii="Arial" w:hAnsi="Arial" w:cs="Arial"/>
          <w:sz w:val="20"/>
          <w:szCs w:val="20"/>
          <w:lang w:eastAsia="sl-SI"/>
        </w:rPr>
        <w:t xml:space="preserve">zdaj </w:t>
      </w:r>
      <w:r w:rsidR="00FC79C9">
        <w:rPr>
          <w:rFonts w:ascii="Arial" w:hAnsi="Arial" w:cs="Arial"/>
          <w:sz w:val="20"/>
          <w:szCs w:val="20"/>
          <w:lang w:eastAsia="sl-SI"/>
        </w:rPr>
        <w:t>znašajo skupaj okoli 25,</w:t>
      </w:r>
      <w:r>
        <w:rPr>
          <w:rFonts w:ascii="Arial" w:hAnsi="Arial" w:cs="Arial"/>
          <w:sz w:val="20"/>
          <w:szCs w:val="20"/>
          <w:lang w:eastAsia="sl-SI"/>
        </w:rPr>
        <w:t>7</w:t>
      </w:r>
      <w:r w:rsidR="004A31F5">
        <w:rPr>
          <w:rFonts w:ascii="Arial" w:hAnsi="Arial" w:cs="Arial"/>
          <w:sz w:val="20"/>
          <w:szCs w:val="20"/>
          <w:lang w:eastAsia="sl-SI"/>
        </w:rPr>
        <w:t> mio</w:t>
      </w:r>
      <w:r>
        <w:rPr>
          <w:rFonts w:ascii="Arial" w:hAnsi="Arial" w:cs="Arial"/>
          <w:sz w:val="20"/>
          <w:szCs w:val="20"/>
          <w:lang w:eastAsia="sl-SI"/>
        </w:rPr>
        <w:t xml:space="preserve"> </w:t>
      </w:r>
      <w:r w:rsidR="005806C7">
        <w:rPr>
          <w:rFonts w:ascii="Arial" w:hAnsi="Arial" w:cs="Arial"/>
          <w:sz w:val="20"/>
          <w:szCs w:val="20"/>
          <w:lang w:eastAsia="sl-SI"/>
        </w:rPr>
        <w:t>evrov</w:t>
      </w:r>
      <w:r>
        <w:rPr>
          <w:rFonts w:ascii="Arial" w:hAnsi="Arial" w:cs="Arial"/>
          <w:sz w:val="20"/>
          <w:szCs w:val="20"/>
          <w:lang w:eastAsia="sl-SI"/>
        </w:rPr>
        <w:t xml:space="preserve">, zadnja ocenjena vrednost vseh predvidenih stroškov Slovenije za izgradnjo pa znaša okoli </w:t>
      </w:r>
      <w:r w:rsidR="00FC79C9">
        <w:rPr>
          <w:rFonts w:ascii="Arial" w:hAnsi="Arial" w:cs="Arial"/>
          <w:bCs/>
          <w:color w:val="000000"/>
          <w:sz w:val="20"/>
          <w:szCs w:val="20"/>
        </w:rPr>
        <w:t>42,</w:t>
      </w:r>
      <w:r>
        <w:rPr>
          <w:rFonts w:ascii="Arial" w:hAnsi="Arial" w:cs="Arial"/>
          <w:bCs/>
          <w:color w:val="000000"/>
          <w:sz w:val="20"/>
          <w:szCs w:val="20"/>
        </w:rPr>
        <w:t>6</w:t>
      </w:r>
      <w:r w:rsidR="004A31F5">
        <w:rPr>
          <w:rFonts w:ascii="Arial" w:hAnsi="Arial" w:cs="Arial"/>
          <w:bCs/>
          <w:color w:val="000000"/>
          <w:sz w:val="20"/>
          <w:szCs w:val="20"/>
        </w:rPr>
        <w:t> mio</w:t>
      </w:r>
      <w:r>
        <w:rPr>
          <w:rFonts w:ascii="Arial" w:hAnsi="Arial" w:cs="Arial"/>
          <w:bCs/>
          <w:color w:val="000000"/>
          <w:sz w:val="20"/>
          <w:szCs w:val="20"/>
        </w:rPr>
        <w:t xml:space="preserve"> </w:t>
      </w:r>
      <w:r w:rsidR="005806C7">
        <w:rPr>
          <w:rFonts w:ascii="Arial" w:hAnsi="Arial" w:cs="Arial"/>
          <w:bCs/>
          <w:color w:val="000000"/>
          <w:sz w:val="20"/>
          <w:szCs w:val="20"/>
        </w:rPr>
        <w:t>evrov</w:t>
      </w:r>
      <w:r>
        <w:rPr>
          <w:rFonts w:ascii="Arial" w:hAnsi="Arial" w:cs="Arial"/>
          <w:bCs/>
          <w:color w:val="000000"/>
          <w:sz w:val="20"/>
          <w:szCs w:val="20"/>
        </w:rPr>
        <w:t xml:space="preserve">. Realizacija preostalih obveznosti iz FAIR IKC je predvidena do vključno </w:t>
      </w:r>
      <w:r w:rsidR="000F715D">
        <w:rPr>
          <w:rFonts w:ascii="Arial" w:hAnsi="Arial" w:cs="Arial"/>
          <w:bCs/>
          <w:color w:val="000000"/>
          <w:sz w:val="20"/>
          <w:szCs w:val="20"/>
        </w:rPr>
        <w:t>leta </w:t>
      </w:r>
      <w:r>
        <w:rPr>
          <w:rFonts w:ascii="Arial" w:hAnsi="Arial" w:cs="Arial"/>
          <w:bCs/>
          <w:color w:val="000000"/>
          <w:sz w:val="20"/>
          <w:szCs w:val="20"/>
        </w:rPr>
        <w:t xml:space="preserve">2024. </w:t>
      </w:r>
      <w:r>
        <w:rPr>
          <w:rFonts w:ascii="Arial" w:hAnsi="Arial" w:cs="Arial"/>
          <w:sz w:val="20"/>
          <w:szCs w:val="20"/>
        </w:rPr>
        <w:t xml:space="preserve">Realizacija dodatnih obveznosti iz </w:t>
      </w:r>
      <w:r w:rsidR="000F715D">
        <w:rPr>
          <w:rFonts w:ascii="Arial" w:hAnsi="Arial" w:cs="Arial"/>
          <w:sz w:val="20"/>
          <w:szCs w:val="20"/>
        </w:rPr>
        <w:t>leta </w:t>
      </w:r>
      <w:r>
        <w:rPr>
          <w:rFonts w:ascii="Arial" w:hAnsi="Arial" w:cs="Arial"/>
          <w:sz w:val="20"/>
          <w:szCs w:val="20"/>
        </w:rPr>
        <w:t xml:space="preserve">2015 je predvidena v </w:t>
      </w:r>
      <w:r w:rsidR="0068232D">
        <w:rPr>
          <w:rFonts w:ascii="Arial" w:hAnsi="Arial" w:cs="Arial"/>
          <w:sz w:val="20"/>
          <w:szCs w:val="20"/>
        </w:rPr>
        <w:t>letih </w:t>
      </w:r>
      <w:r>
        <w:rPr>
          <w:rFonts w:ascii="Arial" w:hAnsi="Arial" w:cs="Arial"/>
          <w:sz w:val="20"/>
          <w:szCs w:val="20"/>
        </w:rPr>
        <w:t xml:space="preserve">2021 in 2022, obravnava dodatnih stroškov iz </w:t>
      </w:r>
      <w:r w:rsidR="000F715D">
        <w:rPr>
          <w:rFonts w:ascii="Arial" w:hAnsi="Arial" w:cs="Arial"/>
          <w:sz w:val="20"/>
          <w:szCs w:val="20"/>
        </w:rPr>
        <w:t>leta </w:t>
      </w:r>
      <w:r>
        <w:rPr>
          <w:rFonts w:ascii="Arial" w:hAnsi="Arial" w:cs="Arial"/>
          <w:sz w:val="20"/>
          <w:szCs w:val="20"/>
        </w:rPr>
        <w:t xml:space="preserve">2019 pa v naslednji fazi po </w:t>
      </w:r>
      <w:r w:rsidR="000F715D">
        <w:rPr>
          <w:rFonts w:ascii="Arial" w:hAnsi="Arial" w:cs="Arial"/>
          <w:sz w:val="20"/>
          <w:szCs w:val="20"/>
        </w:rPr>
        <w:t>letu </w:t>
      </w:r>
      <w:r>
        <w:rPr>
          <w:rFonts w:ascii="Arial" w:hAnsi="Arial" w:cs="Arial"/>
          <w:sz w:val="20"/>
          <w:szCs w:val="20"/>
        </w:rPr>
        <w:t xml:space="preserve">2022. </w:t>
      </w:r>
      <w:r>
        <w:rPr>
          <w:rFonts w:ascii="Arial" w:hAnsi="Arial" w:cs="Arial"/>
          <w:bCs/>
          <w:color w:val="000000"/>
          <w:sz w:val="20"/>
          <w:szCs w:val="20"/>
        </w:rPr>
        <w:t xml:space="preserve">Pri tem še niso upoštevani operativni stroški, ki jih bo Slovenija </w:t>
      </w:r>
      <w:r>
        <w:rPr>
          <w:rFonts w:ascii="Arial" w:hAnsi="Arial" w:cs="Arial"/>
          <w:sz w:val="20"/>
          <w:szCs w:val="20"/>
        </w:rPr>
        <w:t xml:space="preserve">kot družbenik </w:t>
      </w:r>
      <w:r>
        <w:rPr>
          <w:rFonts w:ascii="Arial" w:hAnsi="Arial" w:cs="Arial"/>
          <w:bCs/>
          <w:color w:val="000000"/>
          <w:sz w:val="20"/>
          <w:szCs w:val="20"/>
        </w:rPr>
        <w:t xml:space="preserve">dolžna zagotoviti po zagonu te raziskovalne infrastrukture (predvidoma po </w:t>
      </w:r>
      <w:r w:rsidR="000F715D">
        <w:rPr>
          <w:rFonts w:ascii="Arial" w:hAnsi="Arial" w:cs="Arial"/>
          <w:bCs/>
          <w:color w:val="000000"/>
          <w:sz w:val="20"/>
          <w:szCs w:val="20"/>
        </w:rPr>
        <w:t>letu </w:t>
      </w:r>
      <w:r>
        <w:rPr>
          <w:rFonts w:ascii="Arial" w:hAnsi="Arial" w:cs="Arial"/>
          <w:bCs/>
          <w:color w:val="000000"/>
          <w:sz w:val="20"/>
          <w:szCs w:val="20"/>
        </w:rPr>
        <w:t xml:space="preserve">2027), neuradna ocena znaša </w:t>
      </w:r>
      <w:r w:rsidR="00FC79C9">
        <w:rPr>
          <w:rFonts w:ascii="Arial" w:hAnsi="Arial" w:cs="Arial"/>
          <w:color w:val="000000"/>
          <w:sz w:val="20"/>
          <w:szCs w:val="20"/>
        </w:rPr>
        <w:t>1,</w:t>
      </w:r>
      <w:r>
        <w:rPr>
          <w:rFonts w:ascii="Arial" w:hAnsi="Arial" w:cs="Arial"/>
          <w:color w:val="000000"/>
          <w:sz w:val="20"/>
          <w:szCs w:val="20"/>
        </w:rPr>
        <w:t>6 do 2</w:t>
      </w:r>
      <w:r w:rsidR="004A31F5">
        <w:rPr>
          <w:rFonts w:ascii="Arial" w:hAnsi="Arial" w:cs="Arial"/>
          <w:color w:val="000000"/>
          <w:sz w:val="20"/>
          <w:szCs w:val="20"/>
        </w:rPr>
        <w:t> mio</w:t>
      </w:r>
      <w:r>
        <w:rPr>
          <w:rFonts w:ascii="Arial" w:hAnsi="Arial" w:cs="Arial"/>
          <w:color w:val="000000"/>
          <w:sz w:val="20"/>
          <w:szCs w:val="20"/>
        </w:rPr>
        <w:t xml:space="preserve"> </w:t>
      </w:r>
      <w:r w:rsidR="005806C7">
        <w:rPr>
          <w:rFonts w:ascii="Arial" w:hAnsi="Arial" w:cs="Arial"/>
          <w:color w:val="000000"/>
          <w:sz w:val="20"/>
          <w:szCs w:val="20"/>
        </w:rPr>
        <w:t>evrov</w:t>
      </w:r>
      <w:r>
        <w:rPr>
          <w:rFonts w:ascii="Arial" w:hAnsi="Arial" w:cs="Arial"/>
          <w:color w:val="000000"/>
          <w:sz w:val="20"/>
          <w:szCs w:val="20"/>
        </w:rPr>
        <w:t xml:space="preserve"> letno.</w:t>
      </w:r>
    </w:p>
    <w:p w14:paraId="04A3A26B" w14:textId="724AFC2B" w:rsidR="005E68F4" w:rsidRDefault="005E68F4" w:rsidP="005E68F4">
      <w:pPr>
        <w:pStyle w:val="Brezrazmikov"/>
        <w:jc w:val="both"/>
        <w:rPr>
          <w:rFonts w:ascii="Arial" w:hAnsi="Arial" w:cs="Arial"/>
          <w:sz w:val="20"/>
          <w:szCs w:val="20"/>
          <w:lang w:eastAsia="sl-SI"/>
        </w:rPr>
      </w:pPr>
      <w:r>
        <w:rPr>
          <w:rFonts w:ascii="Arial" w:hAnsi="Arial" w:cs="Arial"/>
          <w:bCs/>
          <w:color w:val="000000"/>
          <w:sz w:val="20"/>
          <w:szCs w:val="20"/>
        </w:rPr>
        <w:t xml:space="preserve">Delo skupine slovenskih raziskovalcev </w:t>
      </w:r>
      <w:r>
        <w:rPr>
          <w:rFonts w:ascii="Arial" w:hAnsi="Arial" w:cs="Arial"/>
          <w:sz w:val="20"/>
          <w:szCs w:val="20"/>
        </w:rPr>
        <w:t xml:space="preserve">v okviru kolaboracije NUSTAR je od </w:t>
      </w:r>
      <w:r w:rsidR="000F715D">
        <w:rPr>
          <w:rFonts w:ascii="Arial" w:hAnsi="Arial" w:cs="Arial"/>
          <w:sz w:val="20"/>
          <w:szCs w:val="20"/>
        </w:rPr>
        <w:t>leta </w:t>
      </w:r>
      <w:r>
        <w:rPr>
          <w:rFonts w:ascii="Arial" w:hAnsi="Arial" w:cs="Arial"/>
          <w:sz w:val="20"/>
          <w:szCs w:val="20"/>
        </w:rPr>
        <w:t>2018 financirano v okviru infrastrukturnega programa IJS na ARRS, in sicer v višini 150.000</w:t>
      </w:r>
      <w:r w:rsidR="00773FEB">
        <w:rPr>
          <w:rFonts w:ascii="Arial" w:hAnsi="Arial" w:cs="Arial"/>
          <w:sz w:val="20"/>
          <w:szCs w:val="20"/>
        </w:rPr>
        <w:t> evrov</w:t>
      </w:r>
      <w:r>
        <w:rPr>
          <w:rFonts w:ascii="Arial" w:hAnsi="Arial" w:cs="Arial"/>
          <w:sz w:val="20"/>
          <w:szCs w:val="20"/>
        </w:rPr>
        <w:t xml:space="preserve"> na leto, kar znaša skupaj do sedaj 600.</w:t>
      </w:r>
      <w:r w:rsidR="00773FEB">
        <w:rPr>
          <w:rFonts w:ascii="Arial" w:hAnsi="Arial" w:cs="Arial"/>
          <w:sz w:val="20"/>
          <w:szCs w:val="20"/>
        </w:rPr>
        <w:t>000 </w:t>
      </w:r>
      <w:r w:rsidR="005806C7">
        <w:rPr>
          <w:rFonts w:ascii="Arial" w:hAnsi="Arial" w:cs="Arial"/>
          <w:sz w:val="20"/>
          <w:szCs w:val="20"/>
        </w:rPr>
        <w:t>evrov</w:t>
      </w:r>
      <w:r>
        <w:rPr>
          <w:rFonts w:ascii="Arial" w:hAnsi="Arial" w:cs="Arial"/>
          <w:sz w:val="20"/>
          <w:szCs w:val="20"/>
        </w:rPr>
        <w:t xml:space="preserve">. Za obdobje </w:t>
      </w:r>
      <w:r w:rsidR="000A22D7">
        <w:rPr>
          <w:rFonts w:ascii="Arial" w:hAnsi="Arial" w:cs="Arial"/>
          <w:sz w:val="20"/>
          <w:szCs w:val="20"/>
        </w:rPr>
        <w:t xml:space="preserve">do </w:t>
      </w:r>
      <w:r w:rsidR="000F715D">
        <w:rPr>
          <w:rFonts w:ascii="Arial" w:hAnsi="Arial" w:cs="Arial"/>
          <w:sz w:val="20"/>
          <w:szCs w:val="20"/>
        </w:rPr>
        <w:t>leta </w:t>
      </w:r>
      <w:r>
        <w:rPr>
          <w:rFonts w:ascii="Arial" w:hAnsi="Arial" w:cs="Arial"/>
          <w:sz w:val="20"/>
          <w:szCs w:val="20"/>
        </w:rPr>
        <w:t xml:space="preserve">2030 pričakujejo, da se bodo </w:t>
      </w:r>
      <w:r>
        <w:rPr>
          <w:rFonts w:ascii="Arial" w:hAnsi="Arial" w:cs="Arial"/>
          <w:sz w:val="20"/>
          <w:szCs w:val="20"/>
          <w:lang w:eastAsia="sl-SI"/>
        </w:rPr>
        <w:t>sredstva za raziskovalno delo v okviru FAIR postopoma povečala na 375.</w:t>
      </w:r>
      <w:r w:rsidR="00773FEB">
        <w:rPr>
          <w:rFonts w:ascii="Arial" w:hAnsi="Arial" w:cs="Arial"/>
          <w:sz w:val="20"/>
          <w:szCs w:val="20"/>
          <w:lang w:eastAsia="sl-SI"/>
        </w:rPr>
        <w:t>000 </w:t>
      </w:r>
      <w:r w:rsidR="005806C7">
        <w:rPr>
          <w:rFonts w:ascii="Arial" w:hAnsi="Arial" w:cs="Arial"/>
          <w:sz w:val="20"/>
          <w:szCs w:val="20"/>
          <w:lang w:eastAsia="sl-SI"/>
        </w:rPr>
        <w:t>evrov</w:t>
      </w:r>
      <w:r>
        <w:rPr>
          <w:rFonts w:ascii="Arial" w:hAnsi="Arial" w:cs="Arial"/>
          <w:sz w:val="20"/>
          <w:szCs w:val="20"/>
          <w:lang w:eastAsia="sl-SI"/>
        </w:rPr>
        <w:t xml:space="preserve"> letno, kar bi omogočilo tudi ustrezen razvoj in okrepitev raziskovalne skupine v letih</w:t>
      </w:r>
      <w:r w:rsidR="00773FEB">
        <w:rPr>
          <w:rFonts w:ascii="Arial" w:hAnsi="Arial" w:cs="Arial"/>
          <w:sz w:val="20"/>
          <w:szCs w:val="20"/>
          <w:lang w:eastAsia="sl-SI"/>
        </w:rPr>
        <w:t> </w:t>
      </w:r>
      <w:r>
        <w:rPr>
          <w:rFonts w:ascii="Arial" w:hAnsi="Arial" w:cs="Arial"/>
          <w:sz w:val="20"/>
          <w:szCs w:val="20"/>
          <w:lang w:eastAsia="sl-SI"/>
        </w:rPr>
        <w:t>202</w:t>
      </w:r>
      <w:r w:rsidR="000A22D7">
        <w:rPr>
          <w:rFonts w:ascii="Arial" w:hAnsi="Arial" w:cs="Arial"/>
          <w:sz w:val="20"/>
          <w:szCs w:val="20"/>
          <w:lang w:eastAsia="sl-SI"/>
        </w:rPr>
        <w:t>2</w:t>
      </w:r>
      <w:r w:rsidR="00773FEB">
        <w:rPr>
          <w:rFonts w:ascii="Arial" w:hAnsi="Arial" w:cs="Arial"/>
          <w:sz w:val="20"/>
          <w:szCs w:val="20"/>
          <w:lang w:eastAsia="sl-SI"/>
        </w:rPr>
        <w:t>–</w:t>
      </w:r>
      <w:r>
        <w:rPr>
          <w:rFonts w:ascii="Arial" w:hAnsi="Arial" w:cs="Arial"/>
          <w:sz w:val="20"/>
          <w:szCs w:val="20"/>
          <w:lang w:eastAsia="sl-SI"/>
        </w:rPr>
        <w:t xml:space="preserve">2025 za vsaj </w:t>
      </w:r>
      <w:r w:rsidR="00773FEB">
        <w:rPr>
          <w:rFonts w:ascii="Arial" w:hAnsi="Arial" w:cs="Arial"/>
          <w:sz w:val="20"/>
          <w:szCs w:val="20"/>
          <w:lang w:eastAsia="sl-SI"/>
        </w:rPr>
        <w:t>2 </w:t>
      </w:r>
      <w:r>
        <w:rPr>
          <w:rFonts w:ascii="Arial" w:hAnsi="Arial" w:cs="Arial"/>
          <w:sz w:val="20"/>
          <w:szCs w:val="20"/>
          <w:lang w:eastAsia="sl-SI"/>
        </w:rPr>
        <w:t xml:space="preserve">dodatna FTE za mlade raziskovalce, kar bi </w:t>
      </w:r>
      <w:r>
        <w:rPr>
          <w:rFonts w:ascii="Arial" w:hAnsi="Arial" w:cs="Arial"/>
          <w:sz w:val="20"/>
          <w:szCs w:val="20"/>
          <w:lang w:eastAsia="sl-SI"/>
        </w:rPr>
        <w:lastRenderedPageBreak/>
        <w:t xml:space="preserve">bila osnova za </w:t>
      </w:r>
      <w:r w:rsidR="00773FEB">
        <w:rPr>
          <w:rFonts w:ascii="Arial" w:hAnsi="Arial" w:cs="Arial"/>
          <w:sz w:val="20"/>
          <w:szCs w:val="20"/>
          <w:lang w:eastAsia="sl-SI"/>
        </w:rPr>
        <w:t>2 </w:t>
      </w:r>
      <w:r>
        <w:rPr>
          <w:rFonts w:ascii="Arial" w:hAnsi="Arial" w:cs="Arial"/>
          <w:sz w:val="20"/>
          <w:szCs w:val="20"/>
          <w:lang w:eastAsia="sl-SI"/>
        </w:rPr>
        <w:t xml:space="preserve">FTE za novo generacijo doktorandov in za dodatna </w:t>
      </w:r>
      <w:r w:rsidR="00773FEB">
        <w:rPr>
          <w:rFonts w:ascii="Arial" w:hAnsi="Arial" w:cs="Arial"/>
          <w:sz w:val="20"/>
          <w:szCs w:val="20"/>
          <w:lang w:eastAsia="sl-SI"/>
        </w:rPr>
        <w:t>2 </w:t>
      </w:r>
      <w:r>
        <w:rPr>
          <w:rFonts w:ascii="Arial" w:hAnsi="Arial" w:cs="Arial"/>
          <w:sz w:val="20"/>
          <w:szCs w:val="20"/>
          <w:lang w:eastAsia="sl-SI"/>
        </w:rPr>
        <w:t>FTE za podoktorske sodelavce v obdobju 2026</w:t>
      </w:r>
      <w:r w:rsidR="00773FEB">
        <w:rPr>
          <w:rFonts w:ascii="Arial" w:hAnsi="Arial" w:cs="Arial"/>
          <w:sz w:val="20"/>
          <w:szCs w:val="20"/>
          <w:lang w:eastAsia="sl-SI"/>
        </w:rPr>
        <w:t>–</w:t>
      </w:r>
      <w:r>
        <w:rPr>
          <w:rFonts w:ascii="Arial" w:hAnsi="Arial" w:cs="Arial"/>
          <w:sz w:val="20"/>
          <w:szCs w:val="20"/>
          <w:lang w:eastAsia="sl-SI"/>
        </w:rPr>
        <w:t>2030.</w:t>
      </w:r>
    </w:p>
    <w:p w14:paraId="149A84AB" w14:textId="77777777" w:rsidR="005E68F4" w:rsidRDefault="005E68F4" w:rsidP="005E68F4">
      <w:pPr>
        <w:pStyle w:val="Brezrazmikov"/>
        <w:jc w:val="both"/>
        <w:rPr>
          <w:rFonts w:ascii="Arial" w:hAnsi="Arial" w:cs="Arial"/>
          <w:sz w:val="20"/>
          <w:szCs w:val="20"/>
        </w:rPr>
      </w:pPr>
    </w:p>
    <w:p w14:paraId="06E04487"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E68F4" w:rsidRPr="00216117" w14:paraId="58605146" w14:textId="77777777" w:rsidTr="00F36903">
        <w:tc>
          <w:tcPr>
            <w:tcW w:w="3402" w:type="dxa"/>
          </w:tcPr>
          <w:p w14:paraId="64B1AF8E" w14:textId="77777777" w:rsidR="005E68F4" w:rsidRDefault="005E68F4" w:rsidP="007540F5">
            <w:pPr>
              <w:pStyle w:val="Naslov4"/>
              <w:outlineLvl w:val="3"/>
            </w:pPr>
            <w:bookmarkStart w:id="48" w:name="_Toc99976766"/>
            <w:r>
              <w:t>2.2.2.6</w:t>
            </w:r>
            <w:r w:rsidRPr="00216117">
              <w:t xml:space="preserve"> ILL</w:t>
            </w:r>
            <w:bookmarkEnd w:id="48"/>
          </w:p>
          <w:p w14:paraId="0FA8C37D" w14:textId="77777777" w:rsidR="005E68F4" w:rsidRPr="00984E4C" w:rsidRDefault="005E68F4" w:rsidP="00F36903"/>
        </w:tc>
      </w:tr>
    </w:tbl>
    <w:p w14:paraId="021AD37C" w14:textId="77777777" w:rsidR="005E68F4" w:rsidRPr="00216117" w:rsidRDefault="005E68F4" w:rsidP="005E68F4">
      <w:pPr>
        <w:pStyle w:val="Brezrazmikov"/>
        <w:jc w:val="both"/>
        <w:rPr>
          <w:rFonts w:ascii="Arial" w:hAnsi="Arial" w:cs="Arial"/>
          <w:sz w:val="20"/>
          <w:szCs w:val="20"/>
        </w:rPr>
      </w:pPr>
      <w:r w:rsidRPr="00216117">
        <w:rPr>
          <w:rFonts w:ascii="Arial" w:hAnsi="Arial" w:cs="Arial"/>
          <w:noProof/>
          <w:sz w:val="20"/>
          <w:szCs w:val="20"/>
          <w:lang w:eastAsia="sl-SI"/>
        </w:rPr>
        <w:drawing>
          <wp:anchor distT="0" distB="0" distL="114300" distR="114300" simplePos="0" relativeHeight="251789312" behindDoc="0" locked="0" layoutInCell="1" allowOverlap="1" wp14:anchorId="23A02C23" wp14:editId="52CA093D">
            <wp:simplePos x="0" y="0"/>
            <wp:positionH relativeFrom="column">
              <wp:posOffset>0</wp:posOffset>
            </wp:positionH>
            <wp:positionV relativeFrom="paragraph">
              <wp:posOffset>7924</wp:posOffset>
            </wp:positionV>
            <wp:extent cx="629285" cy="591820"/>
            <wp:effectExtent l="0" t="0" r="0" b="0"/>
            <wp:wrapThrough wrapText="bothSides">
              <wp:wrapPolygon edited="0">
                <wp:start x="2616" y="0"/>
                <wp:lineTo x="0" y="9039"/>
                <wp:lineTo x="0" y="20858"/>
                <wp:lineTo x="20270" y="20858"/>
                <wp:lineTo x="20924" y="18773"/>
                <wp:lineTo x="20924" y="0"/>
                <wp:lineTo x="2616" y="0"/>
              </wp:wrapPolygon>
            </wp:wrapThrough>
            <wp:docPr id="53" name="Slika 53" descr="C:\Users\kschlegel\Desktop\ILL-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schlegel\Desktop\ILL-web.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29285" cy="591820"/>
                    </a:xfrm>
                    <a:prstGeom prst="rect">
                      <a:avLst/>
                    </a:prstGeom>
                    <a:noFill/>
                    <a:ln>
                      <a:noFill/>
                    </a:ln>
                  </pic:spPr>
                </pic:pic>
              </a:graphicData>
            </a:graphic>
          </wp:anchor>
        </w:drawing>
      </w:r>
    </w:p>
    <w:p w14:paraId="5A2FE27C" w14:textId="77777777" w:rsidR="005E68F4" w:rsidRPr="00216117" w:rsidRDefault="005E68F4" w:rsidP="005E68F4">
      <w:pPr>
        <w:pStyle w:val="Brezrazmikov"/>
        <w:jc w:val="both"/>
        <w:rPr>
          <w:rFonts w:ascii="Arial" w:hAnsi="Arial" w:cs="Arial"/>
          <w:sz w:val="20"/>
          <w:szCs w:val="20"/>
        </w:rPr>
      </w:pPr>
    </w:p>
    <w:p w14:paraId="7A108FDA" w14:textId="77777777" w:rsidR="005E68F4" w:rsidRPr="00216117" w:rsidRDefault="005E68F4" w:rsidP="005E68F4">
      <w:pPr>
        <w:pStyle w:val="Brezrazmikov"/>
        <w:jc w:val="both"/>
        <w:rPr>
          <w:rFonts w:ascii="Arial" w:hAnsi="Arial" w:cs="Arial"/>
          <w:sz w:val="20"/>
          <w:szCs w:val="20"/>
        </w:rPr>
      </w:pPr>
    </w:p>
    <w:p w14:paraId="686BA91C" w14:textId="77777777" w:rsidR="005E68F4" w:rsidRPr="00216117" w:rsidRDefault="005E68F4" w:rsidP="005E68F4">
      <w:pPr>
        <w:pStyle w:val="Brezrazmikov"/>
        <w:jc w:val="both"/>
        <w:rPr>
          <w:rFonts w:ascii="Arial" w:hAnsi="Arial" w:cs="Arial"/>
          <w:sz w:val="20"/>
          <w:szCs w:val="20"/>
        </w:rPr>
      </w:pPr>
    </w:p>
    <w:p w14:paraId="05438E63" w14:textId="77777777" w:rsidR="005E68F4" w:rsidRPr="00216117" w:rsidRDefault="005E68F4" w:rsidP="005E68F4">
      <w:pPr>
        <w:pStyle w:val="Brezrazmikov"/>
        <w:jc w:val="both"/>
        <w:rPr>
          <w:rFonts w:ascii="Arial" w:hAnsi="Arial" w:cs="Arial"/>
          <w:sz w:val="20"/>
          <w:szCs w:val="20"/>
        </w:rPr>
      </w:pPr>
      <w:r w:rsidRPr="00216117">
        <w:rPr>
          <w:rFonts w:ascii="Arial" w:hAnsi="Arial" w:cs="Arial"/>
          <w:sz w:val="20"/>
          <w:szCs w:val="20"/>
        </w:rPr>
        <w:br/>
        <w:t xml:space="preserve">Institute Laue Langevin / Inštitut Laue Langevin </w:t>
      </w:r>
    </w:p>
    <w:p w14:paraId="0BBA1F12" w14:textId="77777777" w:rsidR="005E68F4" w:rsidRPr="00216117" w:rsidRDefault="005E68F4" w:rsidP="005E68F4">
      <w:pPr>
        <w:pStyle w:val="Brezrazmikov"/>
        <w:jc w:val="both"/>
        <w:rPr>
          <w:rFonts w:ascii="Arial" w:hAnsi="Arial" w:cs="Arial"/>
          <w:sz w:val="20"/>
          <w:szCs w:val="20"/>
        </w:rPr>
      </w:pPr>
    </w:p>
    <w:p w14:paraId="7E46A45E" w14:textId="77777777" w:rsidR="005E68F4" w:rsidRDefault="000B786D" w:rsidP="005E68F4">
      <w:pPr>
        <w:pStyle w:val="Brezrazmikov"/>
        <w:jc w:val="both"/>
        <w:rPr>
          <w:rFonts w:ascii="Arial" w:hAnsi="Arial" w:cs="Arial"/>
          <w:sz w:val="20"/>
          <w:szCs w:val="20"/>
        </w:rPr>
      </w:pPr>
      <w:hyperlink r:id="rId46" w:history="1">
        <w:r w:rsidR="005E68F4" w:rsidRPr="00D86F84">
          <w:rPr>
            <w:rStyle w:val="Hiperpovezava"/>
            <w:rFonts w:ascii="Arial" w:hAnsi="Arial" w:cs="Arial"/>
            <w:sz w:val="20"/>
            <w:szCs w:val="20"/>
          </w:rPr>
          <w:t>www.ill.eu</w:t>
        </w:r>
      </w:hyperlink>
    </w:p>
    <w:p w14:paraId="771C9824" w14:textId="77777777" w:rsidR="005E68F4" w:rsidRPr="00216117" w:rsidRDefault="005E68F4" w:rsidP="005E68F4">
      <w:pPr>
        <w:pStyle w:val="Brezrazmikov"/>
        <w:jc w:val="both"/>
        <w:rPr>
          <w:rFonts w:ascii="Arial" w:hAnsi="Arial" w:cs="Arial"/>
          <w:sz w:val="20"/>
          <w:szCs w:val="20"/>
        </w:rPr>
      </w:pPr>
    </w:p>
    <w:p w14:paraId="1F058FCC" w14:textId="77777777" w:rsidR="005E68F4" w:rsidRPr="00324562" w:rsidRDefault="005E68F4" w:rsidP="005E68F4">
      <w:pPr>
        <w:pStyle w:val="Brezrazmikov"/>
        <w:jc w:val="both"/>
        <w:rPr>
          <w:rFonts w:ascii="Arial" w:hAnsi="Arial" w:cs="Arial"/>
          <w:sz w:val="20"/>
          <w:szCs w:val="20"/>
        </w:rPr>
      </w:pPr>
      <w:r w:rsidRPr="00324562">
        <w:rPr>
          <w:rFonts w:ascii="Arial" w:hAnsi="Arial" w:cs="Arial"/>
          <w:sz w:val="20"/>
          <w:szCs w:val="20"/>
        </w:rPr>
        <w:t>Status</w:t>
      </w:r>
    </w:p>
    <w:p w14:paraId="336A3C2F" w14:textId="65F8F793" w:rsidR="005E68F4" w:rsidRPr="00324562" w:rsidRDefault="005E68F4" w:rsidP="005E68F4">
      <w:pPr>
        <w:pStyle w:val="Brezrazmikov"/>
        <w:jc w:val="both"/>
        <w:rPr>
          <w:rFonts w:ascii="Arial" w:hAnsi="Arial" w:cs="Arial"/>
          <w:sz w:val="20"/>
          <w:szCs w:val="20"/>
        </w:rPr>
      </w:pPr>
      <w:r w:rsidRPr="00324562">
        <w:rPr>
          <w:rFonts w:ascii="Arial" w:hAnsi="Arial" w:cs="Arial"/>
          <w:sz w:val="20"/>
          <w:szCs w:val="20"/>
        </w:rPr>
        <w:t xml:space="preserve">Projekt je bil uvrščen na prednostni seznam </w:t>
      </w:r>
      <w:r>
        <w:rPr>
          <w:rFonts w:ascii="Arial" w:hAnsi="Arial" w:cs="Arial"/>
          <w:sz w:val="20"/>
          <w:szCs w:val="20"/>
        </w:rPr>
        <w:t>ESFRI Roadmap</w:t>
      </w:r>
      <w:r w:rsidRPr="00324562">
        <w:rPr>
          <w:rFonts w:ascii="Arial" w:hAnsi="Arial" w:cs="Arial"/>
          <w:sz w:val="20"/>
          <w:szCs w:val="20"/>
        </w:rPr>
        <w:t xml:space="preserve"> 2006 in na nacionalni prednostni seznam mednarodnih projektov v NRRI 2011. V Sloveniji je bil že pred leti identificiran velik interes raziskovalcev za uporabo zmogljivosti ILL</w:t>
      </w:r>
      <w:r>
        <w:rPr>
          <w:rFonts w:ascii="Arial" w:hAnsi="Arial" w:cs="Arial"/>
          <w:sz w:val="20"/>
          <w:szCs w:val="20"/>
        </w:rPr>
        <w:t>.</w:t>
      </w:r>
      <w:r w:rsidRPr="00324562">
        <w:rPr>
          <w:rFonts w:ascii="Arial" w:hAnsi="Arial" w:cs="Arial"/>
          <w:sz w:val="20"/>
          <w:szCs w:val="20"/>
        </w:rPr>
        <w:t xml:space="preserve"> Na pobudo Kemijskega inštituta so je začelo preučevanje možnosti za neposredno polnopravno vključitev ali za članstvo v konzorciju srednjeevropskih držav Avstrije, Češke, Madžarske in Slovaške (CENI). Druga opcija se je izkazala za administrativno in politično zelo težko izvedljiv model, ki na koncu tudi ne bi prinesel bistvenih finančnih prednosti glede na neposredno vključitev Slovenije v ILL, in sicer na način, da se za slovenskega partnerja </w:t>
      </w:r>
      <w:r>
        <w:rPr>
          <w:rFonts w:ascii="Arial" w:hAnsi="Arial" w:cs="Arial"/>
          <w:sz w:val="20"/>
          <w:szCs w:val="20"/>
        </w:rPr>
        <w:t>za znanstveno članstvo</w:t>
      </w:r>
      <w:r w:rsidR="007D4972">
        <w:rPr>
          <w:rFonts w:ascii="Arial" w:hAnsi="Arial" w:cs="Arial"/>
          <w:sz w:val="20"/>
          <w:szCs w:val="20"/>
        </w:rPr>
        <w:t xml:space="preserve"> v</w:t>
      </w:r>
      <w:r>
        <w:rPr>
          <w:rFonts w:ascii="Arial" w:hAnsi="Arial" w:cs="Arial"/>
          <w:sz w:val="20"/>
          <w:szCs w:val="20"/>
        </w:rPr>
        <w:t xml:space="preserve"> ILL </w:t>
      </w:r>
      <w:r w:rsidRPr="00324562">
        <w:rPr>
          <w:rFonts w:ascii="Arial" w:hAnsi="Arial" w:cs="Arial"/>
          <w:iCs/>
          <w:sz w:val="20"/>
          <w:szCs w:val="20"/>
        </w:rPr>
        <w:t xml:space="preserve">imenuje Kemijski inštitut (KI). </w:t>
      </w:r>
      <w:r w:rsidRPr="00324562">
        <w:rPr>
          <w:rFonts w:ascii="Arial" w:hAnsi="Arial" w:cs="Arial"/>
          <w:sz w:val="20"/>
          <w:szCs w:val="20"/>
        </w:rPr>
        <w:t xml:space="preserve">Sporazum o znanstvenem sodelovanju med KI </w:t>
      </w:r>
      <w:r>
        <w:rPr>
          <w:rFonts w:ascii="Arial" w:hAnsi="Arial" w:cs="Arial"/>
          <w:sz w:val="20"/>
          <w:szCs w:val="20"/>
        </w:rPr>
        <w:t xml:space="preserve">in ILL </w:t>
      </w:r>
      <w:r w:rsidRPr="00324562">
        <w:rPr>
          <w:rFonts w:ascii="Arial" w:hAnsi="Arial" w:cs="Arial"/>
          <w:sz w:val="20"/>
          <w:szCs w:val="20"/>
        </w:rPr>
        <w:t>je bil sklenjen 24</w:t>
      </w:r>
      <w:r w:rsidR="007D4972" w:rsidRPr="00324562">
        <w:rPr>
          <w:rFonts w:ascii="Arial" w:hAnsi="Arial" w:cs="Arial"/>
          <w:sz w:val="20"/>
          <w:szCs w:val="20"/>
        </w:rPr>
        <w:t>.</w:t>
      </w:r>
      <w:r w:rsidR="007D4972">
        <w:rPr>
          <w:rFonts w:ascii="Arial" w:hAnsi="Arial" w:cs="Arial"/>
          <w:sz w:val="20"/>
          <w:szCs w:val="20"/>
        </w:rPr>
        <w:t> </w:t>
      </w:r>
      <w:r w:rsidRPr="00324562">
        <w:rPr>
          <w:rFonts w:ascii="Arial" w:hAnsi="Arial" w:cs="Arial"/>
          <w:sz w:val="20"/>
          <w:szCs w:val="20"/>
        </w:rPr>
        <w:t>8</w:t>
      </w:r>
      <w:r w:rsidR="007D4972" w:rsidRPr="00324562">
        <w:rPr>
          <w:rFonts w:ascii="Arial" w:hAnsi="Arial" w:cs="Arial"/>
          <w:sz w:val="20"/>
          <w:szCs w:val="20"/>
        </w:rPr>
        <w:t>.</w:t>
      </w:r>
      <w:r w:rsidR="007D4972">
        <w:rPr>
          <w:rFonts w:ascii="Arial" w:hAnsi="Arial" w:cs="Arial"/>
          <w:sz w:val="20"/>
          <w:szCs w:val="20"/>
        </w:rPr>
        <w:t> </w:t>
      </w:r>
      <w:r w:rsidRPr="00324562">
        <w:rPr>
          <w:rFonts w:ascii="Arial" w:hAnsi="Arial" w:cs="Arial"/>
          <w:sz w:val="20"/>
          <w:szCs w:val="20"/>
        </w:rPr>
        <w:t>2020</w:t>
      </w:r>
      <w:r>
        <w:rPr>
          <w:rFonts w:ascii="Arial" w:hAnsi="Arial" w:cs="Arial"/>
          <w:sz w:val="20"/>
          <w:szCs w:val="20"/>
        </w:rPr>
        <w:t>, in sicer za obdobje štirih let (2020</w:t>
      </w:r>
      <w:r w:rsidR="007D4972">
        <w:rPr>
          <w:rFonts w:ascii="Arial" w:hAnsi="Arial" w:cs="Arial"/>
          <w:sz w:val="20"/>
          <w:szCs w:val="20"/>
        </w:rPr>
        <w:t>–</w:t>
      </w:r>
      <w:r>
        <w:rPr>
          <w:rFonts w:ascii="Arial" w:hAnsi="Arial" w:cs="Arial"/>
          <w:sz w:val="20"/>
          <w:szCs w:val="20"/>
        </w:rPr>
        <w:t>2023), z možnostjo obnovitve.</w:t>
      </w:r>
      <w:r w:rsidRPr="00324562">
        <w:rPr>
          <w:rFonts w:ascii="Arial" w:hAnsi="Arial" w:cs="Arial"/>
          <w:iCs/>
          <w:sz w:val="20"/>
          <w:szCs w:val="20"/>
        </w:rPr>
        <w:t xml:space="preserve"> Za KI to pomeni </w:t>
      </w:r>
      <w:r w:rsidR="007D4972">
        <w:rPr>
          <w:rFonts w:ascii="Arial" w:hAnsi="Arial" w:cs="Arial"/>
          <w:iCs/>
          <w:sz w:val="20"/>
          <w:szCs w:val="20"/>
        </w:rPr>
        <w:t>po</w:t>
      </w:r>
      <w:r w:rsidR="007D4972" w:rsidRPr="00324562">
        <w:rPr>
          <w:rFonts w:ascii="Arial" w:hAnsi="Arial" w:cs="Arial"/>
          <w:iCs/>
          <w:sz w:val="20"/>
          <w:szCs w:val="20"/>
        </w:rPr>
        <w:t xml:space="preserve"> </w:t>
      </w:r>
      <w:r w:rsidRPr="00324562">
        <w:rPr>
          <w:rFonts w:ascii="Arial" w:hAnsi="Arial" w:cs="Arial"/>
          <w:iCs/>
          <w:sz w:val="20"/>
          <w:szCs w:val="20"/>
        </w:rPr>
        <w:t xml:space="preserve">eni strani prevzem znanstvenih in administrativnih obveznosti v ILL, hkrati pa tudi koordinacijo </w:t>
      </w:r>
      <w:r w:rsidRPr="00324562">
        <w:rPr>
          <w:rFonts w:ascii="Arial" w:hAnsi="Arial" w:cs="Arial"/>
          <w:sz w:val="20"/>
          <w:szCs w:val="20"/>
        </w:rPr>
        <w:t xml:space="preserve">slovenske znanstvene skupnosti v tem okviru. </w:t>
      </w:r>
    </w:p>
    <w:p w14:paraId="0D939DF6" w14:textId="77777777" w:rsidR="005E68F4" w:rsidRDefault="005E68F4" w:rsidP="005E68F4">
      <w:pPr>
        <w:pStyle w:val="Brezrazmikov"/>
        <w:jc w:val="both"/>
        <w:rPr>
          <w:rFonts w:ascii="Arial" w:hAnsi="Arial" w:cs="Arial"/>
          <w:sz w:val="20"/>
          <w:szCs w:val="20"/>
        </w:rPr>
      </w:pPr>
    </w:p>
    <w:p w14:paraId="731F9365" w14:textId="77777777" w:rsidR="005E68F4" w:rsidRPr="003E2175" w:rsidRDefault="005E68F4" w:rsidP="005E68F4">
      <w:pPr>
        <w:pStyle w:val="Brezrazmikov"/>
        <w:jc w:val="both"/>
        <w:rPr>
          <w:rFonts w:ascii="Arial" w:hAnsi="Arial" w:cs="Arial"/>
          <w:sz w:val="20"/>
          <w:szCs w:val="20"/>
        </w:rPr>
      </w:pPr>
      <w:r w:rsidRPr="003E2175">
        <w:rPr>
          <w:rFonts w:ascii="Arial" w:hAnsi="Arial" w:cs="Arial"/>
          <w:sz w:val="20"/>
          <w:szCs w:val="20"/>
        </w:rPr>
        <w:t>Opis infrastrukture</w:t>
      </w:r>
    </w:p>
    <w:p w14:paraId="1D669044" w14:textId="3AD83676" w:rsidR="005E68F4" w:rsidRPr="00453BAE" w:rsidRDefault="005E68F4" w:rsidP="005E68F4">
      <w:pPr>
        <w:pStyle w:val="Brezrazmikov"/>
        <w:jc w:val="both"/>
        <w:rPr>
          <w:rFonts w:ascii="Arial" w:hAnsi="Arial" w:cs="Arial"/>
          <w:sz w:val="20"/>
          <w:szCs w:val="20"/>
        </w:rPr>
      </w:pPr>
      <w:r w:rsidRPr="00453BAE">
        <w:rPr>
          <w:rFonts w:ascii="Arial" w:hAnsi="Arial" w:cs="Arial"/>
          <w:sz w:val="20"/>
          <w:szCs w:val="20"/>
        </w:rPr>
        <w:t xml:space="preserve">Inštitut Max von Laue - Paul Langevin (ILL) v Grenoblu, v Franciji, je vodilni mednarodni raziskovalni center za nevtronsko sipanje. Razpolaga z jedrskim reaktorjem z visoko produkcijo nevtronov, ki zagotavlja najintenzivnejše neprekinjene curke nevtronov in napaja </w:t>
      </w:r>
      <w:r w:rsidR="007D4972" w:rsidRPr="00453BAE">
        <w:rPr>
          <w:rFonts w:ascii="Arial" w:hAnsi="Arial" w:cs="Arial"/>
          <w:sz w:val="20"/>
          <w:szCs w:val="20"/>
        </w:rPr>
        <w:t>50</w:t>
      </w:r>
      <w:r w:rsidR="007D4972">
        <w:rPr>
          <w:rFonts w:ascii="Arial" w:hAnsi="Arial" w:cs="Arial"/>
          <w:sz w:val="20"/>
          <w:szCs w:val="20"/>
        </w:rPr>
        <w:t> </w:t>
      </w:r>
      <w:r w:rsidRPr="00453BAE">
        <w:rPr>
          <w:rFonts w:ascii="Arial" w:hAnsi="Arial" w:cs="Arial"/>
          <w:sz w:val="20"/>
          <w:szCs w:val="20"/>
        </w:rPr>
        <w:t xml:space="preserve">najsodobnejših raziskovalnih instrumentov. Instrumenti pokrivajo vse možne tehnike nevtronskega sipanja </w:t>
      </w:r>
      <w:r w:rsidR="007D4972">
        <w:rPr>
          <w:rFonts w:ascii="Arial" w:hAnsi="Arial" w:cs="Arial"/>
          <w:sz w:val="20"/>
          <w:szCs w:val="20"/>
        </w:rPr>
        <w:t>ter</w:t>
      </w:r>
      <w:r w:rsidR="007D4972" w:rsidRPr="00453BAE">
        <w:rPr>
          <w:rFonts w:ascii="Arial" w:hAnsi="Arial" w:cs="Arial"/>
          <w:sz w:val="20"/>
          <w:szCs w:val="20"/>
        </w:rPr>
        <w:t xml:space="preserve"> </w:t>
      </w:r>
      <w:r w:rsidRPr="00453BAE">
        <w:rPr>
          <w:rFonts w:ascii="Arial" w:hAnsi="Arial" w:cs="Arial"/>
          <w:sz w:val="20"/>
          <w:szCs w:val="20"/>
        </w:rPr>
        <w:t>se nenehno razvijajo in nadgrajujejo. Kot podporni znanstveni inštitut daje ILL svoje raziskovalne zmogljivosti</w:t>
      </w:r>
      <w:r w:rsidR="007D4972">
        <w:rPr>
          <w:rFonts w:ascii="Arial" w:hAnsi="Arial" w:cs="Arial"/>
          <w:sz w:val="20"/>
          <w:szCs w:val="20"/>
        </w:rPr>
        <w:t>,</w:t>
      </w:r>
      <w:r w:rsidRPr="00453BAE">
        <w:rPr>
          <w:rFonts w:ascii="Arial" w:hAnsi="Arial" w:cs="Arial"/>
          <w:sz w:val="20"/>
          <w:szCs w:val="20"/>
        </w:rPr>
        <w:t xml:space="preserve"> vključno z vso strokovno in tehnično pomočjo</w:t>
      </w:r>
      <w:r w:rsidR="007D4972">
        <w:rPr>
          <w:rFonts w:ascii="Arial" w:hAnsi="Arial" w:cs="Arial"/>
          <w:sz w:val="20"/>
          <w:szCs w:val="20"/>
        </w:rPr>
        <w:t>,</w:t>
      </w:r>
      <w:r w:rsidRPr="00453BAE">
        <w:rPr>
          <w:rFonts w:ascii="Arial" w:hAnsi="Arial" w:cs="Arial"/>
          <w:sz w:val="20"/>
          <w:szCs w:val="20"/>
        </w:rPr>
        <w:t xml:space="preserve"> na voljo gostujočim znanstvenikom. Tako obišče ILL vsako leto približno 1</w:t>
      </w:r>
      <w:r w:rsidR="007D4972">
        <w:rPr>
          <w:rFonts w:ascii="Arial" w:hAnsi="Arial" w:cs="Arial"/>
          <w:sz w:val="20"/>
          <w:szCs w:val="20"/>
        </w:rPr>
        <w:t>.</w:t>
      </w:r>
      <w:r w:rsidR="007D4972" w:rsidRPr="00453BAE">
        <w:rPr>
          <w:rFonts w:ascii="Arial" w:hAnsi="Arial" w:cs="Arial"/>
          <w:sz w:val="20"/>
          <w:szCs w:val="20"/>
        </w:rPr>
        <w:t>400</w:t>
      </w:r>
      <w:r w:rsidR="007D4972">
        <w:rPr>
          <w:rFonts w:ascii="Arial" w:hAnsi="Arial" w:cs="Arial"/>
          <w:sz w:val="20"/>
          <w:szCs w:val="20"/>
        </w:rPr>
        <w:t> </w:t>
      </w:r>
      <w:r w:rsidRPr="00453BAE">
        <w:rPr>
          <w:rFonts w:ascii="Arial" w:hAnsi="Arial" w:cs="Arial"/>
          <w:sz w:val="20"/>
          <w:szCs w:val="20"/>
        </w:rPr>
        <w:t xml:space="preserve">raziskovalcev iz več kot </w:t>
      </w:r>
      <w:r w:rsidR="007D4972" w:rsidRPr="00453BAE">
        <w:rPr>
          <w:rFonts w:ascii="Arial" w:hAnsi="Arial" w:cs="Arial"/>
          <w:sz w:val="20"/>
          <w:szCs w:val="20"/>
        </w:rPr>
        <w:t>40</w:t>
      </w:r>
      <w:r w:rsidR="007D4972">
        <w:rPr>
          <w:rFonts w:ascii="Arial" w:hAnsi="Arial" w:cs="Arial"/>
          <w:sz w:val="20"/>
          <w:szCs w:val="20"/>
        </w:rPr>
        <w:t> </w:t>
      </w:r>
      <w:r w:rsidRPr="00453BAE">
        <w:rPr>
          <w:rFonts w:ascii="Arial" w:hAnsi="Arial" w:cs="Arial"/>
          <w:sz w:val="20"/>
          <w:szCs w:val="20"/>
        </w:rPr>
        <w:t xml:space="preserve">držav in izvede </w:t>
      </w:r>
      <w:r w:rsidR="007D4972" w:rsidRPr="00453BAE">
        <w:rPr>
          <w:rFonts w:ascii="Arial" w:hAnsi="Arial" w:cs="Arial"/>
          <w:sz w:val="20"/>
          <w:szCs w:val="20"/>
        </w:rPr>
        <w:t>640</w:t>
      </w:r>
      <w:r w:rsidR="007D4972">
        <w:rPr>
          <w:rFonts w:ascii="Arial" w:hAnsi="Arial" w:cs="Arial"/>
          <w:sz w:val="20"/>
          <w:szCs w:val="20"/>
        </w:rPr>
        <w:t> </w:t>
      </w:r>
      <w:r w:rsidRPr="00453BAE">
        <w:rPr>
          <w:rFonts w:ascii="Arial" w:hAnsi="Arial" w:cs="Arial"/>
          <w:sz w:val="20"/>
          <w:szCs w:val="20"/>
        </w:rPr>
        <w:t xml:space="preserve">eksperimentov, ki jih predhodno izbere recenzijska znanstvena komisija. ILL deluje od </w:t>
      </w:r>
      <w:r w:rsidR="000F715D">
        <w:rPr>
          <w:rFonts w:ascii="Arial" w:hAnsi="Arial" w:cs="Arial"/>
          <w:sz w:val="20"/>
          <w:szCs w:val="20"/>
        </w:rPr>
        <w:t>leta </w:t>
      </w:r>
      <w:r w:rsidRPr="00453BAE">
        <w:rPr>
          <w:rFonts w:ascii="Arial" w:hAnsi="Arial" w:cs="Arial"/>
          <w:sz w:val="20"/>
          <w:szCs w:val="20"/>
        </w:rPr>
        <w:t>1973 in je v enakih lastniških deležih v lasti ustanovnih držav Francije, Nemčije in Velike Britanije, poleg teh pa z njim sodeluje še enajst držav: Avstrija, Belgija, Švica, Češka, Danska, Španija, Italija, Poljska, Švedska, Slovaška in od</w:t>
      </w:r>
      <w:r w:rsidR="007D4972">
        <w:rPr>
          <w:rFonts w:ascii="Arial" w:hAnsi="Arial" w:cs="Arial"/>
          <w:sz w:val="20"/>
          <w:szCs w:val="20"/>
        </w:rPr>
        <w:t xml:space="preserve"> leta </w:t>
      </w:r>
      <w:r w:rsidRPr="00453BAE">
        <w:rPr>
          <w:rFonts w:ascii="Arial" w:hAnsi="Arial" w:cs="Arial"/>
          <w:sz w:val="20"/>
          <w:szCs w:val="20"/>
        </w:rPr>
        <w:t>2020 tudi Slovenija. Inštitut se ponaša z večjim številom znanstvenih objav v revijah z visokim faktorjem vpliva med vsemi sorodnimi svetovnimi inštitucijami za nevtronsko sipanje.</w:t>
      </w:r>
    </w:p>
    <w:p w14:paraId="02B93CE0" w14:textId="077D7A7E" w:rsidR="005E68F4" w:rsidRDefault="005E68F4" w:rsidP="005E68F4">
      <w:pPr>
        <w:pStyle w:val="Brezrazmikov"/>
        <w:jc w:val="both"/>
        <w:rPr>
          <w:rFonts w:ascii="Arial" w:hAnsi="Arial" w:cs="Arial"/>
          <w:sz w:val="20"/>
          <w:szCs w:val="20"/>
        </w:rPr>
      </w:pPr>
      <w:r w:rsidRPr="00453BAE">
        <w:rPr>
          <w:rFonts w:ascii="Arial" w:hAnsi="Arial" w:cs="Arial"/>
          <w:sz w:val="20"/>
          <w:szCs w:val="20"/>
        </w:rPr>
        <w:t xml:space="preserve">Zaradi svojih specifičnih lastnosti metode nevtronskega sipanja </w:t>
      </w:r>
      <w:r w:rsidR="007D4972" w:rsidRPr="00453BAE">
        <w:rPr>
          <w:rFonts w:ascii="Arial" w:hAnsi="Arial" w:cs="Arial"/>
          <w:sz w:val="20"/>
          <w:szCs w:val="20"/>
        </w:rPr>
        <w:t xml:space="preserve">omogočajo </w:t>
      </w:r>
      <w:r w:rsidRPr="00453BAE">
        <w:rPr>
          <w:rFonts w:ascii="Arial" w:hAnsi="Arial" w:cs="Arial"/>
          <w:sz w:val="20"/>
          <w:szCs w:val="20"/>
        </w:rPr>
        <w:t xml:space="preserve">reševanje širokega razpona kompleksnih znanstvenih problemov, predvsem pri preučevanju strukture in dinamike snovi na različnih prostorskih in časovnih skalah, </w:t>
      </w:r>
      <w:r w:rsidR="000B0476">
        <w:rPr>
          <w:rFonts w:ascii="Arial" w:hAnsi="Arial" w:cs="Arial"/>
          <w:sz w:val="20"/>
          <w:szCs w:val="20"/>
        </w:rPr>
        <w:t xml:space="preserve">prek </w:t>
      </w:r>
      <w:r w:rsidRPr="00453BAE">
        <w:rPr>
          <w:rFonts w:ascii="Arial" w:hAnsi="Arial" w:cs="Arial"/>
          <w:sz w:val="20"/>
          <w:szCs w:val="20"/>
        </w:rPr>
        <w:t xml:space="preserve">nevtronske difrakcije, spektroskopije, reflektometrije in slikanja. Zato raziskave z nevtroni </w:t>
      </w:r>
      <w:r w:rsidR="007D4972" w:rsidRPr="00453BAE">
        <w:rPr>
          <w:rFonts w:ascii="Arial" w:hAnsi="Arial" w:cs="Arial"/>
          <w:sz w:val="20"/>
          <w:szCs w:val="20"/>
        </w:rPr>
        <w:t xml:space="preserve">predstavljajo </w:t>
      </w:r>
      <w:r w:rsidRPr="00453BAE">
        <w:rPr>
          <w:rFonts w:ascii="Arial" w:hAnsi="Arial" w:cs="Arial"/>
          <w:sz w:val="20"/>
          <w:szCs w:val="20"/>
        </w:rPr>
        <w:t xml:space="preserve">nepogrešljiv komplementarni pristop k drugim eksperimentalnim metodam, kot so rentgenska difrakcija, vibracijske in NMR spektroskopije, elektronska </w:t>
      </w:r>
      <w:r w:rsidR="007D4972" w:rsidRPr="00453BAE">
        <w:rPr>
          <w:rFonts w:ascii="Arial" w:hAnsi="Arial" w:cs="Arial"/>
          <w:sz w:val="20"/>
          <w:szCs w:val="20"/>
        </w:rPr>
        <w:t>mikroskopija</w:t>
      </w:r>
      <w:r w:rsidR="007D4972">
        <w:rPr>
          <w:rFonts w:ascii="Arial" w:hAnsi="Arial" w:cs="Arial"/>
          <w:sz w:val="20"/>
          <w:szCs w:val="20"/>
        </w:rPr>
        <w:t> </w:t>
      </w:r>
      <w:r w:rsidRPr="00453BAE">
        <w:rPr>
          <w:rFonts w:ascii="Arial" w:hAnsi="Arial" w:cs="Arial"/>
          <w:sz w:val="20"/>
          <w:szCs w:val="20"/>
        </w:rPr>
        <w:t xml:space="preserve">idr. Pogosto </w:t>
      </w:r>
      <w:r w:rsidR="007D4972">
        <w:rPr>
          <w:rFonts w:ascii="Arial" w:hAnsi="Arial" w:cs="Arial"/>
          <w:sz w:val="20"/>
          <w:szCs w:val="20"/>
        </w:rPr>
        <w:t>imajo</w:t>
      </w:r>
      <w:r w:rsidR="007D4972" w:rsidRPr="00453BAE">
        <w:rPr>
          <w:rFonts w:ascii="Arial" w:hAnsi="Arial" w:cs="Arial"/>
          <w:sz w:val="20"/>
          <w:szCs w:val="20"/>
        </w:rPr>
        <w:t xml:space="preserve"> </w:t>
      </w:r>
      <w:r w:rsidRPr="00453BAE">
        <w:rPr>
          <w:rFonts w:ascii="Arial" w:hAnsi="Arial" w:cs="Arial"/>
          <w:sz w:val="20"/>
          <w:szCs w:val="20"/>
        </w:rPr>
        <w:t xml:space="preserve">ključno vlogo pri modernih raziskavah (nano)materialov </w:t>
      </w:r>
      <w:r w:rsidR="007D4972">
        <w:rPr>
          <w:rFonts w:ascii="Arial" w:hAnsi="Arial" w:cs="Arial"/>
          <w:sz w:val="20"/>
          <w:szCs w:val="20"/>
        </w:rPr>
        <w:t>ter</w:t>
      </w:r>
      <w:r w:rsidR="007D4972" w:rsidRPr="00453BAE">
        <w:rPr>
          <w:rFonts w:ascii="Arial" w:hAnsi="Arial" w:cs="Arial"/>
          <w:sz w:val="20"/>
          <w:szCs w:val="20"/>
        </w:rPr>
        <w:t xml:space="preserve"> </w:t>
      </w:r>
      <w:r w:rsidRPr="00453BAE">
        <w:rPr>
          <w:rFonts w:ascii="Arial" w:hAnsi="Arial" w:cs="Arial"/>
          <w:sz w:val="20"/>
          <w:szCs w:val="20"/>
        </w:rPr>
        <w:t>tudi v vedah o življenju in okolju. Vsak posamezni instrument ILL je zasnovan tako, da omogoča najsodobnejši pristop merjenja na izbranem področju in je podvržen nenehnim (tudi večjim) nadgradnjam, da zagotavlja referenčno vlogo na svetovni ravni. Osebje ILL ima ustrezno ekspertizo in izkušnje na področju produkcije nevtronov (reaktorska fizika, načrtovanje in delovanje reaktorja, hladen in vroč vir izvora nevtronov), usmerjanja nevtronskega žarka (nevtronski vodniki, superogledala), nevtronske optike (kolimatorji, monokromatorji, izbirniki hitrosti in sekalniki nevtronov), nevtronske detekcije, merilnih tehnik in obdelave podatkov. Gostujočim raziskovalcem je omogočena vsa podpora pri izvedbi eksperimentov in dostop do vrste tehnoloških platform za pripravo eksperimentov (laboratorij za devteracijo, strukturno biologijo, računsko modeliranje</w:t>
      </w:r>
      <w:r w:rsidR="00731A69">
        <w:rPr>
          <w:rFonts w:ascii="Arial" w:hAnsi="Arial" w:cs="Arial"/>
          <w:sz w:val="20"/>
          <w:szCs w:val="20"/>
        </w:rPr>
        <w:t> </w:t>
      </w:r>
      <w:r w:rsidRPr="00453BAE">
        <w:rPr>
          <w:rFonts w:ascii="Arial" w:hAnsi="Arial" w:cs="Arial"/>
          <w:sz w:val="20"/>
          <w:szCs w:val="20"/>
        </w:rPr>
        <w:t>idr.).</w:t>
      </w:r>
    </w:p>
    <w:p w14:paraId="17610B62" w14:textId="6EE37574" w:rsidR="005E68F4" w:rsidRPr="003E2175" w:rsidRDefault="005E68F4" w:rsidP="005E68F4">
      <w:pPr>
        <w:pStyle w:val="Brezrazmikov"/>
        <w:jc w:val="both"/>
        <w:rPr>
          <w:rFonts w:ascii="Arial" w:hAnsi="Arial" w:cs="Arial"/>
          <w:sz w:val="20"/>
          <w:szCs w:val="20"/>
        </w:rPr>
      </w:pPr>
      <w:r w:rsidRPr="003E2175">
        <w:rPr>
          <w:rFonts w:ascii="Arial" w:hAnsi="Arial" w:cs="Arial"/>
          <w:sz w:val="20"/>
          <w:szCs w:val="20"/>
        </w:rPr>
        <w:t xml:space="preserve">Na </w:t>
      </w:r>
      <w:r w:rsidR="00731A69">
        <w:rPr>
          <w:rFonts w:ascii="Arial" w:hAnsi="Arial" w:cs="Arial"/>
          <w:sz w:val="20"/>
          <w:szCs w:val="20"/>
        </w:rPr>
        <w:t>podlagi</w:t>
      </w:r>
      <w:r w:rsidR="00731A69" w:rsidRPr="003E2175">
        <w:rPr>
          <w:rFonts w:ascii="Arial" w:hAnsi="Arial" w:cs="Arial"/>
          <w:sz w:val="20"/>
          <w:szCs w:val="20"/>
        </w:rPr>
        <w:t xml:space="preserve"> </w:t>
      </w:r>
      <w:r w:rsidRPr="003E2175">
        <w:rPr>
          <w:rFonts w:ascii="Arial" w:hAnsi="Arial" w:cs="Arial"/>
          <w:sz w:val="20"/>
          <w:szCs w:val="20"/>
        </w:rPr>
        <w:t xml:space="preserve">raziskav, izvedenih na ILL, nastane letno </w:t>
      </w:r>
      <w:r w:rsidR="000B0476">
        <w:rPr>
          <w:rFonts w:ascii="Arial" w:hAnsi="Arial" w:cs="Arial"/>
          <w:sz w:val="20"/>
          <w:szCs w:val="20"/>
        </w:rPr>
        <w:t xml:space="preserve">prek </w:t>
      </w:r>
      <w:r w:rsidR="00731A69" w:rsidRPr="003E2175">
        <w:rPr>
          <w:rFonts w:ascii="Arial" w:hAnsi="Arial" w:cs="Arial"/>
          <w:sz w:val="20"/>
          <w:szCs w:val="20"/>
        </w:rPr>
        <w:t>600</w:t>
      </w:r>
      <w:r w:rsidR="00731A69">
        <w:rPr>
          <w:rFonts w:ascii="Arial" w:hAnsi="Arial" w:cs="Arial"/>
          <w:sz w:val="20"/>
          <w:szCs w:val="20"/>
        </w:rPr>
        <w:t> </w:t>
      </w:r>
      <w:r w:rsidRPr="003E2175">
        <w:rPr>
          <w:rFonts w:ascii="Arial" w:hAnsi="Arial" w:cs="Arial"/>
          <w:sz w:val="20"/>
          <w:szCs w:val="20"/>
        </w:rPr>
        <w:t>publikacij, praviloma v vodilnih znanstvenih revijah, in sicer na naslednjih znanstvenih področjih: mehka kondenzirana snov (14</w:t>
      </w:r>
      <w:r w:rsidR="00731A69">
        <w:rPr>
          <w:rFonts w:ascii="Arial" w:hAnsi="Arial" w:cs="Arial"/>
          <w:sz w:val="20"/>
          <w:szCs w:val="20"/>
        </w:rPr>
        <w:t> </w:t>
      </w:r>
      <w:r w:rsidRPr="003E2175">
        <w:rPr>
          <w:rFonts w:ascii="Arial" w:hAnsi="Arial" w:cs="Arial"/>
          <w:sz w:val="20"/>
          <w:szCs w:val="20"/>
        </w:rPr>
        <w:t>%), fizika, vključno z magnetizmom in nanomateriali (36</w:t>
      </w:r>
      <w:r w:rsidR="00731A69">
        <w:rPr>
          <w:rFonts w:ascii="Arial" w:hAnsi="Arial" w:cs="Arial"/>
          <w:sz w:val="20"/>
          <w:szCs w:val="20"/>
        </w:rPr>
        <w:t> </w:t>
      </w:r>
      <w:r w:rsidRPr="003E2175">
        <w:rPr>
          <w:rFonts w:ascii="Arial" w:hAnsi="Arial" w:cs="Arial"/>
          <w:sz w:val="20"/>
          <w:szCs w:val="20"/>
        </w:rPr>
        <w:t>%), kemija (12</w:t>
      </w:r>
      <w:r w:rsidR="00731A69">
        <w:rPr>
          <w:rFonts w:ascii="Arial" w:hAnsi="Arial" w:cs="Arial"/>
          <w:sz w:val="20"/>
          <w:szCs w:val="20"/>
        </w:rPr>
        <w:t> </w:t>
      </w:r>
      <w:r w:rsidRPr="003E2175">
        <w:rPr>
          <w:rFonts w:ascii="Arial" w:hAnsi="Arial" w:cs="Arial"/>
          <w:sz w:val="20"/>
          <w:szCs w:val="20"/>
        </w:rPr>
        <w:t>%), znanost o materialih (20</w:t>
      </w:r>
      <w:r w:rsidR="00731A69">
        <w:rPr>
          <w:rFonts w:ascii="Arial" w:hAnsi="Arial" w:cs="Arial"/>
          <w:sz w:val="20"/>
          <w:szCs w:val="20"/>
        </w:rPr>
        <w:t> </w:t>
      </w:r>
      <w:r w:rsidRPr="003E2175">
        <w:rPr>
          <w:rFonts w:ascii="Arial" w:hAnsi="Arial" w:cs="Arial"/>
          <w:sz w:val="20"/>
          <w:szCs w:val="20"/>
        </w:rPr>
        <w:t>%), strukturna biologija (9</w:t>
      </w:r>
      <w:r w:rsidR="00731A69">
        <w:rPr>
          <w:rFonts w:ascii="Arial" w:hAnsi="Arial" w:cs="Arial"/>
          <w:sz w:val="20"/>
          <w:szCs w:val="20"/>
        </w:rPr>
        <w:t> </w:t>
      </w:r>
      <w:r w:rsidRPr="003E2175">
        <w:rPr>
          <w:rFonts w:ascii="Arial" w:hAnsi="Arial" w:cs="Arial"/>
          <w:sz w:val="20"/>
          <w:szCs w:val="20"/>
        </w:rPr>
        <w:t>%), jedrska fizika in fizika delcev (5</w:t>
      </w:r>
      <w:r w:rsidR="00731A69">
        <w:rPr>
          <w:rFonts w:ascii="Arial" w:hAnsi="Arial" w:cs="Arial"/>
          <w:sz w:val="20"/>
          <w:szCs w:val="20"/>
        </w:rPr>
        <w:t> </w:t>
      </w:r>
      <w:r w:rsidRPr="003E2175">
        <w:rPr>
          <w:rFonts w:ascii="Arial" w:hAnsi="Arial" w:cs="Arial"/>
          <w:sz w:val="20"/>
          <w:szCs w:val="20"/>
        </w:rPr>
        <w:t>%) in drugo (4</w:t>
      </w:r>
      <w:r w:rsidR="00731A69">
        <w:rPr>
          <w:rFonts w:ascii="Arial" w:hAnsi="Arial" w:cs="Arial"/>
          <w:sz w:val="20"/>
          <w:szCs w:val="20"/>
        </w:rPr>
        <w:t> </w:t>
      </w:r>
      <w:r w:rsidRPr="003E2175">
        <w:rPr>
          <w:rFonts w:ascii="Arial" w:hAnsi="Arial" w:cs="Arial"/>
          <w:sz w:val="20"/>
          <w:szCs w:val="20"/>
        </w:rPr>
        <w:t xml:space="preserve">%). V Lundu na Švedskem je </w:t>
      </w:r>
      <w:r w:rsidRPr="003E2175">
        <w:rPr>
          <w:rFonts w:ascii="Arial" w:hAnsi="Arial" w:cs="Arial"/>
          <w:sz w:val="20"/>
          <w:szCs w:val="20"/>
        </w:rPr>
        <w:lastRenderedPageBreak/>
        <w:t>v izgradnji mnogo dražji in večji center za nevtronsko sipanje European Spallation Source (ESS), ki bo začel omejen</w:t>
      </w:r>
      <w:r w:rsidR="00731A69">
        <w:rPr>
          <w:rFonts w:ascii="Arial" w:hAnsi="Arial" w:cs="Arial"/>
          <w:sz w:val="20"/>
          <w:szCs w:val="20"/>
        </w:rPr>
        <w:t>o</w:t>
      </w:r>
      <w:r w:rsidRPr="003E2175">
        <w:rPr>
          <w:rFonts w:ascii="Arial" w:hAnsi="Arial" w:cs="Arial"/>
          <w:sz w:val="20"/>
          <w:szCs w:val="20"/>
        </w:rPr>
        <w:t xml:space="preserve"> obratova</w:t>
      </w:r>
      <w:r w:rsidR="00731A69">
        <w:rPr>
          <w:rFonts w:ascii="Arial" w:hAnsi="Arial" w:cs="Arial"/>
          <w:sz w:val="20"/>
          <w:szCs w:val="20"/>
        </w:rPr>
        <w:t>ti</w:t>
      </w:r>
      <w:r w:rsidRPr="003E2175">
        <w:rPr>
          <w:rFonts w:ascii="Arial" w:hAnsi="Arial" w:cs="Arial"/>
          <w:sz w:val="20"/>
          <w:szCs w:val="20"/>
        </w:rPr>
        <w:t xml:space="preserve"> predvidoma okoli </w:t>
      </w:r>
      <w:r w:rsidR="000F715D">
        <w:rPr>
          <w:rFonts w:ascii="Arial" w:hAnsi="Arial" w:cs="Arial"/>
          <w:sz w:val="20"/>
          <w:szCs w:val="20"/>
        </w:rPr>
        <w:t>leta </w:t>
      </w:r>
      <w:r w:rsidRPr="003E2175">
        <w:rPr>
          <w:rFonts w:ascii="Arial" w:hAnsi="Arial" w:cs="Arial"/>
          <w:sz w:val="20"/>
          <w:szCs w:val="20"/>
        </w:rPr>
        <w:t>2025. Pričakovati je, da bo ESS postopoma prevzel primat na področju, vendar pa ni pričakovati, da bi v celoti prevzel dejavnosti, ki jih izvaja ILL.</w:t>
      </w:r>
    </w:p>
    <w:p w14:paraId="00FE7651" w14:textId="77777777" w:rsidR="005E68F4" w:rsidRPr="003E2175" w:rsidRDefault="005E68F4" w:rsidP="005E68F4">
      <w:pPr>
        <w:pStyle w:val="Brezrazmikov"/>
        <w:jc w:val="both"/>
        <w:rPr>
          <w:rFonts w:ascii="Arial" w:hAnsi="Arial" w:cs="Arial"/>
          <w:sz w:val="20"/>
          <w:szCs w:val="20"/>
        </w:rPr>
      </w:pPr>
    </w:p>
    <w:p w14:paraId="307C2E57" w14:textId="1ED3A90A" w:rsidR="00D623F1" w:rsidRDefault="00D623F1" w:rsidP="00D623F1">
      <w:pPr>
        <w:pStyle w:val="Brezrazmikov"/>
        <w:jc w:val="both"/>
        <w:rPr>
          <w:rFonts w:ascii="Arial" w:hAnsi="Arial" w:cs="Arial"/>
          <w:sz w:val="20"/>
          <w:szCs w:val="20"/>
        </w:rPr>
      </w:pPr>
      <w:r>
        <w:rPr>
          <w:rFonts w:ascii="Arial" w:hAnsi="Arial" w:cs="Arial"/>
          <w:sz w:val="20"/>
          <w:szCs w:val="20"/>
        </w:rPr>
        <w:t>Načrtovane koristi članstva in dosežki</w:t>
      </w:r>
    </w:p>
    <w:p w14:paraId="4E9A795B" w14:textId="2D808EF7" w:rsidR="005E68F4" w:rsidRPr="003E2175" w:rsidRDefault="005E68F4" w:rsidP="005E68F4">
      <w:pPr>
        <w:pStyle w:val="Brezrazmikov"/>
        <w:jc w:val="both"/>
        <w:rPr>
          <w:rFonts w:ascii="Arial" w:hAnsi="Arial" w:cs="Arial"/>
          <w:sz w:val="20"/>
          <w:szCs w:val="20"/>
        </w:rPr>
      </w:pPr>
      <w:r w:rsidRPr="003E2175">
        <w:rPr>
          <w:rFonts w:ascii="Arial" w:hAnsi="Arial" w:cs="Arial"/>
          <w:sz w:val="20"/>
          <w:szCs w:val="20"/>
        </w:rPr>
        <w:t xml:space="preserve">V skladu s </w:t>
      </w:r>
      <w:r w:rsidR="00731A69">
        <w:rPr>
          <w:rFonts w:ascii="Arial" w:hAnsi="Arial" w:cs="Arial"/>
          <w:sz w:val="20"/>
          <w:szCs w:val="20"/>
        </w:rPr>
        <w:t>s</w:t>
      </w:r>
      <w:r w:rsidR="00731A69" w:rsidRPr="003E2175">
        <w:rPr>
          <w:rFonts w:ascii="Arial" w:hAnsi="Arial" w:cs="Arial"/>
          <w:sz w:val="20"/>
          <w:szCs w:val="20"/>
        </w:rPr>
        <w:t xml:space="preserve">porazumom </w:t>
      </w:r>
      <w:r w:rsidRPr="003E2175">
        <w:rPr>
          <w:rFonts w:ascii="Arial" w:hAnsi="Arial" w:cs="Arial"/>
          <w:sz w:val="20"/>
          <w:szCs w:val="20"/>
        </w:rPr>
        <w:t>o znanstvenem članstvu je bilo predvideno takojšnje polnopravno znanstveno sodelovanje za obdobje 2020</w:t>
      </w:r>
      <w:r w:rsidR="00731A69">
        <w:rPr>
          <w:rFonts w:ascii="Arial" w:hAnsi="Arial" w:cs="Arial"/>
          <w:sz w:val="20"/>
          <w:szCs w:val="20"/>
        </w:rPr>
        <w:t>–</w:t>
      </w:r>
      <w:r w:rsidRPr="003E2175">
        <w:rPr>
          <w:rFonts w:ascii="Arial" w:hAnsi="Arial" w:cs="Arial"/>
          <w:sz w:val="20"/>
          <w:szCs w:val="20"/>
        </w:rPr>
        <w:t>2023. Obseg udeležbe slovenskih znanstvenikov je sorazmeren s predvideno višino prispevka, in sicer bo slovenski partner v prvih treh letih (2020</w:t>
      </w:r>
      <w:r w:rsidR="00731A69">
        <w:rPr>
          <w:rFonts w:ascii="Arial" w:hAnsi="Arial" w:cs="Arial"/>
          <w:sz w:val="20"/>
          <w:szCs w:val="20"/>
        </w:rPr>
        <w:t>–</w:t>
      </w:r>
      <w:r w:rsidRPr="003E2175">
        <w:rPr>
          <w:rFonts w:ascii="Arial" w:hAnsi="Arial" w:cs="Arial"/>
          <w:sz w:val="20"/>
          <w:szCs w:val="20"/>
        </w:rPr>
        <w:t>2022), ko se bo v treh obrokih plačeval tudi pristopni prispevek v skupni višini 285.126</w:t>
      </w:r>
      <w:r w:rsidR="00FC79C9">
        <w:rPr>
          <w:rFonts w:ascii="Arial" w:hAnsi="Arial" w:cs="Arial"/>
          <w:sz w:val="20"/>
          <w:szCs w:val="20"/>
        </w:rPr>
        <w:t>,</w:t>
      </w:r>
      <w:r w:rsidR="00731A69">
        <w:rPr>
          <w:rFonts w:ascii="Arial" w:hAnsi="Arial" w:cs="Arial"/>
          <w:sz w:val="20"/>
          <w:szCs w:val="20"/>
        </w:rPr>
        <w:t>00 evra</w:t>
      </w:r>
      <w:r w:rsidRPr="003E2175">
        <w:rPr>
          <w:rFonts w:ascii="Arial" w:hAnsi="Arial" w:cs="Arial"/>
          <w:sz w:val="20"/>
          <w:szCs w:val="20"/>
        </w:rPr>
        <w:t>) upravičen do 0,15</w:t>
      </w:r>
      <w:r w:rsidR="00731A69">
        <w:rPr>
          <w:rFonts w:ascii="Arial" w:hAnsi="Arial" w:cs="Arial"/>
          <w:sz w:val="20"/>
          <w:szCs w:val="20"/>
        </w:rPr>
        <w:t> </w:t>
      </w:r>
      <w:r w:rsidRPr="003E2175">
        <w:rPr>
          <w:rFonts w:ascii="Arial" w:hAnsi="Arial" w:cs="Arial"/>
          <w:sz w:val="20"/>
          <w:szCs w:val="20"/>
        </w:rPr>
        <w:t xml:space="preserve">% žarkovnega časa, v </w:t>
      </w:r>
      <w:r w:rsidR="000F715D">
        <w:rPr>
          <w:rFonts w:ascii="Arial" w:hAnsi="Arial" w:cs="Arial"/>
          <w:sz w:val="20"/>
          <w:szCs w:val="20"/>
        </w:rPr>
        <w:t>letu </w:t>
      </w:r>
      <w:r w:rsidRPr="003E2175">
        <w:rPr>
          <w:rFonts w:ascii="Arial" w:hAnsi="Arial" w:cs="Arial"/>
          <w:sz w:val="20"/>
          <w:szCs w:val="20"/>
        </w:rPr>
        <w:t>2023 (in s predvideno obnovo članstva po</w:t>
      </w:r>
      <w:r w:rsidR="00731A69">
        <w:rPr>
          <w:rFonts w:ascii="Arial" w:hAnsi="Arial" w:cs="Arial"/>
          <w:sz w:val="20"/>
          <w:szCs w:val="20"/>
        </w:rPr>
        <w:t xml:space="preserve"> letu </w:t>
      </w:r>
      <w:r w:rsidRPr="003E2175">
        <w:rPr>
          <w:rFonts w:ascii="Arial" w:hAnsi="Arial" w:cs="Arial"/>
          <w:sz w:val="20"/>
          <w:szCs w:val="20"/>
        </w:rPr>
        <w:t>2023) pa bo prišel do ciljne vrednosti v višini 0,24</w:t>
      </w:r>
      <w:r w:rsidR="00731A69">
        <w:rPr>
          <w:rFonts w:ascii="Arial" w:hAnsi="Arial" w:cs="Arial"/>
          <w:sz w:val="20"/>
          <w:szCs w:val="20"/>
        </w:rPr>
        <w:t> </w:t>
      </w:r>
      <w:r w:rsidRPr="003E2175">
        <w:rPr>
          <w:rFonts w:ascii="Arial" w:hAnsi="Arial" w:cs="Arial"/>
          <w:sz w:val="20"/>
          <w:szCs w:val="20"/>
        </w:rPr>
        <w:t xml:space="preserve">% žarkovnega časa. V prispevek za žarkovni čas so vključeni tudi potni </w:t>
      </w:r>
      <w:r w:rsidR="00731A69" w:rsidRPr="003E2175">
        <w:rPr>
          <w:rFonts w:ascii="Arial" w:hAnsi="Arial" w:cs="Arial"/>
          <w:sz w:val="20"/>
          <w:szCs w:val="20"/>
        </w:rPr>
        <w:t>strošk</w:t>
      </w:r>
      <w:r w:rsidR="00731A69">
        <w:rPr>
          <w:rFonts w:ascii="Arial" w:hAnsi="Arial" w:cs="Arial"/>
          <w:sz w:val="20"/>
          <w:szCs w:val="20"/>
        </w:rPr>
        <w:t>i</w:t>
      </w:r>
      <w:r w:rsidR="00731A69" w:rsidRPr="003E2175">
        <w:rPr>
          <w:rFonts w:ascii="Arial" w:hAnsi="Arial" w:cs="Arial"/>
          <w:sz w:val="20"/>
          <w:szCs w:val="20"/>
        </w:rPr>
        <w:t xml:space="preserve"> </w:t>
      </w:r>
      <w:r w:rsidRPr="003E2175">
        <w:rPr>
          <w:rFonts w:ascii="Arial" w:hAnsi="Arial" w:cs="Arial"/>
          <w:sz w:val="20"/>
          <w:szCs w:val="20"/>
        </w:rPr>
        <w:t xml:space="preserve">za znanstvenike iz slovenskih univerz in raziskovalnih inštitutov, ki bodo opravljali svoje eksperimente na ILL. Vpeljava raziskav z nevtronskim sipanjem odpira slovenskim raziskovalcem širok nabor najsodobnejših analitskih metod na področjih kemije in fizike materialov in nanomaterialov, strukturne biologije in jedrske fizike. Uporaba metod nevtronskega sipanja dopolnjuje ostale metode sipanja (žarkov X), zato so tovrstne metode nepogrešljivo orodje sodobnih znanosti o materialih in znanostih o življenju, slovenski raziskovalci </w:t>
      </w:r>
      <w:r w:rsidR="00731A69">
        <w:rPr>
          <w:rFonts w:ascii="Arial" w:hAnsi="Arial" w:cs="Arial"/>
          <w:sz w:val="20"/>
          <w:szCs w:val="20"/>
        </w:rPr>
        <w:t xml:space="preserve">pa </w:t>
      </w:r>
      <w:r w:rsidRPr="003E2175">
        <w:rPr>
          <w:rFonts w:ascii="Arial" w:hAnsi="Arial" w:cs="Arial"/>
          <w:sz w:val="20"/>
          <w:szCs w:val="20"/>
        </w:rPr>
        <w:t xml:space="preserve">bodo s tem pridobili tudi enkratne možnosti za vključevanje v vrhunske mednarodne znanstvene tokove. </w:t>
      </w:r>
      <w:r w:rsidRPr="003E2175">
        <w:rPr>
          <w:rFonts w:ascii="Arial" w:eastAsia="Verdana" w:hAnsi="Arial" w:cs="Arial"/>
          <w:bCs/>
          <w:sz w:val="20"/>
          <w:szCs w:val="20"/>
        </w:rPr>
        <w:t xml:space="preserve">Raziskovalci </w:t>
      </w:r>
      <w:r w:rsidRPr="003E2175">
        <w:rPr>
          <w:rFonts w:ascii="Arial" w:hAnsi="Arial" w:cs="Arial"/>
          <w:sz w:val="20"/>
          <w:szCs w:val="20"/>
        </w:rPr>
        <w:t>iz Slovenije se bodo lahko prijavljali na prosta delovna mesta, za štipendije za doktorske ali podoktorske študije in za izmenjavo osebja.</w:t>
      </w:r>
    </w:p>
    <w:p w14:paraId="172E64A3" w14:textId="64771EE8" w:rsidR="005E68F4" w:rsidRPr="003E2175" w:rsidRDefault="005E68F4" w:rsidP="005E68F4">
      <w:pPr>
        <w:pStyle w:val="Brezrazmikov"/>
        <w:jc w:val="both"/>
        <w:rPr>
          <w:rFonts w:ascii="Arial" w:hAnsi="Arial" w:cs="Arial"/>
          <w:sz w:val="20"/>
          <w:szCs w:val="20"/>
          <w:lang w:eastAsia="sl-SI"/>
        </w:rPr>
      </w:pPr>
      <w:r w:rsidRPr="003E2175">
        <w:rPr>
          <w:rFonts w:ascii="Arial" w:hAnsi="Arial" w:cs="Arial"/>
          <w:sz w:val="20"/>
          <w:szCs w:val="20"/>
          <w:lang w:eastAsia="sl-SI"/>
        </w:rPr>
        <w:t xml:space="preserve">V okviru sodelovanja z ILL so </w:t>
      </w:r>
      <w:r w:rsidRPr="003E2175">
        <w:rPr>
          <w:rFonts w:ascii="Arial" w:hAnsi="Arial" w:cs="Arial"/>
          <w:sz w:val="20"/>
          <w:szCs w:val="20"/>
        </w:rPr>
        <w:t xml:space="preserve">odprte so tudi številne možnosti za izpopolnjevanje in raziskovanje mlajših strokovnih kadrov na ILL. Usposabljanje za raziskave z nevtronskim sipanjem vseh sodelujočih raziskovalcev je del ustaljene prakse na ILL, </w:t>
      </w:r>
      <w:r w:rsidR="00731A69">
        <w:rPr>
          <w:rFonts w:ascii="Arial" w:hAnsi="Arial" w:cs="Arial"/>
          <w:sz w:val="20"/>
          <w:szCs w:val="20"/>
        </w:rPr>
        <w:t>izvajajo</w:t>
      </w:r>
      <w:r w:rsidRPr="003E2175">
        <w:rPr>
          <w:rFonts w:ascii="Arial" w:hAnsi="Arial" w:cs="Arial"/>
          <w:sz w:val="20"/>
          <w:szCs w:val="20"/>
        </w:rPr>
        <w:t xml:space="preserve"> pa ga zaposleni na žarkovnih linijah. Prav tako bi se slovenski doktorski študenti lahko usposabljali za delo na žarkovnih linijah, s čimer bi v Sloveniji pridobili pomembno znanje in veščine.</w:t>
      </w:r>
    </w:p>
    <w:p w14:paraId="69D78D1D" w14:textId="361345E6" w:rsidR="005E68F4" w:rsidRPr="003E2175" w:rsidRDefault="005E68F4" w:rsidP="005E68F4">
      <w:pPr>
        <w:pStyle w:val="Brezrazmikov"/>
        <w:jc w:val="both"/>
        <w:rPr>
          <w:rFonts w:ascii="Arial" w:hAnsi="Arial" w:cs="Arial"/>
          <w:sz w:val="20"/>
          <w:szCs w:val="20"/>
        </w:rPr>
      </w:pPr>
      <w:r w:rsidRPr="003E2175">
        <w:rPr>
          <w:rFonts w:ascii="Arial" w:hAnsi="Arial" w:cs="Arial"/>
          <w:sz w:val="20"/>
          <w:szCs w:val="20"/>
        </w:rPr>
        <w:t>Ker raziskave z nevtroni omogočajo tudi študij industrijskih materialov (n</w:t>
      </w:r>
      <w:r w:rsidR="00731A69">
        <w:rPr>
          <w:rFonts w:ascii="Arial" w:hAnsi="Arial" w:cs="Arial"/>
          <w:sz w:val="20"/>
          <w:szCs w:val="20"/>
        </w:rPr>
        <w:t>pr. </w:t>
      </w:r>
      <w:r w:rsidRPr="003E2175">
        <w:rPr>
          <w:rFonts w:ascii="Arial" w:hAnsi="Arial" w:cs="Arial"/>
          <w:sz w:val="20"/>
          <w:szCs w:val="20"/>
        </w:rPr>
        <w:t xml:space="preserve">razpoke v zlitinah) in študij kristalov farmacevtskih učinkovin, ki </w:t>
      </w:r>
      <w:r w:rsidR="00731A69">
        <w:rPr>
          <w:rFonts w:ascii="Arial" w:hAnsi="Arial" w:cs="Arial"/>
          <w:sz w:val="20"/>
          <w:szCs w:val="20"/>
        </w:rPr>
        <w:t>so</w:t>
      </w:r>
      <w:r w:rsidR="00731A69" w:rsidRPr="003E2175">
        <w:rPr>
          <w:rFonts w:ascii="Arial" w:hAnsi="Arial" w:cs="Arial"/>
          <w:sz w:val="20"/>
          <w:szCs w:val="20"/>
        </w:rPr>
        <w:t xml:space="preserve"> </w:t>
      </w:r>
      <w:r w:rsidRPr="003E2175">
        <w:rPr>
          <w:rFonts w:ascii="Arial" w:hAnsi="Arial" w:cs="Arial"/>
          <w:sz w:val="20"/>
          <w:szCs w:val="20"/>
        </w:rPr>
        <w:t>velik izziv v farmacevtski industriji, je</w:t>
      </w:r>
      <w:r w:rsidR="00731A69">
        <w:rPr>
          <w:rFonts w:ascii="Arial" w:hAnsi="Arial" w:cs="Arial"/>
          <w:sz w:val="20"/>
          <w:szCs w:val="20"/>
        </w:rPr>
        <w:t xml:space="preserve"> mogoče</w:t>
      </w:r>
      <w:r w:rsidRPr="003E2175">
        <w:rPr>
          <w:rFonts w:ascii="Arial" w:hAnsi="Arial" w:cs="Arial"/>
          <w:sz w:val="20"/>
          <w:szCs w:val="20"/>
        </w:rPr>
        <w:t xml:space="preserve"> pričakovati tudi interes slovenske industrije. Za potrebe industrije v okviru ILL skrbi posebna enota (Industry Liaison Unit), ki zagotavlja enotno in specializirano kontaktno točko za morebitne uporabnike iz industrije in storitvenega sektorja ter ponuja industrijskim klientom izbiro različnih načinov dostopa, od hitrega lastniško raziskovalnega dostopa </w:t>
      </w:r>
      <w:r w:rsidR="00731A69">
        <w:rPr>
          <w:rFonts w:ascii="Arial" w:hAnsi="Arial" w:cs="Arial"/>
          <w:sz w:val="20"/>
          <w:szCs w:val="20"/>
        </w:rPr>
        <w:t>do</w:t>
      </w:r>
      <w:r w:rsidR="00731A69" w:rsidRPr="003E2175">
        <w:rPr>
          <w:rFonts w:ascii="Arial" w:hAnsi="Arial" w:cs="Arial"/>
          <w:sz w:val="20"/>
          <w:szCs w:val="20"/>
        </w:rPr>
        <w:t xml:space="preserve"> kombinacij</w:t>
      </w:r>
      <w:r w:rsidR="00731A69">
        <w:rPr>
          <w:rFonts w:ascii="Arial" w:hAnsi="Arial" w:cs="Arial"/>
          <w:sz w:val="20"/>
          <w:szCs w:val="20"/>
        </w:rPr>
        <w:t>e</w:t>
      </w:r>
      <w:r w:rsidR="00731A69" w:rsidRPr="003E2175">
        <w:rPr>
          <w:rFonts w:ascii="Arial" w:hAnsi="Arial" w:cs="Arial"/>
          <w:sz w:val="20"/>
          <w:szCs w:val="20"/>
        </w:rPr>
        <w:t xml:space="preserve"> </w:t>
      </w:r>
      <w:r w:rsidRPr="003E2175">
        <w:rPr>
          <w:rFonts w:ascii="Arial" w:hAnsi="Arial" w:cs="Arial"/>
          <w:sz w:val="20"/>
          <w:szCs w:val="20"/>
        </w:rPr>
        <w:t xml:space="preserve">z akademskim dostopom. Namestitve na ILL že uporablja več kot </w:t>
      </w:r>
      <w:r w:rsidR="00731A69" w:rsidRPr="003E2175">
        <w:rPr>
          <w:rFonts w:ascii="Arial" w:hAnsi="Arial" w:cs="Arial"/>
          <w:sz w:val="20"/>
          <w:szCs w:val="20"/>
        </w:rPr>
        <w:t>50</w:t>
      </w:r>
      <w:r w:rsidR="00731A69">
        <w:rPr>
          <w:rFonts w:ascii="Arial" w:hAnsi="Arial" w:cs="Arial"/>
          <w:sz w:val="20"/>
          <w:szCs w:val="20"/>
        </w:rPr>
        <w:t> </w:t>
      </w:r>
      <w:r w:rsidRPr="003E2175">
        <w:rPr>
          <w:rFonts w:ascii="Arial" w:hAnsi="Arial" w:cs="Arial"/>
          <w:sz w:val="20"/>
          <w:szCs w:val="20"/>
        </w:rPr>
        <w:t>evropskih podjetij za svoje R&amp;</w:t>
      </w:r>
      <w:r w:rsidR="00731A69">
        <w:rPr>
          <w:rFonts w:ascii="Arial" w:hAnsi="Arial" w:cs="Arial"/>
          <w:sz w:val="20"/>
          <w:szCs w:val="20"/>
        </w:rPr>
        <w:t>R</w:t>
      </w:r>
      <w:r w:rsidR="00731A69" w:rsidRPr="003E2175">
        <w:rPr>
          <w:rFonts w:ascii="Arial" w:hAnsi="Arial" w:cs="Arial"/>
          <w:sz w:val="20"/>
          <w:szCs w:val="20"/>
        </w:rPr>
        <w:t xml:space="preserve"> </w:t>
      </w:r>
      <w:r w:rsidRPr="003E2175">
        <w:rPr>
          <w:rFonts w:ascii="Arial" w:hAnsi="Arial" w:cs="Arial"/>
          <w:sz w:val="20"/>
          <w:szCs w:val="20"/>
        </w:rPr>
        <w:t>dejavnosti. Izvajanje programov stalne nadgradnje instrumentacije ILL bo okrepilo potencialna izvajanja R&amp;</w:t>
      </w:r>
      <w:r w:rsidR="00731A69">
        <w:rPr>
          <w:rFonts w:ascii="Arial" w:hAnsi="Arial" w:cs="Arial"/>
          <w:sz w:val="20"/>
          <w:szCs w:val="20"/>
        </w:rPr>
        <w:t>R</w:t>
      </w:r>
      <w:r w:rsidR="00731A69" w:rsidRPr="003E2175">
        <w:rPr>
          <w:rFonts w:ascii="Arial" w:hAnsi="Arial" w:cs="Arial"/>
          <w:sz w:val="20"/>
          <w:szCs w:val="20"/>
        </w:rPr>
        <w:t xml:space="preserve"> </w:t>
      </w:r>
      <w:r w:rsidRPr="003E2175">
        <w:rPr>
          <w:rFonts w:ascii="Arial" w:hAnsi="Arial" w:cs="Arial"/>
          <w:sz w:val="20"/>
          <w:szCs w:val="20"/>
        </w:rPr>
        <w:t>orodij in tako spodbujalo konkurenčnost podjetij, specializiran</w:t>
      </w:r>
      <w:r w:rsidR="00731A69">
        <w:rPr>
          <w:rFonts w:ascii="Arial" w:hAnsi="Arial" w:cs="Arial"/>
          <w:sz w:val="20"/>
          <w:szCs w:val="20"/>
        </w:rPr>
        <w:t>ih</w:t>
      </w:r>
      <w:r w:rsidRPr="003E2175">
        <w:rPr>
          <w:rFonts w:ascii="Arial" w:hAnsi="Arial" w:cs="Arial"/>
          <w:sz w:val="20"/>
          <w:szCs w:val="20"/>
        </w:rPr>
        <w:t xml:space="preserve"> za finomehaniko, vakuum in inženiring, nevtronske vodnike in nevtronske sekalnike. Tehnologije, ki sta jih razvila ILL in partnerska podjetja, se pogosto uporabljajo v nacionalnih in mednarodnih zmogljivostih in laboratorijih.</w:t>
      </w:r>
    </w:p>
    <w:p w14:paraId="0D4D91D1" w14:textId="77777777" w:rsidR="005E68F4" w:rsidRPr="00216117" w:rsidRDefault="005E68F4" w:rsidP="005E68F4">
      <w:pPr>
        <w:pStyle w:val="Brezrazmikov"/>
        <w:jc w:val="both"/>
        <w:rPr>
          <w:rFonts w:ascii="Arial" w:hAnsi="Arial" w:cs="Arial"/>
          <w:sz w:val="20"/>
          <w:szCs w:val="20"/>
        </w:rPr>
      </w:pPr>
    </w:p>
    <w:p w14:paraId="73DFB133" w14:textId="77777777" w:rsidR="005E68F4" w:rsidRPr="00216117" w:rsidRDefault="005E68F4" w:rsidP="005E68F4">
      <w:pPr>
        <w:pStyle w:val="Brezrazmikov"/>
        <w:jc w:val="both"/>
        <w:rPr>
          <w:rFonts w:ascii="Arial" w:hAnsi="Arial" w:cs="Arial"/>
          <w:sz w:val="20"/>
          <w:szCs w:val="20"/>
        </w:rPr>
      </w:pPr>
      <w:r w:rsidRPr="00216117">
        <w:rPr>
          <w:rFonts w:ascii="Arial" w:hAnsi="Arial" w:cs="Arial"/>
          <w:sz w:val="20"/>
          <w:szCs w:val="20"/>
        </w:rPr>
        <w:t>Finančni vidik</w:t>
      </w:r>
    </w:p>
    <w:p w14:paraId="679DED28" w14:textId="078F3CED" w:rsidR="005E68F4" w:rsidRPr="00F91EE4" w:rsidRDefault="005E68F4" w:rsidP="005E68F4">
      <w:pPr>
        <w:pStyle w:val="Brezrazmikov"/>
        <w:jc w:val="both"/>
        <w:rPr>
          <w:rFonts w:ascii="Arial" w:hAnsi="Arial" w:cs="Arial"/>
          <w:sz w:val="20"/>
          <w:szCs w:val="20"/>
        </w:rPr>
      </w:pPr>
      <w:r w:rsidRPr="00F91EE4">
        <w:rPr>
          <w:rFonts w:ascii="Arial" w:hAnsi="Arial" w:cs="Arial"/>
          <w:sz w:val="20"/>
          <w:szCs w:val="20"/>
        </w:rPr>
        <w:t xml:space="preserve">S financiranjem članstva v ILL se je začelo v </w:t>
      </w:r>
      <w:r w:rsidR="000F715D">
        <w:rPr>
          <w:rFonts w:ascii="Arial" w:hAnsi="Arial" w:cs="Arial"/>
          <w:sz w:val="20"/>
          <w:szCs w:val="20"/>
        </w:rPr>
        <w:t>letu </w:t>
      </w:r>
      <w:r w:rsidRPr="00F91EE4">
        <w:rPr>
          <w:rFonts w:ascii="Arial" w:hAnsi="Arial" w:cs="Arial"/>
          <w:sz w:val="20"/>
          <w:szCs w:val="20"/>
        </w:rPr>
        <w:t>2020 v okviru infrastrukturnega programa KI na ARRS, in sicer v obsegu 250.</w:t>
      </w:r>
      <w:r w:rsidR="00731A69" w:rsidRPr="00F91EE4">
        <w:rPr>
          <w:rFonts w:ascii="Arial" w:hAnsi="Arial" w:cs="Arial"/>
          <w:sz w:val="20"/>
          <w:szCs w:val="20"/>
        </w:rPr>
        <w:t>000</w:t>
      </w:r>
      <w:r w:rsidR="00731A69">
        <w:rPr>
          <w:rFonts w:ascii="Arial" w:hAnsi="Arial" w:cs="Arial"/>
          <w:sz w:val="20"/>
          <w:szCs w:val="20"/>
        </w:rPr>
        <w:t> </w:t>
      </w:r>
      <w:r w:rsidR="005806C7">
        <w:rPr>
          <w:rFonts w:ascii="Arial" w:hAnsi="Arial" w:cs="Arial"/>
          <w:sz w:val="20"/>
          <w:szCs w:val="20"/>
        </w:rPr>
        <w:t>evrov</w:t>
      </w:r>
      <w:r w:rsidRPr="00F91EE4">
        <w:rPr>
          <w:rFonts w:ascii="Arial" w:hAnsi="Arial" w:cs="Arial"/>
          <w:sz w:val="20"/>
          <w:szCs w:val="20"/>
        </w:rPr>
        <w:t xml:space="preserve"> letno. Dosedanja </w:t>
      </w:r>
      <w:r>
        <w:rPr>
          <w:rFonts w:ascii="Arial" w:hAnsi="Arial" w:cs="Arial"/>
          <w:sz w:val="20"/>
          <w:szCs w:val="20"/>
        </w:rPr>
        <w:t>plačila</w:t>
      </w:r>
      <w:r w:rsidRPr="00F91EE4">
        <w:rPr>
          <w:rFonts w:ascii="Arial" w:hAnsi="Arial" w:cs="Arial"/>
          <w:sz w:val="20"/>
          <w:szCs w:val="20"/>
        </w:rPr>
        <w:t xml:space="preserve"> v</w:t>
      </w:r>
      <w:r w:rsidR="00FC79C9">
        <w:rPr>
          <w:rFonts w:ascii="Arial" w:hAnsi="Arial" w:cs="Arial"/>
          <w:sz w:val="20"/>
          <w:szCs w:val="20"/>
        </w:rPr>
        <w:t xml:space="preserve"> okviru tega projekta znašajo 0,</w:t>
      </w:r>
      <w:r w:rsidRPr="00F91EE4">
        <w:rPr>
          <w:rFonts w:ascii="Arial" w:hAnsi="Arial" w:cs="Arial"/>
          <w:sz w:val="20"/>
          <w:szCs w:val="20"/>
        </w:rPr>
        <w:t>5</w:t>
      </w:r>
      <w:r w:rsidR="004A31F5">
        <w:rPr>
          <w:rFonts w:ascii="Arial" w:hAnsi="Arial" w:cs="Arial"/>
          <w:sz w:val="20"/>
          <w:szCs w:val="20"/>
        </w:rPr>
        <w:t> mio</w:t>
      </w:r>
      <w:r w:rsidRPr="00F91EE4">
        <w:rPr>
          <w:rFonts w:ascii="Arial" w:hAnsi="Arial" w:cs="Arial"/>
          <w:sz w:val="20"/>
          <w:szCs w:val="20"/>
        </w:rPr>
        <w:t xml:space="preserve"> </w:t>
      </w:r>
      <w:r w:rsidR="005806C7">
        <w:rPr>
          <w:rFonts w:ascii="Arial" w:hAnsi="Arial" w:cs="Arial"/>
          <w:sz w:val="20"/>
          <w:szCs w:val="20"/>
        </w:rPr>
        <w:t>evrov</w:t>
      </w:r>
      <w:r w:rsidRPr="00F91EE4">
        <w:rPr>
          <w:rFonts w:ascii="Arial" w:hAnsi="Arial" w:cs="Arial"/>
          <w:sz w:val="20"/>
          <w:szCs w:val="20"/>
        </w:rPr>
        <w:t xml:space="preserve">. </w:t>
      </w:r>
      <w:r>
        <w:rPr>
          <w:rFonts w:ascii="Arial" w:hAnsi="Arial" w:cs="Arial"/>
          <w:sz w:val="20"/>
          <w:szCs w:val="20"/>
          <w:lang w:eastAsia="sl-SI"/>
        </w:rPr>
        <w:t xml:space="preserve">Za </w:t>
      </w:r>
      <w:r w:rsidRPr="00F91EE4">
        <w:rPr>
          <w:rFonts w:ascii="Arial" w:hAnsi="Arial" w:cs="Arial"/>
          <w:sz w:val="20"/>
          <w:szCs w:val="20"/>
          <w:lang w:eastAsia="sl-SI"/>
        </w:rPr>
        <w:t>obdobj</w:t>
      </w:r>
      <w:r>
        <w:rPr>
          <w:rFonts w:ascii="Arial" w:hAnsi="Arial" w:cs="Arial"/>
          <w:sz w:val="20"/>
          <w:szCs w:val="20"/>
          <w:lang w:eastAsia="sl-SI"/>
        </w:rPr>
        <w:t>e</w:t>
      </w:r>
      <w:r w:rsidRPr="00F91EE4">
        <w:rPr>
          <w:rFonts w:ascii="Arial" w:hAnsi="Arial" w:cs="Arial"/>
          <w:sz w:val="20"/>
          <w:szCs w:val="20"/>
          <w:lang w:eastAsia="sl-SI"/>
        </w:rPr>
        <w:t xml:space="preserve"> </w:t>
      </w:r>
      <w:r>
        <w:rPr>
          <w:rFonts w:ascii="Arial" w:hAnsi="Arial" w:cs="Arial"/>
          <w:sz w:val="20"/>
          <w:szCs w:val="20"/>
          <w:lang w:eastAsia="sl-SI"/>
        </w:rPr>
        <w:t>prve faze</w:t>
      </w:r>
      <w:r w:rsidRPr="00F91EE4">
        <w:rPr>
          <w:rFonts w:ascii="Arial" w:hAnsi="Arial" w:cs="Arial"/>
          <w:sz w:val="20"/>
          <w:szCs w:val="20"/>
          <w:lang w:eastAsia="sl-SI"/>
        </w:rPr>
        <w:t xml:space="preserve"> znanstvene</w:t>
      </w:r>
      <w:r>
        <w:rPr>
          <w:rFonts w:ascii="Arial" w:hAnsi="Arial" w:cs="Arial"/>
          <w:sz w:val="20"/>
          <w:szCs w:val="20"/>
          <w:lang w:eastAsia="sl-SI"/>
        </w:rPr>
        <w:t>ga</w:t>
      </w:r>
      <w:r w:rsidRPr="00F91EE4">
        <w:rPr>
          <w:rFonts w:ascii="Arial" w:hAnsi="Arial" w:cs="Arial"/>
          <w:sz w:val="20"/>
          <w:szCs w:val="20"/>
          <w:lang w:eastAsia="sl-SI"/>
        </w:rPr>
        <w:t xml:space="preserve"> sodelovanj</w:t>
      </w:r>
      <w:r>
        <w:rPr>
          <w:rFonts w:ascii="Arial" w:hAnsi="Arial" w:cs="Arial"/>
          <w:sz w:val="20"/>
          <w:szCs w:val="20"/>
          <w:lang w:eastAsia="sl-SI"/>
        </w:rPr>
        <w:t>a</w:t>
      </w:r>
      <w:r w:rsidRPr="00F91EE4">
        <w:rPr>
          <w:rFonts w:ascii="Arial" w:hAnsi="Arial" w:cs="Arial"/>
          <w:sz w:val="20"/>
          <w:szCs w:val="20"/>
          <w:lang w:eastAsia="sl-SI"/>
        </w:rPr>
        <w:t xml:space="preserve"> 2020</w:t>
      </w:r>
      <w:r w:rsidR="00731A69">
        <w:rPr>
          <w:rFonts w:ascii="Arial" w:hAnsi="Arial" w:cs="Arial"/>
          <w:sz w:val="20"/>
          <w:szCs w:val="20"/>
          <w:lang w:eastAsia="sl-SI"/>
        </w:rPr>
        <w:t>–</w:t>
      </w:r>
      <w:r w:rsidRPr="00F91EE4">
        <w:rPr>
          <w:rFonts w:ascii="Arial" w:hAnsi="Arial" w:cs="Arial"/>
          <w:sz w:val="20"/>
          <w:szCs w:val="20"/>
          <w:lang w:eastAsia="sl-SI"/>
        </w:rPr>
        <w:t>2023 in v nadaljevanju</w:t>
      </w:r>
      <w:r>
        <w:rPr>
          <w:rFonts w:ascii="Arial" w:hAnsi="Arial" w:cs="Arial"/>
          <w:sz w:val="20"/>
          <w:szCs w:val="20"/>
          <w:lang w:eastAsia="sl-SI"/>
        </w:rPr>
        <w:t xml:space="preserve"> tudi za</w:t>
      </w:r>
      <w:r w:rsidRPr="00F91EE4">
        <w:rPr>
          <w:rFonts w:ascii="Arial" w:hAnsi="Arial" w:cs="Arial"/>
          <w:sz w:val="20"/>
          <w:szCs w:val="20"/>
          <w:lang w:eastAsia="sl-SI"/>
        </w:rPr>
        <w:t xml:space="preserve"> predvideno obnovo </w:t>
      </w:r>
      <w:r>
        <w:rPr>
          <w:rFonts w:ascii="Arial" w:hAnsi="Arial" w:cs="Arial"/>
          <w:sz w:val="20"/>
          <w:szCs w:val="20"/>
          <w:lang w:eastAsia="sl-SI"/>
        </w:rPr>
        <w:t xml:space="preserve">sporazuma </w:t>
      </w:r>
      <w:r w:rsidRPr="00F91EE4">
        <w:rPr>
          <w:rFonts w:ascii="Arial" w:hAnsi="Arial" w:cs="Arial"/>
          <w:sz w:val="20"/>
          <w:szCs w:val="20"/>
          <w:lang w:eastAsia="sl-SI"/>
        </w:rPr>
        <w:t xml:space="preserve">je </w:t>
      </w:r>
      <w:r>
        <w:rPr>
          <w:rFonts w:ascii="Arial" w:hAnsi="Arial" w:cs="Arial"/>
          <w:sz w:val="20"/>
          <w:szCs w:val="20"/>
          <w:lang w:eastAsia="sl-SI"/>
        </w:rPr>
        <w:t xml:space="preserve">še naprej </w:t>
      </w:r>
      <w:r w:rsidRPr="00F91EE4">
        <w:rPr>
          <w:rFonts w:ascii="Arial" w:hAnsi="Arial" w:cs="Arial"/>
          <w:sz w:val="20"/>
          <w:szCs w:val="20"/>
          <w:lang w:eastAsia="sl-SI"/>
        </w:rPr>
        <w:t xml:space="preserve">predviden </w:t>
      </w:r>
      <w:r>
        <w:rPr>
          <w:rFonts w:ascii="Arial" w:hAnsi="Arial" w:cs="Arial"/>
          <w:sz w:val="20"/>
          <w:szCs w:val="20"/>
          <w:lang w:eastAsia="sl-SI"/>
        </w:rPr>
        <w:t xml:space="preserve">letni </w:t>
      </w:r>
      <w:r w:rsidRPr="00F91EE4">
        <w:rPr>
          <w:rFonts w:ascii="Arial" w:hAnsi="Arial" w:cs="Arial"/>
          <w:sz w:val="20"/>
          <w:szCs w:val="20"/>
          <w:lang w:eastAsia="sl-SI"/>
        </w:rPr>
        <w:t xml:space="preserve">strošek </w:t>
      </w:r>
      <w:r>
        <w:rPr>
          <w:rFonts w:ascii="Arial" w:hAnsi="Arial" w:cs="Arial"/>
          <w:sz w:val="20"/>
          <w:szCs w:val="20"/>
          <w:lang w:eastAsia="sl-SI"/>
        </w:rPr>
        <w:t xml:space="preserve">v višini </w:t>
      </w:r>
      <w:r w:rsidRPr="00F91EE4">
        <w:rPr>
          <w:rFonts w:ascii="Arial" w:hAnsi="Arial" w:cs="Arial"/>
          <w:sz w:val="20"/>
          <w:szCs w:val="20"/>
          <w:lang w:eastAsia="sl-SI"/>
        </w:rPr>
        <w:t>250.</w:t>
      </w:r>
      <w:r w:rsidR="00731A69" w:rsidRPr="00F91EE4">
        <w:rPr>
          <w:rFonts w:ascii="Arial" w:hAnsi="Arial" w:cs="Arial"/>
          <w:sz w:val="20"/>
          <w:szCs w:val="20"/>
          <w:lang w:eastAsia="sl-SI"/>
        </w:rPr>
        <w:t>000</w:t>
      </w:r>
      <w:r w:rsidR="00731A69">
        <w:rPr>
          <w:rFonts w:ascii="Arial" w:hAnsi="Arial" w:cs="Arial"/>
          <w:sz w:val="20"/>
          <w:szCs w:val="20"/>
          <w:lang w:eastAsia="sl-SI"/>
        </w:rPr>
        <w:t> </w:t>
      </w:r>
      <w:r w:rsidR="005806C7">
        <w:rPr>
          <w:rFonts w:ascii="Arial" w:hAnsi="Arial" w:cs="Arial"/>
          <w:sz w:val="20"/>
          <w:szCs w:val="20"/>
          <w:lang w:eastAsia="sl-SI"/>
        </w:rPr>
        <w:t>evrov</w:t>
      </w:r>
      <w:r w:rsidRPr="00F91EE4">
        <w:rPr>
          <w:rFonts w:ascii="Arial" w:hAnsi="Arial" w:cs="Arial"/>
          <w:sz w:val="20"/>
          <w:szCs w:val="20"/>
          <w:lang w:eastAsia="sl-SI"/>
        </w:rPr>
        <w:t xml:space="preserve">. </w:t>
      </w:r>
    </w:p>
    <w:p w14:paraId="30A00CA5" w14:textId="77777777" w:rsidR="005E68F4" w:rsidRDefault="005E68F4" w:rsidP="005E68F4">
      <w:pPr>
        <w:pStyle w:val="Brezrazmikov"/>
        <w:jc w:val="both"/>
        <w:rPr>
          <w:rFonts w:ascii="Arial" w:hAnsi="Arial" w:cs="Arial"/>
          <w:sz w:val="20"/>
          <w:szCs w:val="20"/>
        </w:rPr>
      </w:pPr>
    </w:p>
    <w:p w14:paraId="0711EC1D" w14:textId="77777777" w:rsidR="005E68F4" w:rsidRPr="00654F53" w:rsidRDefault="005E68F4" w:rsidP="005E68F4">
      <w:pPr>
        <w:pStyle w:val="Brezrazmikov"/>
        <w:jc w:val="both"/>
        <w:rPr>
          <w:rFonts w:ascii="Arial" w:hAnsi="Arial" w:cs="Arial"/>
          <w:sz w:val="20"/>
          <w:szCs w:val="20"/>
        </w:rPr>
      </w:pPr>
    </w:p>
    <w:p w14:paraId="559BC3AA" w14:textId="77777777" w:rsidR="005E68F4" w:rsidRDefault="005E68F4" w:rsidP="007540F5">
      <w:pPr>
        <w:pStyle w:val="Naslov3"/>
      </w:pPr>
      <w:bookmarkStart w:id="49" w:name="_Toc466882065"/>
      <w:bookmarkStart w:id="50" w:name="_Toc99976767"/>
      <w:r w:rsidRPr="00654F53">
        <w:t>2.2.3 Okolj</w:t>
      </w:r>
      <w:bookmarkEnd w:id="49"/>
      <w:r w:rsidRPr="00654F53">
        <w:t>e</w:t>
      </w:r>
      <w:bookmarkEnd w:id="50"/>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tblGrid>
      <w:tr w:rsidR="005E68F4" w:rsidRPr="00654F53" w14:paraId="7B6B02BE" w14:textId="77777777" w:rsidTr="00F36903">
        <w:trPr>
          <w:trHeight w:val="297"/>
        </w:trPr>
        <w:tc>
          <w:tcPr>
            <w:tcW w:w="3428" w:type="dxa"/>
          </w:tcPr>
          <w:p w14:paraId="53AE3443" w14:textId="77777777" w:rsidR="005E68F4" w:rsidRPr="00984E4C" w:rsidRDefault="005E68F4" w:rsidP="00F36903">
            <w:pPr>
              <w:pStyle w:val="Brezrazmikov"/>
              <w:rPr>
                <w:rFonts w:ascii="Arial" w:hAnsi="Arial" w:cs="Arial"/>
                <w:sz w:val="20"/>
                <w:szCs w:val="20"/>
              </w:rPr>
            </w:pPr>
          </w:p>
          <w:p w14:paraId="5D17D092" w14:textId="77777777" w:rsidR="005E68F4" w:rsidRDefault="005E68F4" w:rsidP="007540F5">
            <w:pPr>
              <w:pStyle w:val="Naslov4"/>
              <w:outlineLvl w:val="3"/>
            </w:pPr>
            <w:bookmarkStart w:id="51" w:name="_Toc99976768"/>
            <w:r w:rsidRPr="00654F53">
              <w:t>3.3.1 EPOS</w:t>
            </w:r>
            <w:bookmarkEnd w:id="51"/>
          </w:p>
          <w:p w14:paraId="75A94FE5" w14:textId="77777777" w:rsidR="005E68F4" w:rsidRPr="00984E4C" w:rsidRDefault="005E68F4" w:rsidP="00F36903"/>
        </w:tc>
      </w:tr>
    </w:tbl>
    <w:p w14:paraId="53552B48" w14:textId="77777777" w:rsidR="005E68F4" w:rsidRPr="00654F53" w:rsidRDefault="005E68F4" w:rsidP="005E68F4">
      <w:pPr>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5216" behindDoc="0" locked="0" layoutInCell="1" allowOverlap="1" wp14:anchorId="2BD150CA" wp14:editId="181510E1">
            <wp:simplePos x="0" y="0"/>
            <wp:positionH relativeFrom="column">
              <wp:posOffset>0</wp:posOffset>
            </wp:positionH>
            <wp:positionV relativeFrom="paragraph">
              <wp:posOffset>14274</wp:posOffset>
            </wp:positionV>
            <wp:extent cx="1097274" cy="468000"/>
            <wp:effectExtent l="0" t="0" r="8255" b="8255"/>
            <wp:wrapThrough wrapText="bothSides">
              <wp:wrapPolygon edited="0">
                <wp:start x="10881" y="0"/>
                <wp:lineTo x="0" y="0"/>
                <wp:lineTo x="0" y="21102"/>
                <wp:lineTo x="21387" y="21102"/>
                <wp:lineTo x="21387" y="0"/>
                <wp:lineTo x="15384" y="0"/>
                <wp:lineTo x="10881" y="0"/>
              </wp:wrapPolygon>
            </wp:wrapThrough>
            <wp:docPr id="54" name="Slika 54" descr="C:\Users\kschlegel\Desktop\e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schlegel\Desktop\epos.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97274"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A5788" w14:textId="77777777" w:rsidR="005E68F4" w:rsidRPr="00654F53" w:rsidRDefault="005E68F4" w:rsidP="005E68F4">
      <w:pPr>
        <w:rPr>
          <w:rFonts w:ascii="Arial" w:hAnsi="Arial" w:cs="Arial"/>
          <w:sz w:val="20"/>
          <w:szCs w:val="20"/>
        </w:rPr>
      </w:pPr>
    </w:p>
    <w:p w14:paraId="5BAC9EDF" w14:textId="77777777" w:rsidR="005E68F4" w:rsidRDefault="005E68F4" w:rsidP="005E68F4">
      <w:pPr>
        <w:pStyle w:val="Brezrazmikov"/>
        <w:rPr>
          <w:rFonts w:ascii="Arial" w:hAnsi="Arial" w:cs="Arial"/>
          <w:sz w:val="20"/>
          <w:szCs w:val="20"/>
        </w:rPr>
      </w:pPr>
      <w:r w:rsidRPr="00654F53">
        <w:br/>
      </w:r>
      <w:r w:rsidRPr="00984E4C">
        <w:rPr>
          <w:rStyle w:val="BrezrazmikovZnak"/>
          <w:rFonts w:ascii="Arial" w:hAnsi="Arial" w:cs="Arial"/>
          <w:sz w:val="20"/>
          <w:szCs w:val="20"/>
        </w:rPr>
        <w:t>European Plate Observing</w:t>
      </w:r>
      <w:r w:rsidRPr="00984E4C">
        <w:rPr>
          <w:rFonts w:ascii="Arial" w:hAnsi="Arial" w:cs="Arial"/>
          <w:sz w:val="20"/>
          <w:szCs w:val="20"/>
        </w:rPr>
        <w:t xml:space="preserve"> System / Evropski sistem opazovanja plošč </w:t>
      </w:r>
    </w:p>
    <w:p w14:paraId="0857C022" w14:textId="77777777" w:rsidR="005E68F4" w:rsidRPr="00984E4C" w:rsidRDefault="005E68F4" w:rsidP="005E68F4">
      <w:pPr>
        <w:pStyle w:val="Brezrazmikov"/>
        <w:rPr>
          <w:rFonts w:ascii="Arial" w:hAnsi="Arial" w:cs="Arial"/>
          <w:sz w:val="20"/>
          <w:szCs w:val="20"/>
        </w:rPr>
      </w:pPr>
    </w:p>
    <w:p w14:paraId="29729A24" w14:textId="77777777" w:rsidR="005E68F4" w:rsidRDefault="000B786D" w:rsidP="005E68F4">
      <w:pPr>
        <w:pStyle w:val="Brezrazmikov"/>
        <w:rPr>
          <w:rFonts w:ascii="Arial" w:hAnsi="Arial" w:cs="Arial"/>
          <w:sz w:val="20"/>
          <w:szCs w:val="20"/>
        </w:rPr>
      </w:pPr>
      <w:hyperlink r:id="rId48" w:history="1">
        <w:r w:rsidR="005E68F4" w:rsidRPr="00D86F84">
          <w:rPr>
            <w:rStyle w:val="Hiperpovezava"/>
            <w:rFonts w:ascii="Arial" w:hAnsi="Arial" w:cs="Arial"/>
            <w:sz w:val="20"/>
            <w:szCs w:val="20"/>
          </w:rPr>
          <w:t>www.epos-eu.org</w:t>
        </w:r>
      </w:hyperlink>
    </w:p>
    <w:p w14:paraId="2C901CFD" w14:textId="77777777" w:rsidR="005E68F4" w:rsidRPr="00654F53" w:rsidRDefault="005E68F4" w:rsidP="005E68F4">
      <w:pPr>
        <w:pStyle w:val="Brezrazmikov"/>
        <w:rPr>
          <w:rFonts w:ascii="Arial" w:hAnsi="Arial" w:cs="Arial"/>
          <w:sz w:val="20"/>
          <w:szCs w:val="20"/>
        </w:rPr>
      </w:pPr>
    </w:p>
    <w:p w14:paraId="2FB4DB72"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Status</w:t>
      </w:r>
    </w:p>
    <w:p w14:paraId="48536D78" w14:textId="09551CA5" w:rsidR="005E68F4" w:rsidRPr="00077A24" w:rsidRDefault="005E68F4" w:rsidP="005E68F4">
      <w:pPr>
        <w:pStyle w:val="Brezrazmikov"/>
        <w:jc w:val="both"/>
        <w:rPr>
          <w:rFonts w:ascii="Arial" w:hAnsi="Arial" w:cs="Arial"/>
          <w:sz w:val="20"/>
          <w:szCs w:val="20"/>
          <w:lang w:eastAsia="sl-SI"/>
        </w:rPr>
      </w:pPr>
      <w:r w:rsidRPr="00077A24">
        <w:rPr>
          <w:rFonts w:ascii="Arial" w:hAnsi="Arial" w:cs="Arial"/>
          <w:sz w:val="20"/>
          <w:szCs w:val="20"/>
        </w:rPr>
        <w:t xml:space="preserve">Projekt je bil uvrščen na prednostni seznam </w:t>
      </w:r>
      <w:r>
        <w:rPr>
          <w:rFonts w:ascii="Arial" w:hAnsi="Arial" w:cs="Arial"/>
          <w:sz w:val="20"/>
          <w:szCs w:val="20"/>
        </w:rPr>
        <w:t>ESFRI Roadmap</w:t>
      </w:r>
      <w:r w:rsidRPr="00077A24">
        <w:rPr>
          <w:rFonts w:ascii="Arial" w:hAnsi="Arial" w:cs="Arial"/>
          <w:sz w:val="20"/>
          <w:szCs w:val="20"/>
        </w:rPr>
        <w:t xml:space="preserve"> 2008 in na nacionalni prednostni seznam mednarodnih projektov z Revizijo NRRI 2016. Slovenija je bila </w:t>
      </w:r>
      <w:r w:rsidR="00731A69">
        <w:rPr>
          <w:rFonts w:ascii="Arial" w:hAnsi="Arial" w:cs="Arial"/>
          <w:sz w:val="20"/>
          <w:szCs w:val="20"/>
        </w:rPr>
        <w:t>deja</w:t>
      </w:r>
      <w:r w:rsidR="00731A69" w:rsidRPr="00077A24">
        <w:rPr>
          <w:rFonts w:ascii="Arial" w:hAnsi="Arial" w:cs="Arial"/>
          <w:sz w:val="20"/>
          <w:szCs w:val="20"/>
        </w:rPr>
        <w:t xml:space="preserve">vno </w:t>
      </w:r>
      <w:r w:rsidRPr="00077A24">
        <w:rPr>
          <w:rFonts w:ascii="Arial" w:hAnsi="Arial" w:cs="Arial"/>
          <w:sz w:val="20"/>
          <w:szCs w:val="20"/>
        </w:rPr>
        <w:t>vključena v pripravo projekta na podlagi pisma o podpori z dne 3</w:t>
      </w:r>
      <w:r w:rsidR="00731A69" w:rsidRPr="00077A24">
        <w:rPr>
          <w:rFonts w:ascii="Arial" w:hAnsi="Arial" w:cs="Arial"/>
          <w:sz w:val="20"/>
          <w:szCs w:val="20"/>
        </w:rPr>
        <w:t>.</w:t>
      </w:r>
      <w:r w:rsidR="00731A69">
        <w:rPr>
          <w:rFonts w:ascii="Arial" w:hAnsi="Arial" w:cs="Arial"/>
          <w:sz w:val="20"/>
          <w:szCs w:val="20"/>
        </w:rPr>
        <w:t> </w:t>
      </w:r>
      <w:r w:rsidRPr="00077A24">
        <w:rPr>
          <w:rFonts w:ascii="Arial" w:hAnsi="Arial" w:cs="Arial"/>
          <w:sz w:val="20"/>
          <w:szCs w:val="20"/>
        </w:rPr>
        <w:t>11</w:t>
      </w:r>
      <w:r w:rsidR="00731A69" w:rsidRPr="00077A24">
        <w:rPr>
          <w:rFonts w:ascii="Arial" w:hAnsi="Arial" w:cs="Arial"/>
          <w:sz w:val="20"/>
          <w:szCs w:val="20"/>
        </w:rPr>
        <w:t>.</w:t>
      </w:r>
      <w:r w:rsidR="00731A69">
        <w:rPr>
          <w:rFonts w:ascii="Arial" w:hAnsi="Arial" w:cs="Arial"/>
          <w:sz w:val="20"/>
          <w:szCs w:val="20"/>
        </w:rPr>
        <w:t> </w:t>
      </w:r>
      <w:r w:rsidRPr="00077A24">
        <w:rPr>
          <w:rFonts w:ascii="Arial" w:hAnsi="Arial" w:cs="Arial"/>
          <w:sz w:val="20"/>
          <w:szCs w:val="20"/>
        </w:rPr>
        <w:t xml:space="preserve">2011. V pripravljalni fazi je bila poleg udeležbe v mednarodnih </w:t>
      </w:r>
      <w:r w:rsidRPr="00077A24">
        <w:rPr>
          <w:rFonts w:ascii="Arial" w:hAnsi="Arial" w:cs="Arial"/>
          <w:sz w:val="20"/>
          <w:szCs w:val="20"/>
        </w:rPr>
        <w:lastRenderedPageBreak/>
        <w:t xml:space="preserve">aktivnostih v okviru projekta ključna naloga tudi ustrezno povezati relevantne slovenske </w:t>
      </w:r>
      <w:r w:rsidR="00731A69">
        <w:rPr>
          <w:rFonts w:ascii="Arial" w:hAnsi="Arial" w:cs="Arial"/>
          <w:sz w:val="20"/>
          <w:szCs w:val="20"/>
        </w:rPr>
        <w:t>ustanove</w:t>
      </w:r>
      <w:r w:rsidR="00731A69" w:rsidRPr="00077A24">
        <w:rPr>
          <w:rFonts w:ascii="Arial" w:hAnsi="Arial" w:cs="Arial"/>
          <w:sz w:val="20"/>
          <w:szCs w:val="20"/>
        </w:rPr>
        <w:t xml:space="preserve"> </w:t>
      </w:r>
      <w:r w:rsidRPr="00077A24">
        <w:rPr>
          <w:rFonts w:ascii="Arial" w:hAnsi="Arial" w:cs="Arial"/>
          <w:sz w:val="20"/>
          <w:szCs w:val="20"/>
        </w:rPr>
        <w:t>na tem področju, ki so 11</w:t>
      </w:r>
      <w:r w:rsidR="00731A69" w:rsidRPr="00077A24">
        <w:rPr>
          <w:rFonts w:ascii="Arial" w:hAnsi="Arial" w:cs="Arial"/>
          <w:sz w:val="20"/>
          <w:szCs w:val="20"/>
        </w:rPr>
        <w:t>.</w:t>
      </w:r>
      <w:r w:rsidR="00731A69">
        <w:rPr>
          <w:rFonts w:ascii="Arial" w:hAnsi="Arial" w:cs="Arial"/>
          <w:sz w:val="20"/>
          <w:szCs w:val="20"/>
        </w:rPr>
        <w:t> </w:t>
      </w:r>
      <w:r w:rsidRPr="00077A24">
        <w:rPr>
          <w:rFonts w:ascii="Arial" w:hAnsi="Arial" w:cs="Arial"/>
          <w:sz w:val="20"/>
          <w:szCs w:val="20"/>
        </w:rPr>
        <w:t>5</w:t>
      </w:r>
      <w:r w:rsidR="00731A69" w:rsidRPr="00077A24">
        <w:rPr>
          <w:rFonts w:ascii="Arial" w:hAnsi="Arial" w:cs="Arial"/>
          <w:sz w:val="20"/>
          <w:szCs w:val="20"/>
        </w:rPr>
        <w:t>.</w:t>
      </w:r>
      <w:r w:rsidR="00731A69">
        <w:rPr>
          <w:rFonts w:ascii="Arial" w:hAnsi="Arial" w:cs="Arial"/>
          <w:sz w:val="20"/>
          <w:szCs w:val="20"/>
        </w:rPr>
        <w:t> </w:t>
      </w:r>
      <w:r w:rsidRPr="00077A24">
        <w:rPr>
          <w:rFonts w:ascii="Arial" w:hAnsi="Arial" w:cs="Arial"/>
          <w:sz w:val="20"/>
          <w:szCs w:val="20"/>
        </w:rPr>
        <w:t>2016 ustanovile konzorcij EPOS-SI s koordinatorjem ZRC SAZU.</w:t>
      </w:r>
      <w:r>
        <w:rPr>
          <w:rFonts w:ascii="Arial" w:hAnsi="Arial" w:cs="Arial"/>
          <w:sz w:val="20"/>
          <w:szCs w:val="20"/>
        </w:rPr>
        <w:t xml:space="preserve"> P</w:t>
      </w:r>
      <w:r w:rsidRPr="00077A24">
        <w:rPr>
          <w:rFonts w:ascii="Arial" w:hAnsi="Arial" w:cs="Arial"/>
          <w:sz w:val="20"/>
          <w:szCs w:val="20"/>
        </w:rPr>
        <w:t xml:space="preserve">ristopno pismo </w:t>
      </w:r>
      <w:r>
        <w:rPr>
          <w:rFonts w:ascii="Arial" w:hAnsi="Arial" w:cs="Arial"/>
          <w:sz w:val="20"/>
          <w:szCs w:val="20"/>
        </w:rPr>
        <w:t xml:space="preserve">za članstvo v EPOS ERIC je Slovenija poslala </w:t>
      </w:r>
      <w:r w:rsidRPr="00077A24">
        <w:rPr>
          <w:rFonts w:ascii="Arial" w:hAnsi="Arial" w:cs="Arial"/>
          <w:sz w:val="20"/>
          <w:szCs w:val="20"/>
        </w:rPr>
        <w:t>11</w:t>
      </w:r>
      <w:r w:rsidR="00731A69" w:rsidRPr="00077A24">
        <w:rPr>
          <w:rFonts w:ascii="Arial" w:hAnsi="Arial" w:cs="Arial"/>
          <w:sz w:val="20"/>
          <w:szCs w:val="20"/>
        </w:rPr>
        <w:t>.</w:t>
      </w:r>
      <w:r w:rsidR="00731A69">
        <w:rPr>
          <w:rFonts w:ascii="Arial" w:hAnsi="Arial" w:cs="Arial"/>
          <w:sz w:val="20"/>
          <w:szCs w:val="20"/>
        </w:rPr>
        <w:t> </w:t>
      </w:r>
      <w:r w:rsidRPr="00077A24">
        <w:rPr>
          <w:rFonts w:ascii="Arial" w:hAnsi="Arial" w:cs="Arial"/>
          <w:sz w:val="20"/>
          <w:szCs w:val="20"/>
        </w:rPr>
        <w:t>1</w:t>
      </w:r>
      <w:r w:rsidR="00731A69" w:rsidRPr="00077A24">
        <w:rPr>
          <w:rFonts w:ascii="Arial" w:hAnsi="Arial" w:cs="Arial"/>
          <w:sz w:val="20"/>
          <w:szCs w:val="20"/>
        </w:rPr>
        <w:t>.</w:t>
      </w:r>
      <w:r w:rsidR="00731A69">
        <w:rPr>
          <w:rFonts w:ascii="Arial" w:hAnsi="Arial" w:cs="Arial"/>
          <w:sz w:val="20"/>
          <w:szCs w:val="20"/>
        </w:rPr>
        <w:t> </w:t>
      </w:r>
      <w:r w:rsidRPr="00077A24">
        <w:rPr>
          <w:rFonts w:ascii="Arial" w:hAnsi="Arial" w:cs="Arial"/>
          <w:sz w:val="20"/>
          <w:szCs w:val="20"/>
        </w:rPr>
        <w:t xml:space="preserve">2018, polnopravna in ustanovna članica pa je postala ob njegovi vzpostavitvi </w:t>
      </w:r>
      <w:r w:rsidRPr="00077A24">
        <w:rPr>
          <w:rFonts w:ascii="Arial" w:hAnsi="Arial" w:cs="Arial"/>
          <w:sz w:val="20"/>
          <w:szCs w:val="20"/>
          <w:lang w:eastAsia="sl-SI"/>
        </w:rPr>
        <w:t>7. 11. 2018</w:t>
      </w:r>
      <w:r w:rsidRPr="00077A24">
        <w:rPr>
          <w:rFonts w:ascii="Arial" w:hAnsi="Arial" w:cs="Arial"/>
          <w:sz w:val="20"/>
          <w:szCs w:val="20"/>
        </w:rPr>
        <w:t>.</w:t>
      </w:r>
    </w:p>
    <w:p w14:paraId="439B7241" w14:textId="77777777" w:rsidR="005E68F4" w:rsidRPr="00654F53" w:rsidRDefault="005E68F4" w:rsidP="005E68F4">
      <w:pPr>
        <w:pStyle w:val="Brezrazmikov"/>
        <w:jc w:val="both"/>
        <w:rPr>
          <w:rFonts w:ascii="Arial" w:hAnsi="Arial" w:cs="Arial"/>
          <w:sz w:val="20"/>
          <w:szCs w:val="20"/>
        </w:rPr>
      </w:pPr>
    </w:p>
    <w:p w14:paraId="3D7B0367" w14:textId="77777777" w:rsidR="005E68F4" w:rsidRPr="009668A2" w:rsidRDefault="005E68F4" w:rsidP="005E68F4">
      <w:pPr>
        <w:pStyle w:val="Brezrazmikov"/>
        <w:jc w:val="both"/>
        <w:rPr>
          <w:rFonts w:ascii="Arial" w:hAnsi="Arial" w:cs="Arial"/>
          <w:sz w:val="20"/>
          <w:szCs w:val="20"/>
        </w:rPr>
      </w:pPr>
      <w:r w:rsidRPr="009668A2">
        <w:rPr>
          <w:rFonts w:ascii="Arial" w:hAnsi="Arial" w:cs="Arial"/>
          <w:sz w:val="20"/>
          <w:szCs w:val="20"/>
        </w:rPr>
        <w:t>Opis infrastrukture</w:t>
      </w:r>
    </w:p>
    <w:p w14:paraId="333E4D73" w14:textId="09648409" w:rsidR="005E68F4" w:rsidRPr="009668A2" w:rsidRDefault="005E68F4" w:rsidP="005E68F4">
      <w:pPr>
        <w:pStyle w:val="Brezrazmikov"/>
        <w:jc w:val="both"/>
        <w:rPr>
          <w:rFonts w:ascii="Arial" w:hAnsi="Arial" w:cs="Arial"/>
          <w:sz w:val="20"/>
          <w:szCs w:val="20"/>
        </w:rPr>
      </w:pPr>
      <w:r w:rsidRPr="009668A2">
        <w:rPr>
          <w:rFonts w:ascii="Arial" w:hAnsi="Arial" w:cs="Arial"/>
          <w:sz w:val="20"/>
          <w:szCs w:val="20"/>
        </w:rPr>
        <w:t xml:space="preserve">EPOS je raziskovalna mednarodna infrastruktura za spremljanje in opazovanje geofizikalnih in potresnih pojavov s sedežem v Rimu, Italija. </w:t>
      </w:r>
      <w:r w:rsidR="000B0476">
        <w:rPr>
          <w:rFonts w:ascii="Arial" w:hAnsi="Arial" w:cs="Arial"/>
          <w:sz w:val="20"/>
          <w:szCs w:val="20"/>
        </w:rPr>
        <w:t xml:space="preserve">Prek </w:t>
      </w:r>
      <w:r w:rsidRPr="009668A2">
        <w:rPr>
          <w:rFonts w:ascii="Arial" w:hAnsi="Arial" w:cs="Arial"/>
          <w:sz w:val="20"/>
          <w:szCs w:val="20"/>
        </w:rPr>
        <w:t>opazovališč in razvoja infrastrukturnih točk bodo spremljani procesi s področja seizmologij</w:t>
      </w:r>
      <w:r>
        <w:rPr>
          <w:rFonts w:ascii="Arial" w:hAnsi="Arial" w:cs="Arial"/>
          <w:sz w:val="20"/>
          <w:szCs w:val="20"/>
        </w:rPr>
        <w:t>e</w:t>
      </w:r>
      <w:r w:rsidRPr="009668A2">
        <w:rPr>
          <w:rFonts w:ascii="Arial" w:hAnsi="Arial" w:cs="Arial"/>
          <w:sz w:val="20"/>
          <w:szCs w:val="20"/>
        </w:rPr>
        <w:t>, vulkanologij</w:t>
      </w:r>
      <w:r>
        <w:rPr>
          <w:rFonts w:ascii="Arial" w:hAnsi="Arial" w:cs="Arial"/>
          <w:sz w:val="20"/>
          <w:szCs w:val="20"/>
        </w:rPr>
        <w:t>e</w:t>
      </w:r>
      <w:r w:rsidRPr="009668A2">
        <w:rPr>
          <w:rFonts w:ascii="Arial" w:hAnsi="Arial" w:cs="Arial"/>
          <w:sz w:val="20"/>
          <w:szCs w:val="20"/>
        </w:rPr>
        <w:t>, geologij</w:t>
      </w:r>
      <w:r>
        <w:rPr>
          <w:rFonts w:ascii="Arial" w:hAnsi="Arial" w:cs="Arial"/>
          <w:sz w:val="20"/>
          <w:szCs w:val="20"/>
        </w:rPr>
        <w:t>e</w:t>
      </w:r>
      <w:r w:rsidRPr="009668A2">
        <w:rPr>
          <w:rFonts w:ascii="Arial" w:hAnsi="Arial" w:cs="Arial"/>
          <w:sz w:val="20"/>
          <w:szCs w:val="20"/>
        </w:rPr>
        <w:t>, geokemij</w:t>
      </w:r>
      <w:r>
        <w:rPr>
          <w:rFonts w:ascii="Arial" w:hAnsi="Arial" w:cs="Arial"/>
          <w:sz w:val="20"/>
          <w:szCs w:val="20"/>
        </w:rPr>
        <w:t>e</w:t>
      </w:r>
      <w:r w:rsidRPr="009668A2">
        <w:rPr>
          <w:rFonts w:ascii="Arial" w:hAnsi="Arial" w:cs="Arial"/>
          <w:sz w:val="20"/>
          <w:szCs w:val="20"/>
        </w:rPr>
        <w:t>, geodezij</w:t>
      </w:r>
      <w:r>
        <w:rPr>
          <w:rFonts w:ascii="Arial" w:hAnsi="Arial" w:cs="Arial"/>
          <w:sz w:val="20"/>
          <w:szCs w:val="20"/>
        </w:rPr>
        <w:t>e</w:t>
      </w:r>
      <w:r w:rsidRPr="009668A2">
        <w:rPr>
          <w:rFonts w:ascii="Arial" w:hAnsi="Arial" w:cs="Arial"/>
          <w:sz w:val="20"/>
          <w:szCs w:val="20"/>
        </w:rPr>
        <w:t>, geomagnetiz</w:t>
      </w:r>
      <w:r>
        <w:rPr>
          <w:rFonts w:ascii="Arial" w:hAnsi="Arial" w:cs="Arial"/>
          <w:sz w:val="20"/>
          <w:szCs w:val="20"/>
        </w:rPr>
        <w:t>ma</w:t>
      </w:r>
      <w:r w:rsidRPr="009668A2">
        <w:rPr>
          <w:rFonts w:ascii="Arial" w:hAnsi="Arial" w:cs="Arial"/>
          <w:sz w:val="20"/>
          <w:szCs w:val="20"/>
        </w:rPr>
        <w:t xml:space="preserve"> ter drug</w:t>
      </w:r>
      <w:r>
        <w:rPr>
          <w:rFonts w:ascii="Arial" w:hAnsi="Arial" w:cs="Arial"/>
          <w:sz w:val="20"/>
          <w:szCs w:val="20"/>
        </w:rPr>
        <w:t>ih</w:t>
      </w:r>
      <w:r w:rsidRPr="009668A2">
        <w:rPr>
          <w:rFonts w:ascii="Arial" w:hAnsi="Arial" w:cs="Arial"/>
          <w:sz w:val="20"/>
          <w:szCs w:val="20"/>
        </w:rPr>
        <w:t xml:space="preserve"> analitičn</w:t>
      </w:r>
      <w:r>
        <w:rPr>
          <w:rFonts w:ascii="Arial" w:hAnsi="Arial" w:cs="Arial"/>
          <w:sz w:val="20"/>
          <w:szCs w:val="20"/>
        </w:rPr>
        <w:t>ih</w:t>
      </w:r>
      <w:r w:rsidRPr="009668A2">
        <w:rPr>
          <w:rFonts w:ascii="Arial" w:hAnsi="Arial" w:cs="Arial"/>
          <w:sz w:val="20"/>
          <w:szCs w:val="20"/>
        </w:rPr>
        <w:t xml:space="preserve"> in eksperimentaln</w:t>
      </w:r>
      <w:r>
        <w:rPr>
          <w:rFonts w:ascii="Arial" w:hAnsi="Arial" w:cs="Arial"/>
          <w:sz w:val="20"/>
          <w:szCs w:val="20"/>
        </w:rPr>
        <w:t>ih</w:t>
      </w:r>
      <w:r w:rsidRPr="009668A2">
        <w:rPr>
          <w:rFonts w:ascii="Arial" w:hAnsi="Arial" w:cs="Arial"/>
          <w:sz w:val="20"/>
          <w:szCs w:val="20"/>
        </w:rPr>
        <w:t xml:space="preserve"> laboratorijsk</w:t>
      </w:r>
      <w:r>
        <w:rPr>
          <w:rFonts w:ascii="Arial" w:hAnsi="Arial" w:cs="Arial"/>
          <w:sz w:val="20"/>
          <w:szCs w:val="20"/>
        </w:rPr>
        <w:t>ih raziskav</w:t>
      </w:r>
      <w:r w:rsidRPr="009668A2">
        <w:rPr>
          <w:rFonts w:ascii="Arial" w:hAnsi="Arial" w:cs="Arial"/>
          <w:sz w:val="20"/>
          <w:szCs w:val="20"/>
        </w:rPr>
        <w:t xml:space="preserve"> s področja ved o Zemlji. Gre za procese, ki oblikujejo zemeljsko površje (fizični, geokemični in antropogeni). Osnovni namen projekta je </w:t>
      </w:r>
      <w:r w:rsidR="000B0476">
        <w:rPr>
          <w:rFonts w:ascii="Arial" w:hAnsi="Arial" w:cs="Arial"/>
          <w:sz w:val="20"/>
          <w:szCs w:val="20"/>
        </w:rPr>
        <w:t xml:space="preserve">prek </w:t>
      </w:r>
      <w:r w:rsidRPr="009668A2">
        <w:rPr>
          <w:rFonts w:ascii="Arial" w:hAnsi="Arial" w:cs="Arial"/>
          <w:sz w:val="20"/>
          <w:szCs w:val="20"/>
        </w:rPr>
        <w:t>terenskih meritev in razvoja infrastrukturnih točk spremljati in zbirati podatke o trdni Zemlji z vidika fizikalnih, kemijskih in geoloških sistemov, ob razvoju skupnih metodoloških platform za zbiranje, obdelavo, modeliranje in predstavitev podatkov. Raziskovalna infrastruktura EPOS omogoča inovativne pristope za boljše razumevanje fizikalnih procesov, ki povzročajo in vplivajo na potrese, vulkanske izbruhe, cunamije, plazove in druge naravne nesreče</w:t>
      </w:r>
      <w:r w:rsidR="00731A69">
        <w:rPr>
          <w:rFonts w:ascii="Arial" w:hAnsi="Arial" w:cs="Arial"/>
          <w:sz w:val="20"/>
          <w:szCs w:val="20"/>
        </w:rPr>
        <w:t>,</w:t>
      </w:r>
      <w:r w:rsidRPr="009668A2">
        <w:rPr>
          <w:rFonts w:ascii="Arial" w:hAnsi="Arial" w:cs="Arial"/>
          <w:sz w:val="20"/>
          <w:szCs w:val="20"/>
        </w:rPr>
        <w:t xml:space="preserve"> </w:t>
      </w:r>
      <w:r w:rsidR="00731A69">
        <w:rPr>
          <w:rFonts w:ascii="Arial" w:hAnsi="Arial" w:cs="Arial"/>
          <w:sz w:val="20"/>
          <w:szCs w:val="20"/>
        </w:rPr>
        <w:t>ter</w:t>
      </w:r>
      <w:r w:rsidR="00731A69" w:rsidRPr="009668A2">
        <w:rPr>
          <w:rFonts w:ascii="Arial" w:hAnsi="Arial" w:cs="Arial"/>
          <w:sz w:val="20"/>
          <w:szCs w:val="20"/>
        </w:rPr>
        <w:t xml:space="preserve"> </w:t>
      </w:r>
      <w:r w:rsidRPr="009668A2">
        <w:rPr>
          <w:rFonts w:ascii="Arial" w:hAnsi="Arial" w:cs="Arial"/>
          <w:sz w:val="20"/>
          <w:szCs w:val="20"/>
        </w:rPr>
        <w:t xml:space="preserve">tudi tiste, ki vplivajo na tektonske premike in dinamiko zemeljske površine. Razumevanje zapletenega sistema Zemlje zahteva povezovanje raziskovalnih in opazovalnih strategij ter infrastrukture za multidisciplinarno spremljanje geografsko razširjenih enot. V tem </w:t>
      </w:r>
      <w:r w:rsidR="00731A69">
        <w:rPr>
          <w:rFonts w:ascii="Arial" w:hAnsi="Arial" w:cs="Arial"/>
          <w:sz w:val="20"/>
          <w:szCs w:val="20"/>
        </w:rPr>
        <w:t>okviru</w:t>
      </w:r>
      <w:r w:rsidR="00731A69" w:rsidRPr="009668A2">
        <w:rPr>
          <w:rFonts w:ascii="Arial" w:hAnsi="Arial" w:cs="Arial"/>
          <w:sz w:val="20"/>
          <w:szCs w:val="20"/>
        </w:rPr>
        <w:t xml:space="preserve"> </w:t>
      </w:r>
      <w:r w:rsidRPr="009668A2">
        <w:rPr>
          <w:rFonts w:ascii="Arial" w:hAnsi="Arial" w:cs="Arial"/>
          <w:sz w:val="20"/>
          <w:szCs w:val="20"/>
        </w:rPr>
        <w:t xml:space="preserve">EPOS tudi zapolnjuje vrzel </w:t>
      </w:r>
      <w:r w:rsidR="00731A69">
        <w:rPr>
          <w:rFonts w:ascii="Arial" w:hAnsi="Arial" w:cs="Arial"/>
          <w:sz w:val="20"/>
          <w:szCs w:val="20"/>
        </w:rPr>
        <w:t>z</w:t>
      </w:r>
      <w:r w:rsidR="00731A69" w:rsidRPr="009668A2">
        <w:rPr>
          <w:rFonts w:ascii="Arial" w:hAnsi="Arial" w:cs="Arial"/>
          <w:sz w:val="20"/>
          <w:szCs w:val="20"/>
        </w:rPr>
        <w:t xml:space="preserve">emeljske </w:t>
      </w:r>
      <w:r w:rsidRPr="009668A2">
        <w:rPr>
          <w:rFonts w:ascii="Arial" w:hAnsi="Arial" w:cs="Arial"/>
          <w:sz w:val="20"/>
          <w:szCs w:val="20"/>
        </w:rPr>
        <w:t>raziskovalne infrastrukture, ki jo sestavljajo infrastrukture in pobude satelitskega opazovanja Zemlje (GMES, GEOSS) ter infrastruktura za opazovanje oceanov (EMSO, ESONET).</w:t>
      </w:r>
    </w:p>
    <w:p w14:paraId="782E161B" w14:textId="321E0AA0" w:rsidR="005E68F4" w:rsidRPr="009668A2" w:rsidRDefault="005E68F4" w:rsidP="005E68F4">
      <w:pPr>
        <w:pStyle w:val="Brezrazmikov"/>
        <w:jc w:val="both"/>
        <w:rPr>
          <w:rFonts w:ascii="Arial" w:hAnsi="Arial" w:cs="Arial"/>
          <w:sz w:val="20"/>
          <w:szCs w:val="20"/>
        </w:rPr>
      </w:pPr>
      <w:r w:rsidRPr="009668A2">
        <w:rPr>
          <w:rFonts w:ascii="Arial" w:hAnsi="Arial" w:cs="Arial"/>
          <w:sz w:val="20"/>
          <w:szCs w:val="20"/>
        </w:rPr>
        <w:t xml:space="preserve">Projekt ustvarja enotno in trajnostno infrastrukturo, ki vključuje terenske mreže geofizikalnega monitoringa, lokalna opazovanja (stalni terenski in vulkanski observatoriji) in eksperimentalne laboratorije v Evropi. Uporabnikom zagotavlja tekoče, zanesljive in primerljive podatke, ki so s pomočjo enotnega portala na voljo za državno upravo, raziskovalne namene, za namene preprečevanja in reševanja v primerih naravnih katastrof, za </w:t>
      </w:r>
      <w:r w:rsidR="00731A69" w:rsidRPr="009668A2">
        <w:rPr>
          <w:rFonts w:ascii="Arial" w:hAnsi="Arial" w:cs="Arial"/>
          <w:sz w:val="20"/>
          <w:szCs w:val="20"/>
        </w:rPr>
        <w:t>izobraževanje</w:t>
      </w:r>
      <w:r w:rsidR="00731A69">
        <w:rPr>
          <w:rFonts w:ascii="Arial" w:hAnsi="Arial" w:cs="Arial"/>
          <w:sz w:val="20"/>
          <w:szCs w:val="20"/>
        </w:rPr>
        <w:t> </w:t>
      </w:r>
      <w:r w:rsidRPr="009668A2">
        <w:rPr>
          <w:rFonts w:ascii="Arial" w:hAnsi="Arial" w:cs="Arial"/>
          <w:sz w:val="20"/>
          <w:szCs w:val="20"/>
        </w:rPr>
        <w:t xml:space="preserve">itd. Z znanstveno in tehnološko </w:t>
      </w:r>
      <w:r>
        <w:rPr>
          <w:rFonts w:ascii="Arial" w:hAnsi="Arial" w:cs="Arial"/>
          <w:sz w:val="20"/>
          <w:szCs w:val="20"/>
        </w:rPr>
        <w:t xml:space="preserve">opremo </w:t>
      </w:r>
      <w:r w:rsidRPr="009668A2">
        <w:rPr>
          <w:rFonts w:ascii="Arial" w:hAnsi="Arial" w:cs="Arial"/>
          <w:sz w:val="20"/>
          <w:szCs w:val="20"/>
        </w:rPr>
        <w:t xml:space="preserve">na tem področju je bila v zadnjih </w:t>
      </w:r>
      <w:r w:rsidR="00731A69" w:rsidRPr="009668A2">
        <w:rPr>
          <w:rFonts w:ascii="Arial" w:hAnsi="Arial" w:cs="Arial"/>
          <w:sz w:val="20"/>
          <w:szCs w:val="20"/>
        </w:rPr>
        <w:t>50</w:t>
      </w:r>
      <w:r w:rsidR="00731A69">
        <w:rPr>
          <w:rFonts w:ascii="Arial" w:hAnsi="Arial" w:cs="Arial"/>
          <w:sz w:val="20"/>
          <w:szCs w:val="20"/>
        </w:rPr>
        <w:t> </w:t>
      </w:r>
      <w:r w:rsidRPr="009668A2">
        <w:rPr>
          <w:rFonts w:ascii="Arial" w:hAnsi="Arial" w:cs="Arial"/>
          <w:sz w:val="20"/>
          <w:szCs w:val="20"/>
        </w:rPr>
        <w:t>letih na nacionalnih ravneh zbrana ogromna količina geoloških in geofizikalnih podatkov, ki se uporabljajo za oblikovanje in izboljševanje modelov opisovanja procesov, ki povzročajo potrese, vulkanske izbruhe, plazove in cunamije. Za izmenjavo podatkov, informacij ter orodij modeliranja in spremljanja je potrebna integracija teh nacionalnih raziskovalnih infrastruktur v enotno</w:t>
      </w:r>
      <w:r w:rsidR="00731A69">
        <w:rPr>
          <w:rFonts w:ascii="Arial" w:hAnsi="Arial" w:cs="Arial"/>
          <w:sz w:val="20"/>
          <w:szCs w:val="20"/>
        </w:rPr>
        <w:t xml:space="preserve"> infrastrukturo</w:t>
      </w:r>
      <w:r w:rsidRPr="009668A2">
        <w:rPr>
          <w:rFonts w:ascii="Arial" w:hAnsi="Arial" w:cs="Arial"/>
          <w:sz w:val="20"/>
          <w:szCs w:val="20"/>
        </w:rPr>
        <w:t xml:space="preserve">, ki bo znanstvenikom po vseh Evropi omogočila združevanje, modeliranje in interpretiranje multidisciplinarnih naborov podatkov. </w:t>
      </w:r>
      <w:r w:rsidR="00731A69">
        <w:rPr>
          <w:rFonts w:ascii="Arial" w:hAnsi="Arial" w:cs="Arial"/>
          <w:sz w:val="20"/>
          <w:szCs w:val="20"/>
        </w:rPr>
        <w:t>Predvsem pa</w:t>
      </w:r>
      <w:r w:rsidRPr="009668A2">
        <w:rPr>
          <w:rFonts w:ascii="Arial" w:hAnsi="Arial" w:cs="Arial"/>
          <w:sz w:val="20"/>
          <w:szCs w:val="20"/>
        </w:rPr>
        <w:t xml:space="preserve"> bo EPOS poskrbel za integracijo zelo heterogenega geografskega vzorca opazovalnih in eksperimentalnih podatkov, </w:t>
      </w:r>
      <w:r w:rsidR="00731A69">
        <w:rPr>
          <w:rFonts w:ascii="Arial" w:hAnsi="Arial" w:cs="Arial"/>
          <w:sz w:val="20"/>
          <w:szCs w:val="20"/>
        </w:rPr>
        <w:t>hkrati</w:t>
      </w:r>
      <w:r w:rsidR="00731A69" w:rsidRPr="009668A2">
        <w:rPr>
          <w:rFonts w:ascii="Arial" w:hAnsi="Arial" w:cs="Arial"/>
          <w:sz w:val="20"/>
          <w:szCs w:val="20"/>
        </w:rPr>
        <w:t xml:space="preserve"> </w:t>
      </w:r>
      <w:r w:rsidRPr="009668A2">
        <w:rPr>
          <w:rFonts w:ascii="Arial" w:hAnsi="Arial" w:cs="Arial"/>
          <w:sz w:val="20"/>
          <w:szCs w:val="20"/>
        </w:rPr>
        <w:t>pa bodo morale biti razvite tudi e-infrastrukture, ki bodo podpirale in omogočale njegovo izgradnjo. V okviru EPOS je načrtovana tudi vzpostavitev programa štipendij, namenjenih mladim raziskovalcem, ki bo novi generaciji raziskovalcev na tem področju omogočil pridobitev znanj in veščin za polno izkoriščanje potenciala nove raziskovalne infrastrukture.</w:t>
      </w:r>
    </w:p>
    <w:p w14:paraId="1B130824" w14:textId="77777777" w:rsidR="005E68F4" w:rsidRPr="009668A2" w:rsidRDefault="005E68F4" w:rsidP="005E68F4">
      <w:pPr>
        <w:pStyle w:val="Brezrazmikov"/>
        <w:jc w:val="both"/>
        <w:rPr>
          <w:rFonts w:ascii="Arial" w:hAnsi="Arial" w:cs="Arial"/>
          <w:sz w:val="20"/>
          <w:szCs w:val="20"/>
        </w:rPr>
      </w:pPr>
    </w:p>
    <w:p w14:paraId="442C0A25" w14:textId="77777777" w:rsidR="005E68F4" w:rsidRPr="009668A2" w:rsidRDefault="005E68F4" w:rsidP="005E68F4">
      <w:pPr>
        <w:pStyle w:val="Brezrazmikov"/>
        <w:jc w:val="both"/>
        <w:rPr>
          <w:rFonts w:ascii="Arial" w:hAnsi="Arial" w:cs="Arial"/>
          <w:sz w:val="20"/>
          <w:szCs w:val="20"/>
        </w:rPr>
      </w:pPr>
      <w:r w:rsidRPr="009668A2">
        <w:rPr>
          <w:rFonts w:ascii="Arial" w:hAnsi="Arial" w:cs="Arial"/>
          <w:sz w:val="20"/>
          <w:szCs w:val="20"/>
        </w:rPr>
        <w:t xml:space="preserve">Načrtovane koristi članstva in dosežki </w:t>
      </w:r>
    </w:p>
    <w:p w14:paraId="688E08B4" w14:textId="30F65BBD" w:rsidR="005E68F4" w:rsidRPr="009668A2" w:rsidRDefault="005E68F4" w:rsidP="005E68F4">
      <w:pPr>
        <w:pStyle w:val="Brezrazmikov"/>
        <w:jc w:val="both"/>
        <w:rPr>
          <w:rFonts w:ascii="Arial" w:hAnsi="Arial" w:cs="Arial"/>
          <w:sz w:val="20"/>
          <w:szCs w:val="20"/>
        </w:rPr>
      </w:pPr>
      <w:r w:rsidRPr="009668A2">
        <w:rPr>
          <w:rFonts w:ascii="Arial" w:hAnsi="Arial" w:cs="Arial"/>
          <w:sz w:val="20"/>
          <w:szCs w:val="20"/>
        </w:rPr>
        <w:t xml:space="preserve">Za Slovenijo, ki tudi leži na tektonsko aktivnem terenu, na stiku med manjšo Jadransko tektonsko ploščo in Evrazijsko ploščo, bo EPOS dobra osnova predvsem za pripravo ustrezne raziskovalne infrastrukture in posledično za izboljšanje protipotresne varnosti v regiji. Zbiranje podatkov o potresnih aktivnostih in o tektonskih premikih ter vulkanski aktivnosti zahteva meddržavne povezave. Za razumevanje vzrokov za možne potrese je zelo pomembno spremljanje dinamike gibanja posameznih aktivnih prelomnih con, kar lahko omogoči le dobro organizirana mreža različnih natančnih terenskih in laboratorijskih </w:t>
      </w:r>
      <w:r w:rsidR="00731A69" w:rsidRPr="009668A2">
        <w:rPr>
          <w:rFonts w:ascii="Arial" w:hAnsi="Arial" w:cs="Arial"/>
          <w:sz w:val="20"/>
          <w:szCs w:val="20"/>
        </w:rPr>
        <w:t>in</w:t>
      </w:r>
      <w:r w:rsidR="00731A69">
        <w:rPr>
          <w:rFonts w:ascii="Arial" w:hAnsi="Arial" w:cs="Arial"/>
          <w:sz w:val="20"/>
          <w:szCs w:val="20"/>
        </w:rPr>
        <w:t>s</w:t>
      </w:r>
      <w:r w:rsidR="00731A69" w:rsidRPr="009668A2">
        <w:rPr>
          <w:rFonts w:ascii="Arial" w:hAnsi="Arial" w:cs="Arial"/>
          <w:sz w:val="20"/>
          <w:szCs w:val="20"/>
        </w:rPr>
        <w:t xml:space="preserve">trumentov </w:t>
      </w:r>
      <w:r w:rsidRPr="009668A2">
        <w:rPr>
          <w:rFonts w:ascii="Arial" w:hAnsi="Arial" w:cs="Arial"/>
          <w:sz w:val="20"/>
          <w:szCs w:val="20"/>
        </w:rPr>
        <w:t>ter dolgotrajno merjenje in analiza podatkov. V Sloveniji je dobro razvita raziskovalna infrastruktura na področju seizmologije</w:t>
      </w:r>
      <w:r>
        <w:rPr>
          <w:rFonts w:ascii="Arial" w:hAnsi="Arial" w:cs="Arial"/>
          <w:sz w:val="20"/>
          <w:szCs w:val="20"/>
        </w:rPr>
        <w:t xml:space="preserve"> </w:t>
      </w:r>
      <w:r w:rsidR="00731A69">
        <w:rPr>
          <w:rFonts w:ascii="Arial" w:hAnsi="Arial" w:cs="Arial"/>
          <w:sz w:val="20"/>
          <w:szCs w:val="20"/>
        </w:rPr>
        <w:t xml:space="preserve">in </w:t>
      </w:r>
      <w:r>
        <w:rPr>
          <w:rFonts w:ascii="Arial" w:hAnsi="Arial" w:cs="Arial"/>
          <w:sz w:val="20"/>
          <w:szCs w:val="20"/>
        </w:rPr>
        <w:t>tudi geodezije. Vendar pa najnovejši trendi v znanosti razvijajo novo raziskovalno opremo in orodja, ki jih potrebuje tudi Slovenija. V Postojnski jami deluje</w:t>
      </w:r>
      <w:r w:rsidRPr="009668A2">
        <w:rPr>
          <w:rFonts w:ascii="Arial" w:hAnsi="Arial" w:cs="Arial"/>
          <w:sz w:val="20"/>
          <w:szCs w:val="20"/>
        </w:rPr>
        <w:t xml:space="preserve"> prv</w:t>
      </w:r>
      <w:r>
        <w:rPr>
          <w:rFonts w:ascii="Arial" w:hAnsi="Arial" w:cs="Arial"/>
          <w:sz w:val="20"/>
          <w:szCs w:val="20"/>
        </w:rPr>
        <w:t>a</w:t>
      </w:r>
      <w:r w:rsidRPr="009668A2">
        <w:rPr>
          <w:rFonts w:ascii="Arial" w:hAnsi="Arial" w:cs="Arial"/>
          <w:sz w:val="20"/>
          <w:szCs w:val="20"/>
        </w:rPr>
        <w:t xml:space="preserve"> podzemn</w:t>
      </w:r>
      <w:r>
        <w:rPr>
          <w:rFonts w:ascii="Arial" w:hAnsi="Arial" w:cs="Arial"/>
          <w:sz w:val="20"/>
          <w:szCs w:val="20"/>
        </w:rPr>
        <w:t>a</w:t>
      </w:r>
      <w:r w:rsidRPr="009668A2">
        <w:rPr>
          <w:rFonts w:ascii="Arial" w:hAnsi="Arial" w:cs="Arial"/>
          <w:sz w:val="20"/>
          <w:szCs w:val="20"/>
        </w:rPr>
        <w:t xml:space="preserve"> potres</w:t>
      </w:r>
      <w:r>
        <w:rPr>
          <w:rFonts w:ascii="Arial" w:hAnsi="Arial" w:cs="Arial"/>
          <w:sz w:val="20"/>
          <w:szCs w:val="20"/>
        </w:rPr>
        <w:t>na</w:t>
      </w:r>
      <w:r w:rsidRPr="009668A2">
        <w:rPr>
          <w:rFonts w:ascii="Arial" w:hAnsi="Arial" w:cs="Arial"/>
          <w:sz w:val="20"/>
          <w:szCs w:val="20"/>
        </w:rPr>
        <w:t xml:space="preserve"> opazovalnic</w:t>
      </w:r>
      <w:r>
        <w:rPr>
          <w:rFonts w:ascii="Arial" w:hAnsi="Arial" w:cs="Arial"/>
          <w:sz w:val="20"/>
          <w:szCs w:val="20"/>
        </w:rPr>
        <w:t>a</w:t>
      </w:r>
      <w:r w:rsidRPr="009668A2">
        <w:rPr>
          <w:rFonts w:ascii="Arial" w:hAnsi="Arial" w:cs="Arial"/>
          <w:sz w:val="20"/>
          <w:szCs w:val="20"/>
        </w:rPr>
        <w:t xml:space="preserve"> v Sloveniji</w:t>
      </w:r>
      <w:r>
        <w:rPr>
          <w:rFonts w:ascii="Arial" w:hAnsi="Arial" w:cs="Arial"/>
          <w:sz w:val="20"/>
          <w:szCs w:val="20"/>
        </w:rPr>
        <w:t>.</w:t>
      </w:r>
      <w:r w:rsidRPr="009668A2">
        <w:rPr>
          <w:rFonts w:ascii="Arial" w:hAnsi="Arial" w:cs="Arial"/>
          <w:sz w:val="20"/>
          <w:szCs w:val="20"/>
        </w:rPr>
        <w:t xml:space="preserve"> Zbiranje in obdelava podatkov se bosta morala poenotiti v okviru standardov, oblikovani</w:t>
      </w:r>
      <w:r w:rsidR="00731A69">
        <w:rPr>
          <w:rFonts w:ascii="Arial" w:hAnsi="Arial" w:cs="Arial"/>
          <w:sz w:val="20"/>
          <w:szCs w:val="20"/>
        </w:rPr>
        <w:t>h</w:t>
      </w:r>
      <w:r w:rsidRPr="009668A2">
        <w:rPr>
          <w:rFonts w:ascii="Arial" w:hAnsi="Arial" w:cs="Arial"/>
          <w:sz w:val="20"/>
          <w:szCs w:val="20"/>
        </w:rPr>
        <w:t xml:space="preserve"> v okviru EPOS. Obstoječa nacionalna infrastruktura je v nadgradnji nadgrajena v skladu z zahtevami in standardi v okviru projekta EPOS ter tako še močneje povez</w:t>
      </w:r>
      <w:r>
        <w:rPr>
          <w:rFonts w:ascii="Arial" w:hAnsi="Arial" w:cs="Arial"/>
          <w:sz w:val="20"/>
          <w:szCs w:val="20"/>
        </w:rPr>
        <w:t>uje</w:t>
      </w:r>
      <w:r w:rsidRPr="009668A2">
        <w:rPr>
          <w:rFonts w:ascii="Arial" w:hAnsi="Arial" w:cs="Arial"/>
          <w:sz w:val="20"/>
          <w:szCs w:val="20"/>
        </w:rPr>
        <w:t xml:space="preserve"> ključne slovenske akterje na tem področju</w:t>
      </w:r>
      <w:r>
        <w:rPr>
          <w:rFonts w:ascii="Arial" w:hAnsi="Arial" w:cs="Arial"/>
          <w:sz w:val="20"/>
          <w:szCs w:val="20"/>
        </w:rPr>
        <w:t>.</w:t>
      </w:r>
      <w:r w:rsidRPr="009668A2">
        <w:rPr>
          <w:rFonts w:ascii="Arial" w:hAnsi="Arial" w:cs="Arial"/>
          <w:sz w:val="20"/>
          <w:szCs w:val="20"/>
        </w:rPr>
        <w:t xml:space="preserve"> Pričakovane koristi vključenosti Slovenije v EPOS se kažejo na področju raziskav, izobraževanja in gospodarstva.</w:t>
      </w:r>
    </w:p>
    <w:p w14:paraId="2BF0C45F" w14:textId="45CBABA3" w:rsidR="005E68F4" w:rsidRPr="009668A2" w:rsidRDefault="005E68F4" w:rsidP="005E68F4">
      <w:pPr>
        <w:pStyle w:val="Brezrazmikov"/>
        <w:jc w:val="both"/>
        <w:rPr>
          <w:rFonts w:ascii="Arial" w:hAnsi="Arial" w:cs="Arial"/>
          <w:sz w:val="20"/>
          <w:szCs w:val="20"/>
        </w:rPr>
      </w:pPr>
      <w:r w:rsidRPr="009668A2">
        <w:rPr>
          <w:rFonts w:ascii="Arial" w:hAnsi="Arial" w:cs="Arial"/>
          <w:sz w:val="20"/>
          <w:szCs w:val="20"/>
        </w:rPr>
        <w:t xml:space="preserve">Slovenskim raziskovalcem se s sodelovanjem na projektu odpira možnost dostopa do podatkov, ki so kakovostno zbrani in obdelani, vključitev v različne delovne skupine ter sodelovanje pri oblikovanju pravil za zbiranje in procesiranje ustreznih podatkov za obdelavo na </w:t>
      </w:r>
      <w:r w:rsidR="00731A69" w:rsidRPr="009668A2">
        <w:rPr>
          <w:rFonts w:ascii="Arial" w:hAnsi="Arial" w:cs="Arial"/>
          <w:sz w:val="20"/>
          <w:szCs w:val="20"/>
        </w:rPr>
        <w:t>evropsk</w:t>
      </w:r>
      <w:r w:rsidR="00731A69">
        <w:rPr>
          <w:rFonts w:ascii="Arial" w:hAnsi="Arial" w:cs="Arial"/>
          <w:sz w:val="20"/>
          <w:szCs w:val="20"/>
        </w:rPr>
        <w:t>i</w:t>
      </w:r>
      <w:r w:rsidR="00731A69" w:rsidRPr="009668A2">
        <w:rPr>
          <w:rFonts w:ascii="Arial" w:hAnsi="Arial" w:cs="Arial"/>
          <w:sz w:val="20"/>
          <w:szCs w:val="20"/>
        </w:rPr>
        <w:t xml:space="preserve"> </w:t>
      </w:r>
      <w:r w:rsidR="00731A69">
        <w:rPr>
          <w:rFonts w:ascii="Arial" w:hAnsi="Arial" w:cs="Arial"/>
          <w:sz w:val="20"/>
          <w:szCs w:val="20"/>
        </w:rPr>
        <w:t>ravni</w:t>
      </w:r>
      <w:r w:rsidR="00731A69" w:rsidRPr="009668A2">
        <w:rPr>
          <w:rFonts w:ascii="Arial" w:hAnsi="Arial" w:cs="Arial"/>
          <w:sz w:val="20"/>
          <w:szCs w:val="20"/>
        </w:rPr>
        <w:t xml:space="preserve"> </w:t>
      </w:r>
      <w:r w:rsidRPr="009668A2">
        <w:rPr>
          <w:rFonts w:ascii="Arial" w:hAnsi="Arial" w:cs="Arial"/>
          <w:sz w:val="20"/>
          <w:szCs w:val="20"/>
        </w:rPr>
        <w:t xml:space="preserve">na eni strani </w:t>
      </w:r>
      <w:r w:rsidR="00731A69">
        <w:rPr>
          <w:rFonts w:ascii="Arial" w:hAnsi="Arial" w:cs="Arial"/>
          <w:sz w:val="20"/>
          <w:szCs w:val="20"/>
        </w:rPr>
        <w:t>ter</w:t>
      </w:r>
      <w:r w:rsidR="00731A69" w:rsidRPr="009668A2">
        <w:rPr>
          <w:rFonts w:ascii="Arial" w:hAnsi="Arial" w:cs="Arial"/>
          <w:sz w:val="20"/>
          <w:szCs w:val="20"/>
        </w:rPr>
        <w:t xml:space="preserve"> </w:t>
      </w:r>
      <w:r w:rsidRPr="009668A2">
        <w:rPr>
          <w:rFonts w:ascii="Arial" w:hAnsi="Arial" w:cs="Arial"/>
          <w:sz w:val="20"/>
          <w:szCs w:val="20"/>
        </w:rPr>
        <w:t xml:space="preserve">na drugi strani številne možnosti za razvoj mednarodnih povezav. S tem se odpira tudi možnost vključevanja v večje mednarodne in evropske projekte. S članstvom v EPOS je povezana tudi </w:t>
      </w:r>
      <w:r w:rsidR="00731A69">
        <w:rPr>
          <w:rFonts w:ascii="Arial" w:hAnsi="Arial" w:cs="Arial"/>
          <w:sz w:val="20"/>
          <w:szCs w:val="20"/>
          <w:lang w:eastAsia="sl-SI"/>
        </w:rPr>
        <w:t>udeležba</w:t>
      </w:r>
      <w:r w:rsidR="00731A69" w:rsidRPr="009668A2">
        <w:rPr>
          <w:rFonts w:ascii="Arial" w:hAnsi="Arial" w:cs="Arial"/>
          <w:sz w:val="20"/>
          <w:szCs w:val="20"/>
          <w:lang w:eastAsia="sl-SI"/>
        </w:rPr>
        <w:t xml:space="preserve"> </w:t>
      </w:r>
      <w:r w:rsidRPr="009668A2">
        <w:rPr>
          <w:rFonts w:ascii="Arial" w:hAnsi="Arial" w:cs="Arial"/>
          <w:sz w:val="20"/>
          <w:szCs w:val="20"/>
          <w:lang w:eastAsia="sl-SI"/>
        </w:rPr>
        <w:t>na različnih mednarodnih in domačih srečanj</w:t>
      </w:r>
      <w:r>
        <w:rPr>
          <w:rFonts w:ascii="Arial" w:hAnsi="Arial" w:cs="Arial"/>
          <w:sz w:val="20"/>
          <w:szCs w:val="20"/>
          <w:lang w:eastAsia="sl-SI"/>
        </w:rPr>
        <w:t>ih</w:t>
      </w:r>
      <w:r w:rsidRPr="009668A2">
        <w:rPr>
          <w:rFonts w:ascii="Arial" w:hAnsi="Arial" w:cs="Arial"/>
          <w:sz w:val="20"/>
          <w:szCs w:val="20"/>
          <w:lang w:eastAsia="sl-SI"/>
        </w:rPr>
        <w:t>, delavnic</w:t>
      </w:r>
      <w:r>
        <w:rPr>
          <w:rFonts w:ascii="Arial" w:hAnsi="Arial" w:cs="Arial"/>
          <w:sz w:val="20"/>
          <w:szCs w:val="20"/>
          <w:lang w:eastAsia="sl-SI"/>
        </w:rPr>
        <w:t>ah</w:t>
      </w:r>
      <w:r w:rsidRPr="009668A2">
        <w:rPr>
          <w:rFonts w:ascii="Arial" w:hAnsi="Arial" w:cs="Arial"/>
          <w:sz w:val="20"/>
          <w:szCs w:val="20"/>
          <w:lang w:eastAsia="sl-SI"/>
        </w:rPr>
        <w:t xml:space="preserve"> in mednarodnih poletnih šol</w:t>
      </w:r>
      <w:r>
        <w:rPr>
          <w:rFonts w:ascii="Arial" w:hAnsi="Arial" w:cs="Arial"/>
          <w:sz w:val="20"/>
          <w:szCs w:val="20"/>
          <w:lang w:eastAsia="sl-SI"/>
        </w:rPr>
        <w:t>ah</w:t>
      </w:r>
      <w:r w:rsidRPr="009668A2">
        <w:rPr>
          <w:rFonts w:ascii="Arial" w:hAnsi="Arial" w:cs="Arial"/>
          <w:sz w:val="20"/>
          <w:szCs w:val="20"/>
          <w:lang w:eastAsia="sl-SI"/>
        </w:rPr>
        <w:t xml:space="preserve"> s področja krasoslovja in drugih okoljskih znanosti in upravljanja s podatki ter </w:t>
      </w:r>
      <w:r w:rsidRPr="009668A2">
        <w:rPr>
          <w:rFonts w:ascii="Arial" w:hAnsi="Arial" w:cs="Arial"/>
          <w:sz w:val="20"/>
          <w:szCs w:val="20"/>
        </w:rPr>
        <w:t xml:space="preserve">vključitev </w:t>
      </w:r>
      <w:r w:rsidRPr="009668A2">
        <w:rPr>
          <w:rFonts w:ascii="Arial" w:hAnsi="Arial" w:cs="Arial"/>
          <w:sz w:val="20"/>
          <w:szCs w:val="20"/>
          <w:lang w:eastAsia="sl-SI"/>
        </w:rPr>
        <w:t>pri prijavah in aktivnostih projektov</w:t>
      </w:r>
      <w:r w:rsidR="00731A69" w:rsidRPr="00731A69">
        <w:rPr>
          <w:rFonts w:ascii="Arial" w:hAnsi="Arial" w:cs="Arial"/>
          <w:sz w:val="20"/>
          <w:szCs w:val="20"/>
          <w:lang w:eastAsia="sl-SI"/>
        </w:rPr>
        <w:t xml:space="preserve"> </w:t>
      </w:r>
      <w:r w:rsidR="00731A69" w:rsidRPr="009668A2">
        <w:rPr>
          <w:rFonts w:ascii="Arial" w:hAnsi="Arial" w:cs="Arial"/>
          <w:sz w:val="20"/>
          <w:szCs w:val="20"/>
          <w:lang w:eastAsia="sl-SI"/>
        </w:rPr>
        <w:t>EU</w:t>
      </w:r>
      <w:r w:rsidRPr="009668A2">
        <w:rPr>
          <w:rFonts w:ascii="Arial" w:hAnsi="Arial" w:cs="Arial"/>
          <w:sz w:val="20"/>
          <w:szCs w:val="20"/>
          <w:lang w:eastAsia="sl-SI"/>
        </w:rPr>
        <w:t xml:space="preserve">. </w:t>
      </w:r>
      <w:r w:rsidRPr="009668A2">
        <w:rPr>
          <w:rFonts w:ascii="Arial" w:hAnsi="Arial" w:cs="Arial"/>
          <w:sz w:val="20"/>
          <w:szCs w:val="20"/>
          <w:lang w:eastAsia="sl-SI"/>
        </w:rPr>
        <w:lastRenderedPageBreak/>
        <w:t xml:space="preserve">Krepi se tudi </w:t>
      </w:r>
      <w:r>
        <w:rPr>
          <w:rFonts w:ascii="Arial" w:hAnsi="Arial" w:cs="Arial"/>
          <w:kern w:val="36"/>
          <w:sz w:val="20"/>
          <w:szCs w:val="20"/>
        </w:rPr>
        <w:t>mednarodno sodelovanje</w:t>
      </w:r>
      <w:r w:rsidRPr="009668A2">
        <w:rPr>
          <w:rFonts w:ascii="Arial" w:hAnsi="Arial" w:cs="Arial"/>
          <w:kern w:val="36"/>
          <w:sz w:val="20"/>
          <w:szCs w:val="20"/>
        </w:rPr>
        <w:t xml:space="preserve">, kar se že odraža </w:t>
      </w:r>
      <w:r>
        <w:rPr>
          <w:rFonts w:ascii="Arial" w:hAnsi="Arial" w:cs="Arial"/>
          <w:kern w:val="36"/>
          <w:sz w:val="20"/>
          <w:szCs w:val="20"/>
        </w:rPr>
        <w:t>pri</w:t>
      </w:r>
      <w:r w:rsidRPr="009668A2">
        <w:rPr>
          <w:rFonts w:ascii="Arial" w:hAnsi="Arial" w:cs="Arial"/>
          <w:kern w:val="36"/>
          <w:sz w:val="20"/>
          <w:szCs w:val="20"/>
        </w:rPr>
        <w:t xml:space="preserve"> vključevanju v mednarodne organizacije in združenja, kot ORFEUS, </w:t>
      </w:r>
      <w:r w:rsidR="00731A69" w:rsidRPr="009668A2">
        <w:rPr>
          <w:rFonts w:ascii="Arial" w:hAnsi="Arial" w:cs="Arial"/>
          <w:kern w:val="36"/>
          <w:sz w:val="20"/>
          <w:szCs w:val="20"/>
        </w:rPr>
        <w:t>EMSC</w:t>
      </w:r>
      <w:r w:rsidR="00731A69">
        <w:rPr>
          <w:rFonts w:ascii="Arial" w:hAnsi="Arial" w:cs="Arial"/>
          <w:kern w:val="36"/>
          <w:sz w:val="20"/>
          <w:szCs w:val="20"/>
        </w:rPr>
        <w:t> </w:t>
      </w:r>
      <w:r w:rsidRPr="009668A2">
        <w:rPr>
          <w:rFonts w:ascii="Arial" w:hAnsi="Arial" w:cs="Arial"/>
          <w:kern w:val="36"/>
          <w:sz w:val="20"/>
          <w:szCs w:val="20"/>
        </w:rPr>
        <w:t>idr., hkrati pa so slovenske organizacije aktivni partnerji v projektih</w:t>
      </w:r>
      <w:r w:rsidR="00731A69" w:rsidRPr="00731A69">
        <w:rPr>
          <w:rFonts w:ascii="Arial" w:hAnsi="Arial" w:cs="Arial"/>
          <w:kern w:val="36"/>
          <w:sz w:val="20"/>
          <w:szCs w:val="20"/>
        </w:rPr>
        <w:t xml:space="preserve"> </w:t>
      </w:r>
      <w:r w:rsidR="00731A69" w:rsidRPr="009668A2">
        <w:rPr>
          <w:rFonts w:ascii="Arial" w:hAnsi="Arial" w:cs="Arial"/>
          <w:kern w:val="36"/>
          <w:sz w:val="20"/>
          <w:szCs w:val="20"/>
        </w:rPr>
        <w:t>EU</w:t>
      </w:r>
      <w:r w:rsidRPr="009668A2">
        <w:rPr>
          <w:rFonts w:ascii="Arial" w:hAnsi="Arial" w:cs="Arial"/>
          <w:kern w:val="36"/>
          <w:sz w:val="20"/>
          <w:szCs w:val="20"/>
        </w:rPr>
        <w:t xml:space="preserve">. </w:t>
      </w:r>
      <w:r w:rsidRPr="009668A2">
        <w:rPr>
          <w:rFonts w:ascii="Arial" w:hAnsi="Arial" w:cs="Arial"/>
          <w:sz w:val="20"/>
          <w:szCs w:val="20"/>
          <w:lang w:eastAsia="sl-SI"/>
        </w:rPr>
        <w:t>GeoZS je skupaj z Geološkim zavodom Danske, Francije, Nizozemske, Češke in Španije pod okriljem EuroGeoSurveys vzpostavil Evropsko geološko podatkovno infrastrukturo (European Geological Data Infrastructure</w:t>
      </w:r>
      <w:r w:rsidR="00731A69">
        <w:rPr>
          <w:rFonts w:ascii="Arial" w:hAnsi="Arial" w:cs="Arial"/>
          <w:sz w:val="20"/>
          <w:szCs w:val="20"/>
          <w:lang w:eastAsia="sl-SI"/>
        </w:rPr>
        <w:t>,</w:t>
      </w:r>
      <w:r w:rsidRPr="009668A2">
        <w:rPr>
          <w:rFonts w:ascii="Arial" w:hAnsi="Arial" w:cs="Arial"/>
          <w:sz w:val="20"/>
          <w:szCs w:val="20"/>
          <w:lang w:eastAsia="sl-SI"/>
        </w:rPr>
        <w:t xml:space="preserve"> EGDI), ki je steber v EPOS TCS Geological Information and Modelling.</w:t>
      </w:r>
    </w:p>
    <w:p w14:paraId="4EAA4854" w14:textId="2FC495E7" w:rsidR="005E68F4" w:rsidRPr="009A6640" w:rsidRDefault="005E68F4" w:rsidP="005E68F4">
      <w:pPr>
        <w:pStyle w:val="Brezrazmikov"/>
        <w:jc w:val="both"/>
        <w:rPr>
          <w:rFonts w:ascii="Arial" w:hAnsi="Arial" w:cs="Arial"/>
          <w:sz w:val="20"/>
          <w:szCs w:val="20"/>
        </w:rPr>
      </w:pPr>
      <w:r w:rsidRPr="00E24AF5">
        <w:rPr>
          <w:rFonts w:ascii="Arial" w:hAnsi="Arial" w:cs="Arial"/>
          <w:sz w:val="20"/>
          <w:szCs w:val="20"/>
        </w:rPr>
        <w:t xml:space="preserve">EPOS zagotavlja tudi pomemben vir podatkov, analiz in metodoloških elementov, ki so potrebni v izobraževalnih procesih. Na področju izobraževanja so člani </w:t>
      </w:r>
      <w:r w:rsidR="00731A69">
        <w:rPr>
          <w:rFonts w:ascii="Arial" w:hAnsi="Arial" w:cs="Arial"/>
          <w:sz w:val="20"/>
          <w:szCs w:val="20"/>
        </w:rPr>
        <w:t>ustanov</w:t>
      </w:r>
      <w:r w:rsidR="00731A69" w:rsidRPr="00E24AF5">
        <w:rPr>
          <w:rFonts w:ascii="Arial" w:hAnsi="Arial" w:cs="Arial"/>
          <w:sz w:val="20"/>
          <w:szCs w:val="20"/>
        </w:rPr>
        <w:t xml:space="preserve"> </w:t>
      </w:r>
      <w:r w:rsidRPr="00E24AF5">
        <w:rPr>
          <w:rFonts w:ascii="Arial" w:hAnsi="Arial" w:cs="Arial"/>
          <w:sz w:val="20"/>
          <w:szCs w:val="20"/>
        </w:rPr>
        <w:t xml:space="preserve">slovenskega konzorcija EPOS-SI aktivni predavatelji na Univerzi v Ljubljani, na Univerzi v Novi Gorici in na Univerzi na Primorskem, kjer </w:t>
      </w:r>
      <w:r w:rsidRPr="009A6640">
        <w:rPr>
          <w:rFonts w:ascii="Arial" w:hAnsi="Arial" w:cs="Arial"/>
          <w:sz w:val="20"/>
          <w:szCs w:val="20"/>
        </w:rPr>
        <w:t>v svoja predavanja vključujejo pridobljena znanja in novosti iz projekta EPOS.</w:t>
      </w:r>
    </w:p>
    <w:p w14:paraId="75A593DB" w14:textId="4237B0E5" w:rsidR="005E68F4" w:rsidRPr="00ED5796" w:rsidRDefault="005E68F4" w:rsidP="005E68F4">
      <w:pPr>
        <w:pStyle w:val="Brezrazmikov"/>
        <w:jc w:val="both"/>
        <w:rPr>
          <w:rFonts w:ascii="Arial" w:hAnsi="Arial" w:cs="Arial"/>
          <w:sz w:val="20"/>
          <w:szCs w:val="20"/>
          <w:lang w:eastAsia="sl-SI"/>
        </w:rPr>
      </w:pPr>
      <w:r w:rsidRPr="009A6640">
        <w:rPr>
          <w:rFonts w:ascii="Arial" w:hAnsi="Arial" w:cs="Arial"/>
          <w:sz w:val="20"/>
          <w:szCs w:val="20"/>
        </w:rPr>
        <w:t>Na gospodarstvo ima projekt EPOS neposredne učinke, saj je primarna dejavnost projekta zbiranje in obdelava podatkov</w:t>
      </w:r>
      <w:r>
        <w:rPr>
          <w:rFonts w:ascii="Arial" w:hAnsi="Arial" w:cs="Arial"/>
          <w:sz w:val="20"/>
          <w:szCs w:val="20"/>
        </w:rPr>
        <w:t>,</w:t>
      </w:r>
      <w:r w:rsidRPr="009A6640">
        <w:rPr>
          <w:rFonts w:ascii="Arial" w:hAnsi="Arial" w:cs="Arial"/>
          <w:sz w:val="20"/>
          <w:szCs w:val="20"/>
        </w:rPr>
        <w:t xml:space="preserve"> </w:t>
      </w:r>
      <w:r w:rsidRPr="00ED5796">
        <w:rPr>
          <w:rFonts w:ascii="Arial" w:hAnsi="Arial" w:cs="Arial"/>
          <w:sz w:val="20"/>
          <w:szCs w:val="20"/>
        </w:rPr>
        <w:t xml:space="preserve">ki opozarjajo na različne vrste sprememb v okolju in s tem kažejo morebiten razvoj dogodkov, ki lahko škoduje gospodarski dejavnosti. Še </w:t>
      </w:r>
      <w:r w:rsidR="00731A69">
        <w:rPr>
          <w:rFonts w:ascii="Arial" w:hAnsi="Arial" w:cs="Arial"/>
          <w:sz w:val="20"/>
          <w:szCs w:val="20"/>
        </w:rPr>
        <w:t>zlasti</w:t>
      </w:r>
      <w:r w:rsidR="00731A69" w:rsidRPr="00ED5796">
        <w:rPr>
          <w:rFonts w:ascii="Arial" w:hAnsi="Arial" w:cs="Arial"/>
          <w:sz w:val="20"/>
          <w:szCs w:val="20"/>
        </w:rPr>
        <w:t xml:space="preserve"> </w:t>
      </w:r>
      <w:r w:rsidRPr="00ED5796">
        <w:rPr>
          <w:rFonts w:ascii="Arial" w:hAnsi="Arial" w:cs="Arial"/>
          <w:sz w:val="20"/>
          <w:szCs w:val="20"/>
        </w:rPr>
        <w:t xml:space="preserve">pomembni so lahko podatki, ki vplivajo na področje gradbeništva in izgradnjo infrastrukture. Razumevanje velikosti in smeri premikov ob regionalno pomembnih prelomih v Sloveniji je pomembno za načrtovanje gradenj in posegov ter za ukrepe ocenitve ogroženosti naselij v Sloveniji ob primeru katastrofalnih potresov. V Postojni na </w:t>
      </w:r>
      <w:r>
        <w:rPr>
          <w:rFonts w:ascii="Arial" w:hAnsi="Arial" w:cs="Arial"/>
          <w:sz w:val="20"/>
          <w:szCs w:val="20"/>
        </w:rPr>
        <w:t>Inštitutu za raziskovanje krasa (</w:t>
      </w:r>
      <w:r w:rsidRPr="00ED5796">
        <w:rPr>
          <w:rFonts w:ascii="Arial" w:hAnsi="Arial" w:cs="Arial"/>
          <w:sz w:val="20"/>
          <w:szCs w:val="20"/>
        </w:rPr>
        <w:t>IZRK ZRC SAZU</w:t>
      </w:r>
      <w:r>
        <w:rPr>
          <w:rFonts w:ascii="Arial" w:hAnsi="Arial" w:cs="Arial"/>
          <w:sz w:val="20"/>
          <w:szCs w:val="20"/>
        </w:rPr>
        <w:t>)</w:t>
      </w:r>
      <w:r w:rsidRPr="00ED5796">
        <w:rPr>
          <w:rFonts w:ascii="Arial" w:hAnsi="Arial" w:cs="Arial"/>
          <w:sz w:val="20"/>
          <w:szCs w:val="20"/>
        </w:rPr>
        <w:t xml:space="preserve"> se vzpostavlja informacijsko in podatkovno središče</w:t>
      </w:r>
      <w:r w:rsidRPr="00ED5796">
        <w:rPr>
          <w:rFonts w:ascii="Arial" w:hAnsi="Arial" w:cs="Arial"/>
          <w:sz w:val="20"/>
          <w:szCs w:val="20"/>
          <w:lang w:eastAsia="sl-SI"/>
        </w:rPr>
        <w:t xml:space="preserve">, kjer se bodo zbirali in urejali podatki pridobljeni v EPOS, ki so uporabni za </w:t>
      </w:r>
      <w:r w:rsidRPr="00ED5796">
        <w:rPr>
          <w:rFonts w:ascii="Arial" w:hAnsi="Arial" w:cs="Arial"/>
          <w:iCs/>
          <w:sz w:val="20"/>
          <w:szCs w:val="20"/>
          <w:lang w:eastAsia="sl-SI"/>
        </w:rPr>
        <w:t>državno upravo, raziskovalne namene, za pomoč pri preprečevanju in reševanju v primerih naravnih katastrof, za izobraževanje</w:t>
      </w:r>
      <w:r w:rsidR="00731A69">
        <w:rPr>
          <w:rFonts w:ascii="Arial" w:hAnsi="Arial" w:cs="Arial"/>
          <w:iCs/>
          <w:sz w:val="20"/>
          <w:szCs w:val="20"/>
          <w:lang w:eastAsia="sl-SI"/>
        </w:rPr>
        <w:t> </w:t>
      </w:r>
      <w:r w:rsidRPr="00ED5796">
        <w:rPr>
          <w:rFonts w:ascii="Arial" w:hAnsi="Arial" w:cs="Arial"/>
          <w:iCs/>
          <w:sz w:val="20"/>
          <w:szCs w:val="20"/>
          <w:lang w:eastAsia="sl-SI"/>
        </w:rPr>
        <w:t xml:space="preserve">itd. </w:t>
      </w:r>
      <w:r w:rsidRPr="00ED5796">
        <w:rPr>
          <w:rFonts w:ascii="Arial" w:hAnsi="Arial" w:cs="Arial"/>
          <w:sz w:val="20"/>
          <w:szCs w:val="20"/>
        </w:rPr>
        <w:t xml:space="preserve">GeoZS vzpostavlja nacionalno geološko vozlišče </w:t>
      </w:r>
      <w:r w:rsidR="00731A69">
        <w:rPr>
          <w:rFonts w:ascii="Arial" w:hAnsi="Arial" w:cs="Arial"/>
          <w:sz w:val="20"/>
          <w:szCs w:val="20"/>
        </w:rPr>
        <w:t>ter</w:t>
      </w:r>
      <w:r w:rsidR="00731A69" w:rsidRPr="00ED5796">
        <w:rPr>
          <w:rFonts w:ascii="Arial" w:hAnsi="Arial" w:cs="Arial"/>
          <w:sz w:val="20"/>
          <w:szCs w:val="20"/>
        </w:rPr>
        <w:t xml:space="preserve"> </w:t>
      </w:r>
      <w:r w:rsidRPr="00ED5796">
        <w:rPr>
          <w:rFonts w:ascii="Arial" w:hAnsi="Arial" w:cs="Arial"/>
          <w:sz w:val="20"/>
          <w:szCs w:val="20"/>
        </w:rPr>
        <w:t xml:space="preserve">s tem sledi načelom dostopnosti prostorskih informacij in storitev na enem mestu, to pomeni združevanje prostorskih podatkov iz različnih terenskih meritev, lokalnih opazovanj </w:t>
      </w:r>
      <w:r w:rsidR="00731A69">
        <w:rPr>
          <w:rFonts w:ascii="Arial" w:hAnsi="Arial" w:cs="Arial"/>
          <w:sz w:val="20"/>
          <w:szCs w:val="20"/>
        </w:rPr>
        <w:t>in</w:t>
      </w:r>
      <w:r w:rsidR="00731A69" w:rsidRPr="00ED5796">
        <w:rPr>
          <w:rFonts w:ascii="Arial" w:hAnsi="Arial" w:cs="Arial"/>
          <w:sz w:val="20"/>
          <w:szCs w:val="20"/>
        </w:rPr>
        <w:t xml:space="preserve"> </w:t>
      </w:r>
      <w:r w:rsidRPr="00ED5796">
        <w:rPr>
          <w:rFonts w:ascii="Arial" w:hAnsi="Arial" w:cs="Arial"/>
          <w:sz w:val="20"/>
          <w:szCs w:val="20"/>
        </w:rPr>
        <w:t>raziskav in projektov ter možnost souporabe teh podatkov s strani več uporabnikov in aplikacij</w:t>
      </w:r>
      <w:r w:rsidR="00731A69">
        <w:rPr>
          <w:rFonts w:ascii="Arial" w:hAnsi="Arial" w:cs="Arial"/>
          <w:sz w:val="20"/>
          <w:szCs w:val="20"/>
        </w:rPr>
        <w:t>.</w:t>
      </w:r>
      <w:r w:rsidR="00731A69" w:rsidRPr="00ED5796">
        <w:rPr>
          <w:rFonts w:ascii="Arial" w:hAnsi="Arial" w:cs="Arial"/>
          <w:sz w:val="20"/>
          <w:szCs w:val="20"/>
        </w:rPr>
        <w:t xml:space="preserve"> </w:t>
      </w:r>
      <w:r w:rsidR="00731A69">
        <w:rPr>
          <w:rFonts w:ascii="Arial" w:hAnsi="Arial" w:cs="Arial"/>
          <w:sz w:val="20"/>
          <w:szCs w:val="20"/>
        </w:rPr>
        <w:t>To</w:t>
      </w:r>
      <w:r w:rsidR="00731A69" w:rsidRPr="00ED5796">
        <w:rPr>
          <w:rFonts w:ascii="Arial" w:hAnsi="Arial" w:cs="Arial"/>
          <w:sz w:val="20"/>
          <w:szCs w:val="20"/>
        </w:rPr>
        <w:t xml:space="preserve"> </w:t>
      </w:r>
      <w:r w:rsidRPr="00ED5796">
        <w:rPr>
          <w:rFonts w:ascii="Arial" w:hAnsi="Arial" w:cs="Arial"/>
          <w:sz w:val="20"/>
          <w:szCs w:val="20"/>
        </w:rPr>
        <w:t xml:space="preserve">zagotavlja večjo učinkovitost, medsebojno usklajenost, </w:t>
      </w:r>
      <w:r w:rsidR="00731A69">
        <w:rPr>
          <w:rFonts w:ascii="Arial" w:hAnsi="Arial" w:cs="Arial"/>
          <w:sz w:val="20"/>
          <w:szCs w:val="20"/>
        </w:rPr>
        <w:t>kakovosten</w:t>
      </w:r>
      <w:r w:rsidR="00731A69" w:rsidRPr="00ED5796">
        <w:rPr>
          <w:rFonts w:ascii="Arial" w:hAnsi="Arial" w:cs="Arial"/>
          <w:sz w:val="20"/>
          <w:szCs w:val="20"/>
        </w:rPr>
        <w:t xml:space="preserve"> </w:t>
      </w:r>
      <w:r w:rsidRPr="00ED5796">
        <w:rPr>
          <w:rFonts w:ascii="Arial" w:hAnsi="Arial" w:cs="Arial"/>
          <w:sz w:val="20"/>
          <w:szCs w:val="20"/>
        </w:rPr>
        <w:t xml:space="preserve">in lažji dostop do podatkov in interpretacij s sredstvi informacijske komunikacijske tehnologije. </w:t>
      </w:r>
      <w:r w:rsidRPr="00ED5796">
        <w:rPr>
          <w:rFonts w:ascii="Arial" w:hAnsi="Arial" w:cs="Arial"/>
          <w:sz w:val="20"/>
          <w:szCs w:val="20"/>
          <w:lang w:eastAsia="sl-SI"/>
        </w:rPr>
        <w:t>Na področju seizmologije (potresne opazovalnice) in geodezije (GNSS postaje) je pridobivanje podatkov v okviru EPOS pomembno za razumevanje aktivnih tektonskih premikov na obm</w:t>
      </w:r>
      <w:r>
        <w:rPr>
          <w:rFonts w:ascii="Arial" w:hAnsi="Arial" w:cs="Arial"/>
          <w:sz w:val="20"/>
          <w:szCs w:val="20"/>
          <w:lang w:eastAsia="sl-SI"/>
        </w:rPr>
        <w:t>očju Slovenije, kar l</w:t>
      </w:r>
      <w:r w:rsidRPr="00ED5796">
        <w:rPr>
          <w:rFonts w:ascii="Arial" w:hAnsi="Arial" w:cs="Arial"/>
          <w:sz w:val="20"/>
          <w:szCs w:val="20"/>
          <w:lang w:eastAsia="sl-SI"/>
        </w:rPr>
        <w:t>ahko pripomore k zmanjševanju in opozarjanju pred potresno nevarnostjo</w:t>
      </w:r>
      <w:r>
        <w:rPr>
          <w:rFonts w:ascii="Arial" w:hAnsi="Arial" w:cs="Arial"/>
          <w:sz w:val="20"/>
          <w:szCs w:val="20"/>
          <w:lang w:eastAsia="sl-SI"/>
        </w:rPr>
        <w:t xml:space="preserve"> ali</w:t>
      </w:r>
      <w:r w:rsidRPr="00ED5796">
        <w:rPr>
          <w:rFonts w:ascii="Arial" w:hAnsi="Arial" w:cs="Arial"/>
          <w:sz w:val="20"/>
          <w:szCs w:val="20"/>
          <w:lang w:eastAsia="sl-SI"/>
        </w:rPr>
        <w:t xml:space="preserve"> k usmeritvam izpopolnjevanja gradnje objektov. Analize voda, ki se opravljajo v okviru EPOS</w:t>
      </w:r>
      <w:r>
        <w:rPr>
          <w:rFonts w:ascii="Arial" w:hAnsi="Arial" w:cs="Arial"/>
          <w:sz w:val="20"/>
          <w:szCs w:val="20"/>
          <w:lang w:eastAsia="sl-SI"/>
        </w:rPr>
        <w:t>,</w:t>
      </w:r>
      <w:r w:rsidRPr="00ED5796">
        <w:rPr>
          <w:rFonts w:ascii="Arial" w:hAnsi="Arial" w:cs="Arial"/>
          <w:sz w:val="20"/>
          <w:szCs w:val="20"/>
          <w:lang w:eastAsia="sl-SI"/>
        </w:rPr>
        <w:t xml:space="preserve"> pripomorejo k razumevanju stopnje onesnaženja okolja zaradi industrije ali gospodarstva ter pripomorejo k ozaveščanju za trajnosti razvoj pri izboljšavi procesov in dejavnosti v gospodarstvu in industriji. Na podlagi pridobljenih podatkov v EPOS lahko oblikujemo naravovarstvene smernice za razvoj trajnostnega turizma v </w:t>
      </w:r>
      <w:r>
        <w:rPr>
          <w:rFonts w:ascii="Arial" w:hAnsi="Arial" w:cs="Arial"/>
          <w:sz w:val="20"/>
          <w:szCs w:val="20"/>
          <w:lang w:eastAsia="sl-SI"/>
        </w:rPr>
        <w:t>s</w:t>
      </w:r>
      <w:r w:rsidRPr="00ED5796">
        <w:rPr>
          <w:rFonts w:ascii="Arial" w:hAnsi="Arial" w:cs="Arial"/>
          <w:sz w:val="20"/>
          <w:szCs w:val="20"/>
          <w:lang w:eastAsia="sl-SI"/>
        </w:rPr>
        <w:t>lovenskih kraških jamah</w:t>
      </w:r>
      <w:r w:rsidR="00731A69">
        <w:rPr>
          <w:rFonts w:ascii="Arial" w:hAnsi="Arial" w:cs="Arial"/>
          <w:sz w:val="20"/>
          <w:szCs w:val="20"/>
          <w:lang w:eastAsia="sl-SI"/>
        </w:rPr>
        <w:t xml:space="preserve"> in</w:t>
      </w:r>
      <w:r w:rsidRPr="00ED5796">
        <w:rPr>
          <w:rFonts w:ascii="Arial" w:hAnsi="Arial" w:cs="Arial"/>
          <w:sz w:val="20"/>
          <w:szCs w:val="20"/>
          <w:lang w:eastAsia="sl-SI"/>
        </w:rPr>
        <w:t xml:space="preserve"> tudi na objektih naravne dediščine</w:t>
      </w:r>
      <w:r>
        <w:rPr>
          <w:rFonts w:ascii="Arial" w:hAnsi="Arial" w:cs="Arial"/>
          <w:sz w:val="20"/>
          <w:szCs w:val="20"/>
          <w:lang w:eastAsia="sl-SI"/>
        </w:rPr>
        <w:t xml:space="preserve">. </w:t>
      </w:r>
      <w:r w:rsidR="00731A69">
        <w:rPr>
          <w:rFonts w:ascii="Arial" w:hAnsi="Arial" w:cs="Arial"/>
          <w:sz w:val="20"/>
          <w:szCs w:val="20"/>
          <w:lang w:eastAsia="sl-SI"/>
        </w:rPr>
        <w:t>Kakovostni</w:t>
      </w:r>
      <w:r w:rsidR="00731A69" w:rsidRPr="00ED5796">
        <w:rPr>
          <w:rFonts w:ascii="Arial" w:hAnsi="Arial" w:cs="Arial"/>
          <w:sz w:val="20"/>
          <w:szCs w:val="20"/>
          <w:lang w:eastAsia="sl-SI"/>
        </w:rPr>
        <w:t xml:space="preserve"> </w:t>
      </w:r>
      <w:r w:rsidRPr="00ED5796">
        <w:rPr>
          <w:rFonts w:ascii="Arial" w:hAnsi="Arial" w:cs="Arial"/>
          <w:sz w:val="20"/>
          <w:szCs w:val="20"/>
          <w:lang w:eastAsia="sl-SI"/>
        </w:rPr>
        <w:t>geološki podatki, ki so v skladu s sprejetimi standardi za prostorske podatke, zagotavljajo zanesljivo informacijo končnemu uporabniku, načrtovalcem rabe prostora, gospodarstvenikom, gradbenikom</w:t>
      </w:r>
      <w:r w:rsidR="00731A69">
        <w:rPr>
          <w:rFonts w:ascii="Arial" w:hAnsi="Arial" w:cs="Arial"/>
          <w:sz w:val="20"/>
          <w:szCs w:val="20"/>
          <w:lang w:eastAsia="sl-SI"/>
        </w:rPr>
        <w:t xml:space="preserve"> in</w:t>
      </w:r>
      <w:r w:rsidR="00731A69" w:rsidRPr="00ED5796">
        <w:rPr>
          <w:rFonts w:ascii="Arial" w:hAnsi="Arial" w:cs="Arial"/>
          <w:sz w:val="20"/>
          <w:szCs w:val="20"/>
          <w:lang w:eastAsia="sl-SI"/>
        </w:rPr>
        <w:t xml:space="preserve"> </w:t>
      </w:r>
      <w:r w:rsidRPr="00ED5796">
        <w:rPr>
          <w:rFonts w:ascii="Arial" w:hAnsi="Arial" w:cs="Arial"/>
          <w:sz w:val="20"/>
          <w:szCs w:val="20"/>
          <w:lang w:eastAsia="sl-SI"/>
        </w:rPr>
        <w:t>naravovarstvenikom ali znanstvenikom, ki pri svojem delu potrebujejo in uporabljajo prostorske podatke</w:t>
      </w:r>
      <w:r>
        <w:rPr>
          <w:rFonts w:ascii="Arial" w:hAnsi="Arial" w:cs="Arial"/>
          <w:sz w:val="20"/>
          <w:szCs w:val="20"/>
          <w:lang w:eastAsia="sl-SI"/>
        </w:rPr>
        <w:t xml:space="preserve">, kar je pomembno za </w:t>
      </w:r>
      <w:r w:rsidRPr="00ED5796">
        <w:rPr>
          <w:rFonts w:ascii="Arial" w:hAnsi="Arial" w:cs="Arial"/>
          <w:sz w:val="20"/>
          <w:szCs w:val="20"/>
          <w:lang w:eastAsia="sl-SI"/>
        </w:rPr>
        <w:t>razvoj preventivnega obvladovanja na področju geo</w:t>
      </w:r>
      <w:r w:rsidR="001E4355">
        <w:rPr>
          <w:rFonts w:ascii="Arial" w:hAnsi="Arial" w:cs="Arial"/>
          <w:sz w:val="20"/>
          <w:szCs w:val="20"/>
          <w:lang w:eastAsia="sl-SI"/>
        </w:rPr>
        <w:t>loške nevarnosti</w:t>
      </w:r>
      <w:r w:rsidRPr="00ED5796">
        <w:rPr>
          <w:rFonts w:ascii="Arial" w:hAnsi="Arial" w:cs="Arial"/>
          <w:sz w:val="20"/>
          <w:szCs w:val="20"/>
          <w:lang w:eastAsia="sl-SI"/>
        </w:rPr>
        <w:t xml:space="preserve"> in </w:t>
      </w:r>
      <w:r>
        <w:rPr>
          <w:rFonts w:ascii="Arial" w:hAnsi="Arial" w:cs="Arial"/>
          <w:sz w:val="20"/>
          <w:szCs w:val="20"/>
          <w:lang w:eastAsia="sl-SI"/>
        </w:rPr>
        <w:t xml:space="preserve">posledično </w:t>
      </w:r>
      <w:r w:rsidRPr="00ED5796">
        <w:rPr>
          <w:rFonts w:ascii="Arial" w:hAnsi="Arial" w:cs="Arial"/>
          <w:sz w:val="20"/>
          <w:szCs w:val="20"/>
          <w:lang w:eastAsia="sl-SI"/>
        </w:rPr>
        <w:t>zaščite življenj in imetja</w:t>
      </w:r>
      <w:r>
        <w:rPr>
          <w:rFonts w:ascii="Arial" w:hAnsi="Arial" w:cs="Arial"/>
          <w:sz w:val="20"/>
          <w:szCs w:val="20"/>
          <w:lang w:eastAsia="sl-SI"/>
        </w:rPr>
        <w:t xml:space="preserve"> </w:t>
      </w:r>
      <w:r w:rsidR="00731A69">
        <w:rPr>
          <w:rFonts w:ascii="Arial" w:hAnsi="Arial" w:cs="Arial"/>
          <w:sz w:val="20"/>
          <w:szCs w:val="20"/>
          <w:lang w:eastAsia="sl-SI"/>
        </w:rPr>
        <w:t xml:space="preserve">ter </w:t>
      </w:r>
      <w:r>
        <w:rPr>
          <w:rFonts w:ascii="Arial" w:hAnsi="Arial" w:cs="Arial"/>
          <w:sz w:val="20"/>
          <w:szCs w:val="20"/>
          <w:lang w:eastAsia="sl-SI"/>
        </w:rPr>
        <w:t>tudi za ozaveščaje glede neustreznih posegov v okolje.</w:t>
      </w:r>
    </w:p>
    <w:p w14:paraId="6C26347D" w14:textId="77777777" w:rsidR="005E68F4" w:rsidRPr="009668A2" w:rsidRDefault="005E68F4" w:rsidP="005E68F4">
      <w:pPr>
        <w:pStyle w:val="Brezrazmikov"/>
        <w:rPr>
          <w:rFonts w:ascii="Arial" w:hAnsi="Arial" w:cs="Arial"/>
          <w:sz w:val="20"/>
          <w:szCs w:val="20"/>
        </w:rPr>
      </w:pPr>
    </w:p>
    <w:p w14:paraId="10B88A09" w14:textId="77777777" w:rsidR="005E68F4" w:rsidRPr="009668A2" w:rsidRDefault="005E68F4" w:rsidP="005E68F4">
      <w:pPr>
        <w:pStyle w:val="Brezrazmikov"/>
        <w:rPr>
          <w:rFonts w:ascii="Arial" w:hAnsi="Arial" w:cs="Arial"/>
          <w:sz w:val="20"/>
          <w:szCs w:val="20"/>
        </w:rPr>
      </w:pPr>
      <w:r w:rsidRPr="009668A2">
        <w:rPr>
          <w:rFonts w:ascii="Arial" w:hAnsi="Arial" w:cs="Arial"/>
          <w:sz w:val="20"/>
          <w:szCs w:val="20"/>
        </w:rPr>
        <w:t>Finančni vidik</w:t>
      </w:r>
    </w:p>
    <w:p w14:paraId="12944108" w14:textId="249D1D11" w:rsidR="005E68F4" w:rsidRDefault="005E68F4" w:rsidP="005E68F4">
      <w:pPr>
        <w:pStyle w:val="Brezrazmikov"/>
        <w:jc w:val="both"/>
        <w:rPr>
          <w:rFonts w:ascii="Arial" w:hAnsi="Arial" w:cs="Arial"/>
          <w:sz w:val="20"/>
          <w:szCs w:val="20"/>
        </w:rPr>
      </w:pPr>
      <w:r w:rsidRPr="0083004B">
        <w:rPr>
          <w:rFonts w:ascii="Arial" w:hAnsi="Arial" w:cs="Arial"/>
          <w:sz w:val="20"/>
          <w:szCs w:val="20"/>
        </w:rPr>
        <w:t>S</w:t>
      </w:r>
      <w:r>
        <w:rPr>
          <w:rFonts w:ascii="Arial" w:hAnsi="Arial" w:cs="Arial"/>
          <w:sz w:val="20"/>
          <w:szCs w:val="20"/>
        </w:rPr>
        <w:t>o</w:t>
      </w:r>
      <w:r w:rsidRPr="0083004B">
        <w:rPr>
          <w:rFonts w:ascii="Arial" w:hAnsi="Arial" w:cs="Arial"/>
          <w:sz w:val="20"/>
          <w:szCs w:val="20"/>
        </w:rPr>
        <w:t xml:space="preserve">financiranje izvajanja nacionalnih dejavnosti in načrtovanega razvoja nacionalne infrastrukture </w:t>
      </w:r>
      <w:r>
        <w:rPr>
          <w:rFonts w:ascii="Arial" w:hAnsi="Arial" w:cs="Arial"/>
          <w:sz w:val="20"/>
          <w:szCs w:val="20"/>
        </w:rPr>
        <w:t xml:space="preserve">smo </w:t>
      </w:r>
      <w:r w:rsidRPr="0083004B">
        <w:rPr>
          <w:rFonts w:ascii="Arial" w:hAnsi="Arial" w:cs="Arial"/>
          <w:sz w:val="20"/>
          <w:szCs w:val="20"/>
        </w:rPr>
        <w:t xml:space="preserve">začeli </w:t>
      </w:r>
      <w:r>
        <w:rPr>
          <w:rFonts w:ascii="Arial" w:hAnsi="Arial" w:cs="Arial"/>
          <w:sz w:val="20"/>
          <w:szCs w:val="20"/>
        </w:rPr>
        <w:t>v okviru</w:t>
      </w:r>
      <w:r w:rsidRPr="0083004B">
        <w:rPr>
          <w:rFonts w:ascii="Arial" w:hAnsi="Arial" w:cs="Arial"/>
          <w:sz w:val="20"/>
          <w:szCs w:val="20"/>
        </w:rPr>
        <w:t xml:space="preserve"> infrastrukturnega programa ZRC SAZU na ARRS v </w:t>
      </w:r>
      <w:r w:rsidR="000F715D">
        <w:rPr>
          <w:rFonts w:ascii="Arial" w:hAnsi="Arial" w:cs="Arial"/>
          <w:sz w:val="20"/>
          <w:szCs w:val="20"/>
        </w:rPr>
        <w:t>letu </w:t>
      </w:r>
      <w:r w:rsidRPr="0083004B">
        <w:rPr>
          <w:rFonts w:ascii="Arial" w:hAnsi="Arial" w:cs="Arial"/>
          <w:sz w:val="20"/>
          <w:szCs w:val="20"/>
        </w:rPr>
        <w:t>201</w:t>
      </w:r>
      <w:r>
        <w:rPr>
          <w:rFonts w:ascii="Arial" w:hAnsi="Arial" w:cs="Arial"/>
          <w:sz w:val="20"/>
          <w:szCs w:val="20"/>
        </w:rPr>
        <w:t>5</w:t>
      </w:r>
      <w:r w:rsidRPr="0083004B">
        <w:rPr>
          <w:rFonts w:ascii="Arial" w:hAnsi="Arial" w:cs="Arial"/>
          <w:sz w:val="20"/>
          <w:szCs w:val="20"/>
        </w:rPr>
        <w:t xml:space="preserve">. Zadnja vrednost letnega zneska znaša </w:t>
      </w:r>
      <w:r>
        <w:rPr>
          <w:rFonts w:ascii="Arial" w:hAnsi="Arial" w:cs="Arial"/>
          <w:sz w:val="20"/>
          <w:szCs w:val="20"/>
        </w:rPr>
        <w:t>8</w:t>
      </w:r>
      <w:r w:rsidRPr="0083004B">
        <w:rPr>
          <w:rFonts w:ascii="Arial" w:hAnsi="Arial" w:cs="Arial"/>
          <w:sz w:val="20"/>
          <w:szCs w:val="20"/>
        </w:rPr>
        <w:t>5.000</w:t>
      </w:r>
      <w:r w:rsidR="00731A69">
        <w:rPr>
          <w:rFonts w:ascii="Arial" w:hAnsi="Arial" w:cs="Arial"/>
          <w:sz w:val="20"/>
          <w:szCs w:val="20"/>
        </w:rPr>
        <w:t> </w:t>
      </w:r>
      <w:r w:rsidR="005806C7">
        <w:rPr>
          <w:rFonts w:ascii="Arial" w:hAnsi="Arial" w:cs="Arial"/>
          <w:sz w:val="20"/>
          <w:szCs w:val="20"/>
        </w:rPr>
        <w:t>evrov</w:t>
      </w:r>
      <w:r w:rsidRPr="0083004B">
        <w:rPr>
          <w:rFonts w:ascii="Arial" w:hAnsi="Arial" w:cs="Arial"/>
          <w:sz w:val="20"/>
          <w:szCs w:val="20"/>
        </w:rPr>
        <w:t xml:space="preserve">. Letna članarina za </w:t>
      </w:r>
      <w:r>
        <w:rPr>
          <w:rFonts w:ascii="Arial" w:hAnsi="Arial" w:cs="Arial"/>
          <w:sz w:val="20"/>
          <w:szCs w:val="20"/>
        </w:rPr>
        <w:t>EPOS</w:t>
      </w:r>
      <w:r w:rsidRPr="0083004B">
        <w:rPr>
          <w:rFonts w:ascii="Arial" w:hAnsi="Arial" w:cs="Arial"/>
          <w:sz w:val="20"/>
          <w:szCs w:val="20"/>
        </w:rPr>
        <w:t xml:space="preserve"> ERIC znaša </w:t>
      </w:r>
      <w:r>
        <w:rPr>
          <w:rFonts w:ascii="Arial" w:hAnsi="Arial" w:cs="Arial"/>
          <w:sz w:val="20"/>
          <w:szCs w:val="20"/>
        </w:rPr>
        <w:t>50</w:t>
      </w:r>
      <w:r w:rsidRPr="0083004B">
        <w:rPr>
          <w:rFonts w:ascii="Arial" w:hAnsi="Arial" w:cs="Arial"/>
          <w:sz w:val="20"/>
          <w:szCs w:val="20"/>
        </w:rPr>
        <w:t>.</w:t>
      </w:r>
      <w:r w:rsidR="00731A69" w:rsidRPr="0083004B">
        <w:rPr>
          <w:rFonts w:ascii="Arial" w:hAnsi="Arial" w:cs="Arial"/>
          <w:sz w:val="20"/>
          <w:szCs w:val="20"/>
        </w:rPr>
        <w:t>000</w:t>
      </w:r>
      <w:r w:rsidR="00731A69">
        <w:rPr>
          <w:rFonts w:ascii="Arial" w:hAnsi="Arial" w:cs="Arial"/>
          <w:sz w:val="20"/>
          <w:szCs w:val="20"/>
        </w:rPr>
        <w:t> </w:t>
      </w:r>
      <w:r w:rsidR="005806C7">
        <w:rPr>
          <w:rFonts w:ascii="Arial" w:hAnsi="Arial" w:cs="Arial"/>
          <w:sz w:val="20"/>
          <w:szCs w:val="20"/>
        </w:rPr>
        <w:t>evrov</w:t>
      </w:r>
      <w:r>
        <w:rPr>
          <w:rFonts w:ascii="Arial" w:hAnsi="Arial" w:cs="Arial"/>
          <w:sz w:val="20"/>
          <w:szCs w:val="20"/>
        </w:rPr>
        <w:t xml:space="preserve">. EPOS </w:t>
      </w:r>
      <w:r w:rsidRPr="0083004B">
        <w:rPr>
          <w:rFonts w:ascii="Arial" w:hAnsi="Arial" w:cs="Arial"/>
          <w:sz w:val="20"/>
          <w:szCs w:val="20"/>
        </w:rPr>
        <w:t xml:space="preserve">je tudi pridobil sredstva </w:t>
      </w:r>
      <w:r w:rsidR="00EF0512">
        <w:rPr>
          <w:rFonts w:ascii="Arial" w:hAnsi="Arial" w:cs="Arial"/>
          <w:sz w:val="20"/>
          <w:szCs w:val="20"/>
          <w:lang w:eastAsia="sl-SI"/>
        </w:rPr>
        <w:t xml:space="preserve">Evropske kohezijske politike </w:t>
      </w:r>
      <w:r w:rsidRPr="0083004B">
        <w:rPr>
          <w:rFonts w:ascii="Arial" w:hAnsi="Arial" w:cs="Arial"/>
          <w:sz w:val="20"/>
          <w:szCs w:val="20"/>
        </w:rPr>
        <w:t>v okviru RI-SI-</w:t>
      </w:r>
      <w:r>
        <w:rPr>
          <w:rFonts w:ascii="Arial" w:hAnsi="Arial" w:cs="Arial"/>
          <w:sz w:val="20"/>
          <w:szCs w:val="20"/>
        </w:rPr>
        <w:t>EPOS</w:t>
      </w:r>
      <w:r w:rsidRPr="0083004B">
        <w:rPr>
          <w:rFonts w:ascii="Arial" w:hAnsi="Arial" w:cs="Arial"/>
          <w:sz w:val="20"/>
          <w:szCs w:val="20"/>
        </w:rPr>
        <w:t xml:space="preserve"> v višini </w:t>
      </w:r>
      <w:r>
        <w:rPr>
          <w:rFonts w:ascii="Arial" w:hAnsi="Arial" w:cs="Arial"/>
          <w:sz w:val="20"/>
          <w:szCs w:val="20"/>
        </w:rPr>
        <w:t>okoli 1</w:t>
      </w:r>
      <w:r w:rsidR="00FC79C9">
        <w:rPr>
          <w:rFonts w:ascii="Arial" w:hAnsi="Arial" w:cs="Arial"/>
          <w:sz w:val="20"/>
          <w:szCs w:val="20"/>
        </w:rPr>
        <w:t>,</w:t>
      </w:r>
      <w:r>
        <w:rPr>
          <w:rFonts w:ascii="Arial" w:hAnsi="Arial" w:cs="Arial"/>
          <w:sz w:val="20"/>
          <w:szCs w:val="20"/>
        </w:rPr>
        <w:t>8</w:t>
      </w:r>
      <w:r w:rsidR="004A31F5">
        <w:rPr>
          <w:rFonts w:ascii="Arial" w:hAnsi="Arial" w:cs="Arial"/>
          <w:sz w:val="20"/>
          <w:szCs w:val="20"/>
        </w:rPr>
        <w:t> mio</w:t>
      </w:r>
      <w:r w:rsidRPr="0083004B">
        <w:rPr>
          <w:rFonts w:ascii="Arial" w:hAnsi="Arial" w:cs="Arial"/>
          <w:sz w:val="20"/>
          <w:szCs w:val="20"/>
        </w:rPr>
        <w:t xml:space="preserve"> </w:t>
      </w:r>
      <w:r w:rsidR="005806C7">
        <w:rPr>
          <w:rFonts w:ascii="Arial" w:hAnsi="Arial" w:cs="Arial"/>
          <w:sz w:val="20"/>
          <w:szCs w:val="20"/>
        </w:rPr>
        <w:t>evrov</w:t>
      </w:r>
      <w:r w:rsidRPr="0083004B">
        <w:rPr>
          <w:rFonts w:ascii="Arial" w:hAnsi="Arial" w:cs="Arial"/>
          <w:sz w:val="20"/>
          <w:szCs w:val="20"/>
        </w:rPr>
        <w:t xml:space="preserve">. Dosedanja vlaganja </w:t>
      </w:r>
      <w:r>
        <w:rPr>
          <w:rFonts w:ascii="Arial" w:hAnsi="Arial" w:cs="Arial"/>
          <w:sz w:val="20"/>
          <w:szCs w:val="20"/>
          <w:lang w:eastAsia="sl-SI"/>
        </w:rPr>
        <w:t xml:space="preserve">v nacionalno infrastrukturo </w:t>
      </w:r>
      <w:r w:rsidRPr="0083004B">
        <w:rPr>
          <w:rFonts w:ascii="Arial" w:hAnsi="Arial" w:cs="Arial"/>
          <w:sz w:val="20"/>
          <w:szCs w:val="20"/>
        </w:rPr>
        <w:t xml:space="preserve">projekta znašajo okoli </w:t>
      </w:r>
      <w:r w:rsidR="00FC79C9">
        <w:rPr>
          <w:rFonts w:ascii="Arial" w:hAnsi="Arial" w:cs="Arial"/>
          <w:sz w:val="20"/>
          <w:szCs w:val="20"/>
        </w:rPr>
        <w:t>2,</w:t>
      </w:r>
      <w:r>
        <w:rPr>
          <w:rFonts w:ascii="Arial" w:hAnsi="Arial" w:cs="Arial"/>
          <w:sz w:val="20"/>
          <w:szCs w:val="20"/>
        </w:rPr>
        <w:t>1</w:t>
      </w:r>
      <w:r w:rsidR="004A31F5">
        <w:rPr>
          <w:rFonts w:ascii="Arial" w:hAnsi="Arial" w:cs="Arial"/>
          <w:sz w:val="20"/>
          <w:szCs w:val="20"/>
        </w:rPr>
        <w:t> mio</w:t>
      </w:r>
      <w:r w:rsidRPr="0083004B">
        <w:rPr>
          <w:rFonts w:ascii="Arial" w:hAnsi="Arial" w:cs="Arial"/>
          <w:sz w:val="20"/>
          <w:szCs w:val="20"/>
        </w:rPr>
        <w:t xml:space="preserve"> </w:t>
      </w:r>
      <w:r w:rsidR="005806C7">
        <w:rPr>
          <w:rFonts w:ascii="Arial" w:hAnsi="Arial" w:cs="Arial"/>
          <w:sz w:val="20"/>
          <w:szCs w:val="20"/>
        </w:rPr>
        <w:t>evrov</w:t>
      </w:r>
      <w:r w:rsidRPr="0083004B">
        <w:rPr>
          <w:rFonts w:ascii="Arial" w:hAnsi="Arial" w:cs="Arial"/>
          <w:sz w:val="20"/>
          <w:szCs w:val="20"/>
        </w:rPr>
        <w:t xml:space="preserve">. </w:t>
      </w:r>
      <w:r>
        <w:rPr>
          <w:rFonts w:ascii="Arial" w:hAnsi="Arial" w:cs="Arial"/>
          <w:sz w:val="20"/>
          <w:szCs w:val="20"/>
        </w:rPr>
        <w:t>Sof</w:t>
      </w:r>
      <w:r w:rsidRPr="0083004B">
        <w:rPr>
          <w:rFonts w:ascii="Arial" w:hAnsi="Arial" w:cs="Arial"/>
          <w:sz w:val="20"/>
          <w:szCs w:val="20"/>
        </w:rPr>
        <w:t>inanciranje bo v prihodnjih letih po možnosti še naprej okrepljeno s sredstvi Strukturnih skladov.</w:t>
      </w:r>
    </w:p>
    <w:p w14:paraId="5C8F8780" w14:textId="4AA844FA" w:rsidR="005E68F4" w:rsidRPr="0083004B" w:rsidRDefault="005E68F4" w:rsidP="005E68F4">
      <w:pPr>
        <w:pStyle w:val="Brezrazmikov"/>
        <w:jc w:val="both"/>
        <w:rPr>
          <w:rFonts w:ascii="Arial" w:hAnsi="Arial" w:cs="Arial"/>
          <w:sz w:val="20"/>
          <w:szCs w:val="20"/>
        </w:rPr>
      </w:pPr>
      <w:r w:rsidRPr="0083004B">
        <w:rPr>
          <w:rFonts w:ascii="Arial" w:hAnsi="Arial" w:cs="Arial"/>
          <w:sz w:val="20"/>
          <w:szCs w:val="20"/>
        </w:rPr>
        <w:t xml:space="preserve">V obdobju </w:t>
      </w:r>
      <w:r w:rsidR="000A22D7">
        <w:rPr>
          <w:rFonts w:ascii="Arial" w:hAnsi="Arial" w:cs="Arial"/>
          <w:sz w:val="20"/>
          <w:szCs w:val="20"/>
        </w:rPr>
        <w:t xml:space="preserve">do </w:t>
      </w:r>
      <w:r w:rsidR="000F715D">
        <w:rPr>
          <w:rFonts w:ascii="Arial" w:hAnsi="Arial" w:cs="Arial"/>
          <w:sz w:val="20"/>
          <w:szCs w:val="20"/>
        </w:rPr>
        <w:t>leta </w:t>
      </w:r>
      <w:r w:rsidRPr="0083004B">
        <w:rPr>
          <w:rFonts w:ascii="Arial" w:hAnsi="Arial" w:cs="Arial"/>
          <w:sz w:val="20"/>
          <w:szCs w:val="20"/>
        </w:rPr>
        <w:t xml:space="preserve">2030 so </w:t>
      </w:r>
      <w:r>
        <w:rPr>
          <w:rFonts w:ascii="Arial" w:hAnsi="Arial" w:cs="Arial"/>
          <w:sz w:val="20"/>
          <w:szCs w:val="20"/>
        </w:rPr>
        <w:t xml:space="preserve">skupni </w:t>
      </w:r>
      <w:r w:rsidR="00FC79C9">
        <w:rPr>
          <w:rFonts w:ascii="Arial" w:hAnsi="Arial" w:cs="Arial"/>
          <w:sz w:val="20"/>
          <w:szCs w:val="20"/>
        </w:rPr>
        <w:t>letni stroški ocenjeni na 0,</w:t>
      </w:r>
      <w:r w:rsidRPr="0083004B">
        <w:rPr>
          <w:rFonts w:ascii="Arial" w:hAnsi="Arial" w:cs="Arial"/>
          <w:sz w:val="20"/>
          <w:szCs w:val="20"/>
        </w:rPr>
        <w:t>5</w:t>
      </w:r>
      <w:r w:rsidR="004A31F5">
        <w:rPr>
          <w:rFonts w:ascii="Arial" w:hAnsi="Arial" w:cs="Arial"/>
          <w:sz w:val="20"/>
          <w:szCs w:val="20"/>
        </w:rPr>
        <w:t> mio</w:t>
      </w:r>
      <w:r w:rsidRPr="0083004B">
        <w:rPr>
          <w:rFonts w:ascii="Arial" w:hAnsi="Arial" w:cs="Arial"/>
          <w:sz w:val="20"/>
          <w:szCs w:val="20"/>
        </w:rPr>
        <w:t xml:space="preserve"> </w:t>
      </w:r>
      <w:r w:rsidR="005806C7">
        <w:rPr>
          <w:rFonts w:ascii="Arial" w:hAnsi="Arial" w:cs="Arial"/>
          <w:sz w:val="20"/>
          <w:szCs w:val="20"/>
        </w:rPr>
        <w:t>evrov</w:t>
      </w:r>
      <w:r w:rsidRPr="0083004B">
        <w:rPr>
          <w:rFonts w:ascii="Arial" w:hAnsi="Arial" w:cs="Arial"/>
          <w:sz w:val="20"/>
          <w:szCs w:val="20"/>
        </w:rPr>
        <w:t xml:space="preserve">, od tega </w:t>
      </w:r>
      <w:r w:rsidR="00731A69">
        <w:rPr>
          <w:rFonts w:ascii="Arial" w:hAnsi="Arial" w:cs="Arial"/>
          <w:sz w:val="20"/>
          <w:szCs w:val="20"/>
        </w:rPr>
        <w:t xml:space="preserve">od </w:t>
      </w:r>
      <w:r>
        <w:rPr>
          <w:rFonts w:ascii="Arial" w:hAnsi="Arial" w:cs="Arial"/>
          <w:sz w:val="20"/>
          <w:szCs w:val="20"/>
        </w:rPr>
        <w:t>2</w:t>
      </w:r>
      <w:r w:rsidR="00731A69">
        <w:rPr>
          <w:rFonts w:ascii="Arial" w:hAnsi="Arial" w:cs="Arial"/>
          <w:sz w:val="20"/>
          <w:szCs w:val="20"/>
        </w:rPr>
        <w:t xml:space="preserve"> do 3 </w:t>
      </w:r>
      <w:r w:rsidRPr="0083004B">
        <w:rPr>
          <w:rFonts w:ascii="Arial" w:hAnsi="Arial" w:cs="Arial"/>
          <w:sz w:val="20"/>
          <w:szCs w:val="20"/>
        </w:rPr>
        <w:t>FTE.</w:t>
      </w:r>
    </w:p>
    <w:p w14:paraId="094E312A" w14:textId="77777777" w:rsidR="005E68F4" w:rsidRPr="00654F53" w:rsidRDefault="005E68F4" w:rsidP="005E68F4">
      <w:pPr>
        <w:pStyle w:val="Brezrazmikov"/>
        <w:rPr>
          <w:rFonts w:ascii="Arial" w:hAnsi="Arial" w:cs="Arial"/>
          <w:sz w:val="20"/>
          <w:szCs w:val="20"/>
        </w:rPr>
      </w:pPr>
    </w:p>
    <w:p w14:paraId="17C0CECF" w14:textId="77777777" w:rsidR="005E68F4" w:rsidRPr="00654F53" w:rsidRDefault="005E68F4" w:rsidP="005E68F4">
      <w:pPr>
        <w:pStyle w:val="Brezrazmikov"/>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5E68F4" w:rsidRPr="00654F53" w14:paraId="2F48EE96" w14:textId="77777777" w:rsidTr="00F36903">
        <w:tc>
          <w:tcPr>
            <w:tcW w:w="3544" w:type="dxa"/>
          </w:tcPr>
          <w:p w14:paraId="5ACA97AA" w14:textId="77777777" w:rsidR="005E68F4" w:rsidRDefault="005E68F4" w:rsidP="007540F5">
            <w:pPr>
              <w:pStyle w:val="Naslov4"/>
              <w:outlineLvl w:val="3"/>
            </w:pPr>
            <w:bookmarkStart w:id="52" w:name="_Toc466882066"/>
            <w:bookmarkStart w:id="53" w:name="_Toc99976769"/>
            <w:r w:rsidRPr="00654F53">
              <w:t>2.2.3.1 LifeWatch</w:t>
            </w:r>
            <w:bookmarkEnd w:id="52"/>
            <w:bookmarkEnd w:id="53"/>
          </w:p>
          <w:p w14:paraId="29294501" w14:textId="77777777" w:rsidR="005E68F4" w:rsidRPr="00984E4C" w:rsidRDefault="005E68F4" w:rsidP="00F36903"/>
        </w:tc>
      </w:tr>
    </w:tbl>
    <w:p w14:paraId="1BF5C550" w14:textId="77777777" w:rsidR="005E68F4" w:rsidRPr="00654F53" w:rsidRDefault="005E68F4" w:rsidP="005E68F4">
      <w:pPr>
        <w:pStyle w:val="Brezrazmikov"/>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78048" behindDoc="0" locked="0" layoutInCell="1" allowOverlap="1" wp14:anchorId="7B3543C1" wp14:editId="45752FE9">
            <wp:simplePos x="0" y="0"/>
            <wp:positionH relativeFrom="column">
              <wp:posOffset>0</wp:posOffset>
            </wp:positionH>
            <wp:positionV relativeFrom="paragraph">
              <wp:posOffset>6019</wp:posOffset>
            </wp:positionV>
            <wp:extent cx="1212850" cy="539750"/>
            <wp:effectExtent l="0" t="0" r="6350" b="0"/>
            <wp:wrapThrough wrapText="bothSides">
              <wp:wrapPolygon edited="0">
                <wp:start x="9839" y="0"/>
                <wp:lineTo x="0" y="3049"/>
                <wp:lineTo x="0" y="16772"/>
                <wp:lineTo x="7803" y="20584"/>
                <wp:lineTo x="9499" y="20584"/>
                <wp:lineTo x="14249" y="19821"/>
                <wp:lineTo x="21035" y="16009"/>
                <wp:lineTo x="21374" y="9148"/>
                <wp:lineTo x="18320" y="4574"/>
                <wp:lineTo x="11874" y="0"/>
                <wp:lineTo x="9839" y="0"/>
              </wp:wrapPolygon>
            </wp:wrapThrough>
            <wp:docPr id="26" name="Slika 26" descr="C:\Users\kschlegel\Desktop\lifewatc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schlegel\Desktop\lifewatch logo.png"/>
                    <pic:cNvPicPr>
                      <a:picLocks noChangeAspect="1" noChangeArrowheads="1"/>
                    </pic:cNvPicPr>
                  </pic:nvPicPr>
                  <pic:blipFill rotWithShape="1">
                    <a:blip r:embed="rId49">
                      <a:extLst>
                        <a:ext uri="{28A0092B-C50C-407E-A947-70E740481C1C}">
                          <a14:useLocalDpi xmlns:a14="http://schemas.microsoft.com/office/drawing/2010/main" val="0"/>
                        </a:ext>
                      </a:extLst>
                    </a:blip>
                    <a:srcRect l="2701"/>
                    <a:stretch/>
                  </pic:blipFill>
                  <pic:spPr bwMode="auto">
                    <a:xfrm>
                      <a:off x="0" y="0"/>
                      <a:ext cx="1212850" cy="539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E9F5937" w14:textId="77777777" w:rsidR="005E68F4" w:rsidRPr="00654F53" w:rsidRDefault="005E68F4" w:rsidP="005E68F4">
      <w:pPr>
        <w:pStyle w:val="Brezrazmikov"/>
        <w:rPr>
          <w:rFonts w:ascii="Arial" w:hAnsi="Arial" w:cs="Arial"/>
          <w:sz w:val="20"/>
          <w:szCs w:val="20"/>
        </w:rPr>
      </w:pPr>
    </w:p>
    <w:p w14:paraId="022E73F1" w14:textId="77777777" w:rsidR="005E68F4" w:rsidRPr="00654F53" w:rsidRDefault="005E68F4" w:rsidP="005E68F4">
      <w:pPr>
        <w:pStyle w:val="Brezrazmikov"/>
        <w:rPr>
          <w:rFonts w:ascii="Arial" w:hAnsi="Arial" w:cs="Arial"/>
          <w:sz w:val="20"/>
          <w:szCs w:val="20"/>
        </w:rPr>
      </w:pPr>
    </w:p>
    <w:p w14:paraId="4B2299AD" w14:textId="77777777" w:rsidR="005E68F4" w:rsidRPr="00654F53" w:rsidRDefault="005E68F4" w:rsidP="005E68F4">
      <w:pPr>
        <w:pStyle w:val="Brezrazmikov"/>
        <w:rPr>
          <w:rFonts w:ascii="Arial" w:hAnsi="Arial" w:cs="Arial"/>
          <w:sz w:val="20"/>
          <w:szCs w:val="20"/>
        </w:rPr>
      </w:pPr>
    </w:p>
    <w:p w14:paraId="096E5360" w14:textId="77777777" w:rsidR="005E68F4" w:rsidRPr="00654F53" w:rsidRDefault="005E68F4" w:rsidP="005E68F4">
      <w:pPr>
        <w:pStyle w:val="Brezrazmikov"/>
        <w:rPr>
          <w:rFonts w:ascii="Arial" w:hAnsi="Arial" w:cs="Arial"/>
          <w:sz w:val="20"/>
          <w:szCs w:val="20"/>
        </w:rPr>
      </w:pPr>
      <w:r w:rsidRPr="00654F53">
        <w:rPr>
          <w:rFonts w:ascii="Arial" w:hAnsi="Arial" w:cs="Arial"/>
          <w:sz w:val="20"/>
          <w:szCs w:val="20"/>
        </w:rPr>
        <w:t>e-Science and Techology European Infrastructure for Biodiversity and Ecosystem / Konzorcij evropske infrastrukture za e-znanost in tehnologijo za raziskave biotske raznovrstnosti in ekosistemov</w:t>
      </w:r>
    </w:p>
    <w:p w14:paraId="688145F7" w14:textId="77777777" w:rsidR="005E68F4" w:rsidRPr="00984E4C" w:rsidRDefault="005E68F4" w:rsidP="005E68F4">
      <w:pPr>
        <w:pStyle w:val="Brezrazmikov"/>
        <w:rPr>
          <w:rFonts w:ascii="Arial" w:hAnsi="Arial" w:cs="Arial"/>
          <w:sz w:val="20"/>
          <w:szCs w:val="20"/>
        </w:rPr>
      </w:pPr>
    </w:p>
    <w:p w14:paraId="4266087F" w14:textId="77777777" w:rsidR="005E68F4" w:rsidRDefault="000B786D" w:rsidP="005E68F4">
      <w:pPr>
        <w:pStyle w:val="Brezrazmikov"/>
        <w:rPr>
          <w:rFonts w:ascii="Arial" w:hAnsi="Arial" w:cs="Arial"/>
          <w:sz w:val="20"/>
          <w:szCs w:val="20"/>
        </w:rPr>
      </w:pPr>
      <w:hyperlink r:id="rId50" w:history="1">
        <w:r w:rsidR="005E68F4" w:rsidRPr="00D86F84">
          <w:rPr>
            <w:rStyle w:val="Hiperpovezava"/>
            <w:rFonts w:ascii="Arial" w:hAnsi="Arial" w:cs="Arial"/>
            <w:sz w:val="20"/>
            <w:szCs w:val="20"/>
          </w:rPr>
          <w:t>www.lifewatch.eu</w:t>
        </w:r>
      </w:hyperlink>
    </w:p>
    <w:p w14:paraId="5F60BBF6" w14:textId="77777777" w:rsidR="005E68F4" w:rsidRDefault="005E68F4" w:rsidP="005E68F4">
      <w:pPr>
        <w:pStyle w:val="Brezrazmikov"/>
        <w:rPr>
          <w:rFonts w:ascii="Arial" w:hAnsi="Arial" w:cs="Arial"/>
          <w:sz w:val="20"/>
          <w:szCs w:val="20"/>
        </w:rPr>
      </w:pPr>
    </w:p>
    <w:p w14:paraId="7DCB16C8" w14:textId="77777777" w:rsidR="00B80F8A" w:rsidRDefault="00B80F8A" w:rsidP="005E68F4">
      <w:pPr>
        <w:pStyle w:val="Brezrazmikov"/>
        <w:rPr>
          <w:rFonts w:ascii="Arial" w:hAnsi="Arial" w:cs="Arial"/>
          <w:sz w:val="20"/>
          <w:szCs w:val="20"/>
        </w:rPr>
      </w:pPr>
    </w:p>
    <w:p w14:paraId="7335FD99" w14:textId="77777777" w:rsidR="00B80F8A" w:rsidRPr="00654F53" w:rsidRDefault="00B80F8A" w:rsidP="005E68F4">
      <w:pPr>
        <w:pStyle w:val="Brezrazmikov"/>
        <w:rPr>
          <w:rFonts w:ascii="Arial" w:hAnsi="Arial" w:cs="Arial"/>
          <w:sz w:val="20"/>
          <w:szCs w:val="20"/>
        </w:rPr>
      </w:pPr>
    </w:p>
    <w:p w14:paraId="1D17C5AE"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lastRenderedPageBreak/>
        <w:t>Status</w:t>
      </w:r>
    </w:p>
    <w:p w14:paraId="34075A9C" w14:textId="350A60FC" w:rsidR="005E68F4" w:rsidRPr="00E07E91" w:rsidRDefault="005E68F4" w:rsidP="005E68F4">
      <w:pPr>
        <w:pStyle w:val="Brezrazmikov"/>
        <w:jc w:val="both"/>
        <w:rPr>
          <w:rFonts w:ascii="Arial" w:hAnsi="Arial" w:cs="Arial"/>
          <w:sz w:val="20"/>
          <w:szCs w:val="20"/>
        </w:rPr>
      </w:pPr>
      <w:r w:rsidRPr="00E07E91">
        <w:rPr>
          <w:rFonts w:ascii="Arial" w:hAnsi="Arial" w:cs="Arial"/>
          <w:sz w:val="20"/>
          <w:szCs w:val="20"/>
        </w:rPr>
        <w:t xml:space="preserve">Projekt je bil uvrščen na prednostni seznam </w:t>
      </w:r>
      <w:r>
        <w:rPr>
          <w:rFonts w:ascii="Arial" w:hAnsi="Arial" w:cs="Arial"/>
          <w:sz w:val="20"/>
          <w:szCs w:val="20"/>
        </w:rPr>
        <w:t>ESFRI Roadmap</w:t>
      </w:r>
      <w:r w:rsidRPr="00E07E91">
        <w:rPr>
          <w:rFonts w:ascii="Arial" w:hAnsi="Arial" w:cs="Arial"/>
          <w:sz w:val="20"/>
          <w:szCs w:val="20"/>
        </w:rPr>
        <w:t xml:space="preserve"> 2006 in na nacionalni prednostni seznam mednarodnih projektov v NRRI 2011. Slovenija je poslala pristopno pismo 4</w:t>
      </w:r>
      <w:r w:rsidR="00731A69" w:rsidRPr="00E07E91">
        <w:rPr>
          <w:rFonts w:ascii="Arial" w:hAnsi="Arial" w:cs="Arial"/>
          <w:sz w:val="20"/>
          <w:szCs w:val="20"/>
        </w:rPr>
        <w:t>.</w:t>
      </w:r>
      <w:r w:rsidR="00731A69">
        <w:rPr>
          <w:rFonts w:ascii="Arial" w:hAnsi="Arial" w:cs="Arial"/>
          <w:sz w:val="20"/>
          <w:szCs w:val="20"/>
        </w:rPr>
        <w:t> </w:t>
      </w:r>
      <w:r w:rsidRPr="00E07E91">
        <w:rPr>
          <w:rFonts w:ascii="Arial" w:hAnsi="Arial" w:cs="Arial"/>
          <w:sz w:val="20"/>
          <w:szCs w:val="20"/>
        </w:rPr>
        <w:t>5</w:t>
      </w:r>
      <w:r w:rsidR="00731A69" w:rsidRPr="00E07E91">
        <w:rPr>
          <w:rFonts w:ascii="Arial" w:hAnsi="Arial" w:cs="Arial"/>
          <w:sz w:val="20"/>
          <w:szCs w:val="20"/>
        </w:rPr>
        <w:t>.</w:t>
      </w:r>
      <w:r w:rsidR="00731A69">
        <w:rPr>
          <w:rFonts w:ascii="Arial" w:hAnsi="Arial" w:cs="Arial"/>
          <w:sz w:val="20"/>
          <w:szCs w:val="20"/>
        </w:rPr>
        <w:t> </w:t>
      </w:r>
      <w:r w:rsidRPr="00E07E91">
        <w:rPr>
          <w:rFonts w:ascii="Arial" w:hAnsi="Arial" w:cs="Arial"/>
          <w:sz w:val="20"/>
          <w:szCs w:val="20"/>
        </w:rPr>
        <w:t xml:space="preserve">2016, polnopravna in ustanovna članica LifeWatch ERIC pa je postala ob </w:t>
      </w:r>
      <w:r w:rsidR="00731A69" w:rsidRPr="00E07E91">
        <w:rPr>
          <w:rFonts w:ascii="Arial" w:hAnsi="Arial" w:cs="Arial"/>
          <w:sz w:val="20"/>
          <w:szCs w:val="20"/>
        </w:rPr>
        <w:t>njegov</w:t>
      </w:r>
      <w:r w:rsidR="00731A69">
        <w:rPr>
          <w:rFonts w:ascii="Arial" w:hAnsi="Arial" w:cs="Arial"/>
          <w:sz w:val="20"/>
          <w:szCs w:val="20"/>
        </w:rPr>
        <w:t>i</w:t>
      </w:r>
      <w:r w:rsidR="00731A69" w:rsidRPr="00E07E91">
        <w:rPr>
          <w:rFonts w:ascii="Arial" w:hAnsi="Arial" w:cs="Arial"/>
          <w:sz w:val="20"/>
          <w:szCs w:val="20"/>
        </w:rPr>
        <w:t xml:space="preserve"> </w:t>
      </w:r>
      <w:r w:rsidRPr="00E07E91">
        <w:rPr>
          <w:rFonts w:ascii="Arial" w:hAnsi="Arial" w:cs="Arial"/>
          <w:sz w:val="20"/>
          <w:szCs w:val="20"/>
        </w:rPr>
        <w:t>vzpostavitvi 17</w:t>
      </w:r>
      <w:r w:rsidR="00731A69" w:rsidRPr="00E07E91">
        <w:rPr>
          <w:rFonts w:ascii="Arial" w:hAnsi="Arial" w:cs="Arial"/>
          <w:sz w:val="20"/>
          <w:szCs w:val="20"/>
        </w:rPr>
        <w:t>.</w:t>
      </w:r>
      <w:r w:rsidR="00731A69">
        <w:rPr>
          <w:rFonts w:ascii="Arial" w:hAnsi="Arial" w:cs="Arial"/>
          <w:sz w:val="20"/>
          <w:szCs w:val="20"/>
        </w:rPr>
        <w:t> </w:t>
      </w:r>
      <w:r w:rsidRPr="00E07E91">
        <w:rPr>
          <w:rFonts w:ascii="Arial" w:hAnsi="Arial" w:cs="Arial"/>
          <w:sz w:val="20"/>
          <w:szCs w:val="20"/>
        </w:rPr>
        <w:t>3</w:t>
      </w:r>
      <w:r w:rsidR="00731A69" w:rsidRPr="00E07E91">
        <w:rPr>
          <w:rFonts w:ascii="Arial" w:hAnsi="Arial" w:cs="Arial"/>
          <w:sz w:val="20"/>
          <w:szCs w:val="20"/>
        </w:rPr>
        <w:t>.</w:t>
      </w:r>
      <w:r w:rsidR="00731A69">
        <w:rPr>
          <w:rFonts w:ascii="Arial" w:hAnsi="Arial" w:cs="Arial"/>
          <w:sz w:val="20"/>
          <w:szCs w:val="20"/>
        </w:rPr>
        <w:t> </w:t>
      </w:r>
      <w:r w:rsidRPr="00E07E91">
        <w:rPr>
          <w:rFonts w:ascii="Arial" w:hAnsi="Arial" w:cs="Arial"/>
          <w:sz w:val="20"/>
          <w:szCs w:val="20"/>
        </w:rPr>
        <w:t xml:space="preserve">2017. V pripravljalni fazi LifeWatch Slovenija formalno ni sodelovala, je pa bila ves čas v stiku </w:t>
      </w:r>
      <w:r w:rsidR="000B0476">
        <w:rPr>
          <w:rFonts w:ascii="Arial" w:hAnsi="Arial" w:cs="Arial"/>
          <w:sz w:val="20"/>
          <w:szCs w:val="20"/>
        </w:rPr>
        <w:t xml:space="preserve">prek </w:t>
      </w:r>
      <w:r w:rsidRPr="00E07E91">
        <w:rPr>
          <w:rFonts w:ascii="Arial" w:hAnsi="Arial" w:cs="Arial"/>
          <w:sz w:val="20"/>
          <w:szCs w:val="20"/>
        </w:rPr>
        <w:t>ZRC SAZU. Projekt se v Sloveniji razvija v tesnem sodelovanju s projektom eLTER (gl. točko</w:t>
      </w:r>
      <w:r w:rsidR="00731A69">
        <w:rPr>
          <w:rFonts w:ascii="Arial" w:hAnsi="Arial" w:cs="Arial"/>
          <w:sz w:val="20"/>
          <w:szCs w:val="20"/>
        </w:rPr>
        <w:t> </w:t>
      </w:r>
      <w:r w:rsidRPr="00E07E91">
        <w:rPr>
          <w:rFonts w:ascii="Arial" w:hAnsi="Arial" w:cs="Arial"/>
          <w:sz w:val="20"/>
          <w:szCs w:val="20"/>
        </w:rPr>
        <w:t xml:space="preserve">2.1.2.1), gre tudi za istega koordinatorja </w:t>
      </w:r>
      <w:r w:rsidR="00731A69" w:rsidRPr="00E07E91">
        <w:rPr>
          <w:rFonts w:ascii="Arial" w:hAnsi="Arial" w:cs="Arial"/>
          <w:sz w:val="20"/>
          <w:szCs w:val="20"/>
        </w:rPr>
        <w:t>ZR</w:t>
      </w:r>
      <w:r w:rsidR="00731A69">
        <w:rPr>
          <w:rFonts w:ascii="Arial" w:hAnsi="Arial" w:cs="Arial"/>
          <w:sz w:val="20"/>
          <w:szCs w:val="20"/>
        </w:rPr>
        <w:t>C</w:t>
      </w:r>
      <w:r w:rsidR="00731A69" w:rsidRPr="00E07E91">
        <w:rPr>
          <w:rFonts w:ascii="Arial" w:hAnsi="Arial" w:cs="Arial"/>
          <w:sz w:val="20"/>
          <w:szCs w:val="20"/>
        </w:rPr>
        <w:t xml:space="preserve"> </w:t>
      </w:r>
      <w:r w:rsidRPr="00E07E91">
        <w:rPr>
          <w:rFonts w:ascii="Arial" w:hAnsi="Arial" w:cs="Arial"/>
          <w:sz w:val="20"/>
          <w:szCs w:val="20"/>
        </w:rPr>
        <w:t xml:space="preserve">SAZU </w:t>
      </w:r>
      <w:r w:rsidR="00731A69">
        <w:rPr>
          <w:rFonts w:ascii="Arial" w:hAnsi="Arial" w:cs="Arial"/>
          <w:sz w:val="20"/>
          <w:szCs w:val="20"/>
        </w:rPr>
        <w:t>in</w:t>
      </w:r>
      <w:r w:rsidR="00731A69" w:rsidRPr="00E07E91">
        <w:rPr>
          <w:rFonts w:ascii="Arial" w:hAnsi="Arial" w:cs="Arial"/>
          <w:sz w:val="20"/>
          <w:szCs w:val="20"/>
        </w:rPr>
        <w:t xml:space="preserve"> </w:t>
      </w:r>
      <w:r w:rsidRPr="00E07E91">
        <w:rPr>
          <w:rFonts w:ascii="Arial" w:hAnsi="Arial" w:cs="Arial"/>
          <w:sz w:val="20"/>
          <w:szCs w:val="20"/>
        </w:rPr>
        <w:t>tudi več drugih skupnih akterjev</w:t>
      </w:r>
      <w:r>
        <w:rPr>
          <w:rFonts w:ascii="Arial" w:hAnsi="Arial" w:cs="Arial"/>
          <w:sz w:val="20"/>
          <w:szCs w:val="20"/>
        </w:rPr>
        <w:t xml:space="preserve"> iz</w:t>
      </w:r>
      <w:r w:rsidRPr="00E07E91">
        <w:rPr>
          <w:rFonts w:ascii="Arial" w:hAnsi="Arial" w:cs="Arial"/>
          <w:sz w:val="20"/>
          <w:szCs w:val="20"/>
        </w:rPr>
        <w:t xml:space="preserve"> nacionalne</w:t>
      </w:r>
      <w:r>
        <w:rPr>
          <w:rFonts w:ascii="Arial" w:hAnsi="Arial" w:cs="Arial"/>
          <w:sz w:val="20"/>
          <w:szCs w:val="20"/>
        </w:rPr>
        <w:t>ga</w:t>
      </w:r>
      <w:r w:rsidRPr="00E07E91">
        <w:rPr>
          <w:rFonts w:ascii="Arial" w:hAnsi="Arial" w:cs="Arial"/>
          <w:sz w:val="20"/>
          <w:szCs w:val="20"/>
        </w:rPr>
        <w:t xml:space="preserve"> konzorcij</w:t>
      </w:r>
      <w:r>
        <w:rPr>
          <w:rFonts w:ascii="Arial" w:hAnsi="Arial" w:cs="Arial"/>
          <w:sz w:val="20"/>
          <w:szCs w:val="20"/>
        </w:rPr>
        <w:t>a</w:t>
      </w:r>
      <w:r w:rsidRPr="00E07E91">
        <w:rPr>
          <w:rFonts w:ascii="Arial" w:hAnsi="Arial" w:cs="Arial"/>
          <w:sz w:val="20"/>
          <w:szCs w:val="20"/>
        </w:rPr>
        <w:t xml:space="preserve"> LifeWatch.SI, ki je bil ustanovljen 19</w:t>
      </w:r>
      <w:r w:rsidR="00731A69" w:rsidRPr="00E07E91">
        <w:rPr>
          <w:rFonts w:ascii="Arial" w:hAnsi="Arial" w:cs="Arial"/>
          <w:sz w:val="20"/>
          <w:szCs w:val="20"/>
        </w:rPr>
        <w:t>.</w:t>
      </w:r>
      <w:r w:rsidR="00731A69">
        <w:rPr>
          <w:rFonts w:ascii="Arial" w:hAnsi="Arial" w:cs="Arial"/>
          <w:sz w:val="20"/>
          <w:szCs w:val="20"/>
        </w:rPr>
        <w:t> </w:t>
      </w:r>
      <w:r w:rsidRPr="00E07E91">
        <w:rPr>
          <w:rFonts w:ascii="Arial" w:hAnsi="Arial" w:cs="Arial"/>
          <w:sz w:val="20"/>
          <w:szCs w:val="20"/>
        </w:rPr>
        <w:t>11</w:t>
      </w:r>
      <w:r w:rsidR="00731A69" w:rsidRPr="00E07E91">
        <w:rPr>
          <w:rFonts w:ascii="Arial" w:hAnsi="Arial" w:cs="Arial"/>
          <w:sz w:val="20"/>
          <w:szCs w:val="20"/>
        </w:rPr>
        <w:t>.</w:t>
      </w:r>
      <w:r w:rsidR="00731A69">
        <w:rPr>
          <w:rFonts w:ascii="Arial" w:hAnsi="Arial" w:cs="Arial"/>
          <w:sz w:val="20"/>
          <w:szCs w:val="20"/>
        </w:rPr>
        <w:t> </w:t>
      </w:r>
      <w:r w:rsidRPr="00E07E91">
        <w:rPr>
          <w:rFonts w:ascii="Arial" w:hAnsi="Arial" w:cs="Arial"/>
          <w:sz w:val="20"/>
          <w:szCs w:val="20"/>
        </w:rPr>
        <w:t>2015.</w:t>
      </w:r>
    </w:p>
    <w:p w14:paraId="192BE791" w14:textId="77777777" w:rsidR="005E68F4" w:rsidRPr="00863853" w:rsidRDefault="005E68F4" w:rsidP="005E68F4">
      <w:pPr>
        <w:pStyle w:val="Brezrazmikov"/>
        <w:jc w:val="both"/>
        <w:rPr>
          <w:rFonts w:cs="Arial"/>
          <w:lang w:eastAsia="sl-SI"/>
        </w:rPr>
      </w:pPr>
    </w:p>
    <w:p w14:paraId="445F77CC" w14:textId="77777777" w:rsidR="005E68F4" w:rsidRPr="002C3B28" w:rsidRDefault="005E68F4" w:rsidP="005E68F4">
      <w:pPr>
        <w:pStyle w:val="Brezrazmikov"/>
        <w:jc w:val="both"/>
        <w:rPr>
          <w:rFonts w:ascii="Arial" w:hAnsi="Arial" w:cs="Arial"/>
          <w:sz w:val="20"/>
          <w:szCs w:val="20"/>
        </w:rPr>
      </w:pPr>
      <w:r w:rsidRPr="002C3B28">
        <w:rPr>
          <w:rFonts w:ascii="Arial" w:hAnsi="Arial" w:cs="Arial"/>
          <w:sz w:val="20"/>
          <w:szCs w:val="20"/>
        </w:rPr>
        <w:t>Opis infrastrukture</w:t>
      </w:r>
    </w:p>
    <w:p w14:paraId="1D83A9F3" w14:textId="52EAB6FF" w:rsidR="005E68F4" w:rsidRPr="002C3B28" w:rsidRDefault="005E68F4" w:rsidP="005E68F4">
      <w:pPr>
        <w:pStyle w:val="Brezrazmikov"/>
        <w:jc w:val="both"/>
        <w:rPr>
          <w:rFonts w:ascii="Arial" w:hAnsi="Arial" w:cs="Arial"/>
          <w:sz w:val="20"/>
          <w:szCs w:val="20"/>
        </w:rPr>
      </w:pPr>
      <w:r w:rsidRPr="002C3B28">
        <w:rPr>
          <w:rFonts w:ascii="Arial" w:hAnsi="Arial" w:cs="Arial"/>
          <w:bCs/>
          <w:sz w:val="20"/>
          <w:szCs w:val="20"/>
        </w:rPr>
        <w:t>LifeWatch je</w:t>
      </w:r>
      <w:r w:rsidRPr="002C3B28">
        <w:rPr>
          <w:rFonts w:ascii="Arial" w:hAnsi="Arial" w:cs="Arial"/>
          <w:sz w:val="20"/>
          <w:szCs w:val="20"/>
        </w:rPr>
        <w:t xml:space="preserve"> distribuirana mednarodna raziskovalna infrastruktura s sedežem v Sevilli (Španija), ki združuje sistem morskih, </w:t>
      </w:r>
      <w:r>
        <w:rPr>
          <w:rFonts w:ascii="Arial" w:hAnsi="Arial" w:cs="Arial"/>
          <w:sz w:val="20"/>
          <w:szCs w:val="20"/>
        </w:rPr>
        <w:t>kopenskih</w:t>
      </w:r>
      <w:r w:rsidRPr="002C3B28">
        <w:rPr>
          <w:rFonts w:ascii="Arial" w:hAnsi="Arial" w:cs="Arial"/>
          <w:sz w:val="20"/>
          <w:szCs w:val="20"/>
        </w:rPr>
        <w:t xml:space="preserve"> in sladkovodnih opazovalnic, skupni dostop do velikega obsega povezanih podatkov iz različnih baz in opazovalnic ter računske zmogljivosti v virtualnih laboratorijih z usmerjeno uporabniško podporo. Vsebinsko se dopolnjuje s projektom eLTER, in sicer s ciljem </w:t>
      </w:r>
      <w:r w:rsidRPr="002C3B28">
        <w:rPr>
          <w:rFonts w:ascii="Arial" w:hAnsi="Arial" w:cs="Arial"/>
          <w:sz w:val="20"/>
          <w:szCs w:val="20"/>
          <w:lang w:eastAsia="sl-SI"/>
        </w:rPr>
        <w:t>postati vodilna svetovna e-infrastruktura</w:t>
      </w:r>
      <w:r w:rsidRPr="002C3B28">
        <w:rPr>
          <w:rFonts w:ascii="Arial" w:hAnsi="Arial" w:cs="Arial"/>
          <w:sz w:val="20"/>
          <w:szCs w:val="20"/>
        </w:rPr>
        <w:t xml:space="preserve"> za raziskovanje zaščite, upravljanja in trajnostne rabe biotske raznovrstnosti in ekosistemov. Podatki mrež za opazovanje in zbiranje bioloških podatkov so obdelani ter z analitičnimi in modelirnimi orodji integrirani tako, da so dostopni vsem zainteresiranim. LifeWatch na inovativen način podpira dostop do integriranih podatkovnih baz </w:t>
      </w:r>
      <w:r w:rsidR="00731A69">
        <w:rPr>
          <w:rFonts w:ascii="Arial" w:hAnsi="Arial" w:cs="Arial"/>
          <w:sz w:val="20"/>
          <w:szCs w:val="20"/>
        </w:rPr>
        <w:t>ter</w:t>
      </w:r>
      <w:r w:rsidR="00731A69" w:rsidRPr="002C3B28">
        <w:rPr>
          <w:rFonts w:ascii="Arial" w:hAnsi="Arial" w:cs="Arial"/>
          <w:sz w:val="20"/>
          <w:szCs w:val="20"/>
        </w:rPr>
        <w:t xml:space="preserve"> </w:t>
      </w:r>
      <w:r w:rsidRPr="002C3B28">
        <w:rPr>
          <w:rFonts w:ascii="Arial" w:hAnsi="Arial" w:cs="Arial"/>
          <w:sz w:val="20"/>
          <w:szCs w:val="20"/>
        </w:rPr>
        <w:t>s tem osvetl</w:t>
      </w:r>
      <w:r>
        <w:rPr>
          <w:rFonts w:ascii="Arial" w:hAnsi="Arial" w:cs="Arial"/>
          <w:sz w:val="20"/>
          <w:szCs w:val="20"/>
        </w:rPr>
        <w:t>juje</w:t>
      </w:r>
      <w:r w:rsidRPr="002C3B28">
        <w:rPr>
          <w:rFonts w:ascii="Arial" w:hAnsi="Arial" w:cs="Arial"/>
          <w:sz w:val="20"/>
          <w:szCs w:val="20"/>
        </w:rPr>
        <w:t xml:space="preserve"> pomanjkljivosti v znanju in razumevanju življenja na Zemlji. Na evropski in multidisciplinarni ravni omogoča analiziranje in modeliranje podatkov z namenom ugotavljanja in spoznavanja vzorcev in mehanizmov na različnih stopnjah biotske raznovrstnosti. V infrastrukturi je poleg temeljnih znanstvenih raziskav enakovredno zastopana tudi aplikativna komponenta z vključenimi uporabniki, javnim in zasebnim sektorjem. LifeWatch se z raziskovalnimi cilji integrira z politiko </w:t>
      </w:r>
      <w:r w:rsidR="00731A69" w:rsidRPr="002C3B28">
        <w:rPr>
          <w:rFonts w:ascii="Arial" w:hAnsi="Arial" w:cs="Arial"/>
          <w:sz w:val="20"/>
          <w:szCs w:val="20"/>
        </w:rPr>
        <w:t xml:space="preserve">EU </w:t>
      </w:r>
      <w:r w:rsidRPr="002C3B28">
        <w:rPr>
          <w:rFonts w:ascii="Arial" w:hAnsi="Arial" w:cs="Arial"/>
          <w:sz w:val="20"/>
          <w:szCs w:val="20"/>
        </w:rPr>
        <w:t>na področju biodiverzitete in je njen bistveni sestavni del pri projektu GEOSS</w:t>
      </w:r>
      <w:r>
        <w:rPr>
          <w:rFonts w:ascii="Arial" w:hAnsi="Arial" w:cs="Arial"/>
          <w:sz w:val="20"/>
          <w:szCs w:val="20"/>
        </w:rPr>
        <w:t xml:space="preserve"> (</w:t>
      </w:r>
      <w:r w:rsidRPr="002C3B28">
        <w:rPr>
          <w:rFonts w:ascii="Arial" w:hAnsi="Arial" w:cs="Arial"/>
          <w:sz w:val="20"/>
          <w:szCs w:val="20"/>
        </w:rPr>
        <w:t>Global Earth Observation System of Systems).</w:t>
      </w:r>
    </w:p>
    <w:p w14:paraId="5F1B84C6" w14:textId="23C61459" w:rsidR="005E68F4" w:rsidRPr="002C3B28" w:rsidRDefault="005E68F4" w:rsidP="005E68F4">
      <w:pPr>
        <w:pStyle w:val="Brezrazmikov"/>
        <w:jc w:val="both"/>
        <w:rPr>
          <w:rFonts w:ascii="Arial" w:hAnsi="Arial" w:cs="Arial"/>
          <w:sz w:val="20"/>
          <w:szCs w:val="20"/>
          <w:lang w:eastAsia="sl-SI"/>
        </w:rPr>
      </w:pPr>
      <w:r w:rsidRPr="002C3B28">
        <w:rPr>
          <w:rFonts w:ascii="Arial" w:hAnsi="Arial" w:cs="Arial"/>
          <w:sz w:val="20"/>
          <w:szCs w:val="20"/>
        </w:rPr>
        <w:t>Raziskovalna infrastruktura je sestavljen</w:t>
      </w:r>
      <w:r>
        <w:rPr>
          <w:rFonts w:ascii="Arial" w:hAnsi="Arial" w:cs="Arial"/>
          <w:sz w:val="20"/>
          <w:szCs w:val="20"/>
        </w:rPr>
        <w:t>a</w:t>
      </w:r>
      <w:r w:rsidRPr="002C3B28">
        <w:rPr>
          <w:rFonts w:ascii="Arial" w:hAnsi="Arial" w:cs="Arial"/>
          <w:sz w:val="20"/>
          <w:szCs w:val="20"/>
        </w:rPr>
        <w:t xml:space="preserve"> iz virov in sredstev, e-infrastrukture, analitičnega centra </w:t>
      </w:r>
      <w:r w:rsidR="00731A69">
        <w:rPr>
          <w:rFonts w:ascii="Arial" w:hAnsi="Arial" w:cs="Arial"/>
          <w:sz w:val="20"/>
          <w:szCs w:val="20"/>
        </w:rPr>
        <w:t>in</w:t>
      </w:r>
      <w:r w:rsidR="00731A69" w:rsidRPr="002C3B28">
        <w:rPr>
          <w:rFonts w:ascii="Arial" w:hAnsi="Arial" w:cs="Arial"/>
          <w:sz w:val="20"/>
          <w:szCs w:val="20"/>
        </w:rPr>
        <w:t xml:space="preserve"> </w:t>
      </w:r>
      <w:r w:rsidRPr="002C3B28">
        <w:rPr>
          <w:rFonts w:ascii="Arial" w:hAnsi="Arial" w:cs="Arial"/>
          <w:sz w:val="20"/>
          <w:szCs w:val="20"/>
        </w:rPr>
        <w:t xml:space="preserve">uporabnikov. Viri predstavljajo baze podatkov meritev in opazovanj, statistične operacijske programe, računalniške zmogljivosti, naprave in druga sredstva za analiziranje in modeliranje. E-infrastruktura </w:t>
      </w:r>
      <w:r w:rsidR="000B0476">
        <w:rPr>
          <w:rFonts w:ascii="Arial" w:hAnsi="Arial" w:cs="Arial"/>
          <w:sz w:val="20"/>
          <w:szCs w:val="20"/>
        </w:rPr>
        <w:t xml:space="preserve">prek </w:t>
      </w:r>
      <w:r w:rsidRPr="002C3B28">
        <w:rPr>
          <w:rFonts w:ascii="Arial" w:hAnsi="Arial" w:cs="Arial"/>
          <w:sz w:val="20"/>
          <w:szCs w:val="20"/>
        </w:rPr>
        <w:t>identifikacijskega sistema, sprejema in obdelave podatkov, enotnega varnostnega in dostopnega protokola ter enotnega pomenskega slogovnika omogoča mehanizme za razširjanje specifičnih virov. Analitični center izvršuje naloge s sistemi za poenoten prenos integriranih podatkov, ki zaznajo in varno shranijo informacije ter jih pošljejo v računalniško mrežo. Zadnji gradnik te infrastrukture vključuje glavni portal z delovno-upravljalnim orodjem, ki omogoča uporabnikom ustvarjanje specifičnih domen in portalov z namenom podpiranja specifičnih raziskav (npr</w:t>
      </w:r>
      <w:r w:rsidR="00731A69" w:rsidRPr="002C3B28">
        <w:rPr>
          <w:rFonts w:ascii="Arial" w:hAnsi="Arial" w:cs="Arial"/>
          <w:sz w:val="20"/>
          <w:szCs w:val="20"/>
        </w:rPr>
        <w:t>.</w:t>
      </w:r>
      <w:r w:rsidR="00731A69">
        <w:rPr>
          <w:rFonts w:ascii="Arial" w:hAnsi="Arial" w:cs="Arial"/>
          <w:sz w:val="20"/>
          <w:szCs w:val="20"/>
        </w:rPr>
        <w:t> </w:t>
      </w:r>
      <w:r w:rsidRPr="002C3B28">
        <w:rPr>
          <w:rFonts w:ascii="Arial" w:hAnsi="Arial" w:cs="Arial"/>
          <w:sz w:val="20"/>
          <w:szCs w:val="20"/>
        </w:rPr>
        <w:t xml:space="preserve">kraška biodiverziteta). S tem </w:t>
      </w:r>
      <w:r w:rsidR="00731A69">
        <w:rPr>
          <w:rFonts w:ascii="Arial" w:hAnsi="Arial" w:cs="Arial"/>
          <w:sz w:val="20"/>
          <w:szCs w:val="20"/>
        </w:rPr>
        <w:t xml:space="preserve">je </w:t>
      </w:r>
      <w:r w:rsidRPr="002C3B28">
        <w:rPr>
          <w:rFonts w:ascii="Arial" w:hAnsi="Arial" w:cs="Arial"/>
          <w:sz w:val="20"/>
          <w:szCs w:val="20"/>
        </w:rPr>
        <w:t xml:space="preserve">ustvarjeno specifično znanstveno okolje za izvajanje nadzora </w:t>
      </w:r>
      <w:r w:rsidR="00731A69">
        <w:rPr>
          <w:rFonts w:ascii="Arial" w:hAnsi="Arial" w:cs="Arial"/>
          <w:sz w:val="20"/>
          <w:szCs w:val="20"/>
        </w:rPr>
        <w:t>ter</w:t>
      </w:r>
      <w:r w:rsidR="00731A69" w:rsidRPr="002C3B28">
        <w:rPr>
          <w:rFonts w:ascii="Arial" w:hAnsi="Arial" w:cs="Arial"/>
          <w:sz w:val="20"/>
          <w:szCs w:val="20"/>
        </w:rPr>
        <w:t xml:space="preserve"> </w:t>
      </w:r>
      <w:r w:rsidRPr="002C3B28">
        <w:rPr>
          <w:rFonts w:ascii="Arial" w:hAnsi="Arial" w:cs="Arial"/>
          <w:sz w:val="20"/>
          <w:szCs w:val="20"/>
        </w:rPr>
        <w:t xml:space="preserve">spremljanja nalog </w:t>
      </w:r>
      <w:r w:rsidR="00731A69">
        <w:rPr>
          <w:rFonts w:ascii="Arial" w:hAnsi="Arial" w:cs="Arial"/>
          <w:sz w:val="20"/>
          <w:szCs w:val="20"/>
        </w:rPr>
        <w:t>in</w:t>
      </w:r>
      <w:r w:rsidR="00731A69" w:rsidRPr="002C3B28">
        <w:rPr>
          <w:rFonts w:ascii="Arial" w:hAnsi="Arial" w:cs="Arial"/>
          <w:sz w:val="20"/>
          <w:szCs w:val="20"/>
        </w:rPr>
        <w:t xml:space="preserve"> </w:t>
      </w:r>
      <w:r w:rsidRPr="002C3B28">
        <w:rPr>
          <w:rFonts w:ascii="Arial" w:hAnsi="Arial" w:cs="Arial"/>
          <w:sz w:val="20"/>
          <w:szCs w:val="20"/>
        </w:rPr>
        <w:t xml:space="preserve">orodij, ki prispevajo </w:t>
      </w:r>
      <w:r w:rsidRPr="002C3B28">
        <w:rPr>
          <w:rFonts w:ascii="Arial" w:hAnsi="Arial" w:cs="Arial"/>
          <w:sz w:val="20"/>
          <w:szCs w:val="20"/>
          <w:lang w:eastAsia="sl-SI"/>
        </w:rPr>
        <w:t xml:space="preserve">k reševanju velikih </w:t>
      </w:r>
      <w:r>
        <w:rPr>
          <w:rFonts w:ascii="Arial" w:hAnsi="Arial" w:cs="Arial"/>
          <w:sz w:val="20"/>
          <w:szCs w:val="20"/>
          <w:lang w:eastAsia="sl-SI"/>
        </w:rPr>
        <w:t xml:space="preserve">globalnih </w:t>
      </w:r>
      <w:r w:rsidRPr="002C3B28">
        <w:rPr>
          <w:rFonts w:ascii="Arial" w:hAnsi="Arial" w:cs="Arial"/>
          <w:sz w:val="20"/>
          <w:szCs w:val="20"/>
          <w:lang w:eastAsia="sl-SI"/>
        </w:rPr>
        <w:t>okoljskih izzivov.</w:t>
      </w:r>
    </w:p>
    <w:p w14:paraId="3DC1944B" w14:textId="77777777" w:rsidR="005E68F4" w:rsidRPr="002C3B28" w:rsidRDefault="005E68F4" w:rsidP="005E68F4">
      <w:pPr>
        <w:pStyle w:val="Brezrazmikov"/>
        <w:jc w:val="both"/>
        <w:rPr>
          <w:rFonts w:ascii="Arial" w:hAnsi="Arial" w:cs="Arial"/>
          <w:sz w:val="20"/>
          <w:szCs w:val="20"/>
          <w:lang w:eastAsia="sl-SI"/>
        </w:rPr>
      </w:pPr>
    </w:p>
    <w:p w14:paraId="4662DE75" w14:textId="77777777" w:rsidR="005E68F4" w:rsidRPr="002C3B28" w:rsidRDefault="005E68F4" w:rsidP="005E68F4">
      <w:pPr>
        <w:pStyle w:val="Brezrazmikov"/>
        <w:jc w:val="both"/>
        <w:rPr>
          <w:rFonts w:ascii="Arial" w:hAnsi="Arial" w:cs="Arial"/>
          <w:sz w:val="20"/>
          <w:szCs w:val="20"/>
        </w:rPr>
      </w:pPr>
      <w:r w:rsidRPr="002C3B28">
        <w:rPr>
          <w:rFonts w:ascii="Arial" w:hAnsi="Arial" w:cs="Arial"/>
          <w:sz w:val="20"/>
          <w:szCs w:val="20"/>
        </w:rPr>
        <w:t xml:space="preserve">Načrtovane koristi članstva in dosežki </w:t>
      </w:r>
    </w:p>
    <w:p w14:paraId="59FD06D8" w14:textId="5B2F4B7C" w:rsidR="005E68F4" w:rsidRDefault="005E68F4" w:rsidP="005E68F4">
      <w:pPr>
        <w:pStyle w:val="Brezrazmikov"/>
        <w:jc w:val="both"/>
        <w:rPr>
          <w:rFonts w:ascii="Arial" w:hAnsi="Arial" w:cs="Arial"/>
          <w:sz w:val="20"/>
          <w:szCs w:val="20"/>
          <w:lang w:eastAsia="sl-SI"/>
        </w:rPr>
      </w:pPr>
      <w:r w:rsidRPr="002C3B28">
        <w:rPr>
          <w:rFonts w:ascii="Arial" w:hAnsi="Arial" w:cs="Arial"/>
          <w:sz w:val="20"/>
          <w:szCs w:val="20"/>
        </w:rPr>
        <w:t xml:space="preserve">Sodelovanje v LifeWatch omogoča Sloveniji predvsem dolgoročni razvoj in uporabo najsodobnejših raziskovalnih metod, pa tudi </w:t>
      </w:r>
      <w:r>
        <w:rPr>
          <w:rFonts w:ascii="Arial" w:hAnsi="Arial" w:cs="Arial"/>
          <w:sz w:val="20"/>
          <w:szCs w:val="20"/>
        </w:rPr>
        <w:t xml:space="preserve">dostop do </w:t>
      </w:r>
      <w:r w:rsidRPr="002C3B28">
        <w:rPr>
          <w:rFonts w:ascii="Arial" w:hAnsi="Arial" w:cs="Arial"/>
          <w:sz w:val="20"/>
          <w:szCs w:val="20"/>
        </w:rPr>
        <w:t>izkuš</w:t>
      </w:r>
      <w:r>
        <w:rPr>
          <w:rFonts w:ascii="Arial" w:hAnsi="Arial" w:cs="Arial"/>
          <w:sz w:val="20"/>
          <w:szCs w:val="20"/>
        </w:rPr>
        <w:t>e</w:t>
      </w:r>
      <w:r w:rsidRPr="002C3B28">
        <w:rPr>
          <w:rFonts w:ascii="Arial" w:hAnsi="Arial" w:cs="Arial"/>
          <w:sz w:val="20"/>
          <w:szCs w:val="20"/>
        </w:rPr>
        <w:t>nj in rešit</w:t>
      </w:r>
      <w:r>
        <w:rPr>
          <w:rFonts w:ascii="Arial" w:hAnsi="Arial" w:cs="Arial"/>
          <w:sz w:val="20"/>
          <w:szCs w:val="20"/>
        </w:rPr>
        <w:t>ev</w:t>
      </w:r>
      <w:r w:rsidRPr="002C3B28">
        <w:rPr>
          <w:rFonts w:ascii="Arial" w:hAnsi="Arial" w:cs="Arial"/>
          <w:sz w:val="20"/>
          <w:szCs w:val="20"/>
        </w:rPr>
        <w:t xml:space="preserve"> </w:t>
      </w:r>
      <w:r w:rsidR="00731A69">
        <w:rPr>
          <w:rFonts w:ascii="Arial" w:hAnsi="Arial" w:cs="Arial"/>
          <w:sz w:val="20"/>
          <w:szCs w:val="20"/>
        </w:rPr>
        <w:t>drugih</w:t>
      </w:r>
      <w:r w:rsidR="00731A69" w:rsidRPr="002C3B28">
        <w:rPr>
          <w:rFonts w:ascii="Arial" w:hAnsi="Arial" w:cs="Arial"/>
          <w:sz w:val="20"/>
          <w:szCs w:val="20"/>
        </w:rPr>
        <w:t xml:space="preserve"> </w:t>
      </w:r>
      <w:r w:rsidRPr="002C3B28">
        <w:rPr>
          <w:rFonts w:ascii="Arial" w:hAnsi="Arial" w:cs="Arial"/>
          <w:sz w:val="20"/>
          <w:szCs w:val="20"/>
        </w:rPr>
        <w:t xml:space="preserve">nacionalnih mrež. </w:t>
      </w:r>
      <w:r w:rsidR="000B0476">
        <w:rPr>
          <w:rFonts w:ascii="Arial" w:hAnsi="Arial" w:cs="Arial"/>
          <w:sz w:val="20"/>
          <w:szCs w:val="20"/>
        </w:rPr>
        <w:t xml:space="preserve">Prek </w:t>
      </w:r>
      <w:r w:rsidRPr="002C3B28">
        <w:rPr>
          <w:rFonts w:ascii="Arial" w:hAnsi="Arial" w:cs="Arial"/>
          <w:sz w:val="20"/>
          <w:szCs w:val="20"/>
        </w:rPr>
        <w:t xml:space="preserve">LifeWatch </w:t>
      </w:r>
      <w:r>
        <w:rPr>
          <w:rFonts w:ascii="Arial" w:hAnsi="Arial" w:cs="Arial"/>
          <w:sz w:val="20"/>
          <w:szCs w:val="20"/>
        </w:rPr>
        <w:t>se krepi</w:t>
      </w:r>
      <w:r w:rsidRPr="002C3B28">
        <w:rPr>
          <w:rFonts w:ascii="Arial" w:hAnsi="Arial" w:cs="Arial"/>
          <w:sz w:val="20"/>
          <w:szCs w:val="20"/>
        </w:rPr>
        <w:t xml:space="preserve"> </w:t>
      </w:r>
      <w:r>
        <w:rPr>
          <w:rFonts w:ascii="Arial" w:hAnsi="Arial" w:cs="Arial"/>
          <w:sz w:val="20"/>
          <w:szCs w:val="20"/>
        </w:rPr>
        <w:t xml:space="preserve">tudi </w:t>
      </w:r>
      <w:r w:rsidRPr="002C3B28">
        <w:rPr>
          <w:rFonts w:ascii="Arial" w:hAnsi="Arial" w:cs="Arial"/>
          <w:sz w:val="20"/>
          <w:szCs w:val="20"/>
        </w:rPr>
        <w:t xml:space="preserve">sodelovanje nacionalnih partnerjev v komplementarnem </w:t>
      </w:r>
      <w:r>
        <w:rPr>
          <w:rFonts w:ascii="Arial" w:hAnsi="Arial" w:cs="Arial"/>
          <w:sz w:val="20"/>
          <w:szCs w:val="20"/>
        </w:rPr>
        <w:t xml:space="preserve">projektu </w:t>
      </w:r>
      <w:r w:rsidRPr="002C3B28">
        <w:rPr>
          <w:rFonts w:ascii="Arial" w:hAnsi="Arial" w:cs="Arial"/>
          <w:sz w:val="20"/>
          <w:szCs w:val="20"/>
        </w:rPr>
        <w:t>eLTER. V aktivnosti LifeWatch se Slovenija vključuje s širokim krogom slovenskih institucij, zbran</w:t>
      </w:r>
      <w:r w:rsidR="00731A69">
        <w:rPr>
          <w:rFonts w:ascii="Arial" w:hAnsi="Arial" w:cs="Arial"/>
          <w:sz w:val="20"/>
          <w:szCs w:val="20"/>
        </w:rPr>
        <w:t>ih</w:t>
      </w:r>
      <w:r w:rsidRPr="002C3B28">
        <w:rPr>
          <w:rFonts w:ascii="Arial" w:hAnsi="Arial" w:cs="Arial"/>
          <w:sz w:val="20"/>
          <w:szCs w:val="20"/>
        </w:rPr>
        <w:t xml:space="preserve"> v okviru konzorcija LifeWatch-SI. Že od </w:t>
      </w:r>
      <w:r w:rsidR="000F715D">
        <w:rPr>
          <w:rFonts w:ascii="Arial" w:hAnsi="Arial" w:cs="Arial"/>
          <w:sz w:val="20"/>
          <w:szCs w:val="20"/>
        </w:rPr>
        <w:t>leta </w:t>
      </w:r>
      <w:r w:rsidRPr="002C3B28">
        <w:rPr>
          <w:rFonts w:ascii="Arial" w:hAnsi="Arial" w:cs="Arial"/>
          <w:sz w:val="20"/>
          <w:szCs w:val="20"/>
        </w:rPr>
        <w:t>2008 je bil kot partner v pripravljaln</w:t>
      </w:r>
      <w:r>
        <w:rPr>
          <w:rFonts w:ascii="Arial" w:hAnsi="Arial" w:cs="Arial"/>
          <w:sz w:val="20"/>
          <w:szCs w:val="20"/>
        </w:rPr>
        <w:t xml:space="preserve">em </w:t>
      </w:r>
      <w:r w:rsidRPr="002C3B28">
        <w:rPr>
          <w:rFonts w:ascii="Arial" w:hAnsi="Arial" w:cs="Arial"/>
          <w:sz w:val="20"/>
          <w:szCs w:val="20"/>
        </w:rPr>
        <w:t>projekt</w:t>
      </w:r>
      <w:r>
        <w:rPr>
          <w:rFonts w:ascii="Arial" w:hAnsi="Arial" w:cs="Arial"/>
          <w:sz w:val="20"/>
          <w:szCs w:val="20"/>
        </w:rPr>
        <w:t>u</w:t>
      </w:r>
      <w:r w:rsidRPr="002C3B28">
        <w:rPr>
          <w:rFonts w:ascii="Arial" w:hAnsi="Arial" w:cs="Arial"/>
          <w:sz w:val="20"/>
          <w:szCs w:val="20"/>
        </w:rPr>
        <w:t xml:space="preserve"> v dejavnosti LifeWatch vključen ZRC SAZU. </w:t>
      </w:r>
      <w:r w:rsidRPr="002C3B28">
        <w:rPr>
          <w:rFonts w:ascii="Arial" w:hAnsi="Arial" w:cs="Arial"/>
          <w:sz w:val="20"/>
          <w:szCs w:val="20"/>
          <w:lang w:eastAsia="sl-SI"/>
        </w:rPr>
        <w:t xml:space="preserve">Na ZRC SAZU, Inštitutu za raziskovanje krasa v Postojni, se vzpostavlja informacijsko in podatkovno središče za nacionalni del projekta. </w:t>
      </w:r>
      <w:r w:rsidRPr="002C3B28">
        <w:rPr>
          <w:rFonts w:ascii="Arial" w:hAnsi="Arial" w:cs="Arial"/>
          <w:sz w:val="20"/>
          <w:szCs w:val="20"/>
        </w:rPr>
        <w:t xml:space="preserve">S pomembno raziskovalno infrastrukturo in storitvami na področju apliciranja molekularne biologije pri študiju biodiverzitete na območju Slovenije in jugovzhodne Evrope razpolagata tudi Univerza na Primorskem in Znanstveno-raziskovalno središče Koper. Proučevanje biotske raznovrstnosti v izbranih ekosistemih z uporabo tehnologije, ki zajema podatke na daljavo in ima najmanjši vpliv na prostor, bo Slovenijo še dodatno utrdilo v svetovnem vrhu prispevkov s področja speleobiologije in krasoslovja. Slovenija je s skoraj polovico kraškega ozemlja po bogastvu podzemeljske biodiverzitete v samem svetovnem vrhu. Podatki o bogati kraški favni, kraški flori in vegetaciji ter socio-ekonomskih </w:t>
      </w:r>
      <w:r w:rsidR="00731A69">
        <w:rPr>
          <w:rFonts w:ascii="Arial" w:hAnsi="Arial" w:cs="Arial"/>
          <w:sz w:val="20"/>
          <w:szCs w:val="20"/>
        </w:rPr>
        <w:t>vidikih</w:t>
      </w:r>
      <w:r w:rsidRPr="002C3B28">
        <w:rPr>
          <w:rFonts w:ascii="Arial" w:hAnsi="Arial" w:cs="Arial"/>
          <w:sz w:val="20"/>
          <w:szCs w:val="20"/>
        </w:rPr>
        <w:t>, značilnih za izbrana kraška območja</w:t>
      </w:r>
      <w:r w:rsidR="00731A69">
        <w:rPr>
          <w:rFonts w:ascii="Arial" w:hAnsi="Arial" w:cs="Arial"/>
          <w:sz w:val="20"/>
          <w:szCs w:val="20"/>
        </w:rPr>
        <w:t>,</w:t>
      </w:r>
      <w:r w:rsidRPr="002C3B28">
        <w:rPr>
          <w:rFonts w:ascii="Arial" w:hAnsi="Arial" w:cs="Arial"/>
          <w:sz w:val="20"/>
          <w:szCs w:val="20"/>
        </w:rPr>
        <w:t xml:space="preserve"> bodo generirani v skupni bazi in </w:t>
      </w:r>
      <w:r>
        <w:rPr>
          <w:rFonts w:ascii="Arial" w:hAnsi="Arial" w:cs="Arial"/>
          <w:sz w:val="20"/>
          <w:szCs w:val="20"/>
        </w:rPr>
        <w:t xml:space="preserve">ustrezno </w:t>
      </w:r>
      <w:r w:rsidRPr="002C3B28">
        <w:rPr>
          <w:rFonts w:ascii="Arial" w:hAnsi="Arial" w:cs="Arial"/>
          <w:sz w:val="20"/>
          <w:szCs w:val="20"/>
        </w:rPr>
        <w:t>obdelani. Naše današnje vedenju o krasu, njegovi biodiverziteti in potrebi po varovanju krhkega ravnovesja bo</w:t>
      </w:r>
      <w:r>
        <w:rPr>
          <w:rFonts w:ascii="Arial" w:hAnsi="Arial" w:cs="Arial"/>
          <w:sz w:val="20"/>
          <w:szCs w:val="20"/>
        </w:rPr>
        <w:t xml:space="preserve"> dobilo</w:t>
      </w:r>
      <w:r w:rsidRPr="002C3B28">
        <w:rPr>
          <w:rFonts w:ascii="Arial" w:hAnsi="Arial" w:cs="Arial"/>
          <w:sz w:val="20"/>
          <w:szCs w:val="20"/>
        </w:rPr>
        <w:t xml:space="preserve"> višjo dodano vrednost </w:t>
      </w:r>
      <w:r w:rsidR="00731A69">
        <w:rPr>
          <w:rFonts w:ascii="Arial" w:hAnsi="Arial" w:cs="Arial"/>
          <w:sz w:val="20"/>
          <w:szCs w:val="20"/>
        </w:rPr>
        <w:t>ter</w:t>
      </w:r>
      <w:r w:rsidR="00731A69" w:rsidRPr="002C3B28">
        <w:rPr>
          <w:rFonts w:ascii="Arial" w:hAnsi="Arial" w:cs="Arial"/>
          <w:sz w:val="20"/>
          <w:szCs w:val="20"/>
        </w:rPr>
        <w:t xml:space="preserve"> </w:t>
      </w:r>
      <w:r w:rsidRPr="002C3B28">
        <w:rPr>
          <w:rFonts w:ascii="Arial" w:hAnsi="Arial" w:cs="Arial"/>
          <w:sz w:val="20"/>
          <w:szCs w:val="20"/>
        </w:rPr>
        <w:t>povezal</w:t>
      </w:r>
      <w:r>
        <w:rPr>
          <w:rFonts w:ascii="Arial" w:hAnsi="Arial" w:cs="Arial"/>
          <w:sz w:val="20"/>
          <w:szCs w:val="20"/>
        </w:rPr>
        <w:t>o</w:t>
      </w:r>
      <w:r w:rsidRPr="002C3B28">
        <w:rPr>
          <w:rFonts w:ascii="Arial" w:hAnsi="Arial" w:cs="Arial"/>
          <w:sz w:val="20"/>
          <w:szCs w:val="20"/>
        </w:rPr>
        <w:t xml:space="preserve"> raziskovanje, izobraževanje, mobilnost znanja in družb</w:t>
      </w:r>
      <w:r>
        <w:rPr>
          <w:rFonts w:ascii="Arial" w:hAnsi="Arial" w:cs="Arial"/>
          <w:sz w:val="20"/>
          <w:szCs w:val="20"/>
        </w:rPr>
        <w:t>o sploh</w:t>
      </w:r>
      <w:r w:rsidRPr="002C3B28">
        <w:rPr>
          <w:rFonts w:ascii="Arial" w:hAnsi="Arial" w:cs="Arial"/>
          <w:sz w:val="20"/>
          <w:szCs w:val="20"/>
        </w:rPr>
        <w:t xml:space="preserve">. S </w:t>
      </w:r>
      <w:r>
        <w:rPr>
          <w:rFonts w:ascii="Arial" w:hAnsi="Arial" w:cs="Arial"/>
          <w:sz w:val="20"/>
          <w:szCs w:val="20"/>
        </w:rPr>
        <w:t xml:space="preserve">članstvom v LifeWatch </w:t>
      </w:r>
      <w:r w:rsidR="00731A69">
        <w:rPr>
          <w:rFonts w:ascii="Arial" w:hAnsi="Arial" w:cs="Arial"/>
          <w:sz w:val="20"/>
          <w:szCs w:val="20"/>
        </w:rPr>
        <w:t>sta</w:t>
      </w:r>
      <w:r w:rsidR="00731A69" w:rsidRPr="002C3B28">
        <w:rPr>
          <w:rFonts w:ascii="Arial" w:hAnsi="Arial" w:cs="Arial"/>
          <w:sz w:val="20"/>
          <w:szCs w:val="20"/>
        </w:rPr>
        <w:t xml:space="preserve"> povezan</w:t>
      </w:r>
      <w:r w:rsidR="00731A69">
        <w:rPr>
          <w:rFonts w:ascii="Arial" w:hAnsi="Arial" w:cs="Arial"/>
          <w:sz w:val="20"/>
          <w:szCs w:val="20"/>
        </w:rPr>
        <w:t>i</w:t>
      </w:r>
      <w:r w:rsidR="00731A69" w:rsidRPr="002C3B28">
        <w:rPr>
          <w:rFonts w:ascii="Arial" w:hAnsi="Arial" w:cs="Arial"/>
          <w:sz w:val="20"/>
          <w:szCs w:val="20"/>
        </w:rPr>
        <w:t xml:space="preserve"> </w:t>
      </w:r>
      <w:r w:rsidRPr="002C3B28">
        <w:rPr>
          <w:rFonts w:ascii="Arial" w:hAnsi="Arial" w:cs="Arial"/>
          <w:sz w:val="20"/>
          <w:szCs w:val="20"/>
        </w:rPr>
        <w:t xml:space="preserve">tudi </w:t>
      </w:r>
      <w:r w:rsidRPr="002C3B28">
        <w:rPr>
          <w:rFonts w:ascii="Arial" w:hAnsi="Arial" w:cs="Arial"/>
          <w:sz w:val="20"/>
          <w:szCs w:val="20"/>
          <w:lang w:eastAsia="sl-SI"/>
        </w:rPr>
        <w:t>organizacija</w:t>
      </w:r>
      <w:r>
        <w:rPr>
          <w:rFonts w:ascii="Arial" w:hAnsi="Arial" w:cs="Arial"/>
          <w:sz w:val="20"/>
          <w:szCs w:val="20"/>
          <w:lang w:eastAsia="sl-SI"/>
        </w:rPr>
        <w:t xml:space="preserve"> </w:t>
      </w:r>
      <w:r w:rsidRPr="002C3B28">
        <w:rPr>
          <w:rFonts w:ascii="Arial" w:hAnsi="Arial" w:cs="Arial"/>
          <w:sz w:val="20"/>
          <w:szCs w:val="20"/>
          <w:lang w:eastAsia="sl-SI"/>
        </w:rPr>
        <w:t xml:space="preserve">različnih mednarodnih in domačih srečanj, delavnic in mednarodnih poletnih šol s področja okoljskih znanosti in </w:t>
      </w:r>
      <w:r>
        <w:rPr>
          <w:rFonts w:ascii="Arial" w:hAnsi="Arial" w:cs="Arial"/>
          <w:sz w:val="20"/>
          <w:szCs w:val="20"/>
          <w:lang w:eastAsia="sl-SI"/>
        </w:rPr>
        <w:t>upravljanja</w:t>
      </w:r>
      <w:r w:rsidRPr="002C3B28">
        <w:rPr>
          <w:rFonts w:ascii="Arial" w:hAnsi="Arial" w:cs="Arial"/>
          <w:sz w:val="20"/>
          <w:szCs w:val="20"/>
          <w:lang w:eastAsia="sl-SI"/>
        </w:rPr>
        <w:t xml:space="preserve"> s podatki</w:t>
      </w:r>
      <w:r>
        <w:rPr>
          <w:rFonts w:ascii="Arial" w:hAnsi="Arial" w:cs="Arial"/>
          <w:sz w:val="20"/>
          <w:szCs w:val="20"/>
          <w:lang w:eastAsia="sl-SI"/>
        </w:rPr>
        <w:t xml:space="preserve"> ter </w:t>
      </w:r>
      <w:r w:rsidRPr="002C3B28">
        <w:rPr>
          <w:rFonts w:ascii="Arial" w:hAnsi="Arial" w:cs="Arial"/>
          <w:sz w:val="20"/>
          <w:szCs w:val="20"/>
        </w:rPr>
        <w:t xml:space="preserve">vključitev </w:t>
      </w:r>
      <w:r w:rsidRPr="002C3B28">
        <w:rPr>
          <w:rFonts w:ascii="Arial" w:hAnsi="Arial" w:cs="Arial"/>
          <w:sz w:val="20"/>
          <w:szCs w:val="20"/>
          <w:lang w:eastAsia="sl-SI"/>
        </w:rPr>
        <w:t>pri prijavah in aktivnostih projektov</w:t>
      </w:r>
      <w:r w:rsidR="00731A69" w:rsidRPr="00731A69">
        <w:rPr>
          <w:rFonts w:ascii="Arial" w:hAnsi="Arial" w:cs="Arial"/>
          <w:sz w:val="20"/>
          <w:szCs w:val="20"/>
          <w:lang w:eastAsia="sl-SI"/>
        </w:rPr>
        <w:t xml:space="preserve"> </w:t>
      </w:r>
      <w:r w:rsidR="00731A69" w:rsidRPr="002C3B28">
        <w:rPr>
          <w:rFonts w:ascii="Arial" w:hAnsi="Arial" w:cs="Arial"/>
          <w:sz w:val="20"/>
          <w:szCs w:val="20"/>
          <w:lang w:eastAsia="sl-SI"/>
        </w:rPr>
        <w:t>EU</w:t>
      </w:r>
      <w:r w:rsidR="00731A69">
        <w:rPr>
          <w:rFonts w:ascii="Arial" w:hAnsi="Arial" w:cs="Arial"/>
          <w:sz w:val="20"/>
          <w:szCs w:val="20"/>
          <w:lang w:eastAsia="sl-SI"/>
        </w:rPr>
        <w:t>.</w:t>
      </w:r>
      <w:r w:rsidRPr="002C3B28">
        <w:rPr>
          <w:rFonts w:ascii="Arial" w:hAnsi="Arial" w:cs="Arial"/>
          <w:sz w:val="20"/>
          <w:szCs w:val="20"/>
          <w:lang w:eastAsia="sl-SI"/>
        </w:rPr>
        <w:t xml:space="preserve"> </w:t>
      </w:r>
      <w:r w:rsidR="00731A69">
        <w:rPr>
          <w:rFonts w:ascii="Arial" w:hAnsi="Arial" w:cs="Arial"/>
          <w:sz w:val="20"/>
          <w:szCs w:val="20"/>
          <w:lang w:eastAsia="sl-SI"/>
        </w:rPr>
        <w:t xml:space="preserve">Z </w:t>
      </w:r>
      <w:r w:rsidRPr="002C3B28">
        <w:rPr>
          <w:rFonts w:ascii="Arial" w:hAnsi="Arial" w:cs="Arial"/>
          <w:sz w:val="20"/>
          <w:szCs w:val="20"/>
          <w:lang w:eastAsia="sl-SI"/>
        </w:rPr>
        <w:t xml:space="preserve">afiliacijo LifeWatch so bili objavljeni tudi znanstveni članki in monografije. </w:t>
      </w:r>
    </w:p>
    <w:p w14:paraId="5AFC6C3A" w14:textId="6E545504" w:rsidR="005E68F4" w:rsidRPr="002C3B28" w:rsidRDefault="005E68F4" w:rsidP="005E68F4">
      <w:pPr>
        <w:pStyle w:val="Brezrazmikov"/>
        <w:jc w:val="both"/>
        <w:rPr>
          <w:rFonts w:ascii="Arial" w:hAnsi="Arial" w:cs="Arial"/>
          <w:sz w:val="20"/>
          <w:szCs w:val="20"/>
          <w:lang w:eastAsia="sl-SI"/>
        </w:rPr>
      </w:pPr>
      <w:r w:rsidRPr="002C3B28">
        <w:rPr>
          <w:rFonts w:ascii="Arial" w:hAnsi="Arial" w:cs="Arial"/>
          <w:sz w:val="20"/>
          <w:szCs w:val="20"/>
          <w:lang w:eastAsia="sl-SI"/>
        </w:rPr>
        <w:t>Na področju izobraževanja so sodelavci slovenskega konzorcija LifeWatch-SI aktivni predavatelji in mentorji na Univerzi v Ljubljani, Univerzi v Novi Gorici, Univerzi v Mariboru in na Univerzi na Primorskem, kjer v svoja predavanja vključujejo pridobljena znanja in novosti iz projekta LifeWatch.</w:t>
      </w:r>
      <w:r w:rsidRPr="002C3B28">
        <w:rPr>
          <w:rFonts w:ascii="Arial" w:hAnsi="Arial" w:cs="Arial"/>
          <w:sz w:val="20"/>
          <w:szCs w:val="20"/>
        </w:rPr>
        <w:t xml:space="preserve"> Neposredno ali </w:t>
      </w:r>
      <w:r w:rsidRPr="002C3B28">
        <w:rPr>
          <w:rFonts w:ascii="Arial" w:hAnsi="Arial" w:cs="Arial"/>
          <w:sz w:val="20"/>
          <w:szCs w:val="20"/>
        </w:rPr>
        <w:lastRenderedPageBreak/>
        <w:t xml:space="preserve">posredno pa </w:t>
      </w:r>
      <w:r>
        <w:rPr>
          <w:rFonts w:ascii="Arial" w:hAnsi="Arial" w:cs="Arial"/>
          <w:sz w:val="20"/>
          <w:szCs w:val="20"/>
        </w:rPr>
        <w:t>lahko</w:t>
      </w:r>
      <w:r w:rsidRPr="002C3B28">
        <w:rPr>
          <w:rFonts w:ascii="Arial" w:hAnsi="Arial" w:cs="Arial"/>
          <w:sz w:val="20"/>
          <w:szCs w:val="20"/>
        </w:rPr>
        <w:t xml:space="preserve"> to raziskovalno infrastrukturo uporablja</w:t>
      </w:r>
      <w:r>
        <w:rPr>
          <w:rFonts w:ascii="Arial" w:hAnsi="Arial" w:cs="Arial"/>
          <w:sz w:val="20"/>
          <w:szCs w:val="20"/>
        </w:rPr>
        <w:t>jo</w:t>
      </w:r>
      <w:r w:rsidRPr="002C3B28">
        <w:rPr>
          <w:rFonts w:ascii="Arial" w:hAnsi="Arial" w:cs="Arial"/>
          <w:sz w:val="20"/>
          <w:szCs w:val="20"/>
        </w:rPr>
        <w:t xml:space="preserve"> tudi šolski profesorji in njihovi </w:t>
      </w:r>
      <w:r w:rsidR="00731A69" w:rsidRPr="002C3B28">
        <w:rPr>
          <w:rFonts w:ascii="Arial" w:hAnsi="Arial" w:cs="Arial"/>
          <w:sz w:val="20"/>
          <w:szCs w:val="20"/>
        </w:rPr>
        <w:t>študent</w:t>
      </w:r>
      <w:r w:rsidR="00731A69">
        <w:rPr>
          <w:rFonts w:ascii="Arial" w:hAnsi="Arial" w:cs="Arial"/>
          <w:sz w:val="20"/>
          <w:szCs w:val="20"/>
        </w:rPr>
        <w:t>i</w:t>
      </w:r>
      <w:r w:rsidR="00731A69" w:rsidRPr="002C3B28">
        <w:rPr>
          <w:rFonts w:ascii="Arial" w:hAnsi="Arial" w:cs="Arial"/>
          <w:sz w:val="20"/>
          <w:szCs w:val="20"/>
        </w:rPr>
        <w:t xml:space="preserve"> </w:t>
      </w:r>
      <w:r w:rsidRPr="002C3B28">
        <w:rPr>
          <w:rFonts w:ascii="Arial" w:hAnsi="Arial" w:cs="Arial"/>
          <w:sz w:val="20"/>
          <w:szCs w:val="20"/>
        </w:rPr>
        <w:t xml:space="preserve">ter laična zainteresirana javnost. Ker omogoča vzpostavitev odprte meta baze podatkov, ne bo služila zgolj izmenjavi podatkov v znanstveni sferi, ampak tudi širjenju znanja in novih spoznanj znotraj izobraževalnega procesa </w:t>
      </w:r>
      <w:r w:rsidR="00731A69">
        <w:rPr>
          <w:rFonts w:ascii="Arial" w:hAnsi="Arial" w:cs="Arial"/>
          <w:sz w:val="20"/>
          <w:szCs w:val="20"/>
        </w:rPr>
        <w:t>in</w:t>
      </w:r>
      <w:r w:rsidR="00731A69" w:rsidRPr="002C3B28">
        <w:rPr>
          <w:rFonts w:ascii="Arial" w:hAnsi="Arial" w:cs="Arial"/>
          <w:sz w:val="20"/>
          <w:szCs w:val="20"/>
        </w:rPr>
        <w:t xml:space="preserve"> </w:t>
      </w:r>
      <w:r w:rsidRPr="002C3B28">
        <w:rPr>
          <w:rFonts w:ascii="Arial" w:hAnsi="Arial" w:cs="Arial"/>
          <w:sz w:val="20"/>
          <w:szCs w:val="20"/>
        </w:rPr>
        <w:t>tudi ostali zainteresirani javnosti.</w:t>
      </w:r>
    </w:p>
    <w:p w14:paraId="20D0CC28" w14:textId="34548767" w:rsidR="005E68F4" w:rsidRPr="002C3B28" w:rsidRDefault="005E68F4" w:rsidP="005E68F4">
      <w:pPr>
        <w:pStyle w:val="Brezrazmikov"/>
        <w:jc w:val="both"/>
        <w:rPr>
          <w:rFonts w:ascii="Arial" w:hAnsi="Arial" w:cs="Arial"/>
          <w:sz w:val="20"/>
          <w:szCs w:val="20"/>
          <w:lang w:eastAsia="sl-SI"/>
        </w:rPr>
      </w:pPr>
      <w:r>
        <w:rPr>
          <w:rFonts w:ascii="Arial" w:hAnsi="Arial" w:cs="Arial"/>
          <w:sz w:val="20"/>
          <w:szCs w:val="20"/>
        </w:rPr>
        <w:t>Tudi z</w:t>
      </w:r>
      <w:r w:rsidRPr="002C3B28">
        <w:rPr>
          <w:rFonts w:ascii="Arial" w:hAnsi="Arial" w:cs="Arial"/>
          <w:sz w:val="20"/>
          <w:szCs w:val="20"/>
        </w:rPr>
        <w:t xml:space="preserve">a širšo družbo je raziskovalna infrastruktura LifeWatch </w:t>
      </w:r>
      <w:r w:rsidR="00731A69" w:rsidRPr="002C3B28">
        <w:rPr>
          <w:rFonts w:ascii="Arial" w:hAnsi="Arial" w:cs="Arial"/>
          <w:sz w:val="20"/>
          <w:szCs w:val="20"/>
        </w:rPr>
        <w:t>izredn</w:t>
      </w:r>
      <w:r w:rsidR="00731A69">
        <w:rPr>
          <w:rFonts w:ascii="Arial" w:hAnsi="Arial" w:cs="Arial"/>
          <w:sz w:val="20"/>
          <w:szCs w:val="20"/>
        </w:rPr>
        <w:t>o</w:t>
      </w:r>
      <w:r w:rsidR="00731A69" w:rsidRPr="002C3B28">
        <w:rPr>
          <w:rFonts w:ascii="Arial" w:hAnsi="Arial" w:cs="Arial"/>
          <w:sz w:val="20"/>
          <w:szCs w:val="20"/>
        </w:rPr>
        <w:t xml:space="preserve"> </w:t>
      </w:r>
      <w:r w:rsidR="00731A69">
        <w:rPr>
          <w:rFonts w:ascii="Arial" w:hAnsi="Arial" w:cs="Arial"/>
          <w:sz w:val="20"/>
          <w:szCs w:val="20"/>
        </w:rPr>
        <w:t>pomembna</w:t>
      </w:r>
      <w:r w:rsidRPr="002C3B28">
        <w:rPr>
          <w:rFonts w:ascii="Arial" w:hAnsi="Arial" w:cs="Arial"/>
          <w:sz w:val="20"/>
          <w:szCs w:val="20"/>
        </w:rPr>
        <w:t>, saj omogoča zaščito in trajnostno upravljanje biodiverzitet</w:t>
      </w:r>
      <w:r w:rsidR="00731A69">
        <w:rPr>
          <w:rFonts w:ascii="Arial" w:hAnsi="Arial" w:cs="Arial"/>
          <w:sz w:val="20"/>
          <w:szCs w:val="20"/>
        </w:rPr>
        <w:t>e</w:t>
      </w:r>
      <w:r w:rsidRPr="002C3B28">
        <w:rPr>
          <w:rFonts w:ascii="Arial" w:hAnsi="Arial" w:cs="Arial"/>
          <w:sz w:val="20"/>
          <w:szCs w:val="20"/>
        </w:rPr>
        <w:t>, ki je ena izmed ključnih vrednot človeške družbe. Pričakovati je</w:t>
      </w:r>
      <w:r w:rsidR="00731A69">
        <w:rPr>
          <w:rFonts w:ascii="Arial" w:hAnsi="Arial" w:cs="Arial"/>
          <w:sz w:val="20"/>
          <w:szCs w:val="20"/>
        </w:rPr>
        <w:t xml:space="preserve"> mogoče</w:t>
      </w:r>
      <w:r w:rsidRPr="002C3B28">
        <w:rPr>
          <w:rFonts w:ascii="Arial" w:hAnsi="Arial" w:cs="Arial"/>
          <w:sz w:val="20"/>
          <w:szCs w:val="20"/>
        </w:rPr>
        <w:t xml:space="preserve">, da jo bodo prvenstveno uporabljali naravovarstveniki, upravljavci nacionalnih parkov in drugih biodiverzitetno pomembnih mest, naravoslovna stroka v znanstvene namene, občinske in državne službe pri povzemanju smernic in akcijskih planov zaščite biotske raznovrstnosti in ekosistemov. Tehnološka mreža za integriranje ekoloških in biodiverzitetnih podatkov v Sloveniji </w:t>
      </w:r>
      <w:r>
        <w:rPr>
          <w:rFonts w:ascii="Arial" w:hAnsi="Arial" w:cs="Arial"/>
          <w:sz w:val="20"/>
          <w:szCs w:val="20"/>
        </w:rPr>
        <w:t xml:space="preserve">že </w:t>
      </w:r>
      <w:r w:rsidRPr="002C3B28">
        <w:rPr>
          <w:rFonts w:ascii="Arial" w:hAnsi="Arial" w:cs="Arial"/>
          <w:sz w:val="20"/>
          <w:szCs w:val="20"/>
        </w:rPr>
        <w:t>povez</w:t>
      </w:r>
      <w:r>
        <w:rPr>
          <w:rFonts w:ascii="Arial" w:hAnsi="Arial" w:cs="Arial"/>
          <w:sz w:val="20"/>
          <w:szCs w:val="20"/>
        </w:rPr>
        <w:t>uje</w:t>
      </w:r>
      <w:r w:rsidRPr="002C3B28">
        <w:rPr>
          <w:rFonts w:ascii="Arial" w:hAnsi="Arial" w:cs="Arial"/>
          <w:sz w:val="20"/>
          <w:szCs w:val="20"/>
        </w:rPr>
        <w:t xml:space="preserve"> raziskovalce in strokovnjake različnih multidisciplinarnih znanstvenih ved, ki se bodo vključili v dolgoročne biodiverzitetne raziskave. Na podlagi zbranih in obdelanih podatkov bodo pridobljene informacije o ogroženosti posameznih organizmov, skupin organizmov </w:t>
      </w:r>
      <w:r w:rsidR="00731A69">
        <w:rPr>
          <w:rFonts w:ascii="Arial" w:hAnsi="Arial" w:cs="Arial"/>
          <w:sz w:val="20"/>
          <w:szCs w:val="20"/>
        </w:rPr>
        <w:t>in</w:t>
      </w:r>
      <w:r w:rsidR="00731A69" w:rsidRPr="002C3B28">
        <w:rPr>
          <w:rFonts w:ascii="Arial" w:hAnsi="Arial" w:cs="Arial"/>
          <w:sz w:val="20"/>
          <w:szCs w:val="20"/>
        </w:rPr>
        <w:t xml:space="preserve"> </w:t>
      </w:r>
      <w:r w:rsidRPr="002C3B28">
        <w:rPr>
          <w:rFonts w:ascii="Arial" w:hAnsi="Arial" w:cs="Arial"/>
          <w:sz w:val="20"/>
          <w:szCs w:val="20"/>
        </w:rPr>
        <w:t xml:space="preserve">habitatov. Protokol z vključenim prostorskim planom </w:t>
      </w:r>
      <w:r w:rsidR="00731A69">
        <w:rPr>
          <w:rFonts w:ascii="Arial" w:hAnsi="Arial" w:cs="Arial"/>
          <w:sz w:val="20"/>
          <w:szCs w:val="20"/>
        </w:rPr>
        <w:t>in</w:t>
      </w:r>
      <w:r w:rsidR="00731A69" w:rsidRPr="002C3B28">
        <w:rPr>
          <w:rFonts w:ascii="Arial" w:hAnsi="Arial" w:cs="Arial"/>
          <w:sz w:val="20"/>
          <w:szCs w:val="20"/>
        </w:rPr>
        <w:t xml:space="preserve"> </w:t>
      </w:r>
      <w:r w:rsidRPr="002C3B28">
        <w:rPr>
          <w:rFonts w:ascii="Arial" w:hAnsi="Arial" w:cs="Arial"/>
          <w:sz w:val="20"/>
          <w:szCs w:val="20"/>
        </w:rPr>
        <w:t xml:space="preserve">merili za zaščito biodiverzitete bo omogočal varovanje mest z visoko stopnjo biodiverzitete. S tem bo raziskovalna infrastruktura prispevala k ohranjanju, zaščiti ter trajnostnemu upravljanju kraške naravne in kulturne dediščine v Sloveniji. </w:t>
      </w:r>
      <w:r>
        <w:rPr>
          <w:rFonts w:ascii="Arial" w:hAnsi="Arial" w:cs="Arial"/>
          <w:sz w:val="20"/>
          <w:szCs w:val="20"/>
          <w:lang w:eastAsia="sl-SI"/>
        </w:rPr>
        <w:t xml:space="preserve">Razviti bodo </w:t>
      </w:r>
      <w:r w:rsidRPr="002C3B28">
        <w:rPr>
          <w:rFonts w:ascii="Arial" w:hAnsi="Arial" w:cs="Arial"/>
          <w:sz w:val="20"/>
          <w:szCs w:val="20"/>
          <w:lang w:eastAsia="sl-SI"/>
        </w:rPr>
        <w:t>protokol</w:t>
      </w:r>
      <w:r>
        <w:rPr>
          <w:rFonts w:ascii="Arial" w:hAnsi="Arial" w:cs="Arial"/>
          <w:sz w:val="20"/>
          <w:szCs w:val="20"/>
          <w:lang w:eastAsia="sl-SI"/>
        </w:rPr>
        <w:t>i</w:t>
      </w:r>
      <w:r w:rsidRPr="002C3B28">
        <w:rPr>
          <w:rFonts w:ascii="Arial" w:hAnsi="Arial" w:cs="Arial"/>
          <w:sz w:val="20"/>
          <w:szCs w:val="20"/>
          <w:lang w:eastAsia="sl-SI"/>
        </w:rPr>
        <w:t xml:space="preserve"> kot strokovna podpora pooblašč</w:t>
      </w:r>
      <w:r>
        <w:rPr>
          <w:rFonts w:ascii="Arial" w:hAnsi="Arial" w:cs="Arial"/>
          <w:sz w:val="20"/>
          <w:szCs w:val="20"/>
          <w:lang w:eastAsia="sl-SI"/>
        </w:rPr>
        <w:t>encem pri izvajanju monitoringa</w:t>
      </w:r>
      <w:r w:rsidRPr="002C3B28">
        <w:rPr>
          <w:rFonts w:ascii="Arial" w:hAnsi="Arial" w:cs="Arial"/>
          <w:sz w:val="20"/>
          <w:szCs w:val="20"/>
          <w:lang w:eastAsia="sl-SI"/>
        </w:rPr>
        <w:t xml:space="preserve"> in proučevanju globalnih podnebnih sprememb </w:t>
      </w:r>
      <w:r w:rsidR="00731A69">
        <w:rPr>
          <w:rFonts w:ascii="Arial" w:hAnsi="Arial" w:cs="Arial"/>
          <w:sz w:val="20"/>
          <w:szCs w:val="20"/>
          <w:lang w:eastAsia="sl-SI"/>
        </w:rPr>
        <w:t>in</w:t>
      </w:r>
      <w:r w:rsidR="00731A69" w:rsidRPr="002C3B28">
        <w:rPr>
          <w:rFonts w:ascii="Arial" w:hAnsi="Arial" w:cs="Arial"/>
          <w:sz w:val="20"/>
          <w:szCs w:val="20"/>
          <w:lang w:eastAsia="sl-SI"/>
        </w:rPr>
        <w:t xml:space="preserve"> </w:t>
      </w:r>
      <w:r w:rsidRPr="002C3B28">
        <w:rPr>
          <w:rFonts w:ascii="Arial" w:hAnsi="Arial" w:cs="Arial"/>
          <w:sz w:val="20"/>
          <w:szCs w:val="20"/>
          <w:lang w:eastAsia="sl-SI"/>
        </w:rPr>
        <w:t>njihovih posledic. Monitoring vodnih ekosistemov, ki se opravlja v okviru projekta LifeWatch, pripomore k razumevanju stopnje onesnaženosti okolja zaradi industrije ali gospodarstva</w:t>
      </w:r>
      <w:r>
        <w:rPr>
          <w:rFonts w:ascii="Arial" w:hAnsi="Arial" w:cs="Arial"/>
          <w:sz w:val="20"/>
          <w:szCs w:val="20"/>
          <w:lang w:eastAsia="sl-SI"/>
        </w:rPr>
        <w:t>.</w:t>
      </w:r>
      <w:r w:rsidRPr="002C3B28">
        <w:rPr>
          <w:rFonts w:ascii="Arial" w:hAnsi="Arial" w:cs="Arial"/>
          <w:sz w:val="20"/>
          <w:szCs w:val="20"/>
          <w:lang w:eastAsia="sl-SI"/>
        </w:rPr>
        <w:t xml:space="preserve"> Na podlagi pridobljenih podatkov se oblikujejo naravovarstvene smernice za razvoj trajnostnega turizma v slovenskih kraških jamah</w:t>
      </w:r>
      <w:r w:rsidR="00731A69">
        <w:rPr>
          <w:rFonts w:ascii="Arial" w:hAnsi="Arial" w:cs="Arial"/>
          <w:sz w:val="20"/>
          <w:szCs w:val="20"/>
          <w:lang w:eastAsia="sl-SI"/>
        </w:rPr>
        <w:t xml:space="preserve"> ter</w:t>
      </w:r>
      <w:r w:rsidRPr="002C3B28">
        <w:rPr>
          <w:rFonts w:ascii="Arial" w:hAnsi="Arial" w:cs="Arial"/>
          <w:sz w:val="20"/>
          <w:szCs w:val="20"/>
          <w:lang w:eastAsia="sl-SI"/>
        </w:rPr>
        <w:t xml:space="preserve"> tudi na objektih naravne UNESCO dediščine (</w:t>
      </w:r>
      <w:r>
        <w:rPr>
          <w:rFonts w:ascii="Arial" w:hAnsi="Arial" w:cs="Arial"/>
          <w:sz w:val="20"/>
          <w:szCs w:val="20"/>
          <w:lang w:eastAsia="sl-SI"/>
        </w:rPr>
        <w:t>n</w:t>
      </w:r>
      <w:r w:rsidR="00731A69">
        <w:rPr>
          <w:rFonts w:ascii="Arial" w:hAnsi="Arial" w:cs="Arial"/>
          <w:sz w:val="20"/>
          <w:szCs w:val="20"/>
          <w:lang w:eastAsia="sl-SI"/>
        </w:rPr>
        <w:t>pr. </w:t>
      </w:r>
      <w:r w:rsidRPr="002C3B28">
        <w:rPr>
          <w:rFonts w:ascii="Arial" w:hAnsi="Arial" w:cs="Arial"/>
          <w:sz w:val="20"/>
          <w:szCs w:val="20"/>
          <w:lang w:eastAsia="sl-SI"/>
        </w:rPr>
        <w:t>Škocjanskih jam). S prilagajanjem na nove razmere se zmanjš</w:t>
      </w:r>
      <w:r>
        <w:rPr>
          <w:rFonts w:ascii="Arial" w:hAnsi="Arial" w:cs="Arial"/>
          <w:sz w:val="20"/>
          <w:szCs w:val="20"/>
          <w:lang w:eastAsia="sl-SI"/>
        </w:rPr>
        <w:t>uje</w:t>
      </w:r>
      <w:r w:rsidR="00731A69">
        <w:rPr>
          <w:rFonts w:ascii="Arial" w:hAnsi="Arial" w:cs="Arial"/>
          <w:sz w:val="20"/>
          <w:szCs w:val="20"/>
          <w:lang w:eastAsia="sl-SI"/>
        </w:rPr>
        <w:t>ta</w:t>
      </w:r>
      <w:r w:rsidRPr="002C3B28">
        <w:rPr>
          <w:rFonts w:ascii="Arial" w:hAnsi="Arial" w:cs="Arial"/>
          <w:sz w:val="20"/>
          <w:szCs w:val="20"/>
          <w:lang w:eastAsia="sl-SI"/>
        </w:rPr>
        <w:t xml:space="preserve"> ranljivost ekosistemov in škod</w:t>
      </w:r>
      <w:r>
        <w:rPr>
          <w:rFonts w:ascii="Arial" w:hAnsi="Arial" w:cs="Arial"/>
          <w:sz w:val="20"/>
          <w:szCs w:val="20"/>
          <w:lang w:eastAsia="sl-SI"/>
        </w:rPr>
        <w:t>a</w:t>
      </w:r>
      <w:r w:rsidRPr="002C3B28">
        <w:rPr>
          <w:rFonts w:ascii="Arial" w:hAnsi="Arial" w:cs="Arial"/>
          <w:sz w:val="20"/>
          <w:szCs w:val="20"/>
          <w:lang w:eastAsia="sl-SI"/>
        </w:rPr>
        <w:t>, ki jo vsako leto utrpimo zaradi podnebnih sprememb (poplave, suše, požari).</w:t>
      </w:r>
    </w:p>
    <w:p w14:paraId="0534E144" w14:textId="77777777" w:rsidR="005E68F4" w:rsidRPr="002C3B28" w:rsidRDefault="005E68F4" w:rsidP="005E68F4">
      <w:pPr>
        <w:pStyle w:val="Brezrazmikov"/>
        <w:jc w:val="both"/>
        <w:rPr>
          <w:rFonts w:ascii="Arial" w:hAnsi="Arial" w:cs="Arial"/>
          <w:sz w:val="20"/>
          <w:szCs w:val="20"/>
        </w:rPr>
      </w:pPr>
    </w:p>
    <w:p w14:paraId="58B2B329" w14:textId="77777777" w:rsidR="005E68F4" w:rsidRPr="002C3B28" w:rsidRDefault="005E68F4" w:rsidP="005E68F4">
      <w:pPr>
        <w:pStyle w:val="Brezrazmikov"/>
        <w:jc w:val="both"/>
        <w:rPr>
          <w:rFonts w:ascii="Arial" w:hAnsi="Arial" w:cs="Arial"/>
          <w:sz w:val="20"/>
          <w:szCs w:val="20"/>
        </w:rPr>
      </w:pPr>
      <w:r w:rsidRPr="002C3B28">
        <w:rPr>
          <w:rFonts w:ascii="Arial" w:hAnsi="Arial" w:cs="Arial"/>
          <w:sz w:val="20"/>
          <w:szCs w:val="20"/>
        </w:rPr>
        <w:t>Finančni vidik</w:t>
      </w:r>
    </w:p>
    <w:p w14:paraId="5A901458" w14:textId="1AC8FBAE" w:rsidR="005E68F4" w:rsidRDefault="005E68F4" w:rsidP="005E68F4">
      <w:pPr>
        <w:pStyle w:val="Brezrazmikov"/>
        <w:jc w:val="both"/>
        <w:rPr>
          <w:rFonts w:ascii="Arial" w:hAnsi="Arial" w:cs="Arial"/>
          <w:sz w:val="20"/>
          <w:szCs w:val="20"/>
        </w:rPr>
      </w:pPr>
      <w:r w:rsidRPr="0083004B">
        <w:rPr>
          <w:rFonts w:ascii="Arial" w:hAnsi="Arial" w:cs="Arial"/>
          <w:sz w:val="20"/>
          <w:szCs w:val="20"/>
        </w:rPr>
        <w:t>S</w:t>
      </w:r>
      <w:r>
        <w:rPr>
          <w:rFonts w:ascii="Arial" w:hAnsi="Arial" w:cs="Arial"/>
          <w:sz w:val="20"/>
          <w:szCs w:val="20"/>
        </w:rPr>
        <w:t>o</w:t>
      </w:r>
      <w:r w:rsidRPr="0083004B">
        <w:rPr>
          <w:rFonts w:ascii="Arial" w:hAnsi="Arial" w:cs="Arial"/>
          <w:sz w:val="20"/>
          <w:szCs w:val="20"/>
        </w:rPr>
        <w:t xml:space="preserve">financiranje izvajanja nacionalnih dejavnosti in načrtovanega razvoja nacionalne infrastrukture </w:t>
      </w:r>
      <w:r>
        <w:rPr>
          <w:rFonts w:ascii="Arial" w:hAnsi="Arial" w:cs="Arial"/>
          <w:sz w:val="20"/>
          <w:szCs w:val="20"/>
        </w:rPr>
        <w:t xml:space="preserve">smo </w:t>
      </w:r>
      <w:r w:rsidRPr="0083004B">
        <w:rPr>
          <w:rFonts w:ascii="Arial" w:hAnsi="Arial" w:cs="Arial"/>
          <w:sz w:val="20"/>
          <w:szCs w:val="20"/>
        </w:rPr>
        <w:t xml:space="preserve">začeli </w:t>
      </w:r>
      <w:r>
        <w:rPr>
          <w:rFonts w:ascii="Arial" w:hAnsi="Arial" w:cs="Arial"/>
          <w:sz w:val="20"/>
          <w:szCs w:val="20"/>
        </w:rPr>
        <w:t>v okviru</w:t>
      </w:r>
      <w:r w:rsidRPr="0083004B">
        <w:rPr>
          <w:rFonts w:ascii="Arial" w:hAnsi="Arial" w:cs="Arial"/>
          <w:sz w:val="20"/>
          <w:szCs w:val="20"/>
        </w:rPr>
        <w:t xml:space="preserve"> infrastrukturnega programa ZRC SAZU na ARRS v </w:t>
      </w:r>
      <w:r w:rsidR="000F715D">
        <w:rPr>
          <w:rFonts w:ascii="Arial" w:hAnsi="Arial" w:cs="Arial"/>
          <w:sz w:val="20"/>
          <w:szCs w:val="20"/>
        </w:rPr>
        <w:t>letu </w:t>
      </w:r>
      <w:r w:rsidRPr="0083004B">
        <w:rPr>
          <w:rFonts w:ascii="Arial" w:hAnsi="Arial" w:cs="Arial"/>
          <w:sz w:val="20"/>
          <w:szCs w:val="20"/>
        </w:rPr>
        <w:t xml:space="preserve">2013. Zadnja vrednost letnega zneska znaša (od </w:t>
      </w:r>
      <w:r w:rsidR="00731A69">
        <w:rPr>
          <w:rFonts w:ascii="Arial" w:hAnsi="Arial" w:cs="Arial"/>
          <w:sz w:val="20"/>
          <w:szCs w:val="20"/>
        </w:rPr>
        <w:t>leta </w:t>
      </w:r>
      <w:r w:rsidRPr="0083004B">
        <w:rPr>
          <w:rFonts w:ascii="Arial" w:hAnsi="Arial" w:cs="Arial"/>
          <w:sz w:val="20"/>
          <w:szCs w:val="20"/>
        </w:rPr>
        <w:t>2018 skupaj z eLTER) 125.</w:t>
      </w:r>
      <w:r w:rsidR="00731A69" w:rsidRPr="0083004B">
        <w:rPr>
          <w:rFonts w:ascii="Arial" w:hAnsi="Arial" w:cs="Arial"/>
          <w:sz w:val="20"/>
          <w:szCs w:val="20"/>
        </w:rPr>
        <w:t>000</w:t>
      </w:r>
      <w:r w:rsidR="00731A69">
        <w:rPr>
          <w:rFonts w:ascii="Arial" w:hAnsi="Arial" w:cs="Arial"/>
          <w:sz w:val="20"/>
          <w:szCs w:val="20"/>
        </w:rPr>
        <w:t> </w:t>
      </w:r>
      <w:r w:rsidR="005806C7">
        <w:rPr>
          <w:rFonts w:ascii="Arial" w:hAnsi="Arial" w:cs="Arial"/>
          <w:sz w:val="20"/>
          <w:szCs w:val="20"/>
        </w:rPr>
        <w:t>evrov</w:t>
      </w:r>
      <w:r w:rsidRPr="0083004B">
        <w:rPr>
          <w:rFonts w:ascii="Arial" w:hAnsi="Arial" w:cs="Arial"/>
          <w:sz w:val="20"/>
          <w:szCs w:val="20"/>
        </w:rPr>
        <w:t>. Letna članarina za LifeWatch ERIC v denarju znaša 75.</w:t>
      </w:r>
      <w:r w:rsidR="00731A69" w:rsidRPr="0083004B">
        <w:rPr>
          <w:rFonts w:ascii="Arial" w:hAnsi="Arial" w:cs="Arial"/>
          <w:sz w:val="20"/>
          <w:szCs w:val="20"/>
        </w:rPr>
        <w:t>000</w:t>
      </w:r>
      <w:r w:rsidR="00731A69">
        <w:rPr>
          <w:rFonts w:ascii="Arial" w:hAnsi="Arial" w:cs="Arial"/>
          <w:sz w:val="20"/>
          <w:szCs w:val="20"/>
        </w:rPr>
        <w:t> </w:t>
      </w:r>
      <w:r w:rsidR="005806C7">
        <w:rPr>
          <w:rFonts w:ascii="Arial" w:hAnsi="Arial" w:cs="Arial"/>
          <w:sz w:val="20"/>
          <w:szCs w:val="20"/>
        </w:rPr>
        <w:t>evrov</w:t>
      </w:r>
      <w:r w:rsidRPr="0083004B">
        <w:rPr>
          <w:rFonts w:ascii="Arial" w:hAnsi="Arial" w:cs="Arial"/>
          <w:sz w:val="20"/>
          <w:szCs w:val="20"/>
        </w:rPr>
        <w:t xml:space="preserve"> (kar predstavlja 20</w:t>
      </w:r>
      <w:r w:rsidR="00731A69">
        <w:rPr>
          <w:rFonts w:ascii="Arial" w:hAnsi="Arial" w:cs="Arial"/>
          <w:sz w:val="20"/>
          <w:szCs w:val="20"/>
        </w:rPr>
        <w:t> </w:t>
      </w:r>
      <w:r w:rsidRPr="0083004B">
        <w:rPr>
          <w:rFonts w:ascii="Arial" w:hAnsi="Arial" w:cs="Arial"/>
          <w:sz w:val="20"/>
          <w:szCs w:val="20"/>
        </w:rPr>
        <w:t xml:space="preserve">% celotne članarine, preostanek je pokrit v naravi). LifeWatch je tudi pridobil sredstva </w:t>
      </w:r>
      <w:r w:rsidR="00CF05D6">
        <w:rPr>
          <w:rFonts w:ascii="Arial" w:hAnsi="Arial" w:cs="Arial"/>
          <w:sz w:val="20"/>
          <w:szCs w:val="20"/>
          <w:lang w:eastAsia="sl-SI"/>
        </w:rPr>
        <w:t xml:space="preserve">Evropske kohezijske politike </w:t>
      </w:r>
      <w:r w:rsidRPr="0083004B">
        <w:rPr>
          <w:rFonts w:ascii="Arial" w:hAnsi="Arial" w:cs="Arial"/>
          <w:sz w:val="20"/>
          <w:szCs w:val="20"/>
        </w:rPr>
        <w:t xml:space="preserve">v okviru RI-SI-LifeWatch v višini </w:t>
      </w:r>
      <w:r w:rsidR="00E214F2">
        <w:rPr>
          <w:rFonts w:ascii="Arial" w:hAnsi="Arial" w:cs="Arial"/>
          <w:sz w:val="20"/>
          <w:szCs w:val="20"/>
        </w:rPr>
        <w:t>okoli 3,</w:t>
      </w:r>
      <w:r>
        <w:rPr>
          <w:rFonts w:ascii="Arial" w:hAnsi="Arial" w:cs="Arial"/>
          <w:sz w:val="20"/>
          <w:szCs w:val="20"/>
        </w:rPr>
        <w:t>2</w:t>
      </w:r>
      <w:r w:rsidR="004A31F5">
        <w:rPr>
          <w:rFonts w:ascii="Arial" w:hAnsi="Arial" w:cs="Arial"/>
          <w:sz w:val="20"/>
          <w:szCs w:val="20"/>
        </w:rPr>
        <w:t> mio</w:t>
      </w:r>
      <w:r w:rsidRPr="0083004B">
        <w:rPr>
          <w:rFonts w:ascii="Arial" w:hAnsi="Arial" w:cs="Arial"/>
          <w:sz w:val="20"/>
          <w:szCs w:val="20"/>
        </w:rPr>
        <w:t xml:space="preserve"> </w:t>
      </w:r>
      <w:r w:rsidR="005806C7">
        <w:rPr>
          <w:rFonts w:ascii="Arial" w:hAnsi="Arial" w:cs="Arial"/>
          <w:sz w:val="20"/>
          <w:szCs w:val="20"/>
        </w:rPr>
        <w:t>evrov</w:t>
      </w:r>
      <w:r w:rsidRPr="0083004B">
        <w:rPr>
          <w:rFonts w:ascii="Arial" w:hAnsi="Arial" w:cs="Arial"/>
          <w:sz w:val="20"/>
          <w:szCs w:val="20"/>
        </w:rPr>
        <w:t xml:space="preserve">. Dosedanja vlaganja </w:t>
      </w:r>
      <w:r>
        <w:rPr>
          <w:rFonts w:ascii="Arial" w:hAnsi="Arial" w:cs="Arial"/>
          <w:sz w:val="20"/>
          <w:szCs w:val="20"/>
          <w:lang w:eastAsia="sl-SI"/>
        </w:rPr>
        <w:t xml:space="preserve">v nacionalno infrastrukturo </w:t>
      </w:r>
      <w:r w:rsidRPr="0083004B">
        <w:rPr>
          <w:rFonts w:ascii="Arial" w:hAnsi="Arial" w:cs="Arial"/>
          <w:sz w:val="20"/>
          <w:szCs w:val="20"/>
        </w:rPr>
        <w:t>v okviru tega projekta (</w:t>
      </w:r>
      <w:r w:rsidR="00E214F2">
        <w:rPr>
          <w:rFonts w:ascii="Arial" w:hAnsi="Arial" w:cs="Arial"/>
          <w:sz w:val="20"/>
          <w:szCs w:val="20"/>
        </w:rPr>
        <w:t>skupaj z eLTER) znašajo okoli 3,</w:t>
      </w:r>
      <w:r w:rsidRPr="0083004B">
        <w:rPr>
          <w:rFonts w:ascii="Arial" w:hAnsi="Arial" w:cs="Arial"/>
          <w:sz w:val="20"/>
          <w:szCs w:val="20"/>
        </w:rPr>
        <w:t>9</w:t>
      </w:r>
      <w:r w:rsidR="004A31F5">
        <w:rPr>
          <w:rFonts w:ascii="Arial" w:hAnsi="Arial" w:cs="Arial"/>
          <w:sz w:val="20"/>
          <w:szCs w:val="20"/>
        </w:rPr>
        <w:t> mio</w:t>
      </w:r>
      <w:r w:rsidRPr="0083004B">
        <w:rPr>
          <w:rFonts w:ascii="Arial" w:hAnsi="Arial" w:cs="Arial"/>
          <w:sz w:val="20"/>
          <w:szCs w:val="20"/>
        </w:rPr>
        <w:t xml:space="preserve"> </w:t>
      </w:r>
      <w:r w:rsidR="005806C7">
        <w:rPr>
          <w:rFonts w:ascii="Arial" w:hAnsi="Arial" w:cs="Arial"/>
          <w:sz w:val="20"/>
          <w:szCs w:val="20"/>
        </w:rPr>
        <w:t>evrov</w:t>
      </w:r>
      <w:r w:rsidRPr="0083004B">
        <w:rPr>
          <w:rFonts w:ascii="Arial" w:hAnsi="Arial" w:cs="Arial"/>
          <w:sz w:val="20"/>
          <w:szCs w:val="20"/>
        </w:rPr>
        <w:t xml:space="preserve">. </w:t>
      </w:r>
      <w:r>
        <w:rPr>
          <w:rFonts w:ascii="Arial" w:hAnsi="Arial" w:cs="Arial"/>
          <w:sz w:val="20"/>
          <w:szCs w:val="20"/>
        </w:rPr>
        <w:t>Sof</w:t>
      </w:r>
      <w:r w:rsidRPr="0083004B">
        <w:rPr>
          <w:rFonts w:ascii="Arial" w:hAnsi="Arial" w:cs="Arial"/>
          <w:sz w:val="20"/>
          <w:szCs w:val="20"/>
        </w:rPr>
        <w:t xml:space="preserve">inanciranje bo v prihodnjih letih po možnosti še naprej okrepljeno s sredstvi Strukturnih skladov. </w:t>
      </w:r>
    </w:p>
    <w:p w14:paraId="646955C0" w14:textId="7E78C7F6" w:rsidR="005E68F4" w:rsidRPr="0083004B" w:rsidRDefault="005E68F4" w:rsidP="005E68F4">
      <w:pPr>
        <w:pStyle w:val="Brezrazmikov"/>
        <w:jc w:val="both"/>
        <w:rPr>
          <w:rFonts w:ascii="Arial" w:hAnsi="Arial" w:cs="Arial"/>
          <w:sz w:val="20"/>
          <w:szCs w:val="20"/>
        </w:rPr>
      </w:pPr>
      <w:r w:rsidRPr="0083004B">
        <w:rPr>
          <w:rFonts w:ascii="Arial" w:hAnsi="Arial" w:cs="Arial"/>
          <w:sz w:val="20"/>
          <w:szCs w:val="20"/>
        </w:rPr>
        <w:t xml:space="preserve">V obdobju </w:t>
      </w:r>
      <w:r w:rsidR="000A22D7">
        <w:rPr>
          <w:rFonts w:ascii="Arial" w:hAnsi="Arial" w:cs="Arial"/>
          <w:sz w:val="20"/>
          <w:szCs w:val="20"/>
        </w:rPr>
        <w:t xml:space="preserve">do </w:t>
      </w:r>
      <w:r w:rsidR="000F715D">
        <w:rPr>
          <w:rFonts w:ascii="Arial" w:hAnsi="Arial" w:cs="Arial"/>
          <w:sz w:val="20"/>
          <w:szCs w:val="20"/>
        </w:rPr>
        <w:t>leta </w:t>
      </w:r>
      <w:r w:rsidRPr="0083004B">
        <w:rPr>
          <w:rFonts w:ascii="Arial" w:hAnsi="Arial" w:cs="Arial"/>
          <w:sz w:val="20"/>
          <w:szCs w:val="20"/>
        </w:rPr>
        <w:t>2030</w:t>
      </w:r>
      <w:r w:rsidR="00E214F2">
        <w:rPr>
          <w:rFonts w:ascii="Arial" w:hAnsi="Arial" w:cs="Arial"/>
          <w:sz w:val="20"/>
          <w:szCs w:val="20"/>
        </w:rPr>
        <w:t xml:space="preserve"> so letni stroški ocenjeni na 0,</w:t>
      </w:r>
      <w:r w:rsidRPr="0083004B">
        <w:rPr>
          <w:rFonts w:ascii="Arial" w:hAnsi="Arial" w:cs="Arial"/>
          <w:sz w:val="20"/>
          <w:szCs w:val="20"/>
        </w:rPr>
        <w:t>5</w:t>
      </w:r>
      <w:r w:rsidR="004A31F5">
        <w:rPr>
          <w:rFonts w:ascii="Arial" w:hAnsi="Arial" w:cs="Arial"/>
          <w:sz w:val="20"/>
          <w:szCs w:val="20"/>
        </w:rPr>
        <w:t> mio</w:t>
      </w:r>
      <w:r w:rsidRPr="0083004B">
        <w:rPr>
          <w:rFonts w:ascii="Arial" w:hAnsi="Arial" w:cs="Arial"/>
          <w:sz w:val="20"/>
          <w:szCs w:val="20"/>
        </w:rPr>
        <w:t xml:space="preserve"> </w:t>
      </w:r>
      <w:r w:rsidR="005806C7">
        <w:rPr>
          <w:rFonts w:ascii="Arial" w:hAnsi="Arial" w:cs="Arial"/>
          <w:sz w:val="20"/>
          <w:szCs w:val="20"/>
        </w:rPr>
        <w:t>evrov</w:t>
      </w:r>
      <w:r w:rsidRPr="0083004B">
        <w:rPr>
          <w:rFonts w:ascii="Arial" w:hAnsi="Arial" w:cs="Arial"/>
          <w:sz w:val="20"/>
          <w:szCs w:val="20"/>
        </w:rPr>
        <w:t>, od tega vsaj 5</w:t>
      </w:r>
      <w:r w:rsidR="00731A69">
        <w:rPr>
          <w:rFonts w:ascii="Arial" w:hAnsi="Arial" w:cs="Arial"/>
          <w:sz w:val="20"/>
          <w:szCs w:val="20"/>
        </w:rPr>
        <w:t> </w:t>
      </w:r>
      <w:r w:rsidRPr="0083004B">
        <w:rPr>
          <w:rFonts w:ascii="Arial" w:hAnsi="Arial" w:cs="Arial"/>
          <w:sz w:val="20"/>
          <w:szCs w:val="20"/>
        </w:rPr>
        <w:t>FTE.</w:t>
      </w:r>
    </w:p>
    <w:p w14:paraId="380B822A" w14:textId="77777777" w:rsidR="005E68F4" w:rsidRPr="00654F53" w:rsidRDefault="005E68F4" w:rsidP="005E68F4">
      <w:pPr>
        <w:pStyle w:val="Brezrazmikov"/>
        <w:rPr>
          <w:rFonts w:ascii="Arial" w:hAnsi="Arial" w:cs="Arial"/>
          <w:sz w:val="20"/>
          <w:szCs w:val="20"/>
        </w:rPr>
      </w:pPr>
    </w:p>
    <w:p w14:paraId="2C8D4FD0" w14:textId="77777777" w:rsidR="005E68F4" w:rsidRPr="00654F53" w:rsidRDefault="005E68F4" w:rsidP="005E68F4">
      <w:pPr>
        <w:pStyle w:val="Brezrazmikov"/>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E68F4" w:rsidRPr="00654F53" w14:paraId="38940A3C" w14:textId="77777777" w:rsidTr="007540F5">
        <w:trPr>
          <w:trHeight w:val="229"/>
        </w:trPr>
        <w:tc>
          <w:tcPr>
            <w:tcW w:w="4536" w:type="dxa"/>
          </w:tcPr>
          <w:p w14:paraId="443BAE23" w14:textId="77777777" w:rsidR="005E68F4" w:rsidRDefault="005E68F4" w:rsidP="007540F5">
            <w:pPr>
              <w:pStyle w:val="Naslov3"/>
              <w:outlineLvl w:val="2"/>
              <w:rPr>
                <w:rFonts w:eastAsiaTheme="minorHAnsi"/>
              </w:rPr>
            </w:pPr>
            <w:bookmarkStart w:id="54" w:name="_Toc99976770"/>
            <w:r w:rsidRPr="00654F53">
              <w:t xml:space="preserve">2.2.4 </w:t>
            </w:r>
            <w:r w:rsidRPr="00654F53">
              <w:rPr>
                <w:rFonts w:eastAsiaTheme="minorHAnsi"/>
              </w:rPr>
              <w:t>Podatkovna, računalniška in digitalna RI</w:t>
            </w:r>
            <w:bookmarkEnd w:id="54"/>
          </w:p>
          <w:p w14:paraId="40944ACF" w14:textId="77777777" w:rsidR="005E68F4" w:rsidRPr="00984E4C" w:rsidRDefault="005E68F4" w:rsidP="00F36903">
            <w:pPr>
              <w:rPr>
                <w:rFonts w:ascii="Arial" w:hAnsi="Arial" w:cs="Arial"/>
                <w:sz w:val="20"/>
                <w:szCs w:val="20"/>
              </w:rPr>
            </w:pPr>
          </w:p>
          <w:p w14:paraId="1406B5BA" w14:textId="77777777" w:rsidR="005E68F4" w:rsidRDefault="005E68F4" w:rsidP="007540F5">
            <w:pPr>
              <w:pStyle w:val="Naslov4"/>
              <w:outlineLvl w:val="3"/>
            </w:pPr>
            <w:bookmarkStart w:id="55" w:name="_Toc99976771"/>
            <w:r w:rsidRPr="001445E8">
              <w:t>2.2.4.1 PRACE</w:t>
            </w:r>
            <w:bookmarkEnd w:id="55"/>
          </w:p>
          <w:p w14:paraId="607661D5" w14:textId="77777777" w:rsidR="005E68F4" w:rsidRPr="00984E4C" w:rsidRDefault="005E68F4" w:rsidP="00F36903">
            <w:pPr>
              <w:rPr>
                <w:rFonts w:ascii="Arial" w:hAnsi="Arial" w:cs="Arial"/>
                <w:sz w:val="20"/>
                <w:szCs w:val="20"/>
              </w:rPr>
            </w:pPr>
          </w:p>
        </w:tc>
      </w:tr>
    </w:tbl>
    <w:p w14:paraId="2259822E" w14:textId="77777777" w:rsidR="005E68F4" w:rsidRPr="00654F53" w:rsidRDefault="005E68F4" w:rsidP="005E68F4">
      <w:pPr>
        <w:pStyle w:val="Brezrazmikov"/>
        <w:jc w:val="both"/>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6240" behindDoc="0" locked="0" layoutInCell="1" allowOverlap="1" wp14:anchorId="3BBBCD98" wp14:editId="2ECB12CB">
            <wp:simplePos x="0" y="0"/>
            <wp:positionH relativeFrom="column">
              <wp:posOffset>0</wp:posOffset>
            </wp:positionH>
            <wp:positionV relativeFrom="paragraph">
              <wp:posOffset>9829</wp:posOffset>
            </wp:positionV>
            <wp:extent cx="756920" cy="454025"/>
            <wp:effectExtent l="0" t="0" r="5080" b="3175"/>
            <wp:wrapThrough wrapText="bothSides">
              <wp:wrapPolygon edited="0">
                <wp:start x="0" y="0"/>
                <wp:lineTo x="0" y="20845"/>
                <wp:lineTo x="21201" y="20845"/>
                <wp:lineTo x="21201" y="0"/>
                <wp:lineTo x="0" y="0"/>
              </wp:wrapPolygon>
            </wp:wrapThrough>
            <wp:docPr id="55" name="Slika 55" descr="C:\Users\kschlegel\Desktop\prace_logo_pos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schlegel\Desktop\prace_logo_pos_4c.jpg"/>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l="4255" t="9366" r="-1" b="6296"/>
                    <a:stretch/>
                  </pic:blipFill>
                  <pic:spPr bwMode="auto">
                    <a:xfrm>
                      <a:off x="0" y="0"/>
                      <a:ext cx="756920" cy="454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E3E524" w14:textId="77777777" w:rsidR="005E68F4" w:rsidRPr="00654F53" w:rsidRDefault="005E68F4" w:rsidP="005E68F4">
      <w:pPr>
        <w:pStyle w:val="Brezrazmikov"/>
        <w:jc w:val="both"/>
        <w:rPr>
          <w:rFonts w:ascii="Arial" w:hAnsi="Arial" w:cs="Arial"/>
          <w:sz w:val="20"/>
          <w:szCs w:val="20"/>
        </w:rPr>
      </w:pPr>
    </w:p>
    <w:p w14:paraId="67DA8C63" w14:textId="77777777" w:rsidR="005E68F4" w:rsidRPr="00654F53" w:rsidRDefault="005E68F4" w:rsidP="005E68F4">
      <w:pPr>
        <w:pStyle w:val="Brezrazmikov"/>
        <w:jc w:val="both"/>
        <w:rPr>
          <w:rFonts w:ascii="Arial" w:hAnsi="Arial" w:cs="Arial"/>
          <w:sz w:val="20"/>
          <w:szCs w:val="20"/>
        </w:rPr>
      </w:pPr>
    </w:p>
    <w:p w14:paraId="4648AAE6" w14:textId="77777777" w:rsidR="005E68F4" w:rsidRPr="00654F53" w:rsidRDefault="005E68F4" w:rsidP="005E68F4">
      <w:pPr>
        <w:pStyle w:val="Brezrazmikov"/>
        <w:jc w:val="both"/>
        <w:rPr>
          <w:rFonts w:ascii="Arial" w:hAnsi="Arial" w:cs="Arial"/>
          <w:sz w:val="20"/>
          <w:szCs w:val="20"/>
        </w:rPr>
      </w:pPr>
    </w:p>
    <w:p w14:paraId="6CD119D6"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Partnership for Advanced Computing in Europe / Partnerstvo za napredno računalništvo v Evropi </w:t>
      </w:r>
    </w:p>
    <w:p w14:paraId="2CD9103E" w14:textId="77777777" w:rsidR="005E68F4" w:rsidRDefault="005E68F4" w:rsidP="005E68F4">
      <w:pPr>
        <w:pStyle w:val="Brezrazmikov"/>
        <w:jc w:val="both"/>
        <w:rPr>
          <w:rFonts w:ascii="Arial" w:hAnsi="Arial" w:cs="Arial"/>
          <w:sz w:val="20"/>
          <w:szCs w:val="20"/>
        </w:rPr>
      </w:pPr>
    </w:p>
    <w:p w14:paraId="1E50EAC6" w14:textId="77777777" w:rsidR="005E68F4" w:rsidRDefault="000B786D" w:rsidP="005E68F4">
      <w:pPr>
        <w:pStyle w:val="Brezrazmikov"/>
        <w:jc w:val="both"/>
        <w:rPr>
          <w:rFonts w:ascii="Arial" w:hAnsi="Arial" w:cs="Arial"/>
          <w:sz w:val="20"/>
          <w:szCs w:val="20"/>
        </w:rPr>
      </w:pPr>
      <w:hyperlink r:id="rId52" w:history="1">
        <w:r w:rsidR="005E68F4" w:rsidRPr="00D86F84">
          <w:rPr>
            <w:rStyle w:val="Hiperpovezava"/>
            <w:rFonts w:ascii="Arial" w:hAnsi="Arial" w:cs="Arial"/>
            <w:sz w:val="20"/>
            <w:szCs w:val="20"/>
          </w:rPr>
          <w:t>www.prace-ri.eu</w:t>
        </w:r>
      </w:hyperlink>
    </w:p>
    <w:p w14:paraId="214B7603" w14:textId="77777777" w:rsidR="005E68F4" w:rsidRPr="00654F53" w:rsidRDefault="005E68F4" w:rsidP="005E68F4">
      <w:pPr>
        <w:pStyle w:val="Brezrazmikov"/>
        <w:jc w:val="both"/>
        <w:rPr>
          <w:rFonts w:ascii="Arial" w:hAnsi="Arial" w:cs="Arial"/>
          <w:sz w:val="20"/>
          <w:szCs w:val="20"/>
        </w:rPr>
      </w:pPr>
    </w:p>
    <w:p w14:paraId="66FB20E3" w14:textId="77777777" w:rsidR="005E68F4" w:rsidRPr="00A77588" w:rsidRDefault="005E68F4" w:rsidP="005E68F4">
      <w:pPr>
        <w:pStyle w:val="Brezrazmikov"/>
        <w:jc w:val="both"/>
        <w:rPr>
          <w:rFonts w:ascii="Arial" w:hAnsi="Arial" w:cs="Arial"/>
          <w:sz w:val="20"/>
          <w:szCs w:val="20"/>
        </w:rPr>
      </w:pPr>
      <w:r w:rsidRPr="00A77588">
        <w:rPr>
          <w:rFonts w:ascii="Arial" w:hAnsi="Arial" w:cs="Arial"/>
          <w:sz w:val="20"/>
          <w:szCs w:val="20"/>
        </w:rPr>
        <w:t>Status</w:t>
      </w:r>
    </w:p>
    <w:p w14:paraId="4B298F76" w14:textId="4E236129" w:rsidR="005E68F4" w:rsidRPr="007B6763" w:rsidRDefault="005E68F4" w:rsidP="005E68F4">
      <w:pPr>
        <w:pStyle w:val="Brezrazmikov"/>
        <w:jc w:val="both"/>
        <w:rPr>
          <w:rFonts w:ascii="Arial" w:hAnsi="Arial" w:cs="Arial"/>
          <w:sz w:val="20"/>
          <w:szCs w:val="20"/>
        </w:rPr>
      </w:pPr>
      <w:r w:rsidRPr="007B6763">
        <w:rPr>
          <w:rFonts w:ascii="Arial" w:hAnsi="Arial" w:cs="Arial"/>
          <w:sz w:val="20"/>
          <w:szCs w:val="20"/>
        </w:rPr>
        <w:t xml:space="preserve">Projekt je bil uvrščen na prednostni seznam </w:t>
      </w:r>
      <w:r>
        <w:rPr>
          <w:rFonts w:ascii="Arial" w:hAnsi="Arial" w:cs="Arial"/>
          <w:sz w:val="20"/>
          <w:szCs w:val="20"/>
        </w:rPr>
        <w:t>ESFRI Roadmap</w:t>
      </w:r>
      <w:r w:rsidRPr="007B6763">
        <w:rPr>
          <w:rFonts w:ascii="Arial" w:hAnsi="Arial" w:cs="Arial"/>
          <w:sz w:val="20"/>
          <w:szCs w:val="20"/>
        </w:rPr>
        <w:t xml:space="preserve"> 2006 in na nacionalni prednostni seznam mednarodnih projektov v NRRI 2011. Vanj se je 24</w:t>
      </w:r>
      <w:r w:rsidR="00731A69" w:rsidRPr="007B6763">
        <w:rPr>
          <w:rFonts w:ascii="Arial" w:hAnsi="Arial" w:cs="Arial"/>
          <w:sz w:val="20"/>
          <w:szCs w:val="20"/>
        </w:rPr>
        <w:t>.</w:t>
      </w:r>
      <w:r w:rsidR="00731A69">
        <w:rPr>
          <w:rFonts w:ascii="Arial" w:hAnsi="Arial" w:cs="Arial"/>
          <w:sz w:val="20"/>
          <w:szCs w:val="20"/>
        </w:rPr>
        <w:t> </w:t>
      </w:r>
      <w:r w:rsidRPr="007B6763">
        <w:rPr>
          <w:rFonts w:ascii="Arial" w:hAnsi="Arial" w:cs="Arial"/>
          <w:sz w:val="20"/>
          <w:szCs w:val="20"/>
        </w:rPr>
        <w:t>1</w:t>
      </w:r>
      <w:r w:rsidR="00731A69" w:rsidRPr="007B6763">
        <w:rPr>
          <w:rFonts w:ascii="Arial" w:hAnsi="Arial" w:cs="Arial"/>
          <w:sz w:val="20"/>
          <w:szCs w:val="20"/>
        </w:rPr>
        <w:t>.</w:t>
      </w:r>
      <w:r w:rsidR="00731A69">
        <w:rPr>
          <w:rFonts w:ascii="Arial" w:hAnsi="Arial" w:cs="Arial"/>
          <w:sz w:val="20"/>
          <w:szCs w:val="20"/>
        </w:rPr>
        <w:t> </w:t>
      </w:r>
      <w:r w:rsidRPr="007B6763">
        <w:rPr>
          <w:rFonts w:ascii="Arial" w:hAnsi="Arial" w:cs="Arial"/>
          <w:sz w:val="20"/>
          <w:szCs w:val="20"/>
        </w:rPr>
        <w:t xml:space="preserve">2012 </w:t>
      </w:r>
      <w:r>
        <w:rPr>
          <w:rFonts w:ascii="Arial" w:hAnsi="Arial" w:cs="Arial"/>
          <w:sz w:val="20"/>
          <w:szCs w:val="20"/>
        </w:rPr>
        <w:t xml:space="preserve">najprej </w:t>
      </w:r>
      <w:r w:rsidRPr="007B6763">
        <w:rPr>
          <w:rFonts w:ascii="Arial" w:hAnsi="Arial" w:cs="Arial"/>
          <w:sz w:val="20"/>
          <w:szCs w:val="20"/>
        </w:rPr>
        <w:t xml:space="preserve">vključila Fakulteta za strojništvo Univerze v </w:t>
      </w:r>
      <w:r w:rsidR="00731A69" w:rsidRPr="007B6763">
        <w:rPr>
          <w:rFonts w:ascii="Arial" w:hAnsi="Arial" w:cs="Arial"/>
          <w:sz w:val="20"/>
          <w:szCs w:val="20"/>
        </w:rPr>
        <w:t>Ljublj</w:t>
      </w:r>
      <w:r w:rsidR="00731A69">
        <w:rPr>
          <w:rFonts w:ascii="Arial" w:hAnsi="Arial" w:cs="Arial"/>
          <w:sz w:val="20"/>
          <w:szCs w:val="20"/>
        </w:rPr>
        <w:t>a</w:t>
      </w:r>
      <w:r w:rsidR="00731A69" w:rsidRPr="007B6763">
        <w:rPr>
          <w:rFonts w:ascii="Arial" w:hAnsi="Arial" w:cs="Arial"/>
          <w:sz w:val="20"/>
          <w:szCs w:val="20"/>
        </w:rPr>
        <w:t>ni</w:t>
      </w:r>
      <w:r w:rsidRPr="007B6763">
        <w:rPr>
          <w:rFonts w:ascii="Arial" w:hAnsi="Arial" w:cs="Arial"/>
          <w:sz w:val="20"/>
          <w:szCs w:val="20"/>
        </w:rPr>
        <w:t xml:space="preserve">, </w:t>
      </w:r>
      <w:r>
        <w:rPr>
          <w:rFonts w:ascii="Arial" w:hAnsi="Arial" w:cs="Arial"/>
          <w:sz w:val="20"/>
          <w:szCs w:val="20"/>
        </w:rPr>
        <w:t>ob</w:t>
      </w:r>
      <w:r w:rsidRPr="007B6763">
        <w:rPr>
          <w:rFonts w:ascii="Arial" w:hAnsi="Arial" w:cs="Arial"/>
          <w:sz w:val="20"/>
          <w:szCs w:val="20"/>
        </w:rPr>
        <w:t xml:space="preserve"> prehodu projekta v naslednjo fazo PRACE 2.0 (2015</w:t>
      </w:r>
      <w:r w:rsidR="00731A69">
        <w:rPr>
          <w:rFonts w:ascii="Arial" w:hAnsi="Arial" w:cs="Arial"/>
          <w:sz w:val="20"/>
          <w:szCs w:val="20"/>
        </w:rPr>
        <w:t>–</w:t>
      </w:r>
      <w:r w:rsidRPr="007B6763">
        <w:rPr>
          <w:rFonts w:ascii="Arial" w:hAnsi="Arial" w:cs="Arial"/>
          <w:sz w:val="20"/>
          <w:szCs w:val="20"/>
        </w:rPr>
        <w:t>2020)</w:t>
      </w:r>
      <w:r>
        <w:rPr>
          <w:rFonts w:ascii="Arial" w:hAnsi="Arial" w:cs="Arial"/>
          <w:sz w:val="20"/>
          <w:szCs w:val="20"/>
        </w:rPr>
        <w:t xml:space="preserve"> pa je bil kot slovenski predstavnik v PRACE imenovan javni zavod Arnes. Arnes zastopa slovenske nosilce superračunalniške infrastrukture kot koordinator nacionalnega konzorcija v okviru </w:t>
      </w:r>
      <w:r w:rsidRPr="007B6763">
        <w:rPr>
          <w:rFonts w:ascii="Arial" w:hAnsi="Arial" w:cs="Arial"/>
          <w:sz w:val="20"/>
          <w:szCs w:val="20"/>
        </w:rPr>
        <w:t>Slovenskega superračunalniškega omrežja (SLING</w:t>
      </w:r>
      <w:r>
        <w:rPr>
          <w:rFonts w:ascii="Arial" w:hAnsi="Arial" w:cs="Arial"/>
          <w:sz w:val="20"/>
          <w:szCs w:val="20"/>
        </w:rPr>
        <w:t>)</w:t>
      </w:r>
      <w:r w:rsidRPr="007B6763">
        <w:rPr>
          <w:rFonts w:ascii="Arial" w:hAnsi="Arial" w:cs="Arial"/>
          <w:sz w:val="20"/>
          <w:szCs w:val="20"/>
        </w:rPr>
        <w:t>.</w:t>
      </w:r>
    </w:p>
    <w:p w14:paraId="14718A65" w14:textId="77777777" w:rsidR="005E68F4" w:rsidRPr="007B6763" w:rsidRDefault="005E68F4" w:rsidP="005E68F4">
      <w:pPr>
        <w:pStyle w:val="Brezrazmikov"/>
        <w:jc w:val="both"/>
        <w:rPr>
          <w:rFonts w:ascii="Arial" w:hAnsi="Arial" w:cs="Arial"/>
          <w:sz w:val="20"/>
          <w:szCs w:val="20"/>
        </w:rPr>
      </w:pPr>
    </w:p>
    <w:p w14:paraId="62D70713" w14:textId="77777777" w:rsidR="005E68F4" w:rsidRPr="007B6763" w:rsidRDefault="005E68F4" w:rsidP="005E68F4">
      <w:pPr>
        <w:pStyle w:val="Brezrazmikov"/>
        <w:jc w:val="both"/>
        <w:rPr>
          <w:rFonts w:ascii="Arial" w:hAnsi="Arial" w:cs="Arial"/>
          <w:sz w:val="20"/>
          <w:szCs w:val="20"/>
        </w:rPr>
      </w:pPr>
      <w:r w:rsidRPr="007B6763">
        <w:rPr>
          <w:rFonts w:ascii="Arial" w:hAnsi="Arial" w:cs="Arial"/>
          <w:sz w:val="20"/>
          <w:szCs w:val="20"/>
        </w:rPr>
        <w:t>Opis infrastrukture</w:t>
      </w:r>
    </w:p>
    <w:p w14:paraId="6E37618E" w14:textId="32AD4DF8" w:rsidR="005E68F4" w:rsidRDefault="005E68F4" w:rsidP="005E68F4">
      <w:pPr>
        <w:pStyle w:val="Brezrazmikov"/>
        <w:jc w:val="both"/>
        <w:rPr>
          <w:rFonts w:ascii="Arial" w:eastAsia="Times New Roman" w:hAnsi="Arial" w:cs="Arial"/>
          <w:sz w:val="20"/>
          <w:szCs w:val="20"/>
          <w:lang w:eastAsia="sl-SI"/>
        </w:rPr>
      </w:pPr>
      <w:r w:rsidRPr="007B6763">
        <w:rPr>
          <w:rFonts w:ascii="Arial" w:hAnsi="Arial" w:cs="Arial"/>
          <w:sz w:val="20"/>
          <w:szCs w:val="20"/>
        </w:rPr>
        <w:t xml:space="preserve">PRACE je temeljna vseevropska visokozmogljiva računalniška infrastruktura za omogočanje večje raziskovalne in aplikativne odličnosti na vseh znanstvenih področjih. Z visokozmogljivo računalniško infrastrukturo je pomembno povečala raziskovalne potenciale evropskega raziskovalnega prostora in s </w:t>
      </w:r>
      <w:r w:rsidRPr="007B6763">
        <w:rPr>
          <w:rFonts w:ascii="Arial" w:hAnsi="Arial" w:cs="Arial"/>
          <w:sz w:val="20"/>
          <w:szCs w:val="20"/>
        </w:rPr>
        <w:lastRenderedPageBreak/>
        <w:t>tem konkurenčnost Evropske unije, kar ima pomembne pozitivne družbene učinke. PRACE je vzpostavljen kot mednarodna neprofitna organizacija (AISBL) s sedežem v Bruslju, v njem je zastopanih 2</w:t>
      </w:r>
      <w:r>
        <w:rPr>
          <w:rFonts w:ascii="Arial" w:hAnsi="Arial" w:cs="Arial"/>
          <w:sz w:val="20"/>
          <w:szCs w:val="20"/>
        </w:rPr>
        <w:t>6</w:t>
      </w:r>
      <w:r w:rsidR="00731A69">
        <w:rPr>
          <w:rFonts w:ascii="Arial" w:hAnsi="Arial" w:cs="Arial"/>
          <w:sz w:val="20"/>
          <w:szCs w:val="20"/>
        </w:rPr>
        <w:t> </w:t>
      </w:r>
      <w:r w:rsidRPr="007B6763">
        <w:rPr>
          <w:rFonts w:ascii="Arial" w:hAnsi="Arial" w:cs="Arial"/>
          <w:sz w:val="20"/>
          <w:szCs w:val="20"/>
        </w:rPr>
        <w:t xml:space="preserve">držav članic EU, ki prek svojih pooblaščenih organizacij </w:t>
      </w:r>
      <w:r>
        <w:rPr>
          <w:rFonts w:ascii="Arial" w:hAnsi="Arial" w:cs="Arial"/>
          <w:sz w:val="20"/>
          <w:szCs w:val="20"/>
        </w:rPr>
        <w:t>sodelujejo pri razvoju superračunalništva</w:t>
      </w:r>
      <w:r w:rsidRPr="007B6763">
        <w:rPr>
          <w:rFonts w:ascii="Arial" w:hAnsi="Arial" w:cs="Arial"/>
          <w:sz w:val="20"/>
          <w:szCs w:val="20"/>
        </w:rPr>
        <w:t xml:space="preserve">. Statut PRACE določa, da </w:t>
      </w:r>
      <w:r>
        <w:rPr>
          <w:rFonts w:ascii="Arial" w:hAnsi="Arial" w:cs="Arial"/>
          <w:sz w:val="20"/>
          <w:szCs w:val="20"/>
        </w:rPr>
        <w:t>so lahko članice vladne organizacije ali pravne</w:t>
      </w:r>
      <w:r w:rsidRPr="00822330">
        <w:rPr>
          <w:rFonts w:ascii="Arial" w:hAnsi="Arial" w:cs="Arial"/>
          <w:sz w:val="20"/>
          <w:szCs w:val="20"/>
        </w:rPr>
        <w:t xml:space="preserve"> oseba, ki zastopa</w:t>
      </w:r>
      <w:r>
        <w:rPr>
          <w:rFonts w:ascii="Arial" w:hAnsi="Arial" w:cs="Arial"/>
          <w:sz w:val="20"/>
          <w:szCs w:val="20"/>
        </w:rPr>
        <w:t>jo</w:t>
      </w:r>
      <w:r w:rsidRPr="00822330">
        <w:rPr>
          <w:rFonts w:ascii="Arial" w:hAnsi="Arial" w:cs="Arial"/>
          <w:sz w:val="20"/>
          <w:szCs w:val="20"/>
        </w:rPr>
        <w:t xml:space="preserve"> vlado. </w:t>
      </w:r>
      <w:r>
        <w:rPr>
          <w:rFonts w:ascii="Arial" w:hAnsi="Arial" w:cs="Arial"/>
          <w:sz w:val="20"/>
          <w:szCs w:val="20"/>
        </w:rPr>
        <w:t xml:space="preserve">V </w:t>
      </w:r>
      <w:r w:rsidRPr="00822330">
        <w:rPr>
          <w:rFonts w:ascii="Arial" w:hAnsi="Arial" w:cs="Arial"/>
          <w:sz w:val="20"/>
          <w:szCs w:val="20"/>
        </w:rPr>
        <w:t xml:space="preserve">PRACE RI </w:t>
      </w:r>
      <w:r>
        <w:rPr>
          <w:rFonts w:ascii="Arial" w:hAnsi="Arial" w:cs="Arial"/>
          <w:sz w:val="20"/>
          <w:szCs w:val="20"/>
        </w:rPr>
        <w:t xml:space="preserve">je lahko včlanjena le ena organizacija </w:t>
      </w:r>
      <w:r w:rsidRPr="00822330">
        <w:rPr>
          <w:rFonts w:ascii="Arial" w:hAnsi="Arial" w:cs="Arial"/>
          <w:sz w:val="20"/>
          <w:szCs w:val="20"/>
        </w:rPr>
        <w:t xml:space="preserve">na državo članico Evropske unije ali pridruženo državo, kot je opisano v </w:t>
      </w:r>
      <w:r w:rsidR="00731A69" w:rsidRPr="00822330">
        <w:rPr>
          <w:rFonts w:ascii="Arial" w:hAnsi="Arial" w:cs="Arial"/>
          <w:sz w:val="20"/>
          <w:szCs w:val="20"/>
        </w:rPr>
        <w:t>217</w:t>
      </w:r>
      <w:r w:rsidR="00731A69">
        <w:rPr>
          <w:rFonts w:ascii="Arial" w:hAnsi="Arial" w:cs="Arial"/>
          <w:sz w:val="20"/>
          <w:szCs w:val="20"/>
        </w:rPr>
        <w:t>. </w:t>
      </w:r>
      <w:r w:rsidRPr="00822330">
        <w:rPr>
          <w:rFonts w:ascii="Arial" w:hAnsi="Arial" w:cs="Arial"/>
          <w:sz w:val="20"/>
          <w:szCs w:val="20"/>
        </w:rPr>
        <w:t xml:space="preserve">členu Pogodbe o Evropski uniji. Poleg tega mora biti pravna oseba </w:t>
      </w:r>
      <w:r>
        <w:rPr>
          <w:rFonts w:ascii="Arial" w:hAnsi="Arial" w:cs="Arial"/>
          <w:sz w:val="20"/>
          <w:szCs w:val="20"/>
        </w:rPr>
        <w:t xml:space="preserve">(na nacionalni ravni) </w:t>
      </w:r>
      <w:r w:rsidRPr="00822330">
        <w:rPr>
          <w:rFonts w:ascii="Arial" w:hAnsi="Arial" w:cs="Arial"/>
          <w:sz w:val="20"/>
          <w:szCs w:val="20"/>
        </w:rPr>
        <w:t>odgovorna za zagotavljanje virov HPC</w:t>
      </w:r>
      <w:r>
        <w:rPr>
          <w:rFonts w:ascii="Arial" w:hAnsi="Arial" w:cs="Arial"/>
          <w:sz w:val="20"/>
          <w:szCs w:val="20"/>
        </w:rPr>
        <w:t xml:space="preserve"> in z njimi povezanih storitev.</w:t>
      </w:r>
      <w:r w:rsidRPr="00A27626">
        <w:rPr>
          <w:rFonts w:ascii="Arial" w:hAnsi="Arial" w:cs="Arial"/>
          <w:sz w:val="20"/>
          <w:szCs w:val="20"/>
        </w:rPr>
        <w:t xml:space="preserve"> </w:t>
      </w:r>
      <w:r w:rsidRPr="007B6763">
        <w:rPr>
          <w:rFonts w:ascii="Arial" w:hAnsi="Arial" w:cs="Arial"/>
          <w:sz w:val="20"/>
          <w:szCs w:val="20"/>
        </w:rPr>
        <w:t xml:space="preserve">PRACE je organiziran v treh ravneh. Na najvišji ravni-0 bo tri do pet PRACE superračunalniških (HPC) evropskih centrov. Na </w:t>
      </w:r>
      <w:r w:rsidR="003B179E">
        <w:rPr>
          <w:rFonts w:ascii="Arial" w:hAnsi="Arial" w:cs="Arial"/>
          <w:sz w:val="20"/>
          <w:szCs w:val="20"/>
        </w:rPr>
        <w:br/>
      </w:r>
      <w:r w:rsidRPr="007B6763">
        <w:rPr>
          <w:rFonts w:ascii="Arial" w:hAnsi="Arial" w:cs="Arial"/>
          <w:sz w:val="20"/>
          <w:szCs w:val="20"/>
        </w:rPr>
        <w:t xml:space="preserve">ravni-1 so nacionalni centri, medsebojno povezani </w:t>
      </w:r>
      <w:r w:rsidR="001B404C">
        <w:rPr>
          <w:rFonts w:ascii="Arial" w:hAnsi="Arial" w:cs="Arial"/>
          <w:sz w:val="20"/>
          <w:szCs w:val="20"/>
        </w:rPr>
        <w:t xml:space="preserve">s tehnologijami mreže </w:t>
      </w:r>
      <w:r w:rsidR="008D2BB9">
        <w:rPr>
          <w:rFonts w:ascii="Arial" w:hAnsi="Arial" w:cs="Arial"/>
          <w:sz w:val="20"/>
          <w:szCs w:val="20"/>
        </w:rPr>
        <w:t xml:space="preserve">grid </w:t>
      </w:r>
      <w:r w:rsidRPr="007B6763">
        <w:rPr>
          <w:rFonts w:ascii="Arial" w:hAnsi="Arial" w:cs="Arial"/>
          <w:sz w:val="20"/>
          <w:szCs w:val="20"/>
        </w:rPr>
        <w:t>ali podobnimi tehnologijami</w:t>
      </w:r>
      <w:r w:rsidR="00731A69">
        <w:rPr>
          <w:rFonts w:ascii="Arial" w:hAnsi="Arial" w:cs="Arial"/>
          <w:sz w:val="20"/>
          <w:szCs w:val="20"/>
        </w:rPr>
        <w:t>,</w:t>
      </w:r>
      <w:r w:rsidR="00731A69" w:rsidRPr="007B6763">
        <w:rPr>
          <w:rFonts w:ascii="Arial" w:hAnsi="Arial" w:cs="Arial"/>
          <w:sz w:val="20"/>
          <w:szCs w:val="20"/>
        </w:rPr>
        <w:t xml:space="preserve"> </w:t>
      </w:r>
      <w:r w:rsidR="00731A69">
        <w:rPr>
          <w:rFonts w:ascii="Arial" w:hAnsi="Arial" w:cs="Arial"/>
          <w:sz w:val="20"/>
          <w:szCs w:val="20"/>
        </w:rPr>
        <w:t>n</w:t>
      </w:r>
      <w:r w:rsidRPr="007B6763">
        <w:rPr>
          <w:rFonts w:ascii="Arial" w:hAnsi="Arial" w:cs="Arial"/>
          <w:sz w:val="20"/>
          <w:szCs w:val="20"/>
        </w:rPr>
        <w:t>a ravni-2 pa so predvideni lokalni centri.</w:t>
      </w:r>
      <w:r w:rsidRPr="00A27626">
        <w:rPr>
          <w:rFonts w:ascii="Arial" w:eastAsia="Times New Roman" w:hAnsi="Arial" w:cs="Arial"/>
          <w:sz w:val="20"/>
          <w:szCs w:val="20"/>
          <w:lang w:eastAsia="sl-SI"/>
        </w:rPr>
        <w:t xml:space="preserve"> </w:t>
      </w:r>
    </w:p>
    <w:p w14:paraId="5DA675E0" w14:textId="33338DDF" w:rsidR="005E68F4" w:rsidRDefault="005E68F4" w:rsidP="005E68F4">
      <w:pPr>
        <w:pStyle w:val="Brezrazmikov"/>
        <w:jc w:val="both"/>
        <w:rPr>
          <w:rFonts w:ascii="Arial" w:hAnsi="Arial" w:cs="Arial"/>
          <w:sz w:val="20"/>
          <w:szCs w:val="20"/>
        </w:rPr>
      </w:pPr>
      <w:r w:rsidRPr="007B6763">
        <w:rPr>
          <w:rFonts w:ascii="Arial" w:hAnsi="Arial" w:cs="Arial"/>
          <w:sz w:val="20"/>
          <w:szCs w:val="20"/>
        </w:rPr>
        <w:t xml:space="preserve">Projekt PRACE je </w:t>
      </w:r>
      <w:r>
        <w:rPr>
          <w:rFonts w:ascii="Arial" w:hAnsi="Arial" w:cs="Arial"/>
          <w:sz w:val="20"/>
          <w:szCs w:val="20"/>
        </w:rPr>
        <w:t xml:space="preserve">eden od odgovorov </w:t>
      </w:r>
      <w:r w:rsidRPr="007B6763">
        <w:rPr>
          <w:rFonts w:ascii="Arial" w:hAnsi="Arial" w:cs="Arial"/>
          <w:sz w:val="20"/>
          <w:szCs w:val="20"/>
        </w:rPr>
        <w:t xml:space="preserve">Evrope na potrebe po vse večji računalniški moči v znanosti in industriji, ki je ni več mogoče optimalno zagotoviti le s kupovanjem zmogljivejših računalnikov. </w:t>
      </w:r>
      <w:r>
        <w:rPr>
          <w:rFonts w:ascii="Arial" w:hAnsi="Arial" w:cs="Arial"/>
          <w:sz w:val="20"/>
          <w:szCs w:val="20"/>
        </w:rPr>
        <w:t>Organizacija</w:t>
      </w:r>
      <w:r w:rsidRPr="007B6763">
        <w:rPr>
          <w:rFonts w:ascii="Arial" w:hAnsi="Arial" w:cs="Arial"/>
          <w:sz w:val="20"/>
          <w:szCs w:val="20"/>
        </w:rPr>
        <w:t xml:space="preserve"> PRACE </w:t>
      </w:r>
      <w:r>
        <w:rPr>
          <w:rFonts w:ascii="Arial" w:hAnsi="Arial" w:cs="Arial"/>
          <w:sz w:val="20"/>
          <w:szCs w:val="20"/>
        </w:rPr>
        <w:t xml:space="preserve">zagotavlja, da so </w:t>
      </w:r>
      <w:r w:rsidRPr="007B6763">
        <w:rPr>
          <w:rFonts w:ascii="Arial" w:hAnsi="Arial" w:cs="Arial"/>
          <w:sz w:val="20"/>
          <w:szCs w:val="20"/>
        </w:rPr>
        <w:t>posamezne centre visokozmogljivega računalništva povezuje</w:t>
      </w:r>
      <w:r>
        <w:rPr>
          <w:rFonts w:ascii="Arial" w:hAnsi="Arial" w:cs="Arial"/>
          <w:sz w:val="20"/>
          <w:szCs w:val="20"/>
        </w:rPr>
        <w:t>jo</w:t>
      </w:r>
      <w:r w:rsidRPr="007B6763">
        <w:rPr>
          <w:rFonts w:ascii="Arial" w:hAnsi="Arial" w:cs="Arial"/>
          <w:sz w:val="20"/>
          <w:szCs w:val="20"/>
        </w:rPr>
        <w:t xml:space="preserve"> v enotno </w:t>
      </w:r>
      <w:r>
        <w:rPr>
          <w:rFonts w:ascii="Arial" w:hAnsi="Arial" w:cs="Arial"/>
          <w:sz w:val="20"/>
          <w:szCs w:val="20"/>
        </w:rPr>
        <w:t xml:space="preserve">evropsko superračunalniško </w:t>
      </w:r>
      <w:r w:rsidRPr="007B6763">
        <w:rPr>
          <w:rFonts w:ascii="Arial" w:hAnsi="Arial" w:cs="Arial"/>
          <w:sz w:val="20"/>
          <w:szCs w:val="20"/>
        </w:rPr>
        <w:t xml:space="preserve">infrastrukturo, povezano tudi z nacionalnimi, regionalnimi in lokalnimi centri, s čimer oblikuje znanstveno računalniško omrežje svetovnega ranga. </w:t>
      </w:r>
      <w:r>
        <w:rPr>
          <w:rFonts w:ascii="Arial" w:hAnsi="Arial" w:cs="Arial"/>
          <w:sz w:val="20"/>
          <w:szCs w:val="20"/>
        </w:rPr>
        <w:t xml:space="preserve">Posebej pomembna vloga PRACE je tudi razvoj znanj in veščin za računanje na superračunalniških infrastrukturah s sodelovanjem vseh raziskovalnih disciplin. </w:t>
      </w:r>
      <w:r w:rsidRPr="007B6763">
        <w:rPr>
          <w:rFonts w:ascii="Arial" w:hAnsi="Arial" w:cs="Arial"/>
          <w:sz w:val="20"/>
          <w:szCs w:val="20"/>
        </w:rPr>
        <w:t xml:space="preserve">Namen PRACE je torej </w:t>
      </w:r>
      <w:r>
        <w:rPr>
          <w:rFonts w:ascii="Arial" w:hAnsi="Arial" w:cs="Arial"/>
          <w:sz w:val="20"/>
          <w:szCs w:val="20"/>
        </w:rPr>
        <w:t>povezovati</w:t>
      </w:r>
      <w:r w:rsidRPr="007B6763">
        <w:rPr>
          <w:rFonts w:ascii="Arial" w:hAnsi="Arial" w:cs="Arial"/>
          <w:sz w:val="20"/>
          <w:szCs w:val="20"/>
        </w:rPr>
        <w:t xml:space="preserve"> evropsko e-infrastrukturo z ambicijo</w:t>
      </w:r>
      <w:r>
        <w:rPr>
          <w:rFonts w:ascii="Arial" w:hAnsi="Arial" w:cs="Arial"/>
          <w:sz w:val="20"/>
          <w:szCs w:val="20"/>
        </w:rPr>
        <w:t>, da bi EU</w:t>
      </w:r>
      <w:r w:rsidRPr="007B6763">
        <w:rPr>
          <w:rFonts w:ascii="Arial" w:hAnsi="Arial" w:cs="Arial"/>
          <w:sz w:val="20"/>
          <w:szCs w:val="20"/>
        </w:rPr>
        <w:t xml:space="preserve"> posta</w:t>
      </w:r>
      <w:r>
        <w:rPr>
          <w:rFonts w:ascii="Arial" w:hAnsi="Arial" w:cs="Arial"/>
          <w:sz w:val="20"/>
          <w:szCs w:val="20"/>
        </w:rPr>
        <w:t>la</w:t>
      </w:r>
      <w:r w:rsidRPr="007B6763">
        <w:rPr>
          <w:rFonts w:ascii="Arial" w:hAnsi="Arial" w:cs="Arial"/>
          <w:sz w:val="20"/>
          <w:szCs w:val="20"/>
        </w:rPr>
        <w:t xml:space="preserve"> </w:t>
      </w:r>
      <w:r>
        <w:rPr>
          <w:rFonts w:ascii="Arial" w:hAnsi="Arial" w:cs="Arial"/>
          <w:sz w:val="20"/>
          <w:szCs w:val="20"/>
        </w:rPr>
        <w:t>vodilna na področju superračunalništva. P</w:t>
      </w:r>
      <w:r w:rsidRPr="007B6763">
        <w:rPr>
          <w:rFonts w:ascii="Arial" w:hAnsi="Arial" w:cs="Arial"/>
          <w:sz w:val="20"/>
          <w:szCs w:val="20"/>
        </w:rPr>
        <w:t xml:space="preserve">oleg </w:t>
      </w:r>
      <w:r>
        <w:rPr>
          <w:rFonts w:ascii="Arial" w:hAnsi="Arial" w:cs="Arial"/>
          <w:sz w:val="20"/>
          <w:szCs w:val="20"/>
        </w:rPr>
        <w:t xml:space="preserve">sodelovanja pri povezovanju </w:t>
      </w:r>
      <w:r w:rsidRPr="007B6763">
        <w:rPr>
          <w:rFonts w:ascii="Arial" w:hAnsi="Arial" w:cs="Arial"/>
          <w:sz w:val="20"/>
          <w:szCs w:val="20"/>
        </w:rPr>
        <w:t>zelo zmogljivih računalnikov</w:t>
      </w:r>
      <w:r>
        <w:rPr>
          <w:rFonts w:ascii="Arial" w:hAnsi="Arial" w:cs="Arial"/>
          <w:sz w:val="20"/>
          <w:szCs w:val="20"/>
        </w:rPr>
        <w:t xml:space="preserve"> v okviru PRACE poteka s tem namenom </w:t>
      </w:r>
      <w:r w:rsidRPr="007B6763">
        <w:rPr>
          <w:rFonts w:ascii="Arial" w:hAnsi="Arial" w:cs="Arial"/>
          <w:sz w:val="20"/>
          <w:szCs w:val="20"/>
        </w:rPr>
        <w:t xml:space="preserve">še </w:t>
      </w:r>
      <w:r>
        <w:rPr>
          <w:rFonts w:ascii="Arial" w:hAnsi="Arial" w:cs="Arial"/>
          <w:sz w:val="20"/>
          <w:szCs w:val="20"/>
        </w:rPr>
        <w:t xml:space="preserve">sodelovanje na področju </w:t>
      </w:r>
      <w:r w:rsidRPr="007B6763">
        <w:rPr>
          <w:rFonts w:ascii="Arial" w:hAnsi="Arial" w:cs="Arial"/>
          <w:sz w:val="20"/>
          <w:szCs w:val="20"/>
        </w:rPr>
        <w:t>virtualn</w:t>
      </w:r>
      <w:r>
        <w:rPr>
          <w:rFonts w:ascii="Arial" w:hAnsi="Arial" w:cs="Arial"/>
          <w:sz w:val="20"/>
          <w:szCs w:val="20"/>
        </w:rPr>
        <w:t>ih</w:t>
      </w:r>
      <w:r w:rsidRPr="007B6763">
        <w:rPr>
          <w:rFonts w:ascii="Arial" w:hAnsi="Arial" w:cs="Arial"/>
          <w:sz w:val="20"/>
          <w:szCs w:val="20"/>
        </w:rPr>
        <w:t xml:space="preserve"> računalnišk</w:t>
      </w:r>
      <w:r>
        <w:rPr>
          <w:rFonts w:ascii="Arial" w:hAnsi="Arial" w:cs="Arial"/>
          <w:sz w:val="20"/>
          <w:szCs w:val="20"/>
        </w:rPr>
        <w:t>ih</w:t>
      </w:r>
      <w:r w:rsidRPr="007B6763">
        <w:rPr>
          <w:rFonts w:ascii="Arial" w:hAnsi="Arial" w:cs="Arial"/>
          <w:sz w:val="20"/>
          <w:szCs w:val="20"/>
        </w:rPr>
        <w:t xml:space="preserve"> omrež</w:t>
      </w:r>
      <w:r>
        <w:rPr>
          <w:rFonts w:ascii="Arial" w:hAnsi="Arial" w:cs="Arial"/>
          <w:sz w:val="20"/>
          <w:szCs w:val="20"/>
        </w:rPr>
        <w:t>ij</w:t>
      </w:r>
      <w:r w:rsidRPr="007B6763">
        <w:rPr>
          <w:rFonts w:ascii="Arial" w:hAnsi="Arial" w:cs="Arial"/>
          <w:sz w:val="20"/>
          <w:szCs w:val="20"/>
        </w:rPr>
        <w:t xml:space="preserve"> in podatkovn</w:t>
      </w:r>
      <w:r>
        <w:rPr>
          <w:rFonts w:ascii="Arial" w:hAnsi="Arial" w:cs="Arial"/>
          <w:sz w:val="20"/>
          <w:szCs w:val="20"/>
        </w:rPr>
        <w:t>ih</w:t>
      </w:r>
      <w:r w:rsidRPr="007B6763">
        <w:rPr>
          <w:rFonts w:ascii="Arial" w:hAnsi="Arial" w:cs="Arial"/>
          <w:sz w:val="20"/>
          <w:szCs w:val="20"/>
        </w:rPr>
        <w:t xml:space="preserve"> skladišč z informacijskimi viri, porazdeljenimi po Evropi in povezanimi s hitrimi komunikacijskimi omrežji. PRACE tesno sodeluje s podobnimi </w:t>
      </w:r>
      <w:r w:rsidR="00731A69">
        <w:rPr>
          <w:rFonts w:ascii="Arial" w:hAnsi="Arial" w:cs="Arial"/>
          <w:sz w:val="20"/>
          <w:szCs w:val="20"/>
        </w:rPr>
        <w:t>pobudami,</w:t>
      </w:r>
      <w:r w:rsidRPr="007B6763">
        <w:rPr>
          <w:rFonts w:ascii="Arial" w:hAnsi="Arial" w:cs="Arial"/>
          <w:sz w:val="20"/>
          <w:szCs w:val="20"/>
        </w:rPr>
        <w:t xml:space="preserve"> </w:t>
      </w:r>
      <w:r>
        <w:rPr>
          <w:rFonts w:ascii="Arial" w:hAnsi="Arial" w:cs="Arial"/>
          <w:sz w:val="20"/>
          <w:szCs w:val="20"/>
        </w:rPr>
        <w:t>kot je</w:t>
      </w:r>
      <w:r w:rsidRPr="007B6763">
        <w:rPr>
          <w:rFonts w:ascii="Arial" w:hAnsi="Arial" w:cs="Arial"/>
          <w:sz w:val="20"/>
          <w:szCs w:val="20"/>
        </w:rPr>
        <w:t xml:space="preserve"> European Grid Initiative (EGI). </w:t>
      </w:r>
      <w:r>
        <w:rPr>
          <w:rFonts w:ascii="Arial" w:hAnsi="Arial" w:cs="Arial"/>
          <w:sz w:val="20"/>
          <w:szCs w:val="20"/>
        </w:rPr>
        <w:t>Posebej pomembno je sodelovanje PRACE z EuroHPC JU, ki je postal vodilna pobuda EU za razvoj področja superračunalništva. Vloga PRACE pri razvoj in delovanju EuroHPC je prenos znanj in dobrih praks pri razvoju in upravljanju superračunalniške infrastrukture.</w:t>
      </w:r>
    </w:p>
    <w:p w14:paraId="560504CA" w14:textId="77777777" w:rsidR="005E68F4" w:rsidRPr="007B6763" w:rsidRDefault="005E68F4" w:rsidP="005E68F4">
      <w:pPr>
        <w:pStyle w:val="Brezrazmikov"/>
        <w:jc w:val="both"/>
        <w:rPr>
          <w:rFonts w:ascii="Arial" w:hAnsi="Arial" w:cs="Arial"/>
          <w:sz w:val="20"/>
          <w:szCs w:val="20"/>
        </w:rPr>
      </w:pPr>
    </w:p>
    <w:p w14:paraId="1995A13C" w14:textId="77777777" w:rsidR="005E68F4" w:rsidRPr="007B6763" w:rsidRDefault="005E68F4" w:rsidP="005E68F4">
      <w:pPr>
        <w:pStyle w:val="Brezrazmikov"/>
        <w:jc w:val="both"/>
        <w:rPr>
          <w:rFonts w:ascii="Arial" w:hAnsi="Arial" w:cs="Arial"/>
          <w:sz w:val="20"/>
          <w:szCs w:val="20"/>
        </w:rPr>
      </w:pPr>
      <w:r w:rsidRPr="007B6763">
        <w:rPr>
          <w:rFonts w:ascii="Arial" w:hAnsi="Arial" w:cs="Arial"/>
          <w:sz w:val="20"/>
          <w:szCs w:val="20"/>
        </w:rPr>
        <w:t xml:space="preserve">Načrtovane koristi članstva in dosežki </w:t>
      </w:r>
    </w:p>
    <w:p w14:paraId="1C574B33" w14:textId="37539C59" w:rsidR="005E68F4" w:rsidRPr="007B6763" w:rsidRDefault="005E68F4" w:rsidP="005E68F4">
      <w:pPr>
        <w:pStyle w:val="Brezrazmikov"/>
        <w:jc w:val="both"/>
        <w:rPr>
          <w:rFonts w:ascii="Arial" w:hAnsi="Arial" w:cs="Arial"/>
          <w:sz w:val="20"/>
          <w:szCs w:val="20"/>
        </w:rPr>
      </w:pPr>
      <w:r w:rsidRPr="007B6763">
        <w:rPr>
          <w:rFonts w:ascii="Arial" w:hAnsi="Arial" w:cs="Arial"/>
          <w:sz w:val="20"/>
          <w:szCs w:val="20"/>
        </w:rPr>
        <w:t xml:space="preserve">V Sloveniji je bil vzpostavljen nacionalni konzorcij SLING, v njem pa sodelujejo </w:t>
      </w:r>
      <w:r w:rsidRPr="007B6763">
        <w:rPr>
          <w:rFonts w:ascii="Arial" w:hAnsi="Arial" w:cs="Arial"/>
          <w:sz w:val="20"/>
          <w:szCs w:val="20"/>
          <w:lang w:eastAsia="sl-SI"/>
        </w:rPr>
        <w:t>deležniki na področju računalništva, podatkov in oblačnih infrastruktur</w:t>
      </w:r>
      <w:r w:rsidR="000A6E81">
        <w:rPr>
          <w:rFonts w:ascii="Arial" w:hAnsi="Arial" w:cs="Arial"/>
          <w:sz w:val="20"/>
          <w:szCs w:val="20"/>
          <w:lang w:eastAsia="sl-SI"/>
        </w:rPr>
        <w:t>.</w:t>
      </w:r>
      <w:r w:rsidRPr="007B6763">
        <w:rPr>
          <w:rFonts w:ascii="Arial" w:hAnsi="Arial" w:cs="Arial"/>
          <w:sz w:val="20"/>
          <w:szCs w:val="20"/>
          <w:lang w:eastAsia="sl-SI"/>
        </w:rPr>
        <w:t xml:space="preserve"> </w:t>
      </w:r>
      <w:r w:rsidR="000A6E81">
        <w:rPr>
          <w:rFonts w:ascii="Arial" w:hAnsi="Arial" w:cs="Arial"/>
          <w:sz w:val="20"/>
          <w:szCs w:val="20"/>
          <w:lang w:eastAsia="sl-SI"/>
        </w:rPr>
        <w:t>Vs</w:t>
      </w:r>
      <w:r w:rsidRPr="007B6763">
        <w:rPr>
          <w:rFonts w:ascii="Arial" w:hAnsi="Arial" w:cs="Arial"/>
          <w:sz w:val="20"/>
          <w:szCs w:val="20"/>
          <w:lang w:eastAsia="sl-SI"/>
        </w:rPr>
        <w:t xml:space="preserve">ebinsko zaobjema področja, ki jih vključujejo PRACE, EGI, EUDAT, CECAM in </w:t>
      </w:r>
      <w:r>
        <w:rPr>
          <w:rFonts w:ascii="Arial" w:hAnsi="Arial" w:cs="Arial"/>
          <w:sz w:val="20"/>
          <w:szCs w:val="20"/>
          <w:lang w:eastAsia="sl-SI"/>
        </w:rPr>
        <w:t>vseevropsko superračunalniško podjetje</w:t>
      </w:r>
      <w:r w:rsidRPr="007B6763">
        <w:rPr>
          <w:rFonts w:ascii="Arial" w:hAnsi="Arial" w:cs="Arial"/>
          <w:sz w:val="20"/>
          <w:szCs w:val="20"/>
          <w:lang w:eastAsia="sl-SI"/>
        </w:rPr>
        <w:t xml:space="preserve"> EuroHPC</w:t>
      </w:r>
      <w:r>
        <w:rPr>
          <w:rFonts w:ascii="Arial" w:hAnsi="Arial" w:cs="Arial"/>
          <w:sz w:val="20"/>
          <w:szCs w:val="20"/>
          <w:lang w:eastAsia="sl-SI"/>
        </w:rPr>
        <w:t xml:space="preserve"> JU</w:t>
      </w:r>
      <w:r w:rsidRPr="007B6763">
        <w:rPr>
          <w:rFonts w:ascii="Arial" w:hAnsi="Arial" w:cs="Arial"/>
          <w:sz w:val="20"/>
          <w:szCs w:val="20"/>
          <w:lang w:eastAsia="sl-SI"/>
        </w:rPr>
        <w:t>.</w:t>
      </w:r>
      <w:r>
        <w:rPr>
          <w:rFonts w:ascii="Arial" w:hAnsi="Arial" w:cs="Arial"/>
          <w:sz w:val="20"/>
          <w:szCs w:val="20"/>
          <w:lang w:eastAsia="sl-SI"/>
        </w:rPr>
        <w:t xml:space="preserve"> </w:t>
      </w:r>
      <w:r>
        <w:rPr>
          <w:rFonts w:ascii="Arial" w:eastAsia="Times New Roman" w:hAnsi="Arial" w:cs="Arial"/>
          <w:sz w:val="20"/>
          <w:szCs w:val="20"/>
          <w:lang w:eastAsia="sl-SI"/>
        </w:rPr>
        <w:t>O</w:t>
      </w:r>
      <w:r w:rsidRPr="007B6763">
        <w:rPr>
          <w:rFonts w:ascii="Arial" w:eastAsia="Times New Roman" w:hAnsi="Arial" w:cs="Arial"/>
          <w:sz w:val="20"/>
          <w:szCs w:val="20"/>
          <w:lang w:eastAsia="sl-SI"/>
        </w:rPr>
        <w:t xml:space="preserve">srednja vizija </w:t>
      </w:r>
      <w:r w:rsidR="000A6E81">
        <w:rPr>
          <w:rFonts w:ascii="Arial" w:eastAsia="Times New Roman" w:hAnsi="Arial" w:cs="Arial"/>
          <w:sz w:val="20"/>
          <w:szCs w:val="20"/>
          <w:lang w:eastAsia="sl-SI"/>
        </w:rPr>
        <w:t xml:space="preserve">PRACE </w:t>
      </w:r>
      <w:r w:rsidRPr="007B6763">
        <w:rPr>
          <w:rFonts w:ascii="Arial" w:eastAsia="Times New Roman" w:hAnsi="Arial" w:cs="Arial"/>
          <w:sz w:val="20"/>
          <w:szCs w:val="20"/>
          <w:lang w:eastAsia="sl-SI"/>
        </w:rPr>
        <w:t xml:space="preserve">je združitev ključnih deležnikov, tako lastnikov opreme kot razvojnih in uporabniških skupin, ter vzpostavitev interdisciplinarnega in vsenacionalnega sodelovanja. Ta model se je obnesel </w:t>
      </w:r>
      <w:r w:rsidR="000A6E81">
        <w:rPr>
          <w:rFonts w:ascii="Arial" w:eastAsia="Times New Roman" w:hAnsi="Arial" w:cs="Arial"/>
          <w:sz w:val="20"/>
          <w:szCs w:val="20"/>
          <w:lang w:eastAsia="sl-SI"/>
        </w:rPr>
        <w:t>ter</w:t>
      </w:r>
      <w:r w:rsidR="000A6E81" w:rsidRPr="007B6763">
        <w:rPr>
          <w:rFonts w:ascii="Arial" w:eastAsia="Times New Roman" w:hAnsi="Arial" w:cs="Arial"/>
          <w:sz w:val="20"/>
          <w:szCs w:val="20"/>
          <w:lang w:eastAsia="sl-SI"/>
        </w:rPr>
        <w:t xml:space="preserve"> </w:t>
      </w:r>
      <w:r w:rsidRPr="007B6763">
        <w:rPr>
          <w:rFonts w:ascii="Arial" w:eastAsia="Times New Roman" w:hAnsi="Arial" w:cs="Arial"/>
          <w:sz w:val="20"/>
          <w:szCs w:val="20"/>
          <w:lang w:eastAsia="sl-SI"/>
        </w:rPr>
        <w:t xml:space="preserve">dosegel enoten nastop in sodelovanje </w:t>
      </w:r>
      <w:r>
        <w:rPr>
          <w:rFonts w:ascii="Arial" w:eastAsia="Times New Roman" w:hAnsi="Arial" w:cs="Arial"/>
          <w:sz w:val="20"/>
          <w:szCs w:val="20"/>
          <w:lang w:eastAsia="sl-SI"/>
        </w:rPr>
        <w:t xml:space="preserve">tudi </w:t>
      </w:r>
      <w:r w:rsidRPr="007B6763">
        <w:rPr>
          <w:rFonts w:ascii="Arial" w:eastAsia="Times New Roman" w:hAnsi="Arial" w:cs="Arial"/>
          <w:sz w:val="20"/>
          <w:szCs w:val="20"/>
          <w:lang w:eastAsia="sl-SI"/>
        </w:rPr>
        <w:t xml:space="preserve">pri vzpostavljanju nacionalne infrastrukture HPC RIVR </w:t>
      </w:r>
      <w:r>
        <w:rPr>
          <w:rFonts w:ascii="Arial" w:eastAsia="Times New Roman" w:hAnsi="Arial" w:cs="Arial"/>
          <w:sz w:val="20"/>
          <w:szCs w:val="20"/>
          <w:lang w:eastAsia="sl-SI"/>
        </w:rPr>
        <w:t xml:space="preserve">v Sloveniji </w:t>
      </w:r>
      <w:r w:rsidRPr="007B6763">
        <w:rPr>
          <w:rFonts w:ascii="Arial" w:eastAsia="Times New Roman" w:hAnsi="Arial" w:cs="Arial"/>
          <w:sz w:val="20"/>
          <w:szCs w:val="20"/>
          <w:lang w:eastAsia="sl-SI"/>
        </w:rPr>
        <w:t xml:space="preserve">ter </w:t>
      </w:r>
      <w:r>
        <w:rPr>
          <w:rFonts w:ascii="Arial" w:eastAsia="Times New Roman" w:hAnsi="Arial" w:cs="Arial"/>
          <w:sz w:val="20"/>
          <w:szCs w:val="20"/>
          <w:lang w:eastAsia="sl-SI"/>
        </w:rPr>
        <w:t xml:space="preserve">pri </w:t>
      </w:r>
      <w:r w:rsidRPr="007B6763">
        <w:rPr>
          <w:rFonts w:ascii="Arial" w:eastAsia="Times New Roman" w:hAnsi="Arial" w:cs="Arial"/>
          <w:sz w:val="20"/>
          <w:szCs w:val="20"/>
          <w:lang w:eastAsia="sl-SI"/>
        </w:rPr>
        <w:t xml:space="preserve">skupnih prijavah na projekte, </w:t>
      </w:r>
      <w:r w:rsidR="000A6E81" w:rsidRPr="007B6763">
        <w:rPr>
          <w:rFonts w:ascii="Arial" w:eastAsia="Times New Roman" w:hAnsi="Arial" w:cs="Arial"/>
          <w:sz w:val="20"/>
          <w:szCs w:val="20"/>
          <w:lang w:eastAsia="sl-SI"/>
        </w:rPr>
        <w:t>kakršn</w:t>
      </w:r>
      <w:r w:rsidR="000A6E81">
        <w:rPr>
          <w:rFonts w:ascii="Arial" w:eastAsia="Times New Roman" w:hAnsi="Arial" w:cs="Arial"/>
          <w:sz w:val="20"/>
          <w:szCs w:val="20"/>
          <w:lang w:eastAsia="sl-SI"/>
        </w:rPr>
        <w:t>a</w:t>
      </w:r>
      <w:r w:rsidR="000A6E81" w:rsidRPr="007B6763">
        <w:rPr>
          <w:rFonts w:ascii="Arial" w:eastAsia="Times New Roman" w:hAnsi="Arial" w:cs="Arial"/>
          <w:sz w:val="20"/>
          <w:szCs w:val="20"/>
          <w:lang w:eastAsia="sl-SI"/>
        </w:rPr>
        <w:t xml:space="preserve"> </w:t>
      </w:r>
      <w:r w:rsidR="000A6E81">
        <w:rPr>
          <w:rFonts w:ascii="Arial" w:eastAsia="Times New Roman" w:hAnsi="Arial" w:cs="Arial"/>
          <w:sz w:val="20"/>
          <w:szCs w:val="20"/>
          <w:lang w:eastAsia="sl-SI"/>
        </w:rPr>
        <w:t>sta</w:t>
      </w:r>
      <w:r w:rsidR="000A6E81" w:rsidRPr="007B6763">
        <w:rPr>
          <w:rFonts w:ascii="Arial" w:eastAsia="Times New Roman" w:hAnsi="Arial" w:cs="Arial"/>
          <w:sz w:val="20"/>
          <w:szCs w:val="20"/>
          <w:lang w:eastAsia="sl-SI"/>
        </w:rPr>
        <w:t xml:space="preserve"> </w:t>
      </w:r>
      <w:r w:rsidRPr="007B6763">
        <w:rPr>
          <w:rFonts w:ascii="Arial" w:eastAsia="Times New Roman" w:hAnsi="Arial" w:cs="Arial"/>
          <w:sz w:val="20"/>
          <w:szCs w:val="20"/>
          <w:lang w:eastAsia="sl-SI"/>
        </w:rPr>
        <w:t xml:space="preserve">EuroHPC Vega </w:t>
      </w:r>
      <w:r w:rsidR="000A6E81">
        <w:rPr>
          <w:rFonts w:ascii="Arial" w:eastAsia="Times New Roman" w:hAnsi="Arial" w:cs="Arial"/>
          <w:sz w:val="20"/>
          <w:szCs w:val="20"/>
          <w:lang w:eastAsia="sl-SI"/>
        </w:rPr>
        <w:t>in</w:t>
      </w:r>
      <w:r w:rsidR="000A6E81" w:rsidRPr="007B6763">
        <w:rPr>
          <w:rFonts w:ascii="Arial" w:eastAsia="Times New Roman" w:hAnsi="Arial" w:cs="Arial"/>
          <w:sz w:val="20"/>
          <w:szCs w:val="20"/>
          <w:lang w:eastAsia="sl-SI"/>
        </w:rPr>
        <w:t xml:space="preserve"> </w:t>
      </w:r>
      <w:r w:rsidRPr="007B6763">
        <w:rPr>
          <w:rFonts w:ascii="Arial" w:eastAsia="Times New Roman" w:hAnsi="Arial" w:cs="Arial"/>
          <w:sz w:val="20"/>
          <w:szCs w:val="20"/>
          <w:lang w:eastAsia="sl-SI"/>
        </w:rPr>
        <w:t>EuroHPC Competence Centres. Slovenija se je z investicijo v nove sisteme in povečanjem sodelovanja prebila iz kroga manjših članic med članice s srednjo vlogo; z vključevanjem v konzorcij EuroHPC Leonardo pa bo Slovenija postala souprav</w:t>
      </w:r>
      <w:r w:rsidR="000A6E81">
        <w:rPr>
          <w:rFonts w:ascii="Arial" w:eastAsia="Times New Roman" w:hAnsi="Arial" w:cs="Arial"/>
          <w:sz w:val="20"/>
          <w:szCs w:val="20"/>
          <w:lang w:eastAsia="sl-SI"/>
        </w:rPr>
        <w:t>i</w:t>
      </w:r>
      <w:r w:rsidRPr="007B6763">
        <w:rPr>
          <w:rFonts w:ascii="Arial" w:eastAsia="Times New Roman" w:hAnsi="Arial" w:cs="Arial"/>
          <w:sz w:val="20"/>
          <w:szCs w:val="20"/>
          <w:lang w:eastAsia="sl-SI"/>
        </w:rPr>
        <w:t xml:space="preserve">teljica enega od treh največjih sistemov EuroHPC, ki bodo v okviru PRACE tvorili novi </w:t>
      </w:r>
      <w:r w:rsidR="003811B3">
        <w:rPr>
          <w:rFonts w:ascii="Arial" w:eastAsia="Times New Roman" w:hAnsi="Arial" w:cs="Arial"/>
          <w:sz w:val="20"/>
          <w:szCs w:val="20"/>
          <w:lang w:eastAsia="sl-SI"/>
        </w:rPr>
        <w:br/>
      </w:r>
      <w:r w:rsidRPr="007B6763">
        <w:rPr>
          <w:rFonts w:ascii="Arial" w:eastAsia="Times New Roman" w:hAnsi="Arial" w:cs="Arial"/>
          <w:sz w:val="20"/>
          <w:szCs w:val="20"/>
          <w:lang w:eastAsia="sl-SI"/>
        </w:rPr>
        <w:t>pre-exascale Tier-0 evropskega superračunalništva.</w:t>
      </w:r>
    </w:p>
    <w:p w14:paraId="5BEC932E" w14:textId="74D2463C" w:rsidR="005E68F4" w:rsidRDefault="005E68F4" w:rsidP="005E68F4">
      <w:pPr>
        <w:pStyle w:val="Brezrazmikov"/>
        <w:jc w:val="both"/>
        <w:rPr>
          <w:rFonts w:ascii="Arial" w:hAnsi="Arial" w:cs="Arial"/>
          <w:sz w:val="20"/>
          <w:szCs w:val="20"/>
        </w:rPr>
      </w:pPr>
      <w:r>
        <w:rPr>
          <w:rFonts w:ascii="Arial" w:hAnsi="Arial" w:cs="Arial"/>
          <w:sz w:val="20"/>
          <w:szCs w:val="20"/>
        </w:rPr>
        <w:t>PRACE bo o</w:t>
      </w:r>
      <w:r w:rsidRPr="007B6763">
        <w:rPr>
          <w:rFonts w:ascii="Arial" w:hAnsi="Arial" w:cs="Arial"/>
          <w:sz w:val="20"/>
          <w:szCs w:val="20"/>
        </w:rPr>
        <w:t>bstoječ</w:t>
      </w:r>
      <w:r>
        <w:rPr>
          <w:rFonts w:ascii="Arial" w:hAnsi="Arial" w:cs="Arial"/>
          <w:sz w:val="20"/>
          <w:szCs w:val="20"/>
        </w:rPr>
        <w:t>i</w:t>
      </w:r>
      <w:r w:rsidRPr="007B6763">
        <w:rPr>
          <w:rFonts w:ascii="Arial" w:hAnsi="Arial" w:cs="Arial"/>
          <w:sz w:val="20"/>
          <w:szCs w:val="20"/>
        </w:rPr>
        <w:t xml:space="preserve"> visokozmogljiv</w:t>
      </w:r>
      <w:r>
        <w:rPr>
          <w:rFonts w:ascii="Arial" w:hAnsi="Arial" w:cs="Arial"/>
          <w:sz w:val="20"/>
          <w:szCs w:val="20"/>
        </w:rPr>
        <w:t>i</w:t>
      </w:r>
      <w:r w:rsidRPr="007B6763">
        <w:rPr>
          <w:rFonts w:ascii="Arial" w:hAnsi="Arial" w:cs="Arial"/>
          <w:sz w:val="20"/>
          <w:szCs w:val="20"/>
        </w:rPr>
        <w:t xml:space="preserve"> računalnišk</w:t>
      </w:r>
      <w:r>
        <w:rPr>
          <w:rFonts w:ascii="Arial" w:hAnsi="Arial" w:cs="Arial"/>
          <w:sz w:val="20"/>
          <w:szCs w:val="20"/>
        </w:rPr>
        <w:t>i</w:t>
      </w:r>
      <w:r w:rsidRPr="007B6763">
        <w:rPr>
          <w:rFonts w:ascii="Arial" w:hAnsi="Arial" w:cs="Arial"/>
          <w:sz w:val="20"/>
          <w:szCs w:val="20"/>
        </w:rPr>
        <w:t xml:space="preserve"> infrastruktur</w:t>
      </w:r>
      <w:r>
        <w:rPr>
          <w:rFonts w:ascii="Arial" w:hAnsi="Arial" w:cs="Arial"/>
          <w:sz w:val="20"/>
          <w:szCs w:val="20"/>
        </w:rPr>
        <w:t>i</w:t>
      </w:r>
      <w:r w:rsidRPr="007B6763">
        <w:rPr>
          <w:rFonts w:ascii="Arial" w:hAnsi="Arial" w:cs="Arial"/>
          <w:sz w:val="20"/>
          <w:szCs w:val="20"/>
        </w:rPr>
        <w:t xml:space="preserve"> v Sloveniji</w:t>
      </w:r>
      <w:r>
        <w:rPr>
          <w:rFonts w:ascii="Arial" w:hAnsi="Arial" w:cs="Arial"/>
          <w:sz w:val="20"/>
          <w:szCs w:val="20"/>
        </w:rPr>
        <w:t>, ki</w:t>
      </w:r>
      <w:r w:rsidRPr="007B6763">
        <w:rPr>
          <w:rFonts w:ascii="Arial" w:hAnsi="Arial" w:cs="Arial"/>
          <w:sz w:val="20"/>
          <w:szCs w:val="20"/>
        </w:rPr>
        <w:t xml:space="preserve"> je organizirana v okviru Slovenskega nacionalnega superračunalniškega omrežja </w:t>
      </w:r>
      <w:r>
        <w:rPr>
          <w:rFonts w:ascii="Arial" w:hAnsi="Arial" w:cs="Arial"/>
          <w:sz w:val="20"/>
          <w:szCs w:val="20"/>
        </w:rPr>
        <w:t>(</w:t>
      </w:r>
      <w:r w:rsidRPr="007B6763">
        <w:rPr>
          <w:rFonts w:ascii="Arial" w:hAnsi="Arial" w:cs="Arial"/>
          <w:sz w:val="20"/>
          <w:szCs w:val="20"/>
        </w:rPr>
        <w:t>SLING</w:t>
      </w:r>
      <w:r>
        <w:rPr>
          <w:rFonts w:ascii="Arial" w:hAnsi="Arial" w:cs="Arial"/>
          <w:sz w:val="20"/>
          <w:szCs w:val="20"/>
        </w:rPr>
        <w:t>)</w:t>
      </w:r>
      <w:r w:rsidR="00357A08">
        <w:rPr>
          <w:rFonts w:ascii="Arial" w:hAnsi="Arial" w:cs="Arial"/>
          <w:sz w:val="20"/>
          <w:szCs w:val="20"/>
        </w:rPr>
        <w:t>,</w:t>
      </w:r>
      <w:r>
        <w:rPr>
          <w:rFonts w:ascii="Arial" w:hAnsi="Arial" w:cs="Arial"/>
          <w:sz w:val="20"/>
          <w:szCs w:val="20"/>
        </w:rPr>
        <w:t xml:space="preserve"> omogočil dostop do najnovejših znanj in dobrih praks na področju superračunalništva v EU. Tako povezovanje omogoča </w:t>
      </w:r>
      <w:r w:rsidRPr="007B6763">
        <w:rPr>
          <w:rFonts w:ascii="Arial" w:hAnsi="Arial" w:cs="Arial"/>
          <w:sz w:val="20"/>
          <w:szCs w:val="20"/>
        </w:rPr>
        <w:t xml:space="preserve">razvoj in upravljanje razpršenih računskih infrastruktur v Sloveniji za potrebe slovenskega raziskovalnega in izobraževalnega prostora. </w:t>
      </w:r>
      <w:r>
        <w:rPr>
          <w:rFonts w:ascii="Arial" w:hAnsi="Arial" w:cs="Arial"/>
          <w:sz w:val="20"/>
          <w:szCs w:val="20"/>
        </w:rPr>
        <w:t>Na ta način je omogočena tudi boljša</w:t>
      </w:r>
      <w:r w:rsidRPr="007B6763">
        <w:rPr>
          <w:rFonts w:ascii="Arial" w:hAnsi="Arial" w:cs="Arial"/>
          <w:sz w:val="20"/>
          <w:szCs w:val="20"/>
        </w:rPr>
        <w:t xml:space="preserve"> informacijsk</w:t>
      </w:r>
      <w:r>
        <w:rPr>
          <w:rFonts w:ascii="Arial" w:hAnsi="Arial" w:cs="Arial"/>
          <w:sz w:val="20"/>
          <w:szCs w:val="20"/>
        </w:rPr>
        <w:t>a</w:t>
      </w:r>
      <w:r w:rsidRPr="007B6763">
        <w:rPr>
          <w:rFonts w:ascii="Arial" w:hAnsi="Arial" w:cs="Arial"/>
          <w:sz w:val="20"/>
          <w:szCs w:val="20"/>
        </w:rPr>
        <w:t xml:space="preserve"> podpor</w:t>
      </w:r>
      <w:r>
        <w:rPr>
          <w:rFonts w:ascii="Arial" w:hAnsi="Arial" w:cs="Arial"/>
          <w:sz w:val="20"/>
          <w:szCs w:val="20"/>
        </w:rPr>
        <w:t>a</w:t>
      </w:r>
      <w:r w:rsidRPr="007B6763">
        <w:rPr>
          <w:rFonts w:ascii="Arial" w:hAnsi="Arial" w:cs="Arial"/>
          <w:sz w:val="20"/>
          <w:szCs w:val="20"/>
        </w:rPr>
        <w:t xml:space="preserve"> slovenskemu sodelovanju v </w:t>
      </w:r>
      <w:r>
        <w:rPr>
          <w:rFonts w:ascii="Arial" w:hAnsi="Arial" w:cs="Arial"/>
          <w:sz w:val="20"/>
          <w:szCs w:val="20"/>
        </w:rPr>
        <w:t xml:space="preserve">posameznih </w:t>
      </w:r>
      <w:r w:rsidR="00357A08" w:rsidRPr="007B6763">
        <w:rPr>
          <w:rFonts w:ascii="Arial" w:hAnsi="Arial" w:cs="Arial"/>
          <w:sz w:val="20"/>
          <w:szCs w:val="20"/>
        </w:rPr>
        <w:t>infrastrukturah</w:t>
      </w:r>
      <w:r w:rsidR="00357A08">
        <w:rPr>
          <w:rFonts w:ascii="Arial" w:hAnsi="Arial" w:cs="Arial"/>
          <w:sz w:val="20"/>
          <w:szCs w:val="20"/>
        </w:rPr>
        <w:t xml:space="preserve"> </w:t>
      </w:r>
      <w:r>
        <w:rPr>
          <w:rFonts w:ascii="Arial" w:hAnsi="Arial" w:cs="Arial"/>
          <w:sz w:val="20"/>
          <w:szCs w:val="20"/>
        </w:rPr>
        <w:t>ESFRI</w:t>
      </w:r>
      <w:r w:rsidRPr="007B6763">
        <w:rPr>
          <w:rFonts w:ascii="Arial" w:hAnsi="Arial" w:cs="Arial"/>
          <w:sz w:val="20"/>
          <w:szCs w:val="20"/>
        </w:rPr>
        <w:t>, k</w:t>
      </w:r>
      <w:r>
        <w:rPr>
          <w:rFonts w:ascii="Arial" w:hAnsi="Arial" w:cs="Arial"/>
          <w:sz w:val="20"/>
          <w:szCs w:val="20"/>
        </w:rPr>
        <w:t xml:space="preserve">ot sta </w:t>
      </w:r>
      <w:r w:rsidR="000B0476">
        <w:rPr>
          <w:rFonts w:ascii="Arial" w:hAnsi="Arial" w:cs="Arial"/>
          <w:sz w:val="20"/>
          <w:szCs w:val="20"/>
        </w:rPr>
        <w:t xml:space="preserve">na primer </w:t>
      </w:r>
      <w:r w:rsidRPr="007B6763">
        <w:rPr>
          <w:rFonts w:ascii="Arial" w:hAnsi="Arial" w:cs="Arial"/>
          <w:sz w:val="20"/>
          <w:szCs w:val="20"/>
        </w:rPr>
        <w:t>CLARIN</w:t>
      </w:r>
      <w:r>
        <w:rPr>
          <w:rFonts w:ascii="Arial" w:hAnsi="Arial" w:cs="Arial"/>
          <w:sz w:val="20"/>
          <w:szCs w:val="20"/>
        </w:rPr>
        <w:t xml:space="preserve"> in</w:t>
      </w:r>
      <w:r w:rsidRPr="007B6763">
        <w:rPr>
          <w:rFonts w:ascii="Arial" w:hAnsi="Arial" w:cs="Arial"/>
          <w:sz w:val="20"/>
          <w:szCs w:val="20"/>
        </w:rPr>
        <w:t xml:space="preserve"> DARIAH</w:t>
      </w:r>
      <w:r>
        <w:rPr>
          <w:rFonts w:ascii="Arial" w:hAnsi="Arial" w:cs="Arial"/>
          <w:sz w:val="20"/>
          <w:szCs w:val="20"/>
        </w:rPr>
        <w:t>,</w:t>
      </w:r>
      <w:r w:rsidR="00357A08">
        <w:rPr>
          <w:rFonts w:ascii="Arial" w:hAnsi="Arial" w:cs="Arial"/>
          <w:sz w:val="20"/>
          <w:szCs w:val="20"/>
        </w:rPr>
        <w:t xml:space="preserve"> </w:t>
      </w:r>
      <w:r>
        <w:rPr>
          <w:rFonts w:ascii="Arial" w:hAnsi="Arial" w:cs="Arial"/>
          <w:sz w:val="20"/>
          <w:szCs w:val="20"/>
        </w:rPr>
        <w:t xml:space="preserve">pa </w:t>
      </w:r>
      <w:r w:rsidR="00357A08">
        <w:rPr>
          <w:rFonts w:ascii="Arial" w:hAnsi="Arial" w:cs="Arial"/>
          <w:sz w:val="20"/>
          <w:szCs w:val="20"/>
        </w:rPr>
        <w:t>tudi</w:t>
      </w:r>
      <w:r w:rsidR="001E4355">
        <w:rPr>
          <w:rFonts w:ascii="Arial" w:hAnsi="Arial" w:cs="Arial"/>
          <w:sz w:val="20"/>
          <w:szCs w:val="20"/>
        </w:rPr>
        <w:t xml:space="preserve"> </w:t>
      </w:r>
      <w:r>
        <w:rPr>
          <w:rFonts w:ascii="Arial" w:hAnsi="Arial" w:cs="Arial"/>
          <w:sz w:val="20"/>
          <w:szCs w:val="20"/>
        </w:rPr>
        <w:t>v drugih vrhunskih raziskovalno-infrastrukturnih projektih, kot je CERN</w:t>
      </w:r>
      <w:r w:rsidRPr="007B6763">
        <w:rPr>
          <w:rFonts w:ascii="Arial" w:hAnsi="Arial" w:cs="Arial"/>
          <w:sz w:val="20"/>
          <w:szCs w:val="20"/>
        </w:rPr>
        <w:t xml:space="preserve">. </w:t>
      </w:r>
      <w:r>
        <w:rPr>
          <w:rFonts w:ascii="Arial" w:hAnsi="Arial" w:cs="Arial"/>
          <w:sz w:val="20"/>
          <w:szCs w:val="20"/>
        </w:rPr>
        <w:t xml:space="preserve">Sodelovanje </w:t>
      </w:r>
      <w:r w:rsidRPr="007B6763">
        <w:rPr>
          <w:rFonts w:ascii="Arial" w:hAnsi="Arial" w:cs="Arial"/>
          <w:sz w:val="20"/>
          <w:szCs w:val="20"/>
        </w:rPr>
        <w:t xml:space="preserve">Slovenije </w:t>
      </w:r>
      <w:r>
        <w:rPr>
          <w:rFonts w:ascii="Arial" w:hAnsi="Arial" w:cs="Arial"/>
          <w:sz w:val="20"/>
          <w:szCs w:val="20"/>
        </w:rPr>
        <w:t>v</w:t>
      </w:r>
      <w:r w:rsidRPr="007B6763">
        <w:rPr>
          <w:rFonts w:ascii="Arial" w:hAnsi="Arial" w:cs="Arial"/>
          <w:sz w:val="20"/>
          <w:szCs w:val="20"/>
        </w:rPr>
        <w:t xml:space="preserve"> PRACE </w:t>
      </w:r>
      <w:r>
        <w:rPr>
          <w:rFonts w:ascii="Arial" w:hAnsi="Arial" w:cs="Arial"/>
          <w:sz w:val="20"/>
          <w:szCs w:val="20"/>
        </w:rPr>
        <w:t>deluje predvsem kot dodatna zmožnost povezovanja</w:t>
      </w:r>
      <w:r w:rsidRPr="007B6763">
        <w:rPr>
          <w:rFonts w:ascii="Arial" w:hAnsi="Arial" w:cs="Arial"/>
          <w:sz w:val="20"/>
          <w:szCs w:val="20"/>
        </w:rPr>
        <w:t xml:space="preserve"> in</w:t>
      </w:r>
      <w:r>
        <w:rPr>
          <w:rFonts w:ascii="Arial" w:hAnsi="Arial" w:cs="Arial"/>
          <w:sz w:val="20"/>
          <w:szCs w:val="20"/>
        </w:rPr>
        <w:t xml:space="preserve"> pomeni</w:t>
      </w:r>
      <w:r w:rsidRPr="007B6763">
        <w:rPr>
          <w:rFonts w:ascii="Arial" w:hAnsi="Arial" w:cs="Arial"/>
          <w:sz w:val="20"/>
          <w:szCs w:val="20"/>
        </w:rPr>
        <w:t xml:space="preserve"> </w:t>
      </w:r>
      <w:r>
        <w:rPr>
          <w:rFonts w:ascii="Arial" w:hAnsi="Arial" w:cs="Arial"/>
          <w:sz w:val="20"/>
          <w:szCs w:val="20"/>
        </w:rPr>
        <w:t>podporo</w:t>
      </w:r>
      <w:r w:rsidRPr="007B6763">
        <w:rPr>
          <w:rFonts w:ascii="Arial" w:hAnsi="Arial" w:cs="Arial"/>
          <w:sz w:val="20"/>
          <w:szCs w:val="20"/>
        </w:rPr>
        <w:t xml:space="preserve"> horizontaln</w:t>
      </w:r>
      <w:r>
        <w:rPr>
          <w:rFonts w:ascii="Arial" w:hAnsi="Arial" w:cs="Arial"/>
          <w:sz w:val="20"/>
          <w:szCs w:val="20"/>
        </w:rPr>
        <w:t>i</w:t>
      </w:r>
      <w:r w:rsidRPr="007B6763">
        <w:rPr>
          <w:rFonts w:ascii="Arial" w:hAnsi="Arial" w:cs="Arial"/>
          <w:sz w:val="20"/>
          <w:szCs w:val="20"/>
        </w:rPr>
        <w:t xml:space="preserve"> </w:t>
      </w:r>
      <w:r>
        <w:rPr>
          <w:rFonts w:ascii="Arial" w:hAnsi="Arial" w:cs="Arial"/>
          <w:sz w:val="20"/>
          <w:szCs w:val="20"/>
        </w:rPr>
        <w:t xml:space="preserve">superračunalniški </w:t>
      </w:r>
      <w:r w:rsidRPr="007B6763">
        <w:rPr>
          <w:rFonts w:ascii="Arial" w:hAnsi="Arial" w:cs="Arial"/>
          <w:sz w:val="20"/>
          <w:szCs w:val="20"/>
        </w:rPr>
        <w:t>infrastruktur</w:t>
      </w:r>
      <w:r>
        <w:rPr>
          <w:rFonts w:ascii="Arial" w:hAnsi="Arial" w:cs="Arial"/>
          <w:sz w:val="20"/>
          <w:szCs w:val="20"/>
        </w:rPr>
        <w:t>i</w:t>
      </w:r>
      <w:r w:rsidRPr="007B6763">
        <w:rPr>
          <w:rFonts w:ascii="Arial" w:hAnsi="Arial" w:cs="Arial"/>
          <w:sz w:val="20"/>
          <w:szCs w:val="20"/>
        </w:rPr>
        <w:t xml:space="preserve">, ki </w:t>
      </w:r>
      <w:r>
        <w:rPr>
          <w:rFonts w:ascii="Arial" w:hAnsi="Arial" w:cs="Arial"/>
          <w:sz w:val="20"/>
          <w:szCs w:val="20"/>
        </w:rPr>
        <w:t>je</w:t>
      </w:r>
      <w:r w:rsidRPr="007B6763">
        <w:rPr>
          <w:rFonts w:ascii="Arial" w:hAnsi="Arial" w:cs="Arial"/>
          <w:sz w:val="20"/>
          <w:szCs w:val="20"/>
        </w:rPr>
        <w:t xml:space="preserve"> uporabna za vse znanstvene vede.</w:t>
      </w:r>
      <w:r>
        <w:rPr>
          <w:rFonts w:ascii="Arial" w:hAnsi="Arial" w:cs="Arial"/>
          <w:sz w:val="20"/>
          <w:szCs w:val="20"/>
        </w:rPr>
        <w:t xml:space="preserve"> </w:t>
      </w:r>
      <w:r w:rsidR="00357A08">
        <w:rPr>
          <w:rFonts w:ascii="Arial" w:hAnsi="Arial" w:cs="Arial"/>
          <w:sz w:val="20"/>
          <w:szCs w:val="20"/>
        </w:rPr>
        <w:t>Tako</w:t>
      </w:r>
      <w:r w:rsidRPr="007B6763">
        <w:rPr>
          <w:rFonts w:ascii="Arial" w:hAnsi="Arial" w:cs="Arial"/>
          <w:sz w:val="20"/>
          <w:szCs w:val="20"/>
        </w:rPr>
        <w:t xml:space="preserve"> dopoln</w:t>
      </w:r>
      <w:r>
        <w:rPr>
          <w:rFonts w:ascii="Arial" w:hAnsi="Arial" w:cs="Arial"/>
          <w:sz w:val="20"/>
          <w:szCs w:val="20"/>
        </w:rPr>
        <w:t xml:space="preserve">juje </w:t>
      </w:r>
      <w:r w:rsidRPr="007B6763">
        <w:rPr>
          <w:rFonts w:ascii="Arial" w:hAnsi="Arial" w:cs="Arial"/>
          <w:sz w:val="20"/>
          <w:szCs w:val="20"/>
        </w:rPr>
        <w:t xml:space="preserve">obstoječo infrastrukturo za potrebe e-znanosti in </w:t>
      </w:r>
      <w:r>
        <w:rPr>
          <w:rFonts w:ascii="Arial" w:hAnsi="Arial" w:cs="Arial"/>
          <w:sz w:val="20"/>
          <w:szCs w:val="20"/>
        </w:rPr>
        <w:t>zlasti</w:t>
      </w:r>
      <w:r w:rsidRPr="007B6763">
        <w:rPr>
          <w:rFonts w:ascii="Arial" w:hAnsi="Arial" w:cs="Arial"/>
          <w:sz w:val="20"/>
          <w:szCs w:val="20"/>
        </w:rPr>
        <w:t xml:space="preserve"> naravoslovnih </w:t>
      </w:r>
      <w:r>
        <w:rPr>
          <w:rFonts w:ascii="Arial" w:hAnsi="Arial" w:cs="Arial"/>
          <w:sz w:val="20"/>
          <w:szCs w:val="20"/>
        </w:rPr>
        <w:t xml:space="preserve">ved </w:t>
      </w:r>
      <w:r w:rsidRPr="007B6763">
        <w:rPr>
          <w:rFonts w:ascii="Arial" w:hAnsi="Arial" w:cs="Arial"/>
          <w:sz w:val="20"/>
          <w:szCs w:val="20"/>
        </w:rPr>
        <w:t>oz</w:t>
      </w:r>
      <w:r w:rsidR="00357A08">
        <w:rPr>
          <w:rFonts w:ascii="Arial" w:hAnsi="Arial" w:cs="Arial"/>
          <w:sz w:val="20"/>
          <w:szCs w:val="20"/>
        </w:rPr>
        <w:t>iroma</w:t>
      </w:r>
      <w:r w:rsidRPr="007B6763">
        <w:rPr>
          <w:rFonts w:ascii="Arial" w:hAnsi="Arial" w:cs="Arial"/>
          <w:sz w:val="20"/>
          <w:szCs w:val="20"/>
        </w:rPr>
        <w:t xml:space="preserve"> ved o življenju in tehniki, ki potrebujejo visoko zmogljive računalniške in komunikacijske sisteme za obdelavo in prenos podatkov ter jim omogoča dostop do najzmogljivejših evropskih računalniških sistemov. </w:t>
      </w:r>
      <w:r>
        <w:rPr>
          <w:rFonts w:ascii="Arial" w:hAnsi="Arial" w:cs="Arial"/>
          <w:sz w:val="20"/>
          <w:szCs w:val="20"/>
        </w:rPr>
        <w:t>Članstvo v PRACE p</w:t>
      </w:r>
      <w:r w:rsidRPr="007B6763">
        <w:rPr>
          <w:rFonts w:ascii="Arial" w:hAnsi="Arial" w:cs="Arial"/>
          <w:sz w:val="20"/>
          <w:szCs w:val="20"/>
        </w:rPr>
        <w:t>ospeš</w:t>
      </w:r>
      <w:r>
        <w:rPr>
          <w:rFonts w:ascii="Arial" w:hAnsi="Arial" w:cs="Arial"/>
          <w:sz w:val="20"/>
          <w:szCs w:val="20"/>
        </w:rPr>
        <w:t>uje</w:t>
      </w:r>
      <w:r w:rsidRPr="007B6763">
        <w:rPr>
          <w:rFonts w:ascii="Arial" w:hAnsi="Arial" w:cs="Arial"/>
          <w:sz w:val="20"/>
          <w:szCs w:val="20"/>
        </w:rPr>
        <w:t xml:space="preserve"> in optimizira</w:t>
      </w:r>
      <w:r>
        <w:rPr>
          <w:rFonts w:ascii="Arial" w:hAnsi="Arial" w:cs="Arial"/>
          <w:sz w:val="20"/>
          <w:szCs w:val="20"/>
        </w:rPr>
        <w:t xml:space="preserve"> </w:t>
      </w:r>
      <w:r w:rsidRPr="007B6763">
        <w:rPr>
          <w:rFonts w:ascii="Arial" w:hAnsi="Arial" w:cs="Arial"/>
          <w:sz w:val="20"/>
          <w:szCs w:val="20"/>
        </w:rPr>
        <w:t>razvoj in uporab</w:t>
      </w:r>
      <w:r>
        <w:rPr>
          <w:rFonts w:ascii="Arial" w:hAnsi="Arial" w:cs="Arial"/>
          <w:sz w:val="20"/>
          <w:szCs w:val="20"/>
        </w:rPr>
        <w:t>o</w:t>
      </w:r>
      <w:r w:rsidRPr="007B6763">
        <w:rPr>
          <w:rFonts w:ascii="Arial" w:hAnsi="Arial" w:cs="Arial"/>
          <w:sz w:val="20"/>
          <w:szCs w:val="20"/>
        </w:rPr>
        <w:t xml:space="preserve"> programskih orodij za reševanje računsko zahtevnih nalog v vzporednih in porazdeljenih avtonomnih omrežjih. Pri tem </w:t>
      </w:r>
      <w:r>
        <w:rPr>
          <w:rFonts w:ascii="Arial" w:hAnsi="Arial" w:cs="Arial"/>
          <w:sz w:val="20"/>
          <w:szCs w:val="20"/>
        </w:rPr>
        <w:t xml:space="preserve">torej </w:t>
      </w:r>
      <w:r w:rsidRPr="007B6763">
        <w:rPr>
          <w:rFonts w:ascii="Arial" w:hAnsi="Arial" w:cs="Arial"/>
          <w:sz w:val="20"/>
          <w:szCs w:val="20"/>
        </w:rPr>
        <w:t>ne gre samo za razvoj superračunalnikov</w:t>
      </w:r>
      <w:r>
        <w:rPr>
          <w:rFonts w:ascii="Arial" w:hAnsi="Arial" w:cs="Arial"/>
          <w:sz w:val="20"/>
          <w:szCs w:val="20"/>
        </w:rPr>
        <w:t>,</w:t>
      </w:r>
      <w:r w:rsidRPr="007B6763">
        <w:rPr>
          <w:rFonts w:ascii="Arial" w:hAnsi="Arial" w:cs="Arial"/>
          <w:sz w:val="20"/>
          <w:szCs w:val="20"/>
        </w:rPr>
        <w:t xml:space="preserve"> ampak za razvoj vseh matematičnih znanj za poglobljeno numerično simuliranje na področjih biotehnologije, medicine, molekular</w:t>
      </w:r>
      <w:r>
        <w:rPr>
          <w:rFonts w:ascii="Arial" w:hAnsi="Arial" w:cs="Arial"/>
          <w:sz w:val="20"/>
          <w:szCs w:val="20"/>
        </w:rPr>
        <w:t>n</w:t>
      </w:r>
      <w:r w:rsidRPr="007B6763">
        <w:rPr>
          <w:rFonts w:ascii="Arial" w:hAnsi="Arial" w:cs="Arial"/>
          <w:sz w:val="20"/>
          <w:szCs w:val="20"/>
        </w:rPr>
        <w:t>e strukture, fizike delcev, fuzije, hidromehanike, aerodinamike, varstv</w:t>
      </w:r>
      <w:r>
        <w:rPr>
          <w:rFonts w:ascii="Arial" w:hAnsi="Arial" w:cs="Arial"/>
          <w:sz w:val="20"/>
          <w:szCs w:val="20"/>
        </w:rPr>
        <w:t>a</w:t>
      </w:r>
      <w:r w:rsidRPr="007B6763">
        <w:rPr>
          <w:rFonts w:ascii="Arial" w:hAnsi="Arial" w:cs="Arial"/>
          <w:sz w:val="20"/>
          <w:szCs w:val="20"/>
        </w:rPr>
        <w:t xml:space="preserve"> okolja, ekonomij</w:t>
      </w:r>
      <w:r>
        <w:rPr>
          <w:rFonts w:ascii="Arial" w:hAnsi="Arial" w:cs="Arial"/>
          <w:sz w:val="20"/>
          <w:szCs w:val="20"/>
        </w:rPr>
        <w:t>e</w:t>
      </w:r>
      <w:r w:rsidR="00357A08">
        <w:rPr>
          <w:rFonts w:ascii="Arial" w:hAnsi="Arial" w:cs="Arial"/>
          <w:sz w:val="20"/>
          <w:szCs w:val="20"/>
        </w:rPr>
        <w:t> </w:t>
      </w:r>
      <w:r w:rsidRPr="007B6763">
        <w:rPr>
          <w:rFonts w:ascii="Arial" w:hAnsi="Arial" w:cs="Arial"/>
          <w:sz w:val="20"/>
          <w:szCs w:val="20"/>
        </w:rPr>
        <w:t>itd.</w:t>
      </w:r>
      <w:r>
        <w:rPr>
          <w:rFonts w:ascii="Arial" w:hAnsi="Arial" w:cs="Arial"/>
          <w:sz w:val="20"/>
          <w:szCs w:val="20"/>
        </w:rPr>
        <w:t>,</w:t>
      </w:r>
      <w:r w:rsidRPr="007B6763">
        <w:rPr>
          <w:rFonts w:ascii="Arial" w:hAnsi="Arial" w:cs="Arial"/>
          <w:sz w:val="20"/>
          <w:szCs w:val="20"/>
        </w:rPr>
        <w:t xml:space="preserve"> </w:t>
      </w:r>
      <w:r>
        <w:rPr>
          <w:rFonts w:ascii="Arial" w:hAnsi="Arial" w:cs="Arial"/>
          <w:sz w:val="20"/>
          <w:szCs w:val="20"/>
        </w:rPr>
        <w:t>kar</w:t>
      </w:r>
      <w:r w:rsidRPr="007B6763">
        <w:rPr>
          <w:rFonts w:ascii="Arial" w:hAnsi="Arial" w:cs="Arial"/>
          <w:sz w:val="20"/>
          <w:szCs w:val="20"/>
        </w:rPr>
        <w:t xml:space="preserve"> bo prispeval</w:t>
      </w:r>
      <w:r>
        <w:rPr>
          <w:rFonts w:ascii="Arial" w:hAnsi="Arial" w:cs="Arial"/>
          <w:sz w:val="20"/>
          <w:szCs w:val="20"/>
        </w:rPr>
        <w:t>o</w:t>
      </w:r>
      <w:r w:rsidRPr="007B6763">
        <w:rPr>
          <w:rFonts w:ascii="Arial" w:hAnsi="Arial" w:cs="Arial"/>
          <w:sz w:val="20"/>
          <w:szCs w:val="20"/>
        </w:rPr>
        <w:t xml:space="preserve"> k razvoju teh in še drugih znanosti ter različnih informacijskih tehnologij. </w:t>
      </w:r>
    </w:p>
    <w:p w14:paraId="1DD739A2" w14:textId="55AEA09E" w:rsidR="005E68F4" w:rsidRDefault="005E68F4" w:rsidP="005E68F4">
      <w:pPr>
        <w:pStyle w:val="Brezrazmikov"/>
        <w:jc w:val="both"/>
        <w:rPr>
          <w:rFonts w:ascii="Arial" w:hAnsi="Arial" w:cs="Arial"/>
          <w:sz w:val="20"/>
          <w:szCs w:val="20"/>
        </w:rPr>
      </w:pPr>
      <w:r w:rsidRPr="007B6763">
        <w:rPr>
          <w:rFonts w:ascii="Arial" w:hAnsi="Arial" w:cs="Arial"/>
          <w:sz w:val="20"/>
          <w:szCs w:val="20"/>
          <w:lang w:eastAsia="sl-SI"/>
        </w:rPr>
        <w:t xml:space="preserve">Članice SLING so v okviru razvojnih programov </w:t>
      </w:r>
      <w:r w:rsidR="00357A08" w:rsidRPr="007B6763">
        <w:rPr>
          <w:rFonts w:ascii="Arial" w:hAnsi="Arial" w:cs="Arial"/>
          <w:sz w:val="20"/>
          <w:szCs w:val="20"/>
          <w:lang w:eastAsia="sl-SI"/>
        </w:rPr>
        <w:t xml:space="preserve">PRACE </w:t>
      </w:r>
      <w:r w:rsidRPr="007B6763">
        <w:rPr>
          <w:rFonts w:ascii="Arial" w:hAnsi="Arial" w:cs="Arial"/>
          <w:sz w:val="20"/>
          <w:szCs w:val="20"/>
          <w:lang w:eastAsia="sl-SI"/>
        </w:rPr>
        <w:t xml:space="preserve">in nacionalnih dejavnosti intenzivno izvajale izobraževanja, ki so potekala v okviru programov PRACE, organiziranega mednarodnega vrhunskega dogodka European HPC Week v Ljubljani (FS UL in SLING) ter </w:t>
      </w:r>
      <w:r w:rsidR="00357A08">
        <w:rPr>
          <w:rFonts w:ascii="Arial" w:hAnsi="Arial" w:cs="Arial"/>
          <w:sz w:val="20"/>
          <w:szCs w:val="20"/>
          <w:lang w:eastAsia="sl-SI"/>
        </w:rPr>
        <w:t xml:space="preserve">na </w:t>
      </w:r>
      <w:r w:rsidRPr="007B6763">
        <w:rPr>
          <w:rFonts w:ascii="Arial" w:hAnsi="Arial" w:cs="Arial"/>
          <w:sz w:val="20"/>
          <w:szCs w:val="20"/>
          <w:lang w:eastAsia="sl-SI"/>
        </w:rPr>
        <w:t xml:space="preserve">vrsti delavnic in izobraževanj SLING. Članice so sodelovale pri organizaciji, izvedbi </w:t>
      </w:r>
      <w:r w:rsidR="00357A08">
        <w:rPr>
          <w:rFonts w:ascii="Arial" w:hAnsi="Arial" w:cs="Arial"/>
          <w:sz w:val="20"/>
          <w:szCs w:val="20"/>
          <w:lang w:eastAsia="sl-SI"/>
        </w:rPr>
        <w:t>in</w:t>
      </w:r>
      <w:r w:rsidR="00357A08" w:rsidRPr="007B6763">
        <w:rPr>
          <w:rFonts w:ascii="Arial" w:hAnsi="Arial" w:cs="Arial"/>
          <w:sz w:val="20"/>
          <w:szCs w:val="20"/>
          <w:lang w:eastAsia="sl-SI"/>
        </w:rPr>
        <w:t xml:space="preserve"> </w:t>
      </w:r>
      <w:r w:rsidRPr="007B6763">
        <w:rPr>
          <w:rFonts w:ascii="Arial" w:hAnsi="Arial" w:cs="Arial"/>
          <w:sz w:val="20"/>
          <w:szCs w:val="20"/>
          <w:lang w:eastAsia="sl-SI"/>
        </w:rPr>
        <w:t xml:space="preserve">infrastrukturni podpori izobraževanj tudi v okviru akademskih programov v dodiplomskem, magistrskem in doktorskem študiju </w:t>
      </w:r>
      <w:r w:rsidR="00357A08">
        <w:rPr>
          <w:rFonts w:ascii="Arial" w:hAnsi="Arial" w:cs="Arial"/>
          <w:sz w:val="20"/>
          <w:szCs w:val="20"/>
          <w:lang w:eastAsia="sl-SI"/>
        </w:rPr>
        <w:t>in</w:t>
      </w:r>
      <w:r w:rsidR="00357A08" w:rsidRPr="007B6763">
        <w:rPr>
          <w:rFonts w:ascii="Arial" w:hAnsi="Arial" w:cs="Arial"/>
          <w:sz w:val="20"/>
          <w:szCs w:val="20"/>
          <w:lang w:eastAsia="sl-SI"/>
        </w:rPr>
        <w:t xml:space="preserve"> </w:t>
      </w:r>
      <w:r w:rsidRPr="007B6763">
        <w:rPr>
          <w:rFonts w:ascii="Arial" w:hAnsi="Arial" w:cs="Arial"/>
          <w:sz w:val="20"/>
          <w:szCs w:val="20"/>
          <w:lang w:eastAsia="sl-SI"/>
        </w:rPr>
        <w:t xml:space="preserve">v okviru podoktorskega </w:t>
      </w:r>
      <w:r w:rsidRPr="007B6763">
        <w:rPr>
          <w:rFonts w:ascii="Arial" w:hAnsi="Arial" w:cs="Arial"/>
          <w:sz w:val="20"/>
          <w:szCs w:val="20"/>
          <w:lang w:eastAsia="sl-SI"/>
        </w:rPr>
        <w:lastRenderedPageBreak/>
        <w:t xml:space="preserve">izpopolnjevanja ter se vključile v program izobraževanja in prenosa znanja raziskovalcem, </w:t>
      </w:r>
      <w:r w:rsidRPr="007B6763">
        <w:rPr>
          <w:rFonts w:ascii="Arial" w:eastAsia="Times New Roman" w:hAnsi="Arial" w:cs="Arial"/>
          <w:sz w:val="20"/>
          <w:szCs w:val="20"/>
          <w:lang w:eastAsia="sl-SI"/>
        </w:rPr>
        <w:t>tehnikom in sistemskim inženirjem v okviru projekta HPC RIVR. Slovenski mladi raziskovalci se udeležujejo tudi izobraževanj in izmenjav v okviru programov PRACE. Nekaj odmevnih dogodkov so organizirali tudi v okviru dejavnosti CECAM.</w:t>
      </w:r>
    </w:p>
    <w:p w14:paraId="64CAC13C" w14:textId="1DA1C2FF" w:rsidR="005E68F4" w:rsidRDefault="005E68F4" w:rsidP="005E68F4">
      <w:pPr>
        <w:pStyle w:val="Brezrazmikov"/>
        <w:jc w:val="both"/>
        <w:rPr>
          <w:rFonts w:ascii="Arial" w:hAnsi="Arial" w:cs="Arial"/>
          <w:sz w:val="20"/>
          <w:szCs w:val="20"/>
          <w:lang w:eastAsia="sl-SI"/>
        </w:rPr>
      </w:pPr>
      <w:r w:rsidRPr="007B6763">
        <w:rPr>
          <w:rFonts w:ascii="Arial" w:hAnsi="Arial" w:cs="Arial"/>
          <w:sz w:val="20"/>
          <w:szCs w:val="20"/>
          <w:lang w:eastAsia="sl-SI"/>
        </w:rPr>
        <w:t xml:space="preserve">Slovensko sodelovanje je od projektnega dela, ki se osredotoča na organizacijo izobraževanj in </w:t>
      </w:r>
      <w:r>
        <w:rPr>
          <w:rFonts w:ascii="Arial" w:hAnsi="Arial" w:cs="Arial"/>
          <w:sz w:val="20"/>
          <w:szCs w:val="20"/>
          <w:lang w:eastAsia="sl-SI"/>
        </w:rPr>
        <w:t>usposabljanja</w:t>
      </w:r>
      <w:r w:rsidRPr="007B6763">
        <w:rPr>
          <w:rFonts w:ascii="Arial" w:hAnsi="Arial" w:cs="Arial"/>
          <w:sz w:val="20"/>
          <w:szCs w:val="20"/>
          <w:lang w:eastAsia="sl-SI"/>
        </w:rPr>
        <w:t xml:space="preserve">, </w:t>
      </w:r>
      <w:r>
        <w:rPr>
          <w:rFonts w:ascii="Arial" w:hAnsi="Arial" w:cs="Arial"/>
          <w:sz w:val="20"/>
          <w:szCs w:val="20"/>
          <w:lang w:eastAsia="sl-SI"/>
        </w:rPr>
        <w:t xml:space="preserve">sčasoma </w:t>
      </w:r>
      <w:r w:rsidRPr="007B6763">
        <w:rPr>
          <w:rFonts w:ascii="Arial" w:hAnsi="Arial" w:cs="Arial"/>
          <w:sz w:val="20"/>
          <w:szCs w:val="20"/>
          <w:lang w:eastAsia="sl-SI"/>
        </w:rPr>
        <w:t xml:space="preserve">napredovalo </w:t>
      </w:r>
      <w:r>
        <w:rPr>
          <w:rFonts w:ascii="Arial" w:hAnsi="Arial" w:cs="Arial"/>
          <w:sz w:val="20"/>
          <w:szCs w:val="20"/>
          <w:lang w:eastAsia="sl-SI"/>
        </w:rPr>
        <w:t>na bolj strateško raven</w:t>
      </w:r>
      <w:r w:rsidRPr="007B6763">
        <w:rPr>
          <w:rFonts w:ascii="Arial" w:hAnsi="Arial" w:cs="Arial"/>
          <w:sz w:val="20"/>
          <w:szCs w:val="20"/>
          <w:lang w:eastAsia="sl-SI"/>
        </w:rPr>
        <w:t xml:space="preserve">, kot </w:t>
      </w:r>
      <w:r w:rsidR="00357A08">
        <w:rPr>
          <w:rFonts w:ascii="Arial" w:hAnsi="Arial" w:cs="Arial"/>
          <w:sz w:val="20"/>
          <w:szCs w:val="20"/>
          <w:lang w:eastAsia="sl-SI"/>
        </w:rPr>
        <w:t>so</w:t>
      </w:r>
      <w:r w:rsidR="00357A08" w:rsidRPr="007B6763">
        <w:rPr>
          <w:rFonts w:ascii="Arial" w:hAnsi="Arial" w:cs="Arial"/>
          <w:sz w:val="20"/>
          <w:szCs w:val="20"/>
          <w:lang w:eastAsia="sl-SI"/>
        </w:rPr>
        <w:t xml:space="preserve"> </w:t>
      </w:r>
      <w:r w:rsidRPr="007B6763">
        <w:rPr>
          <w:rFonts w:ascii="Arial" w:hAnsi="Arial" w:cs="Arial"/>
          <w:sz w:val="20"/>
          <w:szCs w:val="20"/>
          <w:lang w:eastAsia="sl-SI"/>
        </w:rPr>
        <w:t xml:space="preserve">sodelovanje v znanstvenem svetu PRACE, sooblikovanje programa skupne dejavnosti z EuroHPC za vodenja razpisov </w:t>
      </w:r>
      <w:r w:rsidR="00357A08">
        <w:rPr>
          <w:rFonts w:ascii="Arial" w:hAnsi="Arial" w:cs="Arial"/>
          <w:sz w:val="20"/>
          <w:szCs w:val="20"/>
          <w:lang w:eastAsia="sl-SI"/>
        </w:rPr>
        <w:t>in</w:t>
      </w:r>
      <w:r w:rsidR="00357A08" w:rsidRPr="007B6763">
        <w:rPr>
          <w:rFonts w:ascii="Arial" w:hAnsi="Arial" w:cs="Arial"/>
          <w:sz w:val="20"/>
          <w:szCs w:val="20"/>
          <w:lang w:eastAsia="sl-SI"/>
        </w:rPr>
        <w:t xml:space="preserve"> </w:t>
      </w:r>
      <w:r w:rsidRPr="007B6763">
        <w:rPr>
          <w:rFonts w:ascii="Arial" w:hAnsi="Arial" w:cs="Arial"/>
          <w:sz w:val="20"/>
          <w:szCs w:val="20"/>
          <w:lang w:eastAsia="sl-SI"/>
        </w:rPr>
        <w:t xml:space="preserve">organizacije kompetenčnih centrov ter vključevanja v strateška telesa in organe PRACE in EuroHPC. Z močno pobudo Slovenije za izgradnjo skupne </w:t>
      </w:r>
      <w:r w:rsidR="00357A08">
        <w:rPr>
          <w:rFonts w:ascii="Arial" w:hAnsi="Arial" w:cs="Arial"/>
          <w:sz w:val="20"/>
          <w:szCs w:val="20"/>
          <w:lang w:eastAsia="sl-SI"/>
        </w:rPr>
        <w:t>e</w:t>
      </w:r>
      <w:r w:rsidR="00357A08" w:rsidRPr="007B6763">
        <w:rPr>
          <w:rFonts w:ascii="Arial" w:hAnsi="Arial" w:cs="Arial"/>
          <w:sz w:val="20"/>
          <w:szCs w:val="20"/>
          <w:lang w:eastAsia="sl-SI"/>
        </w:rPr>
        <w:t xml:space="preserve">vropske </w:t>
      </w:r>
      <w:r w:rsidRPr="007B6763">
        <w:rPr>
          <w:rFonts w:ascii="Arial" w:hAnsi="Arial" w:cs="Arial"/>
          <w:sz w:val="20"/>
          <w:szCs w:val="20"/>
          <w:lang w:eastAsia="sl-SI"/>
        </w:rPr>
        <w:t xml:space="preserve">infrastrukture v EuroHPC je Slovenija dobila podporo za lastno razvojno vlaganje v superračunalniške </w:t>
      </w:r>
      <w:r>
        <w:rPr>
          <w:rFonts w:ascii="Arial" w:hAnsi="Arial" w:cs="Arial"/>
          <w:sz w:val="20"/>
          <w:szCs w:val="20"/>
          <w:lang w:eastAsia="sl-SI"/>
        </w:rPr>
        <w:t xml:space="preserve">sisteme. </w:t>
      </w:r>
      <w:r w:rsidRPr="007B6763">
        <w:rPr>
          <w:rFonts w:ascii="Arial" w:hAnsi="Arial" w:cs="Arial"/>
          <w:sz w:val="20"/>
          <w:szCs w:val="20"/>
          <w:lang w:eastAsia="sl-SI"/>
        </w:rPr>
        <w:t xml:space="preserve">Tako je koordinacija med razvojnim delom </w:t>
      </w:r>
      <w:r w:rsidR="00357A08">
        <w:rPr>
          <w:rFonts w:ascii="Arial" w:hAnsi="Arial" w:cs="Arial"/>
          <w:sz w:val="20"/>
          <w:szCs w:val="20"/>
          <w:lang w:eastAsia="sl-SI"/>
        </w:rPr>
        <w:t>in</w:t>
      </w:r>
      <w:r w:rsidR="00357A08" w:rsidRPr="007B6763">
        <w:rPr>
          <w:rFonts w:ascii="Arial" w:hAnsi="Arial" w:cs="Arial"/>
          <w:sz w:val="20"/>
          <w:szCs w:val="20"/>
          <w:lang w:eastAsia="sl-SI"/>
        </w:rPr>
        <w:t xml:space="preserve"> </w:t>
      </w:r>
      <w:r w:rsidRPr="007B6763">
        <w:rPr>
          <w:rFonts w:ascii="Arial" w:hAnsi="Arial" w:cs="Arial"/>
          <w:sz w:val="20"/>
          <w:szCs w:val="20"/>
          <w:lang w:eastAsia="sl-SI"/>
        </w:rPr>
        <w:t xml:space="preserve">strateškim vlaganjem v Sloveniji državo in raziskovalce ponesla v sam vrh evropske strategije in omogoča Sloveniji z investicijo v sistem EuroHPC Vega vzpostavitev enega najnaprednejših sistemov, ki </w:t>
      </w:r>
      <w:r w:rsidR="00357A08">
        <w:rPr>
          <w:rFonts w:ascii="Arial" w:hAnsi="Arial" w:cs="Arial"/>
          <w:sz w:val="20"/>
          <w:szCs w:val="20"/>
          <w:lang w:eastAsia="sl-SI"/>
        </w:rPr>
        <w:t>se uporablja</w:t>
      </w:r>
      <w:r w:rsidR="00357A08" w:rsidRPr="007B6763">
        <w:rPr>
          <w:rFonts w:ascii="Arial" w:hAnsi="Arial" w:cs="Arial"/>
          <w:sz w:val="20"/>
          <w:szCs w:val="20"/>
          <w:lang w:eastAsia="sl-SI"/>
        </w:rPr>
        <w:t xml:space="preserve"> </w:t>
      </w:r>
      <w:r w:rsidRPr="007B6763">
        <w:rPr>
          <w:rFonts w:ascii="Arial" w:hAnsi="Arial" w:cs="Arial"/>
          <w:sz w:val="20"/>
          <w:szCs w:val="20"/>
          <w:lang w:eastAsia="sl-SI"/>
        </w:rPr>
        <w:t xml:space="preserve">kot eksperimentalni vzorec novih tehnologij sistemov HPC na poti do zmogljivosti </w:t>
      </w:r>
      <w:r w:rsidR="003811B3">
        <w:rPr>
          <w:rFonts w:ascii="Arial" w:hAnsi="Arial" w:cs="Arial"/>
          <w:sz w:val="20"/>
          <w:szCs w:val="20"/>
          <w:lang w:eastAsia="sl-SI"/>
        </w:rPr>
        <w:br/>
      </w:r>
      <w:r w:rsidRPr="007B6763">
        <w:rPr>
          <w:rFonts w:ascii="Arial" w:hAnsi="Arial" w:cs="Arial"/>
          <w:sz w:val="20"/>
          <w:szCs w:val="20"/>
          <w:lang w:eastAsia="sl-SI"/>
        </w:rPr>
        <w:t>eksa-FLOP/s.</w:t>
      </w:r>
    </w:p>
    <w:p w14:paraId="5163FC47" w14:textId="77777777" w:rsidR="005E68F4" w:rsidRPr="007B6763" w:rsidRDefault="005E68F4" w:rsidP="005E68F4">
      <w:pPr>
        <w:pStyle w:val="Brezrazmikov"/>
        <w:jc w:val="both"/>
        <w:rPr>
          <w:rFonts w:ascii="Arial" w:hAnsi="Arial" w:cs="Arial"/>
          <w:sz w:val="20"/>
          <w:szCs w:val="20"/>
        </w:rPr>
      </w:pPr>
    </w:p>
    <w:p w14:paraId="03D215B3" w14:textId="77777777" w:rsidR="005E68F4" w:rsidRPr="007B6763" w:rsidRDefault="005E68F4" w:rsidP="005E68F4">
      <w:pPr>
        <w:pStyle w:val="Brezrazmikov"/>
        <w:jc w:val="both"/>
        <w:rPr>
          <w:rFonts w:ascii="Arial" w:hAnsi="Arial" w:cs="Arial"/>
          <w:sz w:val="20"/>
          <w:szCs w:val="20"/>
        </w:rPr>
      </w:pPr>
      <w:r w:rsidRPr="007B6763">
        <w:rPr>
          <w:rFonts w:ascii="Arial" w:hAnsi="Arial" w:cs="Arial"/>
          <w:sz w:val="20"/>
          <w:szCs w:val="20"/>
        </w:rPr>
        <w:t>Finančni vidik</w:t>
      </w:r>
    </w:p>
    <w:p w14:paraId="2D9728B4" w14:textId="586A7836" w:rsidR="005E68F4" w:rsidRDefault="005E68F4" w:rsidP="005E68F4">
      <w:pPr>
        <w:pStyle w:val="Brezrazmikov"/>
        <w:jc w:val="both"/>
        <w:rPr>
          <w:rFonts w:ascii="Arial" w:hAnsi="Arial" w:cs="Arial"/>
          <w:sz w:val="20"/>
          <w:szCs w:val="20"/>
        </w:rPr>
      </w:pPr>
      <w:r w:rsidRPr="007B6763">
        <w:rPr>
          <w:rFonts w:ascii="Arial" w:hAnsi="Arial" w:cs="Arial"/>
          <w:sz w:val="20"/>
          <w:szCs w:val="20"/>
        </w:rPr>
        <w:t>Stroški članstva Slovenije v PRACE 2.0 so okoli 110.000</w:t>
      </w:r>
      <w:r w:rsidR="00357A08">
        <w:rPr>
          <w:rFonts w:ascii="Arial" w:hAnsi="Arial" w:cs="Arial"/>
          <w:sz w:val="20"/>
          <w:szCs w:val="20"/>
        </w:rPr>
        <w:t> </w:t>
      </w:r>
      <w:r w:rsidR="005806C7">
        <w:rPr>
          <w:rFonts w:ascii="Arial" w:hAnsi="Arial" w:cs="Arial"/>
          <w:sz w:val="20"/>
          <w:szCs w:val="20"/>
        </w:rPr>
        <w:t>evrov</w:t>
      </w:r>
      <w:r>
        <w:rPr>
          <w:rFonts w:ascii="Arial" w:hAnsi="Arial" w:cs="Arial"/>
          <w:sz w:val="20"/>
          <w:szCs w:val="20"/>
        </w:rPr>
        <w:t xml:space="preserve"> letno</w:t>
      </w:r>
      <w:r w:rsidRPr="007B6763">
        <w:rPr>
          <w:rFonts w:ascii="Arial" w:hAnsi="Arial" w:cs="Arial"/>
          <w:sz w:val="20"/>
          <w:szCs w:val="20"/>
        </w:rPr>
        <w:t xml:space="preserve">, vključno </w:t>
      </w:r>
      <w:r>
        <w:rPr>
          <w:rFonts w:ascii="Arial" w:hAnsi="Arial" w:cs="Arial"/>
          <w:sz w:val="20"/>
          <w:szCs w:val="20"/>
        </w:rPr>
        <w:t>s</w:t>
      </w:r>
      <w:r w:rsidRPr="007B6763">
        <w:rPr>
          <w:rFonts w:ascii="Arial" w:hAnsi="Arial" w:cs="Arial"/>
          <w:sz w:val="20"/>
          <w:szCs w:val="20"/>
        </w:rPr>
        <w:t xml:space="preserve"> članarino v višini okoli 55.000</w:t>
      </w:r>
      <w:r w:rsidR="00357A08">
        <w:rPr>
          <w:rFonts w:ascii="Arial" w:hAnsi="Arial" w:cs="Arial"/>
          <w:sz w:val="20"/>
          <w:szCs w:val="20"/>
        </w:rPr>
        <w:t> </w:t>
      </w:r>
      <w:r w:rsidR="005806C7">
        <w:rPr>
          <w:rFonts w:ascii="Arial" w:hAnsi="Arial" w:cs="Arial"/>
          <w:sz w:val="20"/>
          <w:szCs w:val="20"/>
        </w:rPr>
        <w:t>evrov</w:t>
      </w:r>
      <w:r w:rsidRPr="007B6763">
        <w:rPr>
          <w:rFonts w:ascii="Arial" w:hAnsi="Arial" w:cs="Arial"/>
          <w:sz w:val="20"/>
          <w:szCs w:val="20"/>
        </w:rPr>
        <w:t xml:space="preserve">, </w:t>
      </w:r>
      <w:r>
        <w:rPr>
          <w:rFonts w:ascii="Arial" w:hAnsi="Arial" w:cs="Arial"/>
          <w:sz w:val="20"/>
          <w:szCs w:val="20"/>
        </w:rPr>
        <w:t xml:space="preserve">in </w:t>
      </w:r>
      <w:r w:rsidRPr="007B6763">
        <w:rPr>
          <w:rFonts w:ascii="Arial" w:hAnsi="Arial" w:cs="Arial"/>
          <w:sz w:val="20"/>
          <w:szCs w:val="20"/>
        </w:rPr>
        <w:t xml:space="preserve">se financirajo </w:t>
      </w:r>
      <w:r w:rsidR="000B0476">
        <w:rPr>
          <w:rFonts w:ascii="Arial" w:hAnsi="Arial" w:cs="Arial"/>
          <w:sz w:val="20"/>
          <w:szCs w:val="20"/>
        </w:rPr>
        <w:t xml:space="preserve">prek </w:t>
      </w:r>
      <w:r>
        <w:rPr>
          <w:rFonts w:ascii="Arial" w:hAnsi="Arial" w:cs="Arial"/>
          <w:sz w:val="20"/>
          <w:szCs w:val="20"/>
        </w:rPr>
        <w:t>Arnesovega letnega programa</w:t>
      </w:r>
      <w:r w:rsidRPr="007B6763">
        <w:rPr>
          <w:rFonts w:ascii="Arial" w:hAnsi="Arial" w:cs="Arial"/>
          <w:sz w:val="20"/>
          <w:szCs w:val="20"/>
        </w:rPr>
        <w:t>. Potrebe po investicijah v ustrezno povezavo in nadgradnjo nacionalne infrastrukture</w:t>
      </w:r>
      <w:r>
        <w:rPr>
          <w:rFonts w:ascii="Arial" w:hAnsi="Arial" w:cs="Arial"/>
          <w:sz w:val="20"/>
          <w:szCs w:val="20"/>
        </w:rPr>
        <w:t xml:space="preserve"> na tem področju</w:t>
      </w:r>
      <w:r w:rsidRPr="007B6763">
        <w:rPr>
          <w:rFonts w:ascii="Arial" w:hAnsi="Arial" w:cs="Arial"/>
          <w:sz w:val="20"/>
          <w:szCs w:val="20"/>
        </w:rPr>
        <w:t xml:space="preserve">: </w:t>
      </w:r>
      <w:r w:rsidRPr="007B6763">
        <w:rPr>
          <w:rFonts w:ascii="Arial" w:hAnsi="Arial" w:cs="Arial"/>
          <w:sz w:val="20"/>
          <w:szCs w:val="20"/>
          <w:lang w:eastAsia="sl-SI"/>
        </w:rPr>
        <w:t>EuroHPC Vega</w:t>
      </w:r>
      <w:r w:rsidRPr="007B6763">
        <w:rPr>
          <w:rFonts w:ascii="Arial" w:hAnsi="Arial" w:cs="Arial"/>
          <w:sz w:val="20"/>
          <w:szCs w:val="20"/>
        </w:rPr>
        <w:t xml:space="preserve">, drugi centri </w:t>
      </w:r>
      <w:r w:rsidR="00357A08">
        <w:rPr>
          <w:rFonts w:ascii="Arial" w:hAnsi="Arial" w:cs="Arial"/>
          <w:sz w:val="20"/>
          <w:szCs w:val="20"/>
        </w:rPr>
        <w:t>s</w:t>
      </w:r>
      <w:r w:rsidR="00357A08" w:rsidRPr="007B6763">
        <w:rPr>
          <w:rFonts w:ascii="Arial" w:hAnsi="Arial" w:cs="Arial"/>
          <w:sz w:val="20"/>
          <w:szCs w:val="20"/>
        </w:rPr>
        <w:t xml:space="preserve"> </w:t>
      </w:r>
      <w:r w:rsidRPr="007B6763">
        <w:rPr>
          <w:rFonts w:ascii="Arial" w:hAnsi="Arial" w:cs="Arial"/>
          <w:sz w:val="20"/>
          <w:szCs w:val="20"/>
        </w:rPr>
        <w:t xml:space="preserve">komponento </w:t>
      </w:r>
      <w:r w:rsidR="00357A08" w:rsidRPr="007B6763">
        <w:rPr>
          <w:rFonts w:ascii="Arial" w:hAnsi="Arial" w:cs="Arial"/>
          <w:sz w:val="20"/>
          <w:szCs w:val="20"/>
        </w:rPr>
        <w:t xml:space="preserve">HPC </w:t>
      </w:r>
      <w:r w:rsidRPr="007B6763">
        <w:rPr>
          <w:rFonts w:ascii="Arial" w:hAnsi="Arial" w:cs="Arial"/>
          <w:sz w:val="20"/>
          <w:szCs w:val="20"/>
        </w:rPr>
        <w:t xml:space="preserve">na KI, IJS, FIŠ, </w:t>
      </w:r>
      <w:r w:rsidR="00357A08" w:rsidRPr="007B6763">
        <w:rPr>
          <w:rFonts w:ascii="Arial" w:hAnsi="Arial" w:cs="Arial"/>
          <w:sz w:val="20"/>
          <w:szCs w:val="20"/>
        </w:rPr>
        <w:t>UM</w:t>
      </w:r>
      <w:r w:rsidR="00357A08">
        <w:rPr>
          <w:rFonts w:ascii="Arial" w:hAnsi="Arial" w:cs="Arial"/>
          <w:sz w:val="20"/>
          <w:szCs w:val="20"/>
        </w:rPr>
        <w:t> </w:t>
      </w:r>
      <w:r>
        <w:rPr>
          <w:rFonts w:ascii="Arial" w:hAnsi="Arial" w:cs="Arial"/>
          <w:sz w:val="20"/>
          <w:szCs w:val="20"/>
        </w:rPr>
        <w:t>idr.</w:t>
      </w:r>
      <w:r w:rsidR="00357A08">
        <w:rPr>
          <w:rFonts w:ascii="Arial" w:hAnsi="Arial" w:cs="Arial"/>
          <w:sz w:val="20"/>
          <w:szCs w:val="20"/>
        </w:rPr>
        <w:t>,</w:t>
      </w:r>
      <w:r w:rsidRPr="007B6763">
        <w:rPr>
          <w:rFonts w:ascii="Arial" w:hAnsi="Arial" w:cs="Arial"/>
          <w:sz w:val="20"/>
          <w:szCs w:val="20"/>
        </w:rPr>
        <w:t xml:space="preserve"> ter vložki v drugo opremo</w:t>
      </w:r>
      <w:r>
        <w:rPr>
          <w:rFonts w:ascii="Arial" w:hAnsi="Arial" w:cs="Arial"/>
          <w:sz w:val="20"/>
          <w:szCs w:val="20"/>
        </w:rPr>
        <w:t>,</w:t>
      </w:r>
      <w:r w:rsidRPr="007B6763">
        <w:rPr>
          <w:rFonts w:ascii="Arial" w:hAnsi="Arial" w:cs="Arial"/>
          <w:sz w:val="20"/>
          <w:szCs w:val="20"/>
        </w:rPr>
        <w:t xml:space="preserve"> </w:t>
      </w:r>
      <w:r w:rsidR="00357A08">
        <w:rPr>
          <w:rFonts w:ascii="Arial" w:hAnsi="Arial" w:cs="Arial"/>
          <w:sz w:val="20"/>
          <w:szCs w:val="20"/>
        </w:rPr>
        <w:t>raziskovalno-</w:t>
      </w:r>
      <w:r>
        <w:rPr>
          <w:rFonts w:ascii="Arial" w:hAnsi="Arial" w:cs="Arial"/>
          <w:sz w:val="20"/>
          <w:szCs w:val="20"/>
        </w:rPr>
        <w:t xml:space="preserve">razvojno delo </w:t>
      </w:r>
      <w:r w:rsidRPr="007B6763">
        <w:rPr>
          <w:rFonts w:ascii="Arial" w:hAnsi="Arial" w:cs="Arial"/>
          <w:sz w:val="20"/>
          <w:szCs w:val="20"/>
        </w:rPr>
        <w:t xml:space="preserve">in vzdrževanje na tem področju pa so znatno </w:t>
      </w:r>
      <w:r w:rsidR="00357A08" w:rsidRPr="007B6763">
        <w:rPr>
          <w:rFonts w:ascii="Arial" w:hAnsi="Arial" w:cs="Arial"/>
          <w:sz w:val="20"/>
          <w:szCs w:val="20"/>
        </w:rPr>
        <w:t>višj</w:t>
      </w:r>
      <w:r w:rsidR="00357A08">
        <w:rPr>
          <w:rFonts w:ascii="Arial" w:hAnsi="Arial" w:cs="Arial"/>
          <w:sz w:val="20"/>
          <w:szCs w:val="20"/>
        </w:rPr>
        <w:t>i</w:t>
      </w:r>
      <w:r w:rsidRPr="007B6763">
        <w:rPr>
          <w:rFonts w:ascii="Arial" w:hAnsi="Arial" w:cs="Arial"/>
          <w:sz w:val="20"/>
          <w:szCs w:val="20"/>
        </w:rPr>
        <w:t>, kar presega zgolj članstvo v tem projektu</w:t>
      </w:r>
      <w:r>
        <w:rPr>
          <w:rFonts w:ascii="Arial" w:hAnsi="Arial" w:cs="Arial"/>
          <w:sz w:val="20"/>
          <w:szCs w:val="20"/>
        </w:rPr>
        <w:t xml:space="preserve"> in je predstavljeno v okviru poglavja o nacionalnih prednostnih področjih.</w:t>
      </w:r>
    </w:p>
    <w:p w14:paraId="1B014F78" w14:textId="77777777" w:rsidR="005E68F4" w:rsidRDefault="005E68F4" w:rsidP="005E68F4">
      <w:pPr>
        <w:pStyle w:val="Brezrazmikov"/>
        <w:jc w:val="both"/>
        <w:rPr>
          <w:rFonts w:ascii="Arial" w:hAnsi="Arial" w:cs="Arial"/>
          <w:sz w:val="20"/>
          <w:szCs w:val="20"/>
        </w:rPr>
      </w:pPr>
    </w:p>
    <w:p w14:paraId="1C526C69" w14:textId="77777777" w:rsidR="005E68F4" w:rsidRPr="007B676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5E68F4" w:rsidRPr="00654F53" w14:paraId="72FFB650" w14:textId="77777777" w:rsidTr="00F36903">
        <w:tc>
          <w:tcPr>
            <w:tcW w:w="4253" w:type="dxa"/>
          </w:tcPr>
          <w:p w14:paraId="2115CC5E" w14:textId="77777777" w:rsidR="005E68F4" w:rsidRDefault="005E68F4" w:rsidP="007540F5">
            <w:pPr>
              <w:pStyle w:val="Naslov3"/>
              <w:outlineLvl w:val="2"/>
            </w:pPr>
            <w:bookmarkStart w:id="56" w:name="_Toc99976772"/>
            <w:r w:rsidRPr="00654F53">
              <w:t>2.2.5 Zdravje in hrana</w:t>
            </w:r>
            <w:bookmarkEnd w:id="56"/>
          </w:p>
          <w:p w14:paraId="5C4DEBEB" w14:textId="77777777" w:rsidR="005E68F4" w:rsidRPr="00654F53" w:rsidRDefault="005E68F4" w:rsidP="007540F5">
            <w:pPr>
              <w:pStyle w:val="Naslov4"/>
              <w:outlineLvl w:val="3"/>
            </w:pPr>
            <w:r w:rsidRPr="00654F53">
              <w:br/>
            </w:r>
            <w:bookmarkStart w:id="57" w:name="_Toc99976773"/>
            <w:r w:rsidRPr="00654F53">
              <w:t>2.2.5.1 BBMRI</w:t>
            </w:r>
            <w:bookmarkEnd w:id="57"/>
          </w:p>
          <w:p w14:paraId="346071EF" w14:textId="77777777" w:rsidR="005E68F4" w:rsidRPr="00654F53" w:rsidRDefault="005E68F4" w:rsidP="00F36903">
            <w:pPr>
              <w:rPr>
                <w:rFonts w:ascii="Arial" w:hAnsi="Arial" w:cs="Arial"/>
                <w:sz w:val="20"/>
                <w:szCs w:val="20"/>
              </w:rPr>
            </w:pPr>
          </w:p>
        </w:tc>
      </w:tr>
    </w:tbl>
    <w:p w14:paraId="570208C2" w14:textId="77777777" w:rsidR="005E68F4" w:rsidRPr="00654F53" w:rsidRDefault="005E68F4" w:rsidP="005E68F4">
      <w:pPr>
        <w:pStyle w:val="Brezrazmikov"/>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8288" behindDoc="0" locked="0" layoutInCell="1" allowOverlap="1" wp14:anchorId="3F9CAFAB" wp14:editId="790BF641">
            <wp:simplePos x="0" y="0"/>
            <wp:positionH relativeFrom="column">
              <wp:posOffset>0</wp:posOffset>
            </wp:positionH>
            <wp:positionV relativeFrom="paragraph">
              <wp:posOffset>34621</wp:posOffset>
            </wp:positionV>
            <wp:extent cx="1430655" cy="449580"/>
            <wp:effectExtent l="0" t="0" r="0" b="7620"/>
            <wp:wrapThrough wrapText="bothSides">
              <wp:wrapPolygon edited="0">
                <wp:start x="1726" y="0"/>
                <wp:lineTo x="0" y="3661"/>
                <wp:lineTo x="0" y="11898"/>
                <wp:lineTo x="1438" y="14644"/>
                <wp:lineTo x="1150" y="18305"/>
                <wp:lineTo x="2876" y="21051"/>
                <wp:lineTo x="4889" y="21051"/>
                <wp:lineTo x="15819" y="21051"/>
                <wp:lineTo x="16107" y="14644"/>
                <wp:lineTo x="21284" y="5492"/>
                <wp:lineTo x="21284" y="0"/>
                <wp:lineTo x="1726" y="0"/>
              </wp:wrapPolygon>
            </wp:wrapThrough>
            <wp:docPr id="56" name="Slika 56" descr="C:\Users\kschlegel\Desktop\bbmri-e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schlegel\Desktop\bbmri-eric.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30655" cy="44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6D153" w14:textId="77777777" w:rsidR="005E68F4" w:rsidRPr="00654F53" w:rsidRDefault="005E68F4" w:rsidP="005E68F4">
      <w:pPr>
        <w:pStyle w:val="Brezrazmikov"/>
        <w:rPr>
          <w:rFonts w:ascii="Arial" w:hAnsi="Arial" w:cs="Arial"/>
          <w:sz w:val="20"/>
          <w:szCs w:val="20"/>
        </w:rPr>
      </w:pPr>
    </w:p>
    <w:p w14:paraId="7A68FE44" w14:textId="77777777" w:rsidR="005E68F4" w:rsidRPr="00654F53" w:rsidRDefault="005E68F4" w:rsidP="005E68F4">
      <w:pPr>
        <w:pStyle w:val="Brezrazmikov"/>
        <w:rPr>
          <w:rFonts w:ascii="Arial" w:hAnsi="Arial" w:cs="Arial"/>
          <w:sz w:val="20"/>
          <w:szCs w:val="20"/>
        </w:rPr>
      </w:pPr>
    </w:p>
    <w:p w14:paraId="28EF81D9" w14:textId="77777777" w:rsidR="005E68F4" w:rsidRDefault="005E68F4" w:rsidP="005E68F4">
      <w:pPr>
        <w:pStyle w:val="Brezrazmikov"/>
        <w:rPr>
          <w:rFonts w:ascii="Arial" w:hAnsi="Arial" w:cs="Arial"/>
          <w:sz w:val="20"/>
          <w:szCs w:val="20"/>
        </w:rPr>
      </w:pPr>
    </w:p>
    <w:p w14:paraId="07552126" w14:textId="77777777" w:rsidR="005E68F4" w:rsidRPr="00654F53" w:rsidRDefault="005E68F4" w:rsidP="005E68F4">
      <w:pPr>
        <w:pStyle w:val="Brezrazmikov"/>
        <w:rPr>
          <w:rFonts w:ascii="Arial" w:hAnsi="Arial" w:cs="Arial"/>
          <w:sz w:val="20"/>
          <w:szCs w:val="20"/>
        </w:rPr>
      </w:pPr>
    </w:p>
    <w:p w14:paraId="67E574EF" w14:textId="77777777" w:rsidR="005E68F4" w:rsidRPr="00654F53" w:rsidRDefault="005E68F4" w:rsidP="005E68F4">
      <w:pPr>
        <w:pStyle w:val="Brezrazmikov"/>
        <w:rPr>
          <w:rFonts w:ascii="Arial" w:hAnsi="Arial" w:cs="Arial"/>
          <w:sz w:val="20"/>
          <w:szCs w:val="20"/>
        </w:rPr>
      </w:pPr>
      <w:r w:rsidRPr="00654F53">
        <w:rPr>
          <w:rFonts w:ascii="Arial" w:hAnsi="Arial" w:cs="Arial"/>
          <w:sz w:val="20"/>
          <w:szCs w:val="20"/>
        </w:rPr>
        <w:t xml:space="preserve">Biobanking and Biomolecular Resources Research Infrastructure / Raziskovalna infrastruktura bioloških zbirk in biomolekularnih virov </w:t>
      </w:r>
    </w:p>
    <w:p w14:paraId="68C3F5A0" w14:textId="77777777" w:rsidR="005E68F4" w:rsidRDefault="005E68F4" w:rsidP="005E68F4">
      <w:pPr>
        <w:pStyle w:val="Brezrazmikov"/>
        <w:rPr>
          <w:rFonts w:ascii="Arial" w:hAnsi="Arial" w:cs="Arial"/>
          <w:sz w:val="20"/>
          <w:szCs w:val="20"/>
        </w:rPr>
      </w:pPr>
      <w:r>
        <w:rPr>
          <w:rFonts w:ascii="Arial" w:hAnsi="Arial" w:cs="Arial"/>
          <w:sz w:val="20"/>
          <w:szCs w:val="20"/>
        </w:rPr>
        <w:br/>
      </w:r>
      <w:hyperlink r:id="rId54" w:history="1">
        <w:r w:rsidRPr="00D86F84">
          <w:rPr>
            <w:rStyle w:val="Hiperpovezava"/>
            <w:rFonts w:ascii="Arial" w:hAnsi="Arial" w:cs="Arial"/>
            <w:sz w:val="20"/>
            <w:szCs w:val="20"/>
          </w:rPr>
          <w:t>www.bbmri-eric.eu</w:t>
        </w:r>
      </w:hyperlink>
    </w:p>
    <w:p w14:paraId="40B2DE2E" w14:textId="77777777" w:rsidR="005E68F4" w:rsidRPr="00654F53" w:rsidRDefault="005E68F4" w:rsidP="005E68F4">
      <w:pPr>
        <w:pStyle w:val="Brezrazmikov"/>
        <w:rPr>
          <w:rFonts w:ascii="Arial" w:hAnsi="Arial" w:cs="Arial"/>
          <w:sz w:val="20"/>
          <w:szCs w:val="20"/>
        </w:rPr>
      </w:pPr>
    </w:p>
    <w:p w14:paraId="2902697F" w14:textId="77777777" w:rsidR="005E68F4" w:rsidRPr="00654F53" w:rsidRDefault="005E68F4" w:rsidP="005E68F4">
      <w:pPr>
        <w:pStyle w:val="Brezrazmikov"/>
        <w:rPr>
          <w:rFonts w:ascii="Arial" w:hAnsi="Arial" w:cs="Arial"/>
          <w:sz w:val="20"/>
          <w:szCs w:val="20"/>
        </w:rPr>
      </w:pPr>
      <w:r w:rsidRPr="00654F53">
        <w:rPr>
          <w:rFonts w:ascii="Arial" w:hAnsi="Arial" w:cs="Arial"/>
          <w:sz w:val="20"/>
          <w:szCs w:val="20"/>
        </w:rPr>
        <w:t xml:space="preserve">Status </w:t>
      </w:r>
    </w:p>
    <w:p w14:paraId="5C95FE5C" w14:textId="1A59011F" w:rsidR="005E68F4" w:rsidRPr="00654F53" w:rsidRDefault="005E68F4" w:rsidP="005E68F4">
      <w:pPr>
        <w:pStyle w:val="Brezrazmikov"/>
        <w:jc w:val="both"/>
        <w:rPr>
          <w:rFonts w:ascii="Arial" w:hAnsi="Arial" w:cs="Arial"/>
          <w:sz w:val="20"/>
          <w:szCs w:val="20"/>
        </w:rPr>
      </w:pPr>
      <w:r>
        <w:rPr>
          <w:rFonts w:ascii="Arial" w:hAnsi="Arial" w:cs="Arial"/>
          <w:sz w:val="20"/>
          <w:szCs w:val="20"/>
        </w:rPr>
        <w:t>Projekt</w:t>
      </w:r>
      <w:r w:rsidRPr="00654F53">
        <w:rPr>
          <w:rFonts w:ascii="Arial" w:hAnsi="Arial" w:cs="Arial"/>
          <w:sz w:val="20"/>
          <w:szCs w:val="20"/>
        </w:rPr>
        <w:t xml:space="preserve"> je bil uvrščen na prednostni seznam </w:t>
      </w:r>
      <w:r>
        <w:rPr>
          <w:rFonts w:ascii="Arial" w:hAnsi="Arial" w:cs="Arial"/>
          <w:sz w:val="20"/>
          <w:szCs w:val="20"/>
        </w:rPr>
        <w:t>ESFRI Roadmap</w:t>
      </w:r>
      <w:r w:rsidRPr="00654F53">
        <w:rPr>
          <w:rFonts w:ascii="Arial" w:hAnsi="Arial" w:cs="Arial"/>
          <w:sz w:val="20"/>
          <w:szCs w:val="20"/>
        </w:rPr>
        <w:t xml:space="preserve"> 20</w:t>
      </w:r>
      <w:r>
        <w:rPr>
          <w:rFonts w:ascii="Arial" w:hAnsi="Arial" w:cs="Arial"/>
          <w:sz w:val="20"/>
          <w:szCs w:val="20"/>
        </w:rPr>
        <w:t>0</w:t>
      </w:r>
      <w:r w:rsidRPr="00654F53">
        <w:rPr>
          <w:rFonts w:ascii="Arial" w:hAnsi="Arial" w:cs="Arial"/>
          <w:sz w:val="20"/>
          <w:szCs w:val="20"/>
        </w:rPr>
        <w:t>6 in na nacionalni prednostni seznam mednarodnih projektov z Revizijo NRRI 2016.</w:t>
      </w:r>
      <w:r>
        <w:rPr>
          <w:rFonts w:ascii="Arial" w:hAnsi="Arial" w:cs="Arial"/>
          <w:sz w:val="20"/>
          <w:szCs w:val="20"/>
        </w:rPr>
        <w:t xml:space="preserve"> </w:t>
      </w:r>
      <w:r w:rsidRPr="00654F53">
        <w:rPr>
          <w:rFonts w:ascii="Arial" w:hAnsi="Arial" w:cs="Arial"/>
          <w:sz w:val="20"/>
          <w:szCs w:val="20"/>
        </w:rPr>
        <w:t>Kot BBMRI-ERIC je bil vzpostavljen 3</w:t>
      </w:r>
      <w:r w:rsidR="00357A08" w:rsidRPr="00654F53">
        <w:rPr>
          <w:rFonts w:ascii="Arial" w:hAnsi="Arial" w:cs="Arial"/>
          <w:sz w:val="20"/>
          <w:szCs w:val="20"/>
        </w:rPr>
        <w:t>.</w:t>
      </w:r>
      <w:r w:rsidR="00357A08">
        <w:rPr>
          <w:rFonts w:ascii="Arial" w:hAnsi="Arial" w:cs="Arial"/>
          <w:sz w:val="20"/>
          <w:szCs w:val="20"/>
        </w:rPr>
        <w:t> </w:t>
      </w:r>
      <w:r w:rsidRPr="00654F53">
        <w:rPr>
          <w:rFonts w:ascii="Arial" w:hAnsi="Arial" w:cs="Arial"/>
          <w:sz w:val="20"/>
          <w:szCs w:val="20"/>
        </w:rPr>
        <w:t>12</w:t>
      </w:r>
      <w:r w:rsidR="00357A08" w:rsidRPr="00654F53">
        <w:rPr>
          <w:rFonts w:ascii="Arial" w:hAnsi="Arial" w:cs="Arial"/>
          <w:sz w:val="20"/>
          <w:szCs w:val="20"/>
        </w:rPr>
        <w:t>.</w:t>
      </w:r>
      <w:r w:rsidR="00357A08">
        <w:rPr>
          <w:rFonts w:ascii="Arial" w:hAnsi="Arial" w:cs="Arial"/>
          <w:sz w:val="20"/>
          <w:szCs w:val="20"/>
        </w:rPr>
        <w:t> </w:t>
      </w:r>
      <w:r w:rsidRPr="00654F53">
        <w:rPr>
          <w:rFonts w:ascii="Arial" w:hAnsi="Arial" w:cs="Arial"/>
          <w:sz w:val="20"/>
          <w:szCs w:val="20"/>
        </w:rPr>
        <w:t xml:space="preserve">2013. Slovenija v pripravljeni fazi tega projekta ni sodelovala, pristopno pismo je poslala </w:t>
      </w:r>
      <w:r>
        <w:rPr>
          <w:rFonts w:ascii="Arial" w:hAnsi="Arial" w:cs="Arial"/>
          <w:sz w:val="20"/>
          <w:szCs w:val="20"/>
        </w:rPr>
        <w:t>9</w:t>
      </w:r>
      <w:r w:rsidR="00357A08">
        <w:rPr>
          <w:rFonts w:ascii="Arial" w:hAnsi="Arial" w:cs="Arial"/>
          <w:sz w:val="20"/>
          <w:szCs w:val="20"/>
        </w:rPr>
        <w:t>. </w:t>
      </w:r>
      <w:r>
        <w:rPr>
          <w:rFonts w:ascii="Arial" w:hAnsi="Arial" w:cs="Arial"/>
          <w:sz w:val="20"/>
          <w:szCs w:val="20"/>
        </w:rPr>
        <w:t>7</w:t>
      </w:r>
      <w:r w:rsidR="00357A08">
        <w:rPr>
          <w:rFonts w:ascii="Arial" w:hAnsi="Arial" w:cs="Arial"/>
          <w:sz w:val="20"/>
          <w:szCs w:val="20"/>
        </w:rPr>
        <w:t>. </w:t>
      </w:r>
      <w:r w:rsidRPr="00654F53">
        <w:rPr>
          <w:rFonts w:ascii="Arial" w:hAnsi="Arial" w:cs="Arial"/>
          <w:sz w:val="20"/>
          <w:szCs w:val="20"/>
        </w:rPr>
        <w:t>2021 in postala polnopravna članica BBMRI-</w:t>
      </w:r>
      <w:r w:rsidRPr="00D55CE1">
        <w:rPr>
          <w:rFonts w:ascii="Arial" w:hAnsi="Arial" w:cs="Arial"/>
          <w:sz w:val="20"/>
          <w:szCs w:val="20"/>
        </w:rPr>
        <w:t>ERIC 19</w:t>
      </w:r>
      <w:r w:rsidR="00357A08" w:rsidRPr="00D55CE1">
        <w:rPr>
          <w:rFonts w:ascii="Arial" w:hAnsi="Arial" w:cs="Arial"/>
          <w:sz w:val="20"/>
          <w:szCs w:val="20"/>
        </w:rPr>
        <w:t>.</w:t>
      </w:r>
      <w:r w:rsidR="00357A08">
        <w:rPr>
          <w:rFonts w:ascii="Arial" w:hAnsi="Arial" w:cs="Arial"/>
          <w:sz w:val="20"/>
          <w:szCs w:val="20"/>
        </w:rPr>
        <w:t> </w:t>
      </w:r>
      <w:r w:rsidRPr="00D55CE1">
        <w:rPr>
          <w:rFonts w:ascii="Arial" w:hAnsi="Arial" w:cs="Arial"/>
          <w:sz w:val="20"/>
          <w:szCs w:val="20"/>
        </w:rPr>
        <w:t>11</w:t>
      </w:r>
      <w:r w:rsidR="00357A08" w:rsidRPr="00D55CE1">
        <w:rPr>
          <w:rFonts w:ascii="Arial" w:hAnsi="Arial" w:cs="Arial"/>
          <w:sz w:val="20"/>
          <w:szCs w:val="20"/>
        </w:rPr>
        <w:t>.</w:t>
      </w:r>
      <w:r w:rsidR="00357A08">
        <w:rPr>
          <w:rFonts w:ascii="Arial" w:hAnsi="Arial" w:cs="Arial"/>
          <w:sz w:val="20"/>
          <w:szCs w:val="20"/>
        </w:rPr>
        <w:t> </w:t>
      </w:r>
      <w:r w:rsidRPr="00D55CE1">
        <w:rPr>
          <w:rFonts w:ascii="Arial" w:hAnsi="Arial" w:cs="Arial"/>
          <w:sz w:val="20"/>
          <w:szCs w:val="20"/>
        </w:rPr>
        <w:t>2021.</w:t>
      </w:r>
      <w:r w:rsidRPr="00654F53">
        <w:rPr>
          <w:rFonts w:ascii="Arial" w:hAnsi="Arial" w:cs="Arial"/>
          <w:sz w:val="20"/>
          <w:szCs w:val="20"/>
        </w:rPr>
        <w:t xml:space="preserve"> Za izvajanje nacionalnih obveznosti BBMRI je bil </w:t>
      </w:r>
      <w:r w:rsidR="00357A08" w:rsidRPr="00654F53">
        <w:rPr>
          <w:rFonts w:ascii="Arial" w:hAnsi="Arial" w:cs="Arial"/>
          <w:sz w:val="20"/>
          <w:szCs w:val="20"/>
        </w:rPr>
        <w:t>decembra</w:t>
      </w:r>
      <w:r w:rsidR="00357A08">
        <w:rPr>
          <w:rFonts w:ascii="Arial" w:hAnsi="Arial" w:cs="Arial"/>
          <w:sz w:val="20"/>
          <w:szCs w:val="20"/>
        </w:rPr>
        <w:t> </w:t>
      </w:r>
      <w:r w:rsidRPr="00654F53">
        <w:rPr>
          <w:rFonts w:ascii="Arial" w:hAnsi="Arial" w:cs="Arial"/>
          <w:sz w:val="20"/>
          <w:szCs w:val="20"/>
        </w:rPr>
        <w:t>2020 vzpostavljen nacionalni konzorcij v koordinaciji Univerze v Mariboru, Fakultete za kemijo in kemijsko tehnologijo (FKKT UM), ki vključuje širši krog slovenskih raziskovalnih institucij na tem področju.</w:t>
      </w:r>
    </w:p>
    <w:p w14:paraId="014BE55E" w14:textId="77777777" w:rsidR="005E68F4" w:rsidRPr="00654F53" w:rsidRDefault="005E68F4" w:rsidP="005E68F4">
      <w:pPr>
        <w:pStyle w:val="Brezrazmikov"/>
        <w:rPr>
          <w:rFonts w:ascii="Arial" w:hAnsi="Arial" w:cs="Arial"/>
          <w:sz w:val="20"/>
          <w:szCs w:val="20"/>
        </w:rPr>
      </w:pPr>
    </w:p>
    <w:p w14:paraId="57AB07BC" w14:textId="77777777" w:rsidR="005E68F4" w:rsidRPr="00654F53" w:rsidRDefault="005E68F4" w:rsidP="005E68F4">
      <w:pPr>
        <w:pStyle w:val="Brezrazmikov"/>
        <w:rPr>
          <w:rFonts w:ascii="Arial" w:hAnsi="Arial" w:cs="Arial"/>
          <w:sz w:val="20"/>
          <w:szCs w:val="20"/>
        </w:rPr>
      </w:pPr>
      <w:r w:rsidRPr="00654F53">
        <w:rPr>
          <w:rFonts w:ascii="Arial" w:hAnsi="Arial" w:cs="Arial"/>
          <w:sz w:val="20"/>
          <w:szCs w:val="20"/>
        </w:rPr>
        <w:t>Opis infrastrukture</w:t>
      </w:r>
    </w:p>
    <w:p w14:paraId="5754A72A" w14:textId="2435A29E" w:rsidR="005E68F4" w:rsidRPr="00654F53" w:rsidRDefault="005E68F4" w:rsidP="005E68F4">
      <w:pPr>
        <w:pStyle w:val="Brezrazmikov"/>
        <w:jc w:val="both"/>
        <w:rPr>
          <w:rFonts w:ascii="Arial" w:hAnsi="Arial" w:cs="Arial"/>
          <w:bCs/>
          <w:sz w:val="20"/>
          <w:szCs w:val="20"/>
        </w:rPr>
      </w:pPr>
      <w:r w:rsidRPr="00654F53">
        <w:rPr>
          <w:rFonts w:ascii="Arial" w:hAnsi="Arial" w:cs="Arial"/>
          <w:sz w:val="20"/>
          <w:szCs w:val="20"/>
        </w:rPr>
        <w:t xml:space="preserve">BBMRI združuje glavne evropske akterje na področju biobančništva </w:t>
      </w:r>
      <w:r w:rsidR="00357A08">
        <w:rPr>
          <w:rFonts w:ascii="Arial" w:hAnsi="Arial" w:cs="Arial"/>
          <w:sz w:val="20"/>
          <w:szCs w:val="20"/>
        </w:rPr>
        <w:t>–</w:t>
      </w:r>
      <w:r w:rsidRPr="00654F53">
        <w:rPr>
          <w:rFonts w:ascii="Arial" w:hAnsi="Arial" w:cs="Arial"/>
          <w:sz w:val="20"/>
          <w:szCs w:val="20"/>
        </w:rPr>
        <w:t xml:space="preserve"> raziskovalce, biobančnike, industrijo in paciente </w:t>
      </w:r>
      <w:r w:rsidR="00C405D6">
        <w:rPr>
          <w:rFonts w:ascii="Arial" w:hAnsi="Arial" w:cs="Arial"/>
          <w:sz w:val="20"/>
          <w:szCs w:val="20"/>
        </w:rPr>
        <w:t>ter</w:t>
      </w:r>
      <w:r w:rsidR="00C405D6" w:rsidRPr="00654F53">
        <w:rPr>
          <w:rFonts w:ascii="Arial" w:hAnsi="Arial" w:cs="Arial"/>
          <w:sz w:val="20"/>
          <w:szCs w:val="20"/>
        </w:rPr>
        <w:t xml:space="preserve"> </w:t>
      </w:r>
      <w:r w:rsidR="00C405D6">
        <w:rPr>
          <w:rFonts w:ascii="Arial" w:hAnsi="Arial" w:cs="Arial"/>
          <w:sz w:val="20"/>
          <w:szCs w:val="20"/>
        </w:rPr>
        <w:t>spada</w:t>
      </w:r>
      <w:r w:rsidR="00C405D6" w:rsidRPr="00654F53">
        <w:rPr>
          <w:rFonts w:ascii="Arial" w:hAnsi="Arial" w:cs="Arial"/>
          <w:sz w:val="20"/>
          <w:szCs w:val="20"/>
        </w:rPr>
        <w:t xml:space="preserve"> </w:t>
      </w:r>
      <w:r w:rsidRPr="00654F53">
        <w:rPr>
          <w:rFonts w:ascii="Arial" w:hAnsi="Arial" w:cs="Arial"/>
          <w:sz w:val="20"/>
          <w:szCs w:val="20"/>
        </w:rPr>
        <w:t xml:space="preserve">med največje raziskovalne infrastrukture na področju zdravstvenih raziskav v Evropi. </w:t>
      </w:r>
      <w:r w:rsidR="000B0476">
        <w:rPr>
          <w:rFonts w:ascii="Arial" w:hAnsi="Arial" w:cs="Arial"/>
          <w:sz w:val="20"/>
          <w:szCs w:val="20"/>
        </w:rPr>
        <w:t xml:space="preserve">Prek </w:t>
      </w:r>
      <w:r w:rsidRPr="00654F53">
        <w:rPr>
          <w:rFonts w:ascii="Arial" w:hAnsi="Arial" w:cs="Arial"/>
          <w:sz w:val="20"/>
          <w:szCs w:val="20"/>
        </w:rPr>
        <w:t>nacionalnih vozlišč zagotavlja dostop do bioloških bank in biomolekularnih virov. Cilj BBMRI je izboljšati dostopnost in interoperabilnost obstoječih celovitih zbirk bioloških vzorcev iz različnih (pod)populacij Evrope ali redkih bolezni. Te zbirke vključujejo povezane podatke o dejavnikih, kot so zdravstveno stanje, prehrana, življenjski slog in okoljska izpostavljenost preiskovancev.</w:t>
      </w:r>
      <w:r w:rsidRPr="00654F53">
        <w:rPr>
          <w:rFonts w:ascii="Arial" w:hAnsi="Arial" w:cs="Arial"/>
          <w:bCs/>
          <w:sz w:val="20"/>
          <w:szCs w:val="20"/>
        </w:rPr>
        <w:t xml:space="preserve"> Njegov namen je tudi zmanjšati razdrobljenost biomedicinske raziskovalne krajine z usklajevanjem postopkov in izvajanjem skupnih standardov ter spodbujanjem sodelovanja na visoki ravni.</w:t>
      </w:r>
    </w:p>
    <w:p w14:paraId="659DE2D4" w14:textId="07209597" w:rsidR="005E68F4" w:rsidRPr="00654F53" w:rsidRDefault="005E68F4" w:rsidP="005E68F4">
      <w:pPr>
        <w:pStyle w:val="Brezrazmikov"/>
        <w:jc w:val="both"/>
        <w:rPr>
          <w:rFonts w:ascii="Arial" w:hAnsi="Arial" w:cs="Arial"/>
          <w:sz w:val="20"/>
          <w:szCs w:val="20"/>
        </w:rPr>
      </w:pPr>
      <w:r w:rsidRPr="00654F53">
        <w:rPr>
          <w:rFonts w:ascii="Arial" w:hAnsi="Arial" w:cs="Arial"/>
          <w:bCs/>
          <w:sz w:val="20"/>
          <w:szCs w:val="20"/>
        </w:rPr>
        <w:t xml:space="preserve">BBMRI-ERIC ponuja podporo, storitve, orodja in strokovno znanje ter izmenjavo znanja in izkušenj o etičnih, pravnih in družbenih vprašanjih (ELSI), informacijskih tehnologijah (IT) ter upravljanju kakovosti (QM) za biobanke in raziskave biomolekularnih virov. BBMRI-ERIC tako zagotavlja dostop na enem mestu </w:t>
      </w:r>
      <w:r w:rsidR="00F52DB1" w:rsidRPr="00654F53">
        <w:rPr>
          <w:rFonts w:ascii="Arial" w:hAnsi="Arial" w:cs="Arial"/>
          <w:bCs/>
          <w:sz w:val="20"/>
          <w:szCs w:val="20"/>
        </w:rPr>
        <w:t>(</w:t>
      </w:r>
      <w:r w:rsidR="00F52DB1">
        <w:rPr>
          <w:rFonts w:ascii="Arial" w:hAnsi="Arial" w:cs="Arial"/>
          <w:bCs/>
          <w:sz w:val="20"/>
          <w:szCs w:val="20"/>
        </w:rPr>
        <w:t>angl. </w:t>
      </w:r>
      <w:r w:rsidRPr="00654F53">
        <w:rPr>
          <w:rFonts w:ascii="Arial" w:hAnsi="Arial" w:cs="Arial"/>
          <w:bCs/>
          <w:sz w:val="20"/>
          <w:szCs w:val="20"/>
        </w:rPr>
        <w:t>one-stop access) do zbirk evropske biobančne skupnosti</w:t>
      </w:r>
      <w:r w:rsidRPr="00654F53">
        <w:rPr>
          <w:rFonts w:ascii="Arial" w:hAnsi="Arial" w:cs="Arial"/>
          <w:sz w:val="20"/>
          <w:szCs w:val="20"/>
        </w:rPr>
        <w:t xml:space="preserve"> in olajšuje izmenjavo vzorcev </w:t>
      </w:r>
      <w:r w:rsidRPr="00654F53">
        <w:rPr>
          <w:rFonts w:ascii="Arial" w:hAnsi="Arial" w:cs="Arial"/>
          <w:sz w:val="20"/>
          <w:szCs w:val="20"/>
        </w:rPr>
        <w:lastRenderedPageBreak/>
        <w:t>(tkiva, krvne plazme</w:t>
      </w:r>
      <w:r w:rsidR="00F52DB1">
        <w:rPr>
          <w:rFonts w:ascii="Arial" w:hAnsi="Arial" w:cs="Arial"/>
          <w:sz w:val="20"/>
          <w:szCs w:val="20"/>
        </w:rPr>
        <w:t> </w:t>
      </w:r>
      <w:r w:rsidRPr="00654F53">
        <w:rPr>
          <w:rFonts w:ascii="Arial" w:hAnsi="Arial" w:cs="Arial"/>
          <w:sz w:val="20"/>
          <w:szCs w:val="20"/>
        </w:rPr>
        <w:t>itd.)</w:t>
      </w:r>
      <w:r w:rsidRPr="00654F53">
        <w:rPr>
          <w:rFonts w:ascii="Arial" w:hAnsi="Arial" w:cs="Arial"/>
          <w:bCs/>
          <w:sz w:val="20"/>
          <w:szCs w:val="20"/>
        </w:rPr>
        <w:t xml:space="preserve">. Zagotavlja tudi strokovno znanje in storitve za spodbujanje dostopa drugim strankam, vključno z zasebnim sektorjem. V Evropi se na tej osnovi ustvarjajo pogoji za izboljšanje socio-ekonomske konkurenčnosti </w:t>
      </w:r>
      <w:r w:rsidR="00357A08">
        <w:rPr>
          <w:rFonts w:ascii="Arial" w:hAnsi="Arial" w:cs="Arial"/>
          <w:bCs/>
          <w:sz w:val="20"/>
          <w:szCs w:val="20"/>
        </w:rPr>
        <w:t>ter</w:t>
      </w:r>
      <w:r w:rsidR="00357A08" w:rsidRPr="00654F53">
        <w:rPr>
          <w:rFonts w:ascii="Arial" w:hAnsi="Arial" w:cs="Arial"/>
          <w:bCs/>
          <w:sz w:val="20"/>
          <w:szCs w:val="20"/>
        </w:rPr>
        <w:t xml:space="preserve"> </w:t>
      </w:r>
      <w:r w:rsidRPr="00654F53">
        <w:rPr>
          <w:rFonts w:ascii="Arial" w:hAnsi="Arial" w:cs="Arial"/>
          <w:bCs/>
          <w:sz w:val="20"/>
          <w:szCs w:val="20"/>
        </w:rPr>
        <w:t xml:space="preserve">povečanja možnosti za pravičnejšo in </w:t>
      </w:r>
      <w:r>
        <w:rPr>
          <w:rFonts w:ascii="Arial" w:hAnsi="Arial" w:cs="Arial"/>
          <w:bCs/>
          <w:sz w:val="20"/>
          <w:szCs w:val="20"/>
        </w:rPr>
        <w:t xml:space="preserve">učinkovitejšo </w:t>
      </w:r>
      <w:r w:rsidRPr="00654F53">
        <w:rPr>
          <w:rFonts w:ascii="Arial" w:hAnsi="Arial" w:cs="Arial"/>
          <w:bCs/>
          <w:sz w:val="20"/>
          <w:szCs w:val="20"/>
        </w:rPr>
        <w:t xml:space="preserve">zdravstveno oskrbo, kot so nove medicinske aplikacije, nove terapije, nove preventive, nova diagnostika, personalizirana ali stratificirana zdravila in nove biomedicinske industrije. </w:t>
      </w:r>
      <w:r w:rsidRPr="00654F53">
        <w:rPr>
          <w:rFonts w:ascii="Arial" w:hAnsi="Arial" w:cs="Arial"/>
          <w:sz w:val="20"/>
          <w:szCs w:val="20"/>
        </w:rPr>
        <w:t xml:space="preserve">Uporabniki BBMRI-ERIC tako lahko prihajajo z različnih področij znanosti in industrije. BBMRI-ERIC pospešuje razvoj osebne medicine in preprečevanja bolezni ter zaobjema nekatere potrebe tako temeljnih raziskav kot tudi biotehnološke in farmacevtske industrije. Tako omogoča izboljšave v zdravstveni oskrbi in premagovanje nekaterih ozkih grl pri odkrivanju in razvoju zdravil. BBMRI </w:t>
      </w:r>
      <w:r w:rsidR="00357A08">
        <w:rPr>
          <w:rFonts w:ascii="Arial" w:hAnsi="Arial" w:cs="Arial"/>
          <w:sz w:val="20"/>
          <w:szCs w:val="20"/>
        </w:rPr>
        <w:t>zagotavlja</w:t>
      </w:r>
      <w:r w:rsidR="00357A08" w:rsidRPr="00654F53">
        <w:rPr>
          <w:rFonts w:ascii="Arial" w:hAnsi="Arial" w:cs="Arial"/>
          <w:sz w:val="20"/>
          <w:szCs w:val="20"/>
        </w:rPr>
        <w:t xml:space="preserve"> </w:t>
      </w:r>
      <w:r w:rsidRPr="00654F53">
        <w:rPr>
          <w:rFonts w:ascii="Arial" w:hAnsi="Arial" w:cs="Arial"/>
          <w:sz w:val="20"/>
          <w:szCs w:val="20"/>
        </w:rPr>
        <w:t xml:space="preserve">podporo temeljnemu raziskovanju </w:t>
      </w:r>
      <w:r w:rsidR="00357A08">
        <w:rPr>
          <w:rFonts w:ascii="Arial" w:hAnsi="Arial" w:cs="Arial"/>
          <w:sz w:val="20"/>
          <w:szCs w:val="20"/>
        </w:rPr>
        <w:t>in</w:t>
      </w:r>
      <w:r w:rsidR="00357A08" w:rsidRPr="00654F53">
        <w:rPr>
          <w:rFonts w:ascii="Arial" w:hAnsi="Arial" w:cs="Arial"/>
          <w:sz w:val="20"/>
          <w:szCs w:val="20"/>
        </w:rPr>
        <w:t xml:space="preserve"> </w:t>
      </w:r>
      <w:r w:rsidRPr="00654F53">
        <w:rPr>
          <w:rFonts w:ascii="Arial" w:hAnsi="Arial" w:cs="Arial"/>
          <w:sz w:val="20"/>
          <w:szCs w:val="20"/>
        </w:rPr>
        <w:t xml:space="preserve">tudi hitremu prenosu izsledkov v aplikativne raziskave biotehnoloških in farmacevtskih podjetij </w:t>
      </w:r>
      <w:r w:rsidR="00357A08">
        <w:rPr>
          <w:rFonts w:ascii="Arial" w:hAnsi="Arial" w:cs="Arial"/>
          <w:sz w:val="20"/>
          <w:szCs w:val="20"/>
        </w:rPr>
        <w:t>ter</w:t>
      </w:r>
      <w:r w:rsidR="00357A08" w:rsidRPr="00654F53">
        <w:rPr>
          <w:rFonts w:ascii="Arial" w:hAnsi="Arial" w:cs="Arial"/>
          <w:sz w:val="20"/>
          <w:szCs w:val="20"/>
        </w:rPr>
        <w:t xml:space="preserve"> </w:t>
      </w:r>
      <w:r w:rsidRPr="00654F53">
        <w:rPr>
          <w:rFonts w:ascii="Arial" w:hAnsi="Arial" w:cs="Arial"/>
          <w:sz w:val="20"/>
          <w:szCs w:val="20"/>
        </w:rPr>
        <w:t>tako omogoča izboljšave v javnem zdravstvu. Potencialni uporabniki RI so raziskovalne skupine, izobraževalne ustanove in zlasti manjša podjetja, ki za svoje raziskave potrebujejo visoko</w:t>
      </w:r>
      <w:r w:rsidR="00357A08">
        <w:rPr>
          <w:rFonts w:ascii="Arial" w:hAnsi="Arial" w:cs="Arial"/>
          <w:sz w:val="20"/>
          <w:szCs w:val="20"/>
        </w:rPr>
        <w:t>kakovostne</w:t>
      </w:r>
      <w:r w:rsidR="00357A08" w:rsidRPr="00654F53">
        <w:rPr>
          <w:rFonts w:ascii="Arial" w:hAnsi="Arial" w:cs="Arial"/>
          <w:sz w:val="20"/>
          <w:szCs w:val="20"/>
        </w:rPr>
        <w:t xml:space="preserve"> </w:t>
      </w:r>
      <w:r w:rsidRPr="00654F53">
        <w:rPr>
          <w:rFonts w:ascii="Arial" w:hAnsi="Arial" w:cs="Arial"/>
          <w:sz w:val="20"/>
          <w:szCs w:val="20"/>
        </w:rPr>
        <w:t xml:space="preserve">in raznolike biološke vzorce za ugotavljanje vzrokov in poteka bolezni. Zagotavljanje velikega števila vzorcev je nujno potrebno tudi za biotehnološka in farmacevtska podjetja, ki se ukvarjajo z razvojem diagnostičnih testov. BBMRI se tako na evropski kot nacionalni ravni povezuje </w:t>
      </w:r>
      <w:r w:rsidR="00357A08">
        <w:rPr>
          <w:rFonts w:ascii="Arial" w:hAnsi="Arial" w:cs="Arial"/>
          <w:sz w:val="20"/>
          <w:szCs w:val="20"/>
        </w:rPr>
        <w:t>ter</w:t>
      </w:r>
      <w:r w:rsidR="00357A08" w:rsidRPr="00654F53">
        <w:rPr>
          <w:rFonts w:ascii="Arial" w:hAnsi="Arial" w:cs="Arial"/>
          <w:sz w:val="20"/>
          <w:szCs w:val="20"/>
        </w:rPr>
        <w:t xml:space="preserve"> </w:t>
      </w:r>
      <w:r w:rsidRPr="00654F53">
        <w:rPr>
          <w:rFonts w:ascii="Arial" w:hAnsi="Arial" w:cs="Arial"/>
          <w:sz w:val="20"/>
          <w:szCs w:val="20"/>
        </w:rPr>
        <w:t>dopolnjuje z drugimi projekti biomedicinskega grozda, zlasti z ELIXIR</w:t>
      </w:r>
      <w:r>
        <w:rPr>
          <w:rFonts w:ascii="Arial" w:hAnsi="Arial" w:cs="Arial"/>
          <w:sz w:val="20"/>
          <w:szCs w:val="20"/>
        </w:rPr>
        <w:t>, EATRIS</w:t>
      </w:r>
      <w:r w:rsidRPr="00654F53">
        <w:rPr>
          <w:rFonts w:ascii="Arial" w:hAnsi="Arial" w:cs="Arial"/>
          <w:sz w:val="20"/>
          <w:szCs w:val="20"/>
        </w:rPr>
        <w:t xml:space="preserve"> in EuBI.</w:t>
      </w:r>
    </w:p>
    <w:p w14:paraId="7513C06B" w14:textId="77777777" w:rsidR="005E68F4" w:rsidRPr="00654F53" w:rsidRDefault="005E68F4" w:rsidP="005E68F4">
      <w:pPr>
        <w:pStyle w:val="Brezrazmikov"/>
        <w:jc w:val="both"/>
        <w:rPr>
          <w:rFonts w:ascii="Arial" w:hAnsi="Arial" w:cs="Arial"/>
          <w:sz w:val="20"/>
          <w:szCs w:val="20"/>
          <w:highlight w:val="yellow"/>
        </w:rPr>
      </w:pPr>
    </w:p>
    <w:p w14:paraId="11C9CE2C" w14:textId="77777777" w:rsidR="005E68F4" w:rsidRPr="00654F53" w:rsidRDefault="005E68F4" w:rsidP="005E68F4">
      <w:pPr>
        <w:pStyle w:val="Brezrazmikov"/>
        <w:jc w:val="both"/>
        <w:rPr>
          <w:rFonts w:ascii="Arial" w:hAnsi="Arial" w:cs="Arial"/>
          <w:sz w:val="20"/>
          <w:szCs w:val="20"/>
        </w:rPr>
      </w:pPr>
      <w:r>
        <w:rPr>
          <w:rFonts w:ascii="Arial" w:hAnsi="Arial" w:cs="Arial"/>
          <w:sz w:val="20"/>
          <w:szCs w:val="20"/>
        </w:rPr>
        <w:t>Načrtovane</w:t>
      </w:r>
      <w:r w:rsidRPr="00654F53">
        <w:rPr>
          <w:rFonts w:ascii="Arial" w:hAnsi="Arial" w:cs="Arial"/>
          <w:sz w:val="20"/>
          <w:szCs w:val="20"/>
        </w:rPr>
        <w:t xml:space="preserve"> koristi </w:t>
      </w:r>
      <w:r>
        <w:rPr>
          <w:rFonts w:ascii="Arial" w:hAnsi="Arial" w:cs="Arial"/>
          <w:sz w:val="20"/>
          <w:szCs w:val="20"/>
        </w:rPr>
        <w:t xml:space="preserve">članstva in dosežki </w:t>
      </w:r>
    </w:p>
    <w:p w14:paraId="05F726DC" w14:textId="666D503B"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 xml:space="preserve">Vključitev Slovenije v BBMRI-ERIC bo dolgoročno pripomogla </w:t>
      </w:r>
      <w:r w:rsidR="00357A08" w:rsidRPr="00654F53">
        <w:rPr>
          <w:rFonts w:ascii="Arial" w:hAnsi="Arial" w:cs="Arial"/>
          <w:sz w:val="20"/>
          <w:szCs w:val="20"/>
        </w:rPr>
        <w:t xml:space="preserve">predvsem </w:t>
      </w:r>
      <w:r w:rsidRPr="00654F53">
        <w:rPr>
          <w:rFonts w:ascii="Arial" w:hAnsi="Arial" w:cs="Arial"/>
          <w:sz w:val="20"/>
          <w:szCs w:val="20"/>
        </w:rPr>
        <w:t xml:space="preserve">k mednarodno skladni tehnični standardizaciji in metodološki harmonizaciji bioloških virov, ki so trenutno slabo povezani in razpršeni po celotni državi, brez centralnega registra in pod okriljem posameznih raziskovalnih skupin in organizacij. </w:t>
      </w:r>
      <w:r w:rsidR="00357A08">
        <w:rPr>
          <w:rFonts w:ascii="Arial" w:hAnsi="Arial" w:cs="Arial"/>
          <w:sz w:val="20"/>
          <w:szCs w:val="20"/>
        </w:rPr>
        <w:t>Hkrati</w:t>
      </w:r>
      <w:r w:rsidR="00357A08" w:rsidRPr="00654F53">
        <w:rPr>
          <w:rFonts w:ascii="Arial" w:hAnsi="Arial" w:cs="Arial"/>
          <w:sz w:val="20"/>
          <w:szCs w:val="20"/>
        </w:rPr>
        <w:t xml:space="preserve"> </w:t>
      </w:r>
      <w:r w:rsidRPr="00654F53">
        <w:rPr>
          <w:rFonts w:ascii="Arial" w:hAnsi="Arial" w:cs="Arial"/>
          <w:sz w:val="20"/>
          <w:szCs w:val="20"/>
        </w:rPr>
        <w:t xml:space="preserve">bo omogočila tudi dostop do </w:t>
      </w:r>
      <w:r w:rsidR="00357A08">
        <w:rPr>
          <w:rFonts w:ascii="Arial" w:hAnsi="Arial" w:cs="Arial"/>
          <w:sz w:val="20"/>
          <w:szCs w:val="20"/>
        </w:rPr>
        <w:t>drugih</w:t>
      </w:r>
      <w:r w:rsidR="00357A08" w:rsidRPr="00654F53">
        <w:rPr>
          <w:rFonts w:ascii="Arial" w:hAnsi="Arial" w:cs="Arial"/>
          <w:sz w:val="20"/>
          <w:szCs w:val="20"/>
        </w:rPr>
        <w:t xml:space="preserve"> </w:t>
      </w:r>
      <w:r w:rsidRPr="00654F53">
        <w:rPr>
          <w:rFonts w:ascii="Arial" w:hAnsi="Arial" w:cs="Arial"/>
          <w:sz w:val="20"/>
          <w:szCs w:val="20"/>
        </w:rPr>
        <w:t xml:space="preserve">vzorcev in podatkov znotraj širše (pan)evropske povezave te raziskovalne infrastrukture. </w:t>
      </w:r>
      <w:r w:rsidRPr="00654F53">
        <w:rPr>
          <w:rFonts w:ascii="Arial" w:hAnsi="Arial" w:cs="Arial"/>
          <w:sz w:val="20"/>
          <w:szCs w:val="20"/>
          <w:lang w:eastAsia="sl-SI"/>
        </w:rPr>
        <w:t>Glavni cilj projekta je izgradnja skupne nacionalne infrastrukture za biobanke in za upravljanje podatk</w:t>
      </w:r>
      <w:r w:rsidR="00357A08">
        <w:rPr>
          <w:rFonts w:ascii="Arial" w:hAnsi="Arial" w:cs="Arial"/>
          <w:sz w:val="20"/>
          <w:szCs w:val="20"/>
          <w:lang w:eastAsia="sl-SI"/>
        </w:rPr>
        <w:t>ov</w:t>
      </w:r>
      <w:r w:rsidRPr="00654F53">
        <w:rPr>
          <w:rFonts w:ascii="Arial" w:hAnsi="Arial" w:cs="Arial"/>
          <w:sz w:val="20"/>
          <w:szCs w:val="20"/>
          <w:lang w:eastAsia="sl-SI"/>
        </w:rPr>
        <w:t xml:space="preserve"> v enotnem digitalnem ekosistemu ter prenos inovacij v biobančno skupnost. Dolgoročni dosežki projekta bodo ustanovitev biobančne skupnosti v Sloveniji, povezava vzorcev in podatkov slovenskih biobank v skupno digitalno podatkovno platformo po mednarodnih standardih, pridobitev novega znanja in na koncu </w:t>
      </w:r>
      <w:r w:rsidR="00357A08">
        <w:rPr>
          <w:rFonts w:ascii="Arial" w:hAnsi="Arial" w:cs="Arial"/>
          <w:sz w:val="20"/>
          <w:szCs w:val="20"/>
          <w:lang w:eastAsia="sl-SI"/>
        </w:rPr>
        <w:t xml:space="preserve">njegova </w:t>
      </w:r>
      <w:r w:rsidRPr="00654F53">
        <w:rPr>
          <w:rFonts w:ascii="Arial" w:hAnsi="Arial" w:cs="Arial"/>
          <w:sz w:val="20"/>
          <w:szCs w:val="20"/>
          <w:lang w:eastAsia="sl-SI"/>
        </w:rPr>
        <w:t xml:space="preserve">uporaba za inovacijske aktivnosti na področju raziskav biomarkerjev. Vzpostavitev združljivega in vzdržnega biobančnega sistema ter enotne digitalne platforme v Sloveniji bo omogočila najsodobnejše načine rabe biobank v medicini in raziskavah. Novost je zlasti v združevanju komplementarnih strokovnih znanj, ki so na voljo v programskem območju, kar bo vodilo k povečanju raziskav na področju biomarkerjev in ustvarilo inovacije v biomedicinskih študijah. Razvoj različnih bioinformacijskih rešitev in orodij bo povečal intenzivnost razvojnoraziskovalnega dela, tako da bo omogočil nova odkritja znotraj obstoječih podatkov. Integracija biobančnih virov bo pospešila tudi mednarodno sodelovanje z vrhunskimi tujimi raziskovalnimi in medicinskimi skupinami, saj bo omogočila večje in kompleksnejše raziskovalne študije. </w:t>
      </w:r>
    </w:p>
    <w:p w14:paraId="759A743A" w14:textId="070506CB"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lang w:eastAsia="sl-SI"/>
        </w:rPr>
        <w:t xml:space="preserve">V biobančnem konzorciju sodelujejo članice z vseh treh slovenskih javnih univerz, ki bodo biobančne vsebine vnašale v učne načrte svojih študijskih programov. Tako bodo razviti e-učni materiali in orodja uporabljeni za učenje bodočih znanstvenikov, strokovnjakov, podjetnikov </w:t>
      </w:r>
      <w:r w:rsidR="00357A08">
        <w:rPr>
          <w:rFonts w:ascii="Arial" w:hAnsi="Arial" w:cs="Arial"/>
          <w:sz w:val="20"/>
          <w:szCs w:val="20"/>
          <w:lang w:eastAsia="sl-SI"/>
        </w:rPr>
        <w:t>in</w:t>
      </w:r>
      <w:r w:rsidR="00357A08" w:rsidRPr="00654F53">
        <w:rPr>
          <w:rFonts w:ascii="Arial" w:hAnsi="Arial" w:cs="Arial"/>
          <w:sz w:val="20"/>
          <w:szCs w:val="20"/>
          <w:lang w:eastAsia="sl-SI"/>
        </w:rPr>
        <w:t xml:space="preserve"> </w:t>
      </w:r>
      <w:r w:rsidRPr="00654F53">
        <w:rPr>
          <w:rFonts w:ascii="Arial" w:hAnsi="Arial" w:cs="Arial"/>
          <w:sz w:val="20"/>
          <w:szCs w:val="20"/>
          <w:lang w:eastAsia="sl-SI"/>
        </w:rPr>
        <w:t xml:space="preserve">klinikov. Vsa bioinformacijska orodja (platforma za integracijo podatkov, orodja za e-učenje, nova raziskovalna orodja in metode), razvita v okviru nacionalnega konzorcija, se bodo prosto (odprta licenca) uporabljala v biobančni, medicinski in raziskovalni skupnosti v Sloveniji. BBMRI.SI bo pozornost namenjal tudi objavi poljudnoznanstvenih člankov, organizaciji okroglih miz in spletnih vsebin, s katerimi bo naslavljal društva bolnikov in drugo zainteresirano javnost. Za doktorske študente, specializante medicine, pa tudi za druge ravni in področja izobraževanje bo predstavljal neomejen vir človeških bioloških vzorcev </w:t>
      </w:r>
      <w:r w:rsidR="00357A08">
        <w:rPr>
          <w:rFonts w:ascii="Arial" w:hAnsi="Arial" w:cs="Arial"/>
          <w:sz w:val="20"/>
          <w:szCs w:val="20"/>
          <w:lang w:eastAsia="sl-SI"/>
        </w:rPr>
        <w:t>in</w:t>
      </w:r>
      <w:r w:rsidR="00357A08" w:rsidRPr="00654F53">
        <w:rPr>
          <w:rFonts w:ascii="Arial" w:hAnsi="Arial" w:cs="Arial"/>
          <w:sz w:val="20"/>
          <w:szCs w:val="20"/>
          <w:lang w:eastAsia="sl-SI"/>
        </w:rPr>
        <w:t xml:space="preserve"> </w:t>
      </w:r>
      <w:r w:rsidRPr="00654F53">
        <w:rPr>
          <w:rFonts w:ascii="Arial" w:hAnsi="Arial" w:cs="Arial"/>
          <w:sz w:val="20"/>
          <w:szCs w:val="20"/>
          <w:lang w:eastAsia="sl-SI"/>
        </w:rPr>
        <w:t xml:space="preserve">zdravstvenih podatkov, ki bodo olajševali pripravo raziskav in dvigovali njihovo kakovost. </w:t>
      </w:r>
    </w:p>
    <w:p w14:paraId="4169B8A6" w14:textId="3157CDD0" w:rsidR="005E68F4" w:rsidRPr="00654F53" w:rsidRDefault="005E68F4" w:rsidP="005E68F4">
      <w:pPr>
        <w:pStyle w:val="Brezrazmikov"/>
        <w:jc w:val="both"/>
        <w:rPr>
          <w:rFonts w:ascii="Arial" w:hAnsi="Arial" w:cs="Arial"/>
          <w:sz w:val="20"/>
          <w:szCs w:val="20"/>
          <w:lang w:eastAsia="sl-SI"/>
        </w:rPr>
      </w:pPr>
      <w:r w:rsidRPr="00654F53">
        <w:rPr>
          <w:rFonts w:ascii="Arial" w:hAnsi="Arial" w:cs="Arial"/>
          <w:sz w:val="20"/>
          <w:szCs w:val="20"/>
        </w:rPr>
        <w:t>Eden od dolgoročnih ciljev projekta je tudi večje izkoriščanje inovacijskega potenciala, ki leži v biobankah. P</w:t>
      </w:r>
      <w:r>
        <w:rPr>
          <w:rFonts w:ascii="Arial" w:hAnsi="Arial" w:cs="Arial"/>
          <w:sz w:val="20"/>
          <w:szCs w:val="20"/>
        </w:rPr>
        <w:t>o</w:t>
      </w:r>
      <w:r w:rsidRPr="00654F53">
        <w:rPr>
          <w:rFonts w:ascii="Arial" w:hAnsi="Arial" w:cs="Arial"/>
          <w:sz w:val="20"/>
          <w:szCs w:val="20"/>
        </w:rPr>
        <w:t xml:space="preserve"> zaslugi članstva v BBMRI-ERIC se bo postopoma povečala konkurenčnost obstoječih podjetij v biotehnologiji, farmaciji, IKT in zdravstvu. Farmacevtska panoga predstavlja </w:t>
      </w:r>
      <w:r w:rsidR="00946B8B" w:rsidRPr="00654F53">
        <w:rPr>
          <w:rFonts w:ascii="Arial" w:hAnsi="Arial" w:cs="Arial"/>
          <w:sz w:val="20"/>
          <w:szCs w:val="20"/>
        </w:rPr>
        <w:t xml:space="preserve">tudi </w:t>
      </w:r>
      <w:r w:rsidRPr="00654F53">
        <w:rPr>
          <w:rFonts w:ascii="Arial" w:hAnsi="Arial" w:cs="Arial"/>
          <w:sz w:val="20"/>
          <w:szCs w:val="20"/>
        </w:rPr>
        <w:t xml:space="preserve">paradnega konja slovenskega gospodarstva z vrhunsko kvalificirano delovno silo in visoko dodano vrednostjo. BBMRI je prav tako pomemben za razvoj malih in mikro-biotehnoloških podjetij na področjih medicinske tehnike in farmacije, katerih glavni problem je pogosto ravno dostop do po celi državi razpršenih bioloških in večkrat nedostopnih vzorcev in biomolekularnih virov. Prav biobanke (vzorci in podatki) so ključne za razvoj novih zdravil ter diagnostike in nege pacientov na področju personalizirane medicine. </w:t>
      </w:r>
    </w:p>
    <w:p w14:paraId="0FDDA195" w14:textId="77777777" w:rsidR="005E68F4" w:rsidRPr="00654F53" w:rsidRDefault="005E68F4" w:rsidP="005E68F4">
      <w:pPr>
        <w:pStyle w:val="Brezrazmikov"/>
        <w:jc w:val="both"/>
        <w:rPr>
          <w:rFonts w:ascii="Arial" w:hAnsi="Arial" w:cs="Arial"/>
          <w:sz w:val="20"/>
          <w:szCs w:val="20"/>
        </w:rPr>
      </w:pPr>
    </w:p>
    <w:p w14:paraId="448C8C79"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5EF5D266" w14:textId="505644D4" w:rsidR="005E68F4" w:rsidRDefault="005E68F4" w:rsidP="005E68F4">
      <w:pPr>
        <w:pStyle w:val="Brezrazmikov"/>
        <w:jc w:val="both"/>
        <w:rPr>
          <w:rFonts w:ascii="Arial" w:hAnsi="Arial" w:cs="Arial"/>
          <w:sz w:val="20"/>
          <w:szCs w:val="20"/>
        </w:rPr>
      </w:pPr>
      <w:r w:rsidRPr="00B85867">
        <w:rPr>
          <w:rFonts w:ascii="Arial" w:hAnsi="Arial" w:cs="Arial"/>
          <w:sz w:val="20"/>
          <w:szCs w:val="20"/>
        </w:rPr>
        <w:t>S</w:t>
      </w:r>
      <w:r>
        <w:rPr>
          <w:rFonts w:ascii="Arial" w:hAnsi="Arial" w:cs="Arial"/>
          <w:sz w:val="20"/>
          <w:szCs w:val="20"/>
        </w:rPr>
        <w:t>o</w:t>
      </w:r>
      <w:r w:rsidRPr="00B85867">
        <w:rPr>
          <w:rFonts w:ascii="Arial" w:hAnsi="Arial" w:cs="Arial"/>
          <w:sz w:val="20"/>
          <w:szCs w:val="20"/>
        </w:rPr>
        <w:t xml:space="preserve">financiranje izvajanja nacionalnih dejavnosti </w:t>
      </w:r>
      <w:r>
        <w:rPr>
          <w:rFonts w:ascii="Arial" w:hAnsi="Arial" w:cs="Arial"/>
          <w:sz w:val="20"/>
          <w:szCs w:val="20"/>
        </w:rPr>
        <w:t>bomo</w:t>
      </w:r>
      <w:r w:rsidRPr="00B85867">
        <w:rPr>
          <w:rFonts w:ascii="Arial" w:hAnsi="Arial" w:cs="Arial"/>
          <w:sz w:val="20"/>
          <w:szCs w:val="20"/>
        </w:rPr>
        <w:t xml:space="preserve"> začeli </w:t>
      </w:r>
      <w:r>
        <w:rPr>
          <w:rFonts w:ascii="Arial" w:hAnsi="Arial" w:cs="Arial"/>
          <w:sz w:val="20"/>
          <w:szCs w:val="20"/>
        </w:rPr>
        <w:t xml:space="preserve">predvidoma </w:t>
      </w:r>
      <w:r w:rsidRPr="00B85867">
        <w:rPr>
          <w:rFonts w:ascii="Arial" w:hAnsi="Arial" w:cs="Arial"/>
          <w:sz w:val="20"/>
          <w:szCs w:val="20"/>
        </w:rPr>
        <w:t xml:space="preserve">v </w:t>
      </w:r>
      <w:r w:rsidR="000F715D">
        <w:rPr>
          <w:rFonts w:ascii="Arial" w:hAnsi="Arial" w:cs="Arial"/>
          <w:sz w:val="20"/>
          <w:szCs w:val="20"/>
        </w:rPr>
        <w:t>letu </w:t>
      </w:r>
      <w:r w:rsidRPr="00B85867">
        <w:rPr>
          <w:rFonts w:ascii="Arial" w:hAnsi="Arial" w:cs="Arial"/>
          <w:sz w:val="20"/>
          <w:szCs w:val="20"/>
        </w:rPr>
        <w:t>20</w:t>
      </w:r>
      <w:r>
        <w:rPr>
          <w:rFonts w:ascii="Arial" w:hAnsi="Arial" w:cs="Arial"/>
          <w:sz w:val="20"/>
          <w:szCs w:val="20"/>
        </w:rPr>
        <w:t>22</w:t>
      </w:r>
      <w:r w:rsidRPr="00B85867">
        <w:rPr>
          <w:rFonts w:ascii="Arial" w:hAnsi="Arial" w:cs="Arial"/>
          <w:sz w:val="20"/>
          <w:szCs w:val="20"/>
        </w:rPr>
        <w:t>.</w:t>
      </w:r>
      <w:r>
        <w:rPr>
          <w:rFonts w:ascii="Arial" w:hAnsi="Arial" w:cs="Arial"/>
          <w:sz w:val="20"/>
          <w:szCs w:val="20"/>
        </w:rPr>
        <w:t xml:space="preserve"> </w:t>
      </w:r>
      <w:r w:rsidRPr="00654F53">
        <w:rPr>
          <w:rFonts w:ascii="Arial" w:hAnsi="Arial" w:cs="Arial"/>
          <w:sz w:val="20"/>
          <w:szCs w:val="20"/>
        </w:rPr>
        <w:t>Članarina znaša okoli 26.000</w:t>
      </w:r>
      <w:r w:rsidR="00946B8B">
        <w:rPr>
          <w:rFonts w:ascii="Arial" w:hAnsi="Arial" w:cs="Arial"/>
          <w:sz w:val="20"/>
          <w:szCs w:val="20"/>
        </w:rPr>
        <w:t> </w:t>
      </w:r>
      <w:r w:rsidR="005806C7">
        <w:rPr>
          <w:rFonts w:ascii="Arial" w:hAnsi="Arial" w:cs="Arial"/>
          <w:sz w:val="20"/>
          <w:szCs w:val="20"/>
        </w:rPr>
        <w:t>evrov</w:t>
      </w:r>
      <w:r w:rsidRPr="00654F53">
        <w:rPr>
          <w:rFonts w:ascii="Arial" w:hAnsi="Arial" w:cs="Arial"/>
          <w:sz w:val="20"/>
          <w:szCs w:val="20"/>
        </w:rPr>
        <w:t xml:space="preserve"> letno. Polnopravno članstvo BBMRI predpostavlja </w:t>
      </w:r>
      <w:r>
        <w:rPr>
          <w:rFonts w:ascii="Arial" w:hAnsi="Arial" w:cs="Arial"/>
          <w:sz w:val="20"/>
          <w:szCs w:val="20"/>
        </w:rPr>
        <w:t xml:space="preserve">najprej </w:t>
      </w:r>
      <w:r w:rsidRPr="00654F53">
        <w:rPr>
          <w:rFonts w:ascii="Arial" w:hAnsi="Arial" w:cs="Arial"/>
          <w:sz w:val="20"/>
          <w:szCs w:val="20"/>
        </w:rPr>
        <w:t>ustrezen vložek v nadgradnjo nacionalne infrastrukture, ki je primerljiv z drugimi projekti na področju biomedicine</w:t>
      </w:r>
      <w:r>
        <w:rPr>
          <w:rFonts w:ascii="Arial" w:hAnsi="Arial" w:cs="Arial"/>
          <w:sz w:val="20"/>
          <w:szCs w:val="20"/>
        </w:rPr>
        <w:t xml:space="preserve">. </w:t>
      </w:r>
    </w:p>
    <w:p w14:paraId="17958818" w14:textId="292DB217" w:rsidR="005E68F4" w:rsidRPr="00654F53" w:rsidRDefault="005E68F4" w:rsidP="005E68F4">
      <w:pPr>
        <w:pStyle w:val="Brezrazmikov"/>
        <w:jc w:val="both"/>
        <w:rPr>
          <w:rFonts w:ascii="Arial" w:hAnsi="Arial" w:cs="Arial"/>
          <w:sz w:val="20"/>
          <w:szCs w:val="20"/>
        </w:rPr>
      </w:pPr>
      <w:r>
        <w:rPr>
          <w:rFonts w:ascii="Arial" w:hAnsi="Arial" w:cs="Arial"/>
          <w:sz w:val="20"/>
          <w:szCs w:val="20"/>
        </w:rPr>
        <w:t>Za</w:t>
      </w:r>
      <w:r w:rsidRPr="00654F53">
        <w:rPr>
          <w:rFonts w:ascii="Arial" w:hAnsi="Arial" w:cs="Arial"/>
          <w:sz w:val="20"/>
          <w:szCs w:val="20"/>
        </w:rPr>
        <w:t xml:space="preserve"> obdobj</w:t>
      </w:r>
      <w:r>
        <w:rPr>
          <w:rFonts w:ascii="Arial" w:hAnsi="Arial" w:cs="Arial"/>
          <w:sz w:val="20"/>
          <w:szCs w:val="20"/>
        </w:rPr>
        <w:t>e</w:t>
      </w:r>
      <w:r w:rsidRPr="00654F53">
        <w:rPr>
          <w:rFonts w:ascii="Arial" w:hAnsi="Arial" w:cs="Arial"/>
          <w:sz w:val="20"/>
          <w:szCs w:val="20"/>
        </w:rPr>
        <w:t xml:space="preserve"> </w:t>
      </w:r>
      <w:r w:rsidR="000A22D7">
        <w:rPr>
          <w:rFonts w:ascii="Arial" w:hAnsi="Arial" w:cs="Arial"/>
          <w:sz w:val="20"/>
          <w:szCs w:val="20"/>
        </w:rPr>
        <w:t xml:space="preserve">do </w:t>
      </w:r>
      <w:r w:rsidR="000F715D">
        <w:rPr>
          <w:rFonts w:ascii="Arial" w:hAnsi="Arial" w:cs="Arial"/>
          <w:sz w:val="20"/>
          <w:szCs w:val="20"/>
        </w:rPr>
        <w:t>leta </w:t>
      </w:r>
      <w:r w:rsidRPr="00654F53">
        <w:rPr>
          <w:rFonts w:ascii="Arial" w:hAnsi="Arial" w:cs="Arial"/>
          <w:sz w:val="20"/>
          <w:szCs w:val="20"/>
        </w:rPr>
        <w:t xml:space="preserve">2030 </w:t>
      </w:r>
      <w:r>
        <w:rPr>
          <w:rFonts w:ascii="Arial" w:hAnsi="Arial" w:cs="Arial"/>
          <w:sz w:val="20"/>
          <w:szCs w:val="20"/>
        </w:rPr>
        <w:t xml:space="preserve">je </w:t>
      </w:r>
      <w:r w:rsidRPr="00654F53">
        <w:rPr>
          <w:rFonts w:ascii="Arial" w:hAnsi="Arial" w:cs="Arial"/>
          <w:sz w:val="20"/>
          <w:szCs w:val="20"/>
        </w:rPr>
        <w:t xml:space="preserve">skupna ocenjena vrednost </w:t>
      </w:r>
      <w:r>
        <w:rPr>
          <w:rFonts w:ascii="Arial" w:hAnsi="Arial" w:cs="Arial"/>
          <w:sz w:val="20"/>
          <w:szCs w:val="20"/>
        </w:rPr>
        <w:t>za ta namen okoli</w:t>
      </w:r>
      <w:r w:rsidRPr="00654F53">
        <w:rPr>
          <w:rFonts w:ascii="Arial" w:hAnsi="Arial" w:cs="Arial"/>
          <w:sz w:val="20"/>
          <w:szCs w:val="20"/>
        </w:rPr>
        <w:t xml:space="preserve"> 10</w:t>
      </w:r>
      <w:r w:rsidR="004A31F5">
        <w:rPr>
          <w:rFonts w:ascii="Arial" w:hAnsi="Arial" w:cs="Arial"/>
          <w:sz w:val="20"/>
          <w:szCs w:val="20"/>
        </w:rPr>
        <w:t> mio</w:t>
      </w:r>
      <w:r w:rsidRPr="00654F53">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od tega polovica v</w:t>
      </w:r>
      <w:r w:rsidRPr="00654F53">
        <w:rPr>
          <w:rFonts w:ascii="Arial" w:hAnsi="Arial" w:cs="Arial"/>
          <w:sz w:val="20"/>
          <w:szCs w:val="20"/>
        </w:rPr>
        <w:t xml:space="preserve"> obdobj</w:t>
      </w:r>
      <w:r>
        <w:rPr>
          <w:rFonts w:ascii="Arial" w:hAnsi="Arial" w:cs="Arial"/>
          <w:sz w:val="20"/>
          <w:szCs w:val="20"/>
        </w:rPr>
        <w:t>u</w:t>
      </w:r>
      <w:r w:rsidRPr="00654F53">
        <w:rPr>
          <w:rFonts w:ascii="Arial" w:hAnsi="Arial" w:cs="Arial"/>
          <w:sz w:val="20"/>
          <w:szCs w:val="20"/>
        </w:rPr>
        <w:t xml:space="preserve"> nadgradnje nacionalnega centra (vozlišča). </w:t>
      </w:r>
      <w:r>
        <w:rPr>
          <w:rFonts w:ascii="Arial" w:hAnsi="Arial" w:cs="Arial"/>
          <w:sz w:val="20"/>
          <w:szCs w:val="20"/>
        </w:rPr>
        <w:t>P</w:t>
      </w:r>
      <w:r w:rsidRPr="00654F53">
        <w:rPr>
          <w:rFonts w:ascii="Arial" w:hAnsi="Arial" w:cs="Arial"/>
          <w:sz w:val="20"/>
          <w:szCs w:val="20"/>
        </w:rPr>
        <w:t>oleg tega načrtujejo še do 13</w:t>
      </w:r>
      <w:r w:rsidR="00946B8B">
        <w:rPr>
          <w:rFonts w:ascii="Arial" w:hAnsi="Arial" w:cs="Arial"/>
          <w:sz w:val="20"/>
          <w:szCs w:val="20"/>
        </w:rPr>
        <w:t> </w:t>
      </w:r>
      <w:r w:rsidRPr="00654F53">
        <w:rPr>
          <w:rFonts w:ascii="Arial" w:hAnsi="Arial" w:cs="Arial"/>
          <w:sz w:val="20"/>
          <w:szCs w:val="20"/>
        </w:rPr>
        <w:t xml:space="preserve">FTE raziskovalnih </w:t>
      </w:r>
      <w:r w:rsidRPr="00654F53">
        <w:rPr>
          <w:rFonts w:ascii="Arial" w:hAnsi="Arial" w:cs="Arial"/>
          <w:sz w:val="20"/>
          <w:szCs w:val="20"/>
        </w:rPr>
        <w:lastRenderedPageBreak/>
        <w:t xml:space="preserve">zaposlitev na letni ravni. </w:t>
      </w:r>
      <w:r>
        <w:rPr>
          <w:rFonts w:ascii="Arial" w:hAnsi="Arial" w:cs="Arial"/>
          <w:sz w:val="20"/>
          <w:szCs w:val="20"/>
        </w:rPr>
        <w:t>Sof</w:t>
      </w:r>
      <w:r w:rsidRPr="00654F53">
        <w:rPr>
          <w:rFonts w:ascii="Arial" w:hAnsi="Arial" w:cs="Arial"/>
          <w:sz w:val="20"/>
          <w:szCs w:val="20"/>
        </w:rPr>
        <w:t>inanciranje nacionalnega vozlišča bo v prihodnjih letih, takoj ko bo mogoče, okrepljeno s sredstvi Strukturnih skladov.</w:t>
      </w:r>
    </w:p>
    <w:p w14:paraId="5E92CFEB"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tblGrid>
      <w:tr w:rsidR="005E68F4" w:rsidRPr="00654F53" w14:paraId="4050D00C" w14:textId="77777777" w:rsidTr="00F36903">
        <w:trPr>
          <w:trHeight w:val="128"/>
        </w:trPr>
        <w:tc>
          <w:tcPr>
            <w:tcW w:w="3588" w:type="dxa"/>
          </w:tcPr>
          <w:p w14:paraId="413F43FC" w14:textId="77777777" w:rsidR="005E68F4" w:rsidRPr="00654F53" w:rsidRDefault="005E68F4" w:rsidP="00F36903">
            <w:pPr>
              <w:pStyle w:val="Naslov3"/>
              <w:ind w:left="-108"/>
              <w:outlineLvl w:val="2"/>
              <w:rPr>
                <w:rFonts w:cs="Arial"/>
                <w:color w:val="auto"/>
                <w:szCs w:val="20"/>
              </w:rPr>
            </w:pPr>
            <w:bookmarkStart w:id="58" w:name="_Toc466882068"/>
          </w:p>
          <w:p w14:paraId="331FFDAE" w14:textId="77777777" w:rsidR="005E68F4" w:rsidRDefault="005E68F4" w:rsidP="007540F5">
            <w:pPr>
              <w:pStyle w:val="Naslov4"/>
              <w:outlineLvl w:val="3"/>
            </w:pPr>
            <w:bookmarkStart w:id="59" w:name="_Toc99976774"/>
            <w:r w:rsidRPr="00654F53">
              <w:t>2.2.5.2 EATRIS</w:t>
            </w:r>
            <w:bookmarkEnd w:id="58"/>
            <w:bookmarkEnd w:id="59"/>
          </w:p>
          <w:p w14:paraId="6D53BB99" w14:textId="77777777" w:rsidR="005E68F4" w:rsidRPr="00984E4C" w:rsidRDefault="005E68F4" w:rsidP="00F36903"/>
        </w:tc>
      </w:tr>
    </w:tbl>
    <w:p w14:paraId="774A32C0" w14:textId="77777777" w:rsidR="005E68F4" w:rsidRPr="00654F53" w:rsidRDefault="005E68F4" w:rsidP="005E68F4">
      <w:pPr>
        <w:pStyle w:val="Brezrazmikov"/>
        <w:jc w:val="both"/>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79072" behindDoc="0" locked="0" layoutInCell="1" allowOverlap="1" wp14:anchorId="5AF31239" wp14:editId="3A0F033A">
            <wp:simplePos x="0" y="0"/>
            <wp:positionH relativeFrom="column">
              <wp:posOffset>0</wp:posOffset>
            </wp:positionH>
            <wp:positionV relativeFrom="paragraph">
              <wp:posOffset>10464</wp:posOffset>
            </wp:positionV>
            <wp:extent cx="1082129" cy="324000"/>
            <wp:effectExtent l="0" t="0" r="3810" b="0"/>
            <wp:wrapThrough wrapText="bothSides">
              <wp:wrapPolygon edited="0">
                <wp:start x="0" y="0"/>
                <wp:lineTo x="0" y="20329"/>
                <wp:lineTo x="21296" y="20329"/>
                <wp:lineTo x="21296" y="0"/>
                <wp:lineTo x="0" y="0"/>
              </wp:wrapPolygon>
            </wp:wrapThrough>
            <wp:docPr id="28" name="Slika 28" descr="C:\Users\kschlegel\Desktop\eatri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schlegel\Desktop\eatris-logo.png"/>
                    <pic:cNvPicPr>
                      <a:picLocks noChangeAspect="1" noChangeArrowheads="1"/>
                    </pic:cNvPicPr>
                  </pic:nvPicPr>
                  <pic:blipFill rotWithShape="1">
                    <a:blip r:embed="rId55">
                      <a:extLst>
                        <a:ext uri="{28A0092B-C50C-407E-A947-70E740481C1C}">
                          <a14:useLocalDpi xmlns:a14="http://schemas.microsoft.com/office/drawing/2010/main" val="0"/>
                        </a:ext>
                      </a:extLst>
                    </a:blip>
                    <a:srcRect l="7248" t="21826" r="-38" b="30330"/>
                    <a:stretch/>
                  </pic:blipFill>
                  <pic:spPr bwMode="auto">
                    <a:xfrm>
                      <a:off x="0" y="0"/>
                      <a:ext cx="1082129" cy="3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89DA25" w14:textId="77777777" w:rsidR="005E68F4" w:rsidRPr="00654F53" w:rsidRDefault="005E68F4" w:rsidP="005E68F4">
      <w:pPr>
        <w:pStyle w:val="Brezrazmikov"/>
        <w:jc w:val="both"/>
        <w:rPr>
          <w:rFonts w:ascii="Arial" w:hAnsi="Arial" w:cs="Arial"/>
          <w:sz w:val="20"/>
          <w:szCs w:val="20"/>
        </w:rPr>
      </w:pPr>
    </w:p>
    <w:p w14:paraId="6782BAF2" w14:textId="77777777" w:rsidR="005E68F4" w:rsidRPr="00654F53" w:rsidRDefault="005E68F4" w:rsidP="005E68F4">
      <w:pPr>
        <w:pStyle w:val="Brezrazmikov"/>
        <w:jc w:val="both"/>
        <w:rPr>
          <w:rFonts w:ascii="Arial" w:hAnsi="Arial" w:cs="Arial"/>
          <w:sz w:val="20"/>
          <w:szCs w:val="20"/>
        </w:rPr>
      </w:pPr>
    </w:p>
    <w:p w14:paraId="1D4AB959"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 xml:space="preserve">European Advanced Translational Research Infrastructure in Medicine / Evropska raziskovalna infrastruktura za translacijske raziskave v medicini </w:t>
      </w:r>
    </w:p>
    <w:p w14:paraId="56B5403B" w14:textId="77777777" w:rsidR="005E68F4" w:rsidRPr="00654F53" w:rsidRDefault="005E68F4" w:rsidP="005E68F4">
      <w:pPr>
        <w:pStyle w:val="Brezrazmikov"/>
        <w:jc w:val="both"/>
        <w:rPr>
          <w:rFonts w:ascii="Arial" w:hAnsi="Arial" w:cs="Arial"/>
          <w:sz w:val="20"/>
          <w:szCs w:val="20"/>
        </w:rPr>
      </w:pPr>
    </w:p>
    <w:p w14:paraId="026DFA6B" w14:textId="77777777" w:rsidR="005E68F4" w:rsidRDefault="000B786D" w:rsidP="005E68F4">
      <w:pPr>
        <w:pStyle w:val="Brezrazmikov"/>
        <w:jc w:val="both"/>
        <w:rPr>
          <w:rFonts w:ascii="Arial" w:hAnsi="Arial" w:cs="Arial"/>
          <w:sz w:val="20"/>
          <w:szCs w:val="20"/>
        </w:rPr>
      </w:pPr>
      <w:hyperlink r:id="rId56" w:history="1">
        <w:r w:rsidR="005E68F4" w:rsidRPr="00D86F84">
          <w:rPr>
            <w:rStyle w:val="Hiperpovezava"/>
            <w:rFonts w:ascii="Arial" w:hAnsi="Arial" w:cs="Arial"/>
            <w:sz w:val="20"/>
            <w:szCs w:val="20"/>
          </w:rPr>
          <w:t>www.staging.eatris.eu</w:t>
        </w:r>
      </w:hyperlink>
    </w:p>
    <w:p w14:paraId="502C8C53" w14:textId="77777777" w:rsidR="005E68F4" w:rsidRPr="00983361" w:rsidRDefault="005E68F4" w:rsidP="005E68F4">
      <w:pPr>
        <w:pStyle w:val="Brezrazmikov"/>
        <w:jc w:val="both"/>
        <w:rPr>
          <w:rFonts w:ascii="Arial" w:hAnsi="Arial" w:cs="Arial"/>
          <w:sz w:val="20"/>
          <w:szCs w:val="20"/>
        </w:rPr>
      </w:pPr>
    </w:p>
    <w:p w14:paraId="5810217F" w14:textId="77777777" w:rsidR="005E68F4" w:rsidRPr="00983361" w:rsidRDefault="005E68F4" w:rsidP="005E68F4">
      <w:pPr>
        <w:pStyle w:val="Brezrazmikov"/>
        <w:jc w:val="both"/>
        <w:rPr>
          <w:rFonts w:ascii="Arial" w:hAnsi="Arial" w:cs="Arial"/>
          <w:sz w:val="20"/>
          <w:szCs w:val="20"/>
        </w:rPr>
      </w:pPr>
      <w:r>
        <w:rPr>
          <w:rFonts w:ascii="Arial" w:hAnsi="Arial" w:cs="Arial"/>
          <w:sz w:val="20"/>
          <w:szCs w:val="20"/>
        </w:rPr>
        <w:t>Status</w:t>
      </w:r>
    </w:p>
    <w:p w14:paraId="7DE1F1B4" w14:textId="34E5DD2D" w:rsidR="005E68F4" w:rsidRPr="00983361" w:rsidRDefault="005E68F4" w:rsidP="005E68F4">
      <w:pPr>
        <w:pStyle w:val="Brezrazmikov"/>
        <w:jc w:val="both"/>
        <w:rPr>
          <w:rFonts w:ascii="Arial" w:hAnsi="Arial" w:cs="Arial"/>
          <w:sz w:val="20"/>
          <w:szCs w:val="20"/>
        </w:rPr>
      </w:pPr>
      <w:r w:rsidRPr="00983361">
        <w:rPr>
          <w:rFonts w:ascii="Arial" w:hAnsi="Arial" w:cs="Arial"/>
          <w:sz w:val="20"/>
          <w:szCs w:val="20"/>
        </w:rPr>
        <w:t xml:space="preserve">Projekt je bil uvrščen na prednostni seznam </w:t>
      </w:r>
      <w:r>
        <w:rPr>
          <w:rFonts w:ascii="Arial" w:hAnsi="Arial" w:cs="Arial"/>
          <w:sz w:val="20"/>
          <w:szCs w:val="20"/>
        </w:rPr>
        <w:t>ESFRI Roadmap</w:t>
      </w:r>
      <w:r w:rsidRPr="00983361">
        <w:rPr>
          <w:rFonts w:ascii="Arial" w:hAnsi="Arial" w:cs="Arial"/>
          <w:sz w:val="20"/>
          <w:szCs w:val="20"/>
        </w:rPr>
        <w:t xml:space="preserve"> 2006 in na nacionalni prednostni seznam mednarodnih projektov v NRRI 2011. Kot EATRIS ERIC je bil vzpostavljen 7</w:t>
      </w:r>
      <w:r w:rsidR="00946B8B" w:rsidRPr="00983361">
        <w:rPr>
          <w:rFonts w:ascii="Arial" w:hAnsi="Arial" w:cs="Arial"/>
          <w:sz w:val="20"/>
          <w:szCs w:val="20"/>
        </w:rPr>
        <w:t>.</w:t>
      </w:r>
      <w:r w:rsidR="00946B8B">
        <w:rPr>
          <w:rFonts w:ascii="Arial" w:hAnsi="Arial" w:cs="Arial"/>
          <w:sz w:val="20"/>
          <w:szCs w:val="20"/>
        </w:rPr>
        <w:t> </w:t>
      </w:r>
      <w:r w:rsidRPr="00983361">
        <w:rPr>
          <w:rFonts w:ascii="Arial" w:hAnsi="Arial" w:cs="Arial"/>
          <w:sz w:val="20"/>
          <w:szCs w:val="20"/>
        </w:rPr>
        <w:t>11</w:t>
      </w:r>
      <w:r w:rsidR="00946B8B" w:rsidRPr="00983361">
        <w:rPr>
          <w:rFonts w:ascii="Arial" w:hAnsi="Arial" w:cs="Arial"/>
          <w:sz w:val="20"/>
          <w:szCs w:val="20"/>
        </w:rPr>
        <w:t>.</w:t>
      </w:r>
      <w:r w:rsidR="00946B8B">
        <w:rPr>
          <w:rFonts w:ascii="Arial" w:hAnsi="Arial" w:cs="Arial"/>
          <w:sz w:val="20"/>
          <w:szCs w:val="20"/>
        </w:rPr>
        <w:t> </w:t>
      </w:r>
      <w:r w:rsidRPr="00983361">
        <w:rPr>
          <w:rFonts w:ascii="Arial" w:hAnsi="Arial" w:cs="Arial"/>
          <w:sz w:val="20"/>
          <w:szCs w:val="20"/>
        </w:rPr>
        <w:t xml:space="preserve">2013. Slovenija v pripravljeni fazi tega projekta ni formalno sodelovala, je pa </w:t>
      </w:r>
      <w:r w:rsidR="000B0476">
        <w:rPr>
          <w:rFonts w:ascii="Arial" w:hAnsi="Arial" w:cs="Arial"/>
          <w:sz w:val="20"/>
          <w:szCs w:val="20"/>
        </w:rPr>
        <w:t xml:space="preserve">prek </w:t>
      </w:r>
      <w:r w:rsidRPr="00983361">
        <w:rPr>
          <w:rFonts w:ascii="Arial" w:hAnsi="Arial" w:cs="Arial"/>
          <w:sz w:val="20"/>
          <w:szCs w:val="20"/>
        </w:rPr>
        <w:t xml:space="preserve">Fakultete za farmacijo Univerze v Ljubljani (FFA UL) vseskozi vzdrževala stik </w:t>
      </w:r>
      <w:r>
        <w:rPr>
          <w:rFonts w:ascii="Arial" w:hAnsi="Arial" w:cs="Arial"/>
          <w:sz w:val="20"/>
          <w:szCs w:val="20"/>
        </w:rPr>
        <w:t xml:space="preserve">z mednarodnimi </w:t>
      </w:r>
      <w:r w:rsidRPr="00983361">
        <w:rPr>
          <w:rFonts w:ascii="Arial" w:hAnsi="Arial" w:cs="Arial"/>
          <w:sz w:val="20"/>
          <w:szCs w:val="20"/>
        </w:rPr>
        <w:t>koordinatorji projekta. S pismom o nameri, z dne 16</w:t>
      </w:r>
      <w:r w:rsidR="00946B8B" w:rsidRPr="00983361">
        <w:rPr>
          <w:rFonts w:ascii="Arial" w:hAnsi="Arial" w:cs="Arial"/>
          <w:sz w:val="20"/>
          <w:szCs w:val="20"/>
        </w:rPr>
        <w:t>.</w:t>
      </w:r>
      <w:r w:rsidR="00946B8B">
        <w:rPr>
          <w:rFonts w:ascii="Arial" w:hAnsi="Arial" w:cs="Arial"/>
          <w:sz w:val="20"/>
          <w:szCs w:val="20"/>
        </w:rPr>
        <w:t> </w:t>
      </w:r>
      <w:r w:rsidRPr="00983361">
        <w:rPr>
          <w:rFonts w:ascii="Arial" w:hAnsi="Arial" w:cs="Arial"/>
          <w:sz w:val="20"/>
          <w:szCs w:val="20"/>
        </w:rPr>
        <w:t>5</w:t>
      </w:r>
      <w:r w:rsidR="00946B8B" w:rsidRPr="00983361">
        <w:rPr>
          <w:rFonts w:ascii="Arial" w:hAnsi="Arial" w:cs="Arial"/>
          <w:sz w:val="20"/>
          <w:szCs w:val="20"/>
        </w:rPr>
        <w:t>.</w:t>
      </w:r>
      <w:r w:rsidR="00946B8B">
        <w:rPr>
          <w:rFonts w:ascii="Arial" w:hAnsi="Arial" w:cs="Arial"/>
          <w:sz w:val="20"/>
          <w:szCs w:val="20"/>
        </w:rPr>
        <w:t> </w:t>
      </w:r>
      <w:r w:rsidRPr="00983361">
        <w:rPr>
          <w:rFonts w:ascii="Arial" w:hAnsi="Arial" w:cs="Arial"/>
          <w:sz w:val="20"/>
          <w:szCs w:val="20"/>
        </w:rPr>
        <w:t>2013, je dodatno utrdila vezi med Slovenijo oz</w:t>
      </w:r>
      <w:r w:rsidR="00946B8B">
        <w:rPr>
          <w:rFonts w:ascii="Arial" w:hAnsi="Arial" w:cs="Arial"/>
          <w:sz w:val="20"/>
          <w:szCs w:val="20"/>
        </w:rPr>
        <w:t>iroma</w:t>
      </w:r>
      <w:r w:rsidRPr="00983361">
        <w:rPr>
          <w:rFonts w:ascii="Arial" w:hAnsi="Arial" w:cs="Arial"/>
          <w:sz w:val="20"/>
          <w:szCs w:val="20"/>
        </w:rPr>
        <w:t xml:space="preserve"> njeno raziskovalno skupnostjo na tem področju </w:t>
      </w:r>
      <w:r>
        <w:rPr>
          <w:rFonts w:ascii="Arial" w:hAnsi="Arial" w:cs="Arial"/>
          <w:sz w:val="20"/>
          <w:szCs w:val="20"/>
        </w:rPr>
        <w:t>in</w:t>
      </w:r>
      <w:r w:rsidRPr="00983361">
        <w:rPr>
          <w:rFonts w:ascii="Arial" w:hAnsi="Arial" w:cs="Arial"/>
          <w:sz w:val="20"/>
          <w:szCs w:val="20"/>
        </w:rPr>
        <w:t xml:space="preserve"> EATRIS </w:t>
      </w:r>
      <w:r w:rsidR="00946B8B">
        <w:rPr>
          <w:rFonts w:ascii="Arial" w:hAnsi="Arial" w:cs="Arial"/>
          <w:sz w:val="20"/>
          <w:szCs w:val="20"/>
        </w:rPr>
        <w:t>ter</w:t>
      </w:r>
      <w:r w:rsidR="00946B8B" w:rsidRPr="00983361">
        <w:rPr>
          <w:rFonts w:ascii="Arial" w:hAnsi="Arial" w:cs="Arial"/>
          <w:sz w:val="20"/>
          <w:szCs w:val="20"/>
        </w:rPr>
        <w:t xml:space="preserve"> </w:t>
      </w:r>
      <w:r w:rsidRPr="00983361">
        <w:rPr>
          <w:rFonts w:ascii="Arial" w:hAnsi="Arial" w:cs="Arial"/>
          <w:sz w:val="20"/>
          <w:szCs w:val="20"/>
        </w:rPr>
        <w:t>hkrati izrazila namero, da v prihodnosti postane opazovalka ali članica. Slovenija je poslala pristopno pismo 2</w:t>
      </w:r>
      <w:r w:rsidR="00946B8B" w:rsidRPr="00983361">
        <w:rPr>
          <w:rFonts w:ascii="Arial" w:hAnsi="Arial" w:cs="Arial"/>
          <w:sz w:val="20"/>
          <w:szCs w:val="20"/>
        </w:rPr>
        <w:t>.</w:t>
      </w:r>
      <w:r w:rsidR="00946B8B">
        <w:rPr>
          <w:rFonts w:ascii="Arial" w:hAnsi="Arial" w:cs="Arial"/>
          <w:sz w:val="20"/>
          <w:szCs w:val="20"/>
        </w:rPr>
        <w:t> </w:t>
      </w:r>
      <w:r w:rsidRPr="00983361">
        <w:rPr>
          <w:rFonts w:ascii="Arial" w:hAnsi="Arial" w:cs="Arial"/>
          <w:sz w:val="20"/>
          <w:szCs w:val="20"/>
        </w:rPr>
        <w:t>3</w:t>
      </w:r>
      <w:r w:rsidR="00946B8B" w:rsidRPr="00983361">
        <w:rPr>
          <w:rFonts w:ascii="Arial" w:hAnsi="Arial" w:cs="Arial"/>
          <w:sz w:val="20"/>
          <w:szCs w:val="20"/>
        </w:rPr>
        <w:t>.</w:t>
      </w:r>
      <w:r w:rsidR="00946B8B">
        <w:rPr>
          <w:rFonts w:ascii="Arial" w:hAnsi="Arial" w:cs="Arial"/>
          <w:sz w:val="20"/>
          <w:szCs w:val="20"/>
        </w:rPr>
        <w:t> </w:t>
      </w:r>
      <w:r w:rsidRPr="00983361">
        <w:rPr>
          <w:rFonts w:ascii="Arial" w:hAnsi="Arial" w:cs="Arial"/>
          <w:sz w:val="20"/>
          <w:szCs w:val="20"/>
        </w:rPr>
        <w:t xml:space="preserve">2016 in </w:t>
      </w:r>
      <w:r w:rsidR="00946B8B" w:rsidRPr="00983361">
        <w:rPr>
          <w:rFonts w:ascii="Arial" w:hAnsi="Arial" w:cs="Arial"/>
          <w:sz w:val="20"/>
          <w:szCs w:val="20"/>
        </w:rPr>
        <w:t>v maju</w:t>
      </w:r>
      <w:r w:rsidR="00946B8B">
        <w:rPr>
          <w:rFonts w:ascii="Arial" w:hAnsi="Arial" w:cs="Arial"/>
          <w:sz w:val="20"/>
          <w:szCs w:val="20"/>
        </w:rPr>
        <w:t> </w:t>
      </w:r>
      <w:r w:rsidR="00946B8B" w:rsidRPr="00983361">
        <w:rPr>
          <w:rFonts w:ascii="Arial" w:hAnsi="Arial" w:cs="Arial"/>
          <w:sz w:val="20"/>
          <w:szCs w:val="20"/>
        </w:rPr>
        <w:t>2016</w:t>
      </w:r>
      <w:r w:rsidR="00946B8B">
        <w:rPr>
          <w:rFonts w:ascii="Arial" w:hAnsi="Arial" w:cs="Arial"/>
          <w:sz w:val="20"/>
          <w:szCs w:val="20"/>
        </w:rPr>
        <w:t xml:space="preserve"> </w:t>
      </w:r>
      <w:r w:rsidRPr="00983361">
        <w:rPr>
          <w:rFonts w:ascii="Arial" w:hAnsi="Arial" w:cs="Arial"/>
          <w:sz w:val="20"/>
          <w:szCs w:val="20"/>
        </w:rPr>
        <w:t>je postala polnopravna članica EATRIS ERIC.</w:t>
      </w:r>
    </w:p>
    <w:p w14:paraId="60028E29" w14:textId="77777777" w:rsidR="005E68F4" w:rsidRPr="00983361" w:rsidRDefault="005E68F4" w:rsidP="005E68F4">
      <w:pPr>
        <w:pStyle w:val="Brezrazmikov"/>
        <w:jc w:val="both"/>
        <w:rPr>
          <w:rFonts w:ascii="Arial" w:hAnsi="Arial" w:cs="Arial"/>
          <w:sz w:val="20"/>
          <w:szCs w:val="20"/>
        </w:rPr>
      </w:pPr>
    </w:p>
    <w:p w14:paraId="5D1499D4" w14:textId="77777777" w:rsidR="005E68F4" w:rsidRPr="00962B01" w:rsidRDefault="005E68F4" w:rsidP="005E68F4">
      <w:pPr>
        <w:pStyle w:val="Brezrazmikov"/>
        <w:jc w:val="both"/>
        <w:rPr>
          <w:rFonts w:ascii="Arial" w:hAnsi="Arial" w:cs="Arial"/>
          <w:sz w:val="20"/>
          <w:szCs w:val="20"/>
        </w:rPr>
      </w:pPr>
      <w:r w:rsidRPr="00F16D64">
        <w:rPr>
          <w:rFonts w:ascii="Arial" w:hAnsi="Arial" w:cs="Arial"/>
          <w:sz w:val="20"/>
          <w:szCs w:val="20"/>
        </w:rPr>
        <w:t>Opis infrastrukture</w:t>
      </w:r>
    </w:p>
    <w:p w14:paraId="7A5E392C" w14:textId="7595492C" w:rsidR="005E68F4" w:rsidRPr="00962B01" w:rsidRDefault="005E68F4" w:rsidP="005E68F4">
      <w:pPr>
        <w:pStyle w:val="Brezrazmikov"/>
        <w:jc w:val="both"/>
        <w:rPr>
          <w:rFonts w:ascii="Arial" w:hAnsi="Arial" w:cs="Arial"/>
          <w:sz w:val="20"/>
          <w:szCs w:val="20"/>
        </w:rPr>
      </w:pPr>
      <w:r w:rsidRPr="00962B01">
        <w:rPr>
          <w:rFonts w:ascii="Arial" w:hAnsi="Arial" w:cs="Arial"/>
          <w:sz w:val="20"/>
          <w:szCs w:val="20"/>
        </w:rPr>
        <w:t xml:space="preserve">Cilj projekta EATRIS </w:t>
      </w:r>
      <w:r w:rsidRPr="00962B01">
        <w:rPr>
          <w:rFonts w:ascii="Arial" w:hAnsi="Arial" w:cs="Arial"/>
          <w:bCs/>
          <w:sz w:val="20"/>
          <w:szCs w:val="20"/>
        </w:rPr>
        <w:t xml:space="preserve">je </w:t>
      </w:r>
      <w:r w:rsidRPr="00962B01">
        <w:rPr>
          <w:rFonts w:ascii="Arial" w:hAnsi="Arial" w:cs="Arial"/>
          <w:sz w:val="20"/>
          <w:szCs w:val="20"/>
        </w:rPr>
        <w:t>vzpostavitev vrhunske mednarodne infrastrukture za translacijske raziskave na področju biomedicine</w:t>
      </w:r>
      <w:r>
        <w:rPr>
          <w:rFonts w:ascii="Arial" w:hAnsi="Arial" w:cs="Arial"/>
          <w:sz w:val="20"/>
          <w:szCs w:val="20"/>
        </w:rPr>
        <w:t>, vključno s</w:t>
      </w:r>
      <w:r w:rsidRPr="00962B01">
        <w:rPr>
          <w:rFonts w:ascii="Arial" w:hAnsi="Arial" w:cs="Arial"/>
          <w:sz w:val="20"/>
          <w:szCs w:val="20"/>
        </w:rPr>
        <w:t xml:space="preserve"> farmacij</w:t>
      </w:r>
      <w:r>
        <w:rPr>
          <w:rFonts w:ascii="Arial" w:hAnsi="Arial" w:cs="Arial"/>
          <w:sz w:val="20"/>
          <w:szCs w:val="20"/>
        </w:rPr>
        <w:t>o</w:t>
      </w:r>
      <w:r w:rsidRPr="00962B01">
        <w:rPr>
          <w:rFonts w:ascii="Arial" w:hAnsi="Arial" w:cs="Arial"/>
          <w:sz w:val="20"/>
          <w:szCs w:val="20"/>
        </w:rPr>
        <w:t xml:space="preserve">, ki spodbuja inovativnost in vizijo iskanja novih podjetniških možnosti na področju biomedicinskih raziskav, razvoja zdravil in </w:t>
      </w:r>
      <w:r w:rsidR="00946B8B" w:rsidRPr="00962B01">
        <w:rPr>
          <w:rFonts w:ascii="Arial" w:hAnsi="Arial" w:cs="Arial"/>
          <w:sz w:val="20"/>
          <w:szCs w:val="20"/>
        </w:rPr>
        <w:t>optimizacij</w:t>
      </w:r>
      <w:r w:rsidR="00946B8B">
        <w:rPr>
          <w:rFonts w:ascii="Arial" w:hAnsi="Arial" w:cs="Arial"/>
          <w:sz w:val="20"/>
          <w:szCs w:val="20"/>
        </w:rPr>
        <w:t>e</w:t>
      </w:r>
      <w:r w:rsidR="00946B8B" w:rsidRPr="00962B01">
        <w:rPr>
          <w:rFonts w:ascii="Arial" w:hAnsi="Arial" w:cs="Arial"/>
          <w:sz w:val="20"/>
          <w:szCs w:val="20"/>
        </w:rPr>
        <w:t xml:space="preserve"> </w:t>
      </w:r>
      <w:r w:rsidRPr="00962B01">
        <w:rPr>
          <w:rFonts w:ascii="Arial" w:hAnsi="Arial" w:cs="Arial"/>
          <w:sz w:val="20"/>
          <w:szCs w:val="20"/>
        </w:rPr>
        <w:t xml:space="preserve">učinkovitosti uporabe zdravil ter omogoča lažje, boljše in učinkovitejše povezovanje posameznih raziskovalcev in raziskovalnih centrov </w:t>
      </w:r>
      <w:r>
        <w:rPr>
          <w:rFonts w:ascii="Arial" w:hAnsi="Arial" w:cs="Arial"/>
          <w:sz w:val="20"/>
          <w:szCs w:val="20"/>
        </w:rPr>
        <w:t xml:space="preserve">s teh področij </w:t>
      </w:r>
      <w:r w:rsidRPr="00962B01">
        <w:rPr>
          <w:rFonts w:ascii="Arial" w:hAnsi="Arial" w:cs="Arial"/>
          <w:sz w:val="20"/>
          <w:szCs w:val="20"/>
        </w:rPr>
        <w:t xml:space="preserve">po Evropi. EATRIS je odgovor na globalni problem upadanja števila novih zdravil kljub neprestano večjim vlaganjem v razvoj. Poglavitne razloge </w:t>
      </w:r>
      <w:r w:rsidR="00946B8B">
        <w:rPr>
          <w:rFonts w:ascii="Arial" w:hAnsi="Arial" w:cs="Arial"/>
          <w:sz w:val="20"/>
          <w:szCs w:val="20"/>
        </w:rPr>
        <w:t xml:space="preserve">za to </w:t>
      </w:r>
      <w:r w:rsidRPr="00962B01">
        <w:rPr>
          <w:rFonts w:ascii="Arial" w:hAnsi="Arial" w:cs="Arial"/>
          <w:sz w:val="20"/>
          <w:szCs w:val="20"/>
        </w:rPr>
        <w:t xml:space="preserve">farmacevtska in zdravstvena stroka </w:t>
      </w:r>
      <w:r w:rsidR="00946B8B" w:rsidRPr="00962B01">
        <w:rPr>
          <w:rFonts w:ascii="Arial" w:hAnsi="Arial" w:cs="Arial"/>
          <w:sz w:val="20"/>
          <w:szCs w:val="20"/>
        </w:rPr>
        <w:t xml:space="preserve">vidi </w:t>
      </w:r>
      <w:r w:rsidRPr="00962B01">
        <w:rPr>
          <w:rFonts w:ascii="Arial" w:hAnsi="Arial" w:cs="Arial"/>
          <w:sz w:val="20"/>
          <w:szCs w:val="20"/>
        </w:rPr>
        <w:t xml:space="preserve">v preveliki razdrobljenosti raziskav na posamezne manjše projekte tako na </w:t>
      </w:r>
      <w:r w:rsidR="00946B8B">
        <w:rPr>
          <w:rFonts w:ascii="Arial" w:hAnsi="Arial" w:cs="Arial"/>
          <w:sz w:val="20"/>
          <w:szCs w:val="20"/>
        </w:rPr>
        <w:t>ravni</w:t>
      </w:r>
      <w:r w:rsidR="00946B8B" w:rsidRPr="00962B01">
        <w:rPr>
          <w:rFonts w:ascii="Arial" w:hAnsi="Arial" w:cs="Arial"/>
          <w:sz w:val="20"/>
          <w:szCs w:val="20"/>
        </w:rPr>
        <w:t xml:space="preserve"> </w:t>
      </w:r>
      <w:r w:rsidRPr="00962B01">
        <w:rPr>
          <w:rFonts w:ascii="Arial" w:hAnsi="Arial" w:cs="Arial"/>
          <w:sz w:val="20"/>
          <w:szCs w:val="20"/>
        </w:rPr>
        <w:t xml:space="preserve">posameznih institucij kot tudi nacionalno in globalno. Naslednji razlog je zahtevna infrastruktura, </w:t>
      </w:r>
      <w:r w:rsidR="00946B8B">
        <w:rPr>
          <w:rFonts w:ascii="Arial" w:hAnsi="Arial" w:cs="Arial"/>
          <w:sz w:val="20"/>
          <w:szCs w:val="20"/>
        </w:rPr>
        <w:t>kamor</w:t>
      </w:r>
      <w:r w:rsidRPr="00962B01">
        <w:rPr>
          <w:rFonts w:ascii="Arial" w:hAnsi="Arial" w:cs="Arial"/>
          <w:sz w:val="20"/>
          <w:szCs w:val="20"/>
        </w:rPr>
        <w:t xml:space="preserve"> spada</w:t>
      </w:r>
      <w:r w:rsidR="00946B8B">
        <w:rPr>
          <w:rFonts w:ascii="Arial" w:hAnsi="Arial" w:cs="Arial"/>
          <w:sz w:val="20"/>
          <w:szCs w:val="20"/>
        </w:rPr>
        <w:t>jo</w:t>
      </w:r>
      <w:r w:rsidRPr="00962B01">
        <w:rPr>
          <w:rFonts w:ascii="Arial" w:hAnsi="Arial" w:cs="Arial"/>
          <w:sz w:val="20"/>
          <w:szCs w:val="20"/>
        </w:rPr>
        <w:t xml:space="preserve"> draga visoko specializirana oprema ter dostop do ustreznih predkliničnih modelov in vitro in in vivo ter kompleksnost izvedljivosti kliničnih študij. Kot odgovor na pomanjkljivosti v raziskavah in razvoju zdravil se je razvil koncept translacijskih raziskav. Angleški izraz »translational medicine« se lahko interpretira kot translacijske raziskave na področju farmacije (medicine = zdravilo) ali v medicini kot medicinski stroki, ki opravlja zdravstvene storitve na bolniku</w:t>
      </w:r>
      <w:r>
        <w:rPr>
          <w:rFonts w:ascii="Arial" w:hAnsi="Arial" w:cs="Arial"/>
          <w:sz w:val="20"/>
          <w:szCs w:val="20"/>
        </w:rPr>
        <w:t xml:space="preserve"> oziroma za bolnika</w:t>
      </w:r>
      <w:r w:rsidRPr="00962B01">
        <w:rPr>
          <w:rFonts w:ascii="Arial" w:hAnsi="Arial" w:cs="Arial"/>
          <w:sz w:val="20"/>
          <w:szCs w:val="20"/>
        </w:rPr>
        <w:t xml:space="preserve">. Obe dejavnosti sta strateškega pomena za razvoj področja, obe infrastrukturi je treba razvijati komplementarno in v sinergiji. Raziskovalna oprema EATRIS služi razvoju najsodobnejših diagnostičnih metod in terapevtskih pristopov, vključujoč genomske, celične in slikovne tehnologije za biomedicinske raziskave. Bistvo translacijskih raziskav je zagotoviti, da nova dognanja in terapevtsko-diagnostične možnosti dejansko in čim hitreje pridejo do pacientov ali populacije, </w:t>
      </w:r>
      <w:r w:rsidR="00946B8B">
        <w:rPr>
          <w:rFonts w:ascii="Arial" w:hAnsi="Arial" w:cs="Arial"/>
          <w:sz w:val="20"/>
          <w:szCs w:val="20"/>
        </w:rPr>
        <w:t>ki so ji</w:t>
      </w:r>
      <w:r w:rsidR="00946B8B" w:rsidRPr="00962B01">
        <w:rPr>
          <w:rFonts w:ascii="Arial" w:hAnsi="Arial" w:cs="Arial"/>
          <w:sz w:val="20"/>
          <w:szCs w:val="20"/>
        </w:rPr>
        <w:t xml:space="preserve"> </w:t>
      </w:r>
      <w:r w:rsidRPr="00962B01">
        <w:rPr>
          <w:rFonts w:ascii="Arial" w:hAnsi="Arial" w:cs="Arial"/>
          <w:sz w:val="20"/>
          <w:szCs w:val="20"/>
        </w:rPr>
        <w:t>namenjena</w:t>
      </w:r>
      <w:r>
        <w:rPr>
          <w:rFonts w:ascii="Arial" w:hAnsi="Arial" w:cs="Arial"/>
          <w:sz w:val="20"/>
          <w:szCs w:val="20"/>
        </w:rPr>
        <w:t>,</w:t>
      </w:r>
      <w:r w:rsidRPr="00962B01">
        <w:rPr>
          <w:rFonts w:ascii="Arial" w:hAnsi="Arial" w:cs="Arial"/>
          <w:sz w:val="20"/>
          <w:szCs w:val="20"/>
        </w:rPr>
        <w:t xml:space="preserve"> in da se na njih pravilno uporabijo. S povezovanjem partnerjev iz različnih sfer (akademskih, raziskovalnih, zdravstvenih in gospodarskih) se želi doseči dosledno uvajanje </w:t>
      </w:r>
      <w:r w:rsidR="00946B8B">
        <w:rPr>
          <w:rFonts w:ascii="Arial" w:hAnsi="Arial" w:cs="Arial"/>
          <w:sz w:val="20"/>
          <w:szCs w:val="20"/>
        </w:rPr>
        <w:t>načel</w:t>
      </w:r>
      <w:r w:rsidR="00946B8B" w:rsidRPr="00962B01">
        <w:rPr>
          <w:rFonts w:ascii="Arial" w:hAnsi="Arial" w:cs="Arial"/>
          <w:sz w:val="20"/>
          <w:szCs w:val="20"/>
        </w:rPr>
        <w:t xml:space="preserve"> </w:t>
      </w:r>
      <w:r w:rsidRPr="00962B01">
        <w:rPr>
          <w:rFonts w:ascii="Arial" w:hAnsi="Arial" w:cs="Arial"/>
          <w:sz w:val="20"/>
          <w:szCs w:val="20"/>
        </w:rPr>
        <w:t xml:space="preserve">translacijskih raziskav v prakso </w:t>
      </w:r>
      <w:r w:rsidR="00946B8B">
        <w:rPr>
          <w:rFonts w:ascii="Arial" w:hAnsi="Arial" w:cs="Arial"/>
          <w:sz w:val="20"/>
          <w:szCs w:val="20"/>
        </w:rPr>
        <w:t>ter</w:t>
      </w:r>
      <w:r w:rsidR="00946B8B" w:rsidRPr="00962B01">
        <w:rPr>
          <w:rFonts w:ascii="Arial" w:hAnsi="Arial" w:cs="Arial"/>
          <w:sz w:val="20"/>
          <w:szCs w:val="20"/>
        </w:rPr>
        <w:t xml:space="preserve"> </w:t>
      </w:r>
      <w:r w:rsidRPr="00962B01">
        <w:rPr>
          <w:rFonts w:ascii="Arial" w:hAnsi="Arial" w:cs="Arial"/>
          <w:sz w:val="20"/>
          <w:szCs w:val="20"/>
        </w:rPr>
        <w:t xml:space="preserve">s tem boljši in hitrejši pretok in izmenjavo znanj, novih dognanj in izraženih potreb med posameznimi partnerji: iz bazičnih raziskovalnih laboratorijev </w:t>
      </w:r>
      <w:r w:rsidR="00946B8B">
        <w:rPr>
          <w:rFonts w:ascii="Arial" w:hAnsi="Arial" w:cs="Arial"/>
          <w:sz w:val="20"/>
          <w:szCs w:val="20"/>
        </w:rPr>
        <w:t>na</w:t>
      </w:r>
      <w:r w:rsidR="00946B8B" w:rsidRPr="00962B01">
        <w:rPr>
          <w:rFonts w:ascii="Arial" w:hAnsi="Arial" w:cs="Arial"/>
          <w:sz w:val="20"/>
          <w:szCs w:val="20"/>
        </w:rPr>
        <w:t xml:space="preserve"> </w:t>
      </w:r>
      <w:r w:rsidRPr="00962B01">
        <w:rPr>
          <w:rFonts w:ascii="Arial" w:hAnsi="Arial" w:cs="Arial"/>
          <w:sz w:val="20"/>
          <w:szCs w:val="20"/>
        </w:rPr>
        <w:t xml:space="preserve">kliniko oziroma v industrijsko okolje ter prenos zapletenih kliničnih in razvojnih problemov v laboratorije za osnovne raziskave. </w:t>
      </w:r>
    </w:p>
    <w:p w14:paraId="0BC4410D" w14:textId="20B43BA4" w:rsidR="005E68F4" w:rsidRPr="00962B01" w:rsidRDefault="005E68F4" w:rsidP="005E68F4">
      <w:pPr>
        <w:pStyle w:val="Brezrazmikov"/>
        <w:jc w:val="both"/>
        <w:rPr>
          <w:rFonts w:ascii="Arial" w:hAnsi="Arial" w:cs="Arial"/>
          <w:sz w:val="20"/>
          <w:szCs w:val="20"/>
        </w:rPr>
      </w:pPr>
      <w:r w:rsidRPr="00962B01">
        <w:rPr>
          <w:rFonts w:ascii="Arial" w:hAnsi="Arial" w:cs="Arial"/>
          <w:sz w:val="20"/>
          <w:szCs w:val="20"/>
        </w:rPr>
        <w:t xml:space="preserve">V okviru pripravljalnega projekta EATRIS so bili povezani partnerji iz več držav EU, ki dosegajo </w:t>
      </w:r>
      <w:r>
        <w:rPr>
          <w:rFonts w:ascii="Arial" w:hAnsi="Arial" w:cs="Arial"/>
          <w:sz w:val="20"/>
          <w:szCs w:val="20"/>
        </w:rPr>
        <w:t>visoko raven</w:t>
      </w:r>
      <w:r w:rsidRPr="00962B01">
        <w:rPr>
          <w:rFonts w:ascii="Arial" w:hAnsi="Arial" w:cs="Arial"/>
          <w:sz w:val="20"/>
          <w:szCs w:val="20"/>
        </w:rPr>
        <w:t xml:space="preserve"> infrastrukture na področju translacijskih raziskav v biomedicini in farmaciji. Povezani so bili v mrežo infrastrukturnih centrov </w:t>
      </w:r>
      <w:r w:rsidR="00946B8B">
        <w:rPr>
          <w:rFonts w:ascii="Arial" w:hAnsi="Arial" w:cs="Arial"/>
          <w:sz w:val="20"/>
          <w:szCs w:val="20"/>
        </w:rPr>
        <w:t>ter</w:t>
      </w:r>
      <w:r w:rsidR="00946B8B" w:rsidRPr="00962B01">
        <w:rPr>
          <w:rFonts w:ascii="Arial" w:hAnsi="Arial" w:cs="Arial"/>
          <w:sz w:val="20"/>
          <w:szCs w:val="20"/>
        </w:rPr>
        <w:t xml:space="preserve"> </w:t>
      </w:r>
      <w:r w:rsidRPr="00962B01">
        <w:rPr>
          <w:rFonts w:ascii="Arial" w:hAnsi="Arial" w:cs="Arial"/>
          <w:sz w:val="20"/>
          <w:szCs w:val="20"/>
        </w:rPr>
        <w:t xml:space="preserve">zavezani k sodelovanju in koordinaciji na normativnem, znanstvenem in strokovnem področju. Interaktivni pristop EATRIS poleg raziskovalcev in izvajalcev zdravstvene oskrbe vključuje tudi preiskovance ali paciente v postopku individualiziranega zdravljenja, zaradi česar je infrastruktura organizirana v mrežo visoko specializiranih partnerskih centrov. Njihov pomen je tudi v standardizaciji postopkov, harmonizaciji predpisov in v uvajanju visokih standardov varnosti na področju kliničnih raziskav. Koncept EATRIS je zato multicentričen </w:t>
      </w:r>
      <w:r w:rsidR="00946B8B">
        <w:rPr>
          <w:rFonts w:ascii="Arial" w:hAnsi="Arial" w:cs="Arial"/>
          <w:sz w:val="20"/>
          <w:szCs w:val="20"/>
        </w:rPr>
        <w:t>ter</w:t>
      </w:r>
      <w:r w:rsidR="00946B8B" w:rsidRPr="00962B01">
        <w:rPr>
          <w:rFonts w:ascii="Arial" w:hAnsi="Arial" w:cs="Arial"/>
          <w:sz w:val="20"/>
          <w:szCs w:val="20"/>
        </w:rPr>
        <w:t xml:space="preserve"> </w:t>
      </w:r>
      <w:r w:rsidRPr="00962B01">
        <w:rPr>
          <w:rFonts w:ascii="Arial" w:hAnsi="Arial" w:cs="Arial"/>
          <w:sz w:val="20"/>
          <w:szCs w:val="20"/>
        </w:rPr>
        <w:t xml:space="preserve">zajema vse faze raziskav in razvoja zdravil od raziskav patogeneze, izdelave diagnostičnih biooznačevalcev, </w:t>
      </w:r>
      <w:r w:rsidR="000B0476">
        <w:rPr>
          <w:rFonts w:ascii="Arial" w:hAnsi="Arial" w:cs="Arial"/>
          <w:sz w:val="20"/>
          <w:szCs w:val="20"/>
        </w:rPr>
        <w:t xml:space="preserve">prek </w:t>
      </w:r>
      <w:r w:rsidRPr="00962B01">
        <w:rPr>
          <w:rFonts w:ascii="Arial" w:hAnsi="Arial" w:cs="Arial"/>
          <w:sz w:val="20"/>
          <w:szCs w:val="20"/>
        </w:rPr>
        <w:t xml:space="preserve">sinteze novih molekul do prve faze kliničnega testiranja bodisi novih učinkovin </w:t>
      </w:r>
      <w:r w:rsidR="00946B8B">
        <w:rPr>
          <w:rFonts w:ascii="Arial" w:hAnsi="Arial" w:cs="Arial"/>
          <w:sz w:val="20"/>
          <w:szCs w:val="20"/>
        </w:rPr>
        <w:t>bodisi</w:t>
      </w:r>
      <w:r w:rsidR="00946B8B" w:rsidRPr="00962B01">
        <w:rPr>
          <w:rFonts w:ascii="Arial" w:hAnsi="Arial" w:cs="Arial"/>
          <w:sz w:val="20"/>
          <w:szCs w:val="20"/>
        </w:rPr>
        <w:t xml:space="preserve"> </w:t>
      </w:r>
      <w:r w:rsidRPr="00962B01">
        <w:rPr>
          <w:rFonts w:ascii="Arial" w:hAnsi="Arial" w:cs="Arial"/>
          <w:sz w:val="20"/>
          <w:szCs w:val="20"/>
        </w:rPr>
        <w:t>diagnostičnih označevalcev.</w:t>
      </w:r>
    </w:p>
    <w:p w14:paraId="03005124" w14:textId="77777777" w:rsidR="005E68F4" w:rsidRDefault="005E68F4" w:rsidP="005E68F4">
      <w:pPr>
        <w:pStyle w:val="Brezrazmikov"/>
        <w:jc w:val="both"/>
        <w:rPr>
          <w:rFonts w:ascii="Arial" w:hAnsi="Arial" w:cs="Arial"/>
          <w:sz w:val="20"/>
          <w:szCs w:val="20"/>
        </w:rPr>
      </w:pPr>
    </w:p>
    <w:p w14:paraId="794EDC07" w14:textId="77777777" w:rsidR="00B80F8A" w:rsidRDefault="00B80F8A" w:rsidP="005E68F4">
      <w:pPr>
        <w:pStyle w:val="Brezrazmikov"/>
        <w:jc w:val="both"/>
        <w:rPr>
          <w:rFonts w:ascii="Arial" w:hAnsi="Arial" w:cs="Arial"/>
          <w:sz w:val="20"/>
          <w:szCs w:val="20"/>
        </w:rPr>
      </w:pPr>
    </w:p>
    <w:p w14:paraId="615BE5B6" w14:textId="77777777" w:rsidR="00B80F8A" w:rsidRPr="00962B01" w:rsidRDefault="00B80F8A" w:rsidP="005E68F4">
      <w:pPr>
        <w:pStyle w:val="Brezrazmikov"/>
        <w:jc w:val="both"/>
        <w:rPr>
          <w:rFonts w:ascii="Arial" w:hAnsi="Arial" w:cs="Arial"/>
          <w:sz w:val="20"/>
          <w:szCs w:val="20"/>
        </w:rPr>
      </w:pPr>
    </w:p>
    <w:p w14:paraId="3E357525" w14:textId="77777777" w:rsidR="005E68F4" w:rsidRPr="00962B01" w:rsidRDefault="005E68F4" w:rsidP="005E68F4">
      <w:pPr>
        <w:pStyle w:val="Brezrazmikov"/>
        <w:jc w:val="both"/>
        <w:rPr>
          <w:rFonts w:ascii="Arial" w:hAnsi="Arial" w:cs="Arial"/>
          <w:sz w:val="20"/>
          <w:szCs w:val="20"/>
        </w:rPr>
      </w:pPr>
      <w:r w:rsidRPr="00962B01">
        <w:rPr>
          <w:rFonts w:ascii="Arial" w:hAnsi="Arial" w:cs="Arial"/>
          <w:sz w:val="20"/>
          <w:szCs w:val="20"/>
        </w:rPr>
        <w:lastRenderedPageBreak/>
        <w:t xml:space="preserve">Načrtovane koristi članstva in dosežki </w:t>
      </w:r>
    </w:p>
    <w:p w14:paraId="23DBE696" w14:textId="6A1AB0B4" w:rsidR="005E68F4" w:rsidRPr="00962B01" w:rsidRDefault="005E68F4" w:rsidP="005E68F4">
      <w:pPr>
        <w:pStyle w:val="Brezrazmikov"/>
        <w:jc w:val="both"/>
        <w:rPr>
          <w:rFonts w:ascii="Arial" w:hAnsi="Arial" w:cs="Arial"/>
          <w:sz w:val="20"/>
          <w:szCs w:val="20"/>
          <w:lang w:eastAsia="sl-SI"/>
        </w:rPr>
      </w:pPr>
      <w:r w:rsidRPr="00962B01">
        <w:rPr>
          <w:rFonts w:ascii="Arial" w:hAnsi="Arial" w:cs="Arial"/>
          <w:sz w:val="20"/>
          <w:szCs w:val="20"/>
        </w:rPr>
        <w:t>Fakulteta za farmacijo Univerze v Ljubljani (FFA UL) je že v letih</w:t>
      </w:r>
      <w:r w:rsidR="00946B8B">
        <w:rPr>
          <w:rFonts w:ascii="Arial" w:hAnsi="Arial" w:cs="Arial"/>
          <w:sz w:val="20"/>
          <w:szCs w:val="20"/>
        </w:rPr>
        <w:t> </w:t>
      </w:r>
      <w:r w:rsidRPr="00962B01">
        <w:rPr>
          <w:rFonts w:ascii="Arial" w:hAnsi="Arial" w:cs="Arial"/>
          <w:sz w:val="20"/>
          <w:szCs w:val="20"/>
        </w:rPr>
        <w:t>2007 in</w:t>
      </w:r>
      <w:r w:rsidR="00946B8B">
        <w:rPr>
          <w:rFonts w:ascii="Arial" w:hAnsi="Arial" w:cs="Arial"/>
          <w:sz w:val="20"/>
          <w:szCs w:val="20"/>
        </w:rPr>
        <w:t> </w:t>
      </w:r>
      <w:r w:rsidRPr="00962B01">
        <w:rPr>
          <w:rFonts w:ascii="Arial" w:hAnsi="Arial" w:cs="Arial"/>
          <w:sz w:val="20"/>
          <w:szCs w:val="20"/>
        </w:rPr>
        <w:t xml:space="preserve">2008 koordinatorjem EATRIS posredovala izraz interesa za sodelovanje. Za ta namen je bil na FFA UL vzpostavljen Nacionalni center (vozlišče) EATRIS-TRI.si, ki ima status slovenskega vozlišča EATRIS in </w:t>
      </w:r>
      <w:r w:rsidR="00946B8B">
        <w:rPr>
          <w:rFonts w:ascii="Arial" w:hAnsi="Arial" w:cs="Arial"/>
          <w:sz w:val="20"/>
          <w:szCs w:val="20"/>
        </w:rPr>
        <w:t>zagotavlja</w:t>
      </w:r>
      <w:r w:rsidR="00946B8B" w:rsidRPr="00962B01">
        <w:rPr>
          <w:rFonts w:ascii="Arial" w:hAnsi="Arial" w:cs="Arial"/>
          <w:sz w:val="20"/>
          <w:szCs w:val="20"/>
        </w:rPr>
        <w:t xml:space="preserve"> </w:t>
      </w:r>
      <w:r w:rsidRPr="00962B01">
        <w:rPr>
          <w:rFonts w:ascii="Arial" w:hAnsi="Arial" w:cs="Arial"/>
          <w:sz w:val="20"/>
          <w:szCs w:val="20"/>
        </w:rPr>
        <w:t xml:space="preserve">podporo slovenskim raziskovalnim ustanovam na tem področju. </w:t>
      </w:r>
      <w:r w:rsidRPr="00962B01">
        <w:rPr>
          <w:rFonts w:ascii="Arial" w:hAnsi="Arial" w:cs="Arial"/>
          <w:sz w:val="20"/>
          <w:szCs w:val="20"/>
          <w:lang w:eastAsia="sl-SI"/>
        </w:rPr>
        <w:t xml:space="preserve">FFA UL je kot koordinator nacionalnega centra oblikovala mrežo partnerskih organizacij v Sloveniji, ki delujejo na področju translacijskih raziskav personalizirane terapije in medicine. V konzorcij so se tesneje povezale tri </w:t>
      </w:r>
      <w:r w:rsidR="00946B8B">
        <w:rPr>
          <w:rFonts w:ascii="Arial" w:hAnsi="Arial" w:cs="Arial"/>
          <w:sz w:val="20"/>
          <w:szCs w:val="20"/>
          <w:lang w:eastAsia="sl-SI"/>
        </w:rPr>
        <w:t>ustanove</w:t>
      </w:r>
      <w:r w:rsidRPr="00962B01">
        <w:rPr>
          <w:rFonts w:ascii="Arial" w:hAnsi="Arial" w:cs="Arial"/>
          <w:sz w:val="20"/>
          <w:szCs w:val="20"/>
          <w:lang w:eastAsia="sl-SI"/>
        </w:rPr>
        <w:t xml:space="preserve">, ki tudi </w:t>
      </w:r>
      <w:r w:rsidR="00946B8B">
        <w:rPr>
          <w:rFonts w:ascii="Arial" w:hAnsi="Arial" w:cs="Arial"/>
          <w:sz w:val="20"/>
          <w:szCs w:val="20"/>
          <w:lang w:eastAsia="sl-SI"/>
        </w:rPr>
        <w:t>deja</w:t>
      </w:r>
      <w:r w:rsidR="00946B8B" w:rsidRPr="00962B01">
        <w:rPr>
          <w:rFonts w:ascii="Arial" w:hAnsi="Arial" w:cs="Arial"/>
          <w:sz w:val="20"/>
          <w:szCs w:val="20"/>
          <w:lang w:eastAsia="sl-SI"/>
        </w:rPr>
        <w:t xml:space="preserve">vno </w:t>
      </w:r>
      <w:r w:rsidRPr="00962B01">
        <w:rPr>
          <w:rFonts w:ascii="Arial" w:hAnsi="Arial" w:cs="Arial"/>
          <w:sz w:val="20"/>
          <w:szCs w:val="20"/>
          <w:lang w:eastAsia="sl-SI"/>
        </w:rPr>
        <w:t>sodelujejo v platformah EATRIS ERIC, in sicer UL FFA s kompetencami na področju identifikacij</w:t>
      </w:r>
      <w:r>
        <w:rPr>
          <w:rFonts w:ascii="Arial" w:hAnsi="Arial" w:cs="Arial"/>
          <w:sz w:val="20"/>
          <w:szCs w:val="20"/>
          <w:lang w:eastAsia="sl-SI"/>
        </w:rPr>
        <w:t>e</w:t>
      </w:r>
      <w:r w:rsidRPr="00962B01">
        <w:rPr>
          <w:rFonts w:ascii="Arial" w:hAnsi="Arial" w:cs="Arial"/>
          <w:sz w:val="20"/>
          <w:szCs w:val="20"/>
          <w:lang w:eastAsia="sl-SI"/>
        </w:rPr>
        <w:t xml:space="preserve"> in validacij</w:t>
      </w:r>
      <w:r>
        <w:rPr>
          <w:rFonts w:ascii="Arial" w:hAnsi="Arial" w:cs="Arial"/>
          <w:sz w:val="20"/>
          <w:szCs w:val="20"/>
          <w:lang w:eastAsia="sl-SI"/>
        </w:rPr>
        <w:t>e</w:t>
      </w:r>
      <w:r w:rsidRPr="00962B01">
        <w:rPr>
          <w:rFonts w:ascii="Arial" w:hAnsi="Arial" w:cs="Arial"/>
          <w:sz w:val="20"/>
          <w:szCs w:val="20"/>
          <w:lang w:eastAsia="sl-SI"/>
        </w:rPr>
        <w:t xml:space="preserve"> specifičnih tarč za izbrane bolezni in razvoj bioloških označevalcev, načrtovanje, sintez</w:t>
      </w:r>
      <w:r>
        <w:rPr>
          <w:rFonts w:ascii="Arial" w:hAnsi="Arial" w:cs="Arial"/>
          <w:sz w:val="20"/>
          <w:szCs w:val="20"/>
          <w:lang w:eastAsia="sl-SI"/>
        </w:rPr>
        <w:t>o</w:t>
      </w:r>
      <w:r w:rsidRPr="00962B01">
        <w:rPr>
          <w:rFonts w:ascii="Arial" w:hAnsi="Arial" w:cs="Arial"/>
          <w:sz w:val="20"/>
          <w:szCs w:val="20"/>
          <w:lang w:eastAsia="sl-SI"/>
        </w:rPr>
        <w:t xml:space="preserve"> in razvoj novih spojin, izdelav</w:t>
      </w:r>
      <w:r>
        <w:rPr>
          <w:rFonts w:ascii="Arial" w:hAnsi="Arial" w:cs="Arial"/>
          <w:sz w:val="20"/>
          <w:szCs w:val="20"/>
          <w:lang w:eastAsia="sl-SI"/>
        </w:rPr>
        <w:t>o</w:t>
      </w:r>
      <w:r w:rsidRPr="00962B01">
        <w:rPr>
          <w:rFonts w:ascii="Arial" w:hAnsi="Arial" w:cs="Arial"/>
          <w:sz w:val="20"/>
          <w:szCs w:val="20"/>
          <w:lang w:eastAsia="sl-SI"/>
        </w:rPr>
        <w:t xml:space="preserve"> prototipa zdravil, fizikalno-kemijsko in biofarmacevtsko vrednotenje ter analiz</w:t>
      </w:r>
      <w:r>
        <w:rPr>
          <w:rFonts w:ascii="Arial" w:hAnsi="Arial" w:cs="Arial"/>
          <w:sz w:val="20"/>
          <w:szCs w:val="20"/>
          <w:lang w:eastAsia="sl-SI"/>
        </w:rPr>
        <w:t>o</w:t>
      </w:r>
      <w:r w:rsidRPr="00962B01">
        <w:rPr>
          <w:rFonts w:ascii="Arial" w:hAnsi="Arial" w:cs="Arial"/>
          <w:sz w:val="20"/>
          <w:szCs w:val="20"/>
          <w:lang w:eastAsia="sl-SI"/>
        </w:rPr>
        <w:t xml:space="preserve"> zdravil, </w:t>
      </w:r>
      <w:r>
        <w:rPr>
          <w:rFonts w:ascii="Arial" w:hAnsi="Arial" w:cs="Arial"/>
          <w:sz w:val="20"/>
          <w:szCs w:val="20"/>
          <w:lang w:eastAsia="sl-SI"/>
        </w:rPr>
        <w:t xml:space="preserve">potem </w:t>
      </w:r>
      <w:r w:rsidRPr="00962B01">
        <w:rPr>
          <w:rFonts w:ascii="Arial" w:hAnsi="Arial" w:cs="Arial"/>
          <w:sz w:val="20"/>
          <w:szCs w:val="20"/>
          <w:lang w:eastAsia="sl-SI"/>
        </w:rPr>
        <w:t xml:space="preserve">Univerza v Mariboru Medicinska fakulteta (MF UM) s kompetencami na področju načrtovanja in razvoja bioloških označevalcev v diagnostiki in raziskavah bolezenskih stanj ter Kemijski Inštitut (KI) s kompetencami za načrtovanje, sintezo in razvoj novih spojin ter fizikalno-kemijsko vrednotenje učinkovin. Poleg </w:t>
      </w:r>
      <w:r w:rsidR="00946B8B">
        <w:rPr>
          <w:rFonts w:ascii="Arial" w:hAnsi="Arial" w:cs="Arial"/>
          <w:sz w:val="20"/>
          <w:szCs w:val="20"/>
          <w:lang w:eastAsia="sl-SI"/>
        </w:rPr>
        <w:t>teh</w:t>
      </w:r>
      <w:r w:rsidR="00946B8B" w:rsidRPr="00962B01">
        <w:rPr>
          <w:rFonts w:ascii="Arial" w:hAnsi="Arial" w:cs="Arial"/>
          <w:sz w:val="20"/>
          <w:szCs w:val="20"/>
          <w:lang w:eastAsia="sl-SI"/>
        </w:rPr>
        <w:t xml:space="preserve"> </w:t>
      </w:r>
      <w:r w:rsidRPr="00962B01">
        <w:rPr>
          <w:rFonts w:ascii="Arial" w:hAnsi="Arial" w:cs="Arial"/>
          <w:sz w:val="20"/>
          <w:szCs w:val="20"/>
          <w:lang w:eastAsia="sl-SI"/>
        </w:rPr>
        <w:t xml:space="preserve">pa v širšem konzorciju sodeluje več raziskovalnih institucij, javnih zavodov in agencij. Z vzpostavijo nacionalnega vozlišča je bilo omogočeno strateško povezovanje partnerjev, dostopanje do vseh relevantnih informacij in infrastrukture ter dan prispevek k uravnoteženemu razvoju kohezijskih regij. Omogočilo je izvajanje raziskav na področju personalizirane medicine in translacijskih raziskav v farmaciji, konzorcij dosega </w:t>
      </w:r>
      <w:r w:rsidR="00946B8B">
        <w:rPr>
          <w:rFonts w:ascii="Arial" w:hAnsi="Arial" w:cs="Arial"/>
          <w:sz w:val="20"/>
          <w:szCs w:val="20"/>
          <w:lang w:eastAsia="sl-SI"/>
        </w:rPr>
        <w:t xml:space="preserve">tudi </w:t>
      </w:r>
      <w:r w:rsidRPr="00962B01">
        <w:rPr>
          <w:rFonts w:ascii="Arial" w:hAnsi="Arial" w:cs="Arial"/>
          <w:sz w:val="20"/>
          <w:szCs w:val="20"/>
          <w:lang w:eastAsia="sl-SI"/>
        </w:rPr>
        <w:t xml:space="preserve">sinergije za skupne nastope v mednarodnih programih </w:t>
      </w:r>
      <w:r w:rsidR="00946B8B">
        <w:rPr>
          <w:rFonts w:ascii="Arial" w:hAnsi="Arial" w:cs="Arial"/>
          <w:sz w:val="20"/>
          <w:szCs w:val="20"/>
          <w:lang w:eastAsia="sl-SI"/>
        </w:rPr>
        <w:t>ter</w:t>
      </w:r>
      <w:r w:rsidR="00946B8B" w:rsidRPr="00962B01">
        <w:rPr>
          <w:rFonts w:ascii="Arial" w:hAnsi="Arial" w:cs="Arial"/>
          <w:sz w:val="20"/>
          <w:szCs w:val="20"/>
          <w:lang w:eastAsia="sl-SI"/>
        </w:rPr>
        <w:t xml:space="preserve"> </w:t>
      </w:r>
      <w:r w:rsidRPr="00962B01">
        <w:rPr>
          <w:rFonts w:ascii="Arial" w:hAnsi="Arial" w:cs="Arial"/>
          <w:sz w:val="20"/>
          <w:szCs w:val="20"/>
          <w:lang w:eastAsia="sl-SI"/>
        </w:rPr>
        <w:t>zagotavlja učinkovit prenos in izmenjavo znanj</w:t>
      </w:r>
      <w:r>
        <w:rPr>
          <w:rFonts w:ascii="Arial" w:hAnsi="Arial" w:cs="Arial"/>
          <w:sz w:val="20"/>
          <w:szCs w:val="20"/>
          <w:lang w:eastAsia="sl-SI"/>
        </w:rPr>
        <w:t>.</w:t>
      </w:r>
    </w:p>
    <w:p w14:paraId="4629C050" w14:textId="7B2514CB" w:rsidR="005E68F4" w:rsidRDefault="005E68F4" w:rsidP="005E68F4">
      <w:pPr>
        <w:spacing w:after="0"/>
        <w:jc w:val="both"/>
        <w:rPr>
          <w:rStyle w:val="BrezrazmikovZnak"/>
          <w:rFonts w:ascii="Arial" w:hAnsi="Arial" w:cs="Arial"/>
          <w:sz w:val="20"/>
          <w:szCs w:val="20"/>
        </w:rPr>
      </w:pPr>
      <w:r w:rsidRPr="00962B01">
        <w:rPr>
          <w:rFonts w:ascii="Arial" w:hAnsi="Arial" w:cs="Arial"/>
          <w:sz w:val="20"/>
          <w:szCs w:val="20"/>
        </w:rPr>
        <w:t xml:space="preserve">Vključitev v EATRIS ERIC prinaša </w:t>
      </w:r>
      <w:r>
        <w:rPr>
          <w:rFonts w:ascii="Arial" w:hAnsi="Arial" w:cs="Arial"/>
          <w:sz w:val="20"/>
          <w:szCs w:val="20"/>
        </w:rPr>
        <w:t xml:space="preserve">najprej </w:t>
      </w:r>
      <w:r w:rsidRPr="00962B01">
        <w:rPr>
          <w:rFonts w:ascii="Arial" w:hAnsi="Arial" w:cs="Arial"/>
          <w:sz w:val="20"/>
          <w:szCs w:val="20"/>
        </w:rPr>
        <w:t xml:space="preserve">povezovanje in izmenjavo ekspertov iz različnih </w:t>
      </w:r>
      <w:r w:rsidR="00946B8B">
        <w:rPr>
          <w:rFonts w:ascii="Arial" w:hAnsi="Arial" w:cs="Arial"/>
          <w:sz w:val="20"/>
          <w:szCs w:val="20"/>
        </w:rPr>
        <w:t>ustanov</w:t>
      </w:r>
      <w:r w:rsidRPr="00962B01">
        <w:rPr>
          <w:rFonts w:ascii="Arial" w:hAnsi="Arial" w:cs="Arial"/>
          <w:sz w:val="20"/>
          <w:szCs w:val="20"/>
        </w:rPr>
        <w:t>, članic EATRIS in svetovanje, prinaša možnosti za aktivno sodelovanje v organih in aktivnostih EATRIS ter organizacij</w:t>
      </w:r>
      <w:r>
        <w:rPr>
          <w:rFonts w:ascii="Arial" w:hAnsi="Arial" w:cs="Arial"/>
          <w:sz w:val="20"/>
          <w:szCs w:val="20"/>
        </w:rPr>
        <w:t>o</w:t>
      </w:r>
      <w:r w:rsidRPr="00962B01">
        <w:rPr>
          <w:rFonts w:ascii="Arial" w:hAnsi="Arial" w:cs="Arial"/>
          <w:sz w:val="20"/>
          <w:szCs w:val="20"/>
        </w:rPr>
        <w:t xml:space="preserve"> in razširitev pedagoških aktivnosti. </w:t>
      </w:r>
      <w:r w:rsidRPr="00962B01">
        <w:rPr>
          <w:rFonts w:ascii="Arial" w:hAnsi="Arial" w:cs="Arial"/>
          <w:sz w:val="20"/>
          <w:szCs w:val="20"/>
          <w:lang w:eastAsia="sl-SI"/>
        </w:rPr>
        <w:t xml:space="preserve">Dosežki vključujejo vrhunske znanstvene publikacije in patentne prijave sodelavcev institucij partneric konzorcija. </w:t>
      </w:r>
      <w:r w:rsidRPr="00962B01">
        <w:rPr>
          <w:rFonts w:ascii="Arial" w:hAnsi="Arial" w:cs="Arial"/>
          <w:sz w:val="20"/>
          <w:szCs w:val="20"/>
        </w:rPr>
        <w:t>V okviru EATR</w:t>
      </w:r>
      <w:r w:rsidR="00946B8B">
        <w:rPr>
          <w:rFonts w:ascii="Arial" w:hAnsi="Arial" w:cs="Arial"/>
          <w:sz w:val="20"/>
          <w:szCs w:val="20"/>
        </w:rPr>
        <w:t>I</w:t>
      </w:r>
      <w:r w:rsidRPr="00962B01">
        <w:rPr>
          <w:rFonts w:ascii="Arial" w:hAnsi="Arial" w:cs="Arial"/>
          <w:sz w:val="20"/>
          <w:szCs w:val="20"/>
        </w:rPr>
        <w:t xml:space="preserve">S se odpirajo dodatne možnosti za ponudbe storitev na trgu in za prijave skupnih mednarodnih projektov, </w:t>
      </w:r>
      <w:r w:rsidR="000B0476">
        <w:rPr>
          <w:rFonts w:ascii="Arial" w:hAnsi="Arial" w:cs="Arial"/>
          <w:sz w:val="20"/>
          <w:szCs w:val="20"/>
        </w:rPr>
        <w:t xml:space="preserve">na primer </w:t>
      </w:r>
      <w:r w:rsidRPr="00962B01">
        <w:rPr>
          <w:rFonts w:ascii="Arial" w:hAnsi="Arial" w:cs="Arial"/>
          <w:sz w:val="20"/>
          <w:szCs w:val="20"/>
        </w:rPr>
        <w:t xml:space="preserve">v </w:t>
      </w:r>
      <w:r w:rsidRPr="00962B01">
        <w:rPr>
          <w:rFonts w:ascii="Arial" w:hAnsi="Arial" w:cs="Arial"/>
          <w:sz w:val="20"/>
          <w:szCs w:val="20"/>
          <w:lang w:eastAsia="sl-SI"/>
        </w:rPr>
        <w:t xml:space="preserve">projektu O2020 EATRIS-PLUS, ki je namenjen krepitvi zmogljivosti in zagotavljanju inovativnih znanstvenih orodij za doseganje trajnosti na področju personalizirane medicine. </w:t>
      </w:r>
      <w:r w:rsidRPr="00962B01">
        <w:rPr>
          <w:rFonts w:ascii="Arial" w:hAnsi="Arial" w:cs="Arial"/>
          <w:sz w:val="20"/>
          <w:szCs w:val="20"/>
        </w:rPr>
        <w:t>Dostop do najsodobnejše infrastrukture v smislu fizične opreme, uvajanj</w:t>
      </w:r>
      <w:r>
        <w:rPr>
          <w:rFonts w:ascii="Arial" w:hAnsi="Arial" w:cs="Arial"/>
          <w:sz w:val="20"/>
          <w:szCs w:val="20"/>
        </w:rPr>
        <w:t>a</w:t>
      </w:r>
      <w:r w:rsidRPr="00962B01">
        <w:rPr>
          <w:rFonts w:ascii="Arial" w:hAnsi="Arial" w:cs="Arial"/>
          <w:sz w:val="20"/>
          <w:szCs w:val="20"/>
        </w:rPr>
        <w:t xml:space="preserve"> standardov in harmonizacije postopkov omogoča raziskovalcem enakovreden položaj pri kandidiranju za velike aplikativne projekte (klinične študije) ter doseganje vrhunskih rezultatov na področju farmacevtskih znanosti, klinične biomedicine, medicine in biotehnologije.</w:t>
      </w:r>
      <w:r w:rsidRPr="00962B01">
        <w:rPr>
          <w:rFonts w:ascii="Arial" w:hAnsi="Arial" w:cs="Arial"/>
          <w:sz w:val="20"/>
          <w:szCs w:val="20"/>
          <w:lang w:eastAsia="sl-SI"/>
        </w:rPr>
        <w:t xml:space="preserve"> Z vzpostavitvijo sodobnega multidisciplinarenega in multicentričenega raziskovalnega in inovacijskega sistema se krepi tudi mednarodno sodelovanje z vpetostjo v velike infrastrukturne </w:t>
      </w:r>
      <w:r w:rsidRPr="001B0542">
        <w:rPr>
          <w:rStyle w:val="BrezrazmikovZnak"/>
          <w:rFonts w:ascii="Arial" w:hAnsi="Arial" w:cs="Arial"/>
          <w:sz w:val="20"/>
          <w:szCs w:val="20"/>
        </w:rPr>
        <w:t xml:space="preserve">povezave. </w:t>
      </w:r>
      <w:r w:rsidRPr="00962B01">
        <w:rPr>
          <w:rFonts w:ascii="Arial" w:hAnsi="Arial" w:cs="Arial"/>
          <w:sz w:val="20"/>
          <w:szCs w:val="20"/>
          <w:lang w:eastAsia="sl-SI"/>
        </w:rPr>
        <w:t>Tako povezovanje omogoča več avtonomije in odgovornosti javnih raziskovalnih organizacij, večjo mobilnost raziskovalcev, študentov in profesorjev, boljši prenos znanja v gospodarstvo, v sistem javnega zdravstva in do strokovne in laične javnosti ter učinkovit sistem varstva intelektualne lastnine.</w:t>
      </w:r>
      <w:r>
        <w:rPr>
          <w:rFonts w:ascii="Arial" w:hAnsi="Arial" w:cs="Arial"/>
          <w:sz w:val="20"/>
          <w:szCs w:val="20"/>
          <w:lang w:eastAsia="sl-SI"/>
        </w:rPr>
        <w:t xml:space="preserve"> </w:t>
      </w:r>
      <w:r w:rsidRPr="00962B01">
        <w:rPr>
          <w:rFonts w:ascii="Arial" w:hAnsi="Arial" w:cs="Arial"/>
          <w:sz w:val="20"/>
          <w:szCs w:val="20"/>
          <w:lang w:eastAsia="sl-SI"/>
        </w:rPr>
        <w:t xml:space="preserve">Vsi konzorcijski partnerji se komplementarno povezujejo na osi translacijskih raziskav na področju razvoja bioloških označevalcev in zdravil. </w:t>
      </w:r>
      <w:r>
        <w:rPr>
          <w:rFonts w:ascii="Arial" w:hAnsi="Arial" w:cs="Arial"/>
          <w:sz w:val="20"/>
          <w:szCs w:val="20"/>
        </w:rPr>
        <w:t>R</w:t>
      </w:r>
      <w:r w:rsidRPr="00962B01">
        <w:rPr>
          <w:rFonts w:ascii="Arial" w:hAnsi="Arial" w:cs="Arial"/>
          <w:sz w:val="20"/>
          <w:szCs w:val="20"/>
        </w:rPr>
        <w:t xml:space="preserve">aziskovalna oprema EATRIS-TRI.si </w:t>
      </w:r>
      <w:r w:rsidR="00946B8B">
        <w:rPr>
          <w:rFonts w:ascii="Arial" w:hAnsi="Arial" w:cs="Arial"/>
          <w:sz w:val="20"/>
          <w:szCs w:val="20"/>
        </w:rPr>
        <w:t>se uporablja za</w:t>
      </w:r>
      <w:r w:rsidR="00946B8B" w:rsidRPr="00962B01">
        <w:rPr>
          <w:rFonts w:ascii="Arial" w:hAnsi="Arial" w:cs="Arial"/>
          <w:sz w:val="20"/>
          <w:szCs w:val="20"/>
        </w:rPr>
        <w:t xml:space="preserve"> </w:t>
      </w:r>
      <w:r w:rsidRPr="00962B01">
        <w:rPr>
          <w:rFonts w:ascii="Arial" w:hAnsi="Arial" w:cs="Arial"/>
          <w:sz w:val="20"/>
          <w:szCs w:val="20"/>
        </w:rPr>
        <w:t>razvoj najsodobnejših diagnostičnih metod in terapevtskih pristopov, vključujoč genomske in celične tehnol</w:t>
      </w:r>
      <w:r>
        <w:rPr>
          <w:rFonts w:ascii="Arial" w:hAnsi="Arial" w:cs="Arial"/>
          <w:sz w:val="20"/>
          <w:szCs w:val="20"/>
        </w:rPr>
        <w:t>ogije.</w:t>
      </w:r>
      <w:bookmarkStart w:id="60" w:name="_Hlk74743401"/>
      <w:r w:rsidRPr="00EE3F0C">
        <w:rPr>
          <w:rStyle w:val="BrezrazmikovZnak"/>
          <w:rFonts w:ascii="Arial" w:hAnsi="Arial" w:cs="Arial"/>
          <w:sz w:val="20"/>
          <w:szCs w:val="20"/>
        </w:rPr>
        <w:t xml:space="preserve"> </w:t>
      </w:r>
      <w:r w:rsidRPr="001B0542">
        <w:rPr>
          <w:rStyle w:val="BrezrazmikovZnak"/>
          <w:rFonts w:ascii="Arial" w:hAnsi="Arial" w:cs="Arial"/>
          <w:sz w:val="20"/>
          <w:szCs w:val="20"/>
        </w:rPr>
        <w:t xml:space="preserve">V </w:t>
      </w:r>
      <w:r>
        <w:rPr>
          <w:rStyle w:val="BrezrazmikovZnak"/>
          <w:rFonts w:ascii="Arial" w:hAnsi="Arial" w:cs="Arial"/>
          <w:sz w:val="20"/>
          <w:szCs w:val="20"/>
        </w:rPr>
        <w:t xml:space="preserve">okviru partnerstva EATRIS </w:t>
      </w:r>
      <w:r w:rsidRPr="001B0542">
        <w:rPr>
          <w:rStyle w:val="BrezrazmikovZnak"/>
          <w:rFonts w:ascii="Arial" w:hAnsi="Arial" w:cs="Arial"/>
          <w:sz w:val="20"/>
          <w:szCs w:val="20"/>
        </w:rPr>
        <w:t xml:space="preserve">ERIC </w:t>
      </w:r>
      <w:r>
        <w:rPr>
          <w:rStyle w:val="BrezrazmikovZnak"/>
          <w:rFonts w:ascii="Arial" w:hAnsi="Arial" w:cs="Arial"/>
          <w:sz w:val="20"/>
          <w:szCs w:val="20"/>
        </w:rPr>
        <w:t xml:space="preserve">je v načrtu tudi </w:t>
      </w:r>
      <w:r w:rsidRPr="001B0542">
        <w:rPr>
          <w:rStyle w:val="BrezrazmikovZnak"/>
          <w:rFonts w:ascii="Arial" w:hAnsi="Arial" w:cs="Arial"/>
          <w:sz w:val="20"/>
          <w:szCs w:val="20"/>
        </w:rPr>
        <w:t>skupn</w:t>
      </w:r>
      <w:r>
        <w:rPr>
          <w:rStyle w:val="BrezrazmikovZnak"/>
          <w:rFonts w:ascii="Arial" w:hAnsi="Arial" w:cs="Arial"/>
          <w:sz w:val="20"/>
          <w:szCs w:val="20"/>
        </w:rPr>
        <w:t>a</w:t>
      </w:r>
      <w:r w:rsidRPr="001B0542">
        <w:rPr>
          <w:rStyle w:val="BrezrazmikovZnak"/>
          <w:rFonts w:ascii="Arial" w:hAnsi="Arial" w:cs="Arial"/>
          <w:sz w:val="20"/>
          <w:szCs w:val="20"/>
        </w:rPr>
        <w:t xml:space="preserve"> prijav</w:t>
      </w:r>
      <w:r>
        <w:rPr>
          <w:rStyle w:val="BrezrazmikovZnak"/>
          <w:rFonts w:ascii="Arial" w:hAnsi="Arial" w:cs="Arial"/>
          <w:sz w:val="20"/>
          <w:szCs w:val="20"/>
        </w:rPr>
        <w:t>a</w:t>
      </w:r>
      <w:r w:rsidRPr="001B0542">
        <w:rPr>
          <w:rStyle w:val="BrezrazmikovZnak"/>
          <w:rFonts w:ascii="Arial" w:hAnsi="Arial" w:cs="Arial"/>
          <w:sz w:val="20"/>
          <w:szCs w:val="20"/>
        </w:rPr>
        <w:t xml:space="preserve"> projekta</w:t>
      </w:r>
      <w:r w:rsidR="001B404C" w:rsidRPr="001B404C">
        <w:rPr>
          <w:rStyle w:val="BrezrazmikovZnak"/>
          <w:rFonts w:ascii="Arial" w:hAnsi="Arial" w:cs="Arial"/>
          <w:sz w:val="20"/>
          <w:szCs w:val="20"/>
        </w:rPr>
        <w:t xml:space="preserve"> </w:t>
      </w:r>
      <w:r w:rsidR="001B404C">
        <w:rPr>
          <w:rStyle w:val="BrezrazmikovZnak"/>
          <w:rFonts w:ascii="Arial" w:hAnsi="Arial" w:cs="Arial"/>
          <w:sz w:val="20"/>
          <w:szCs w:val="20"/>
        </w:rPr>
        <w:t xml:space="preserve">Teaming </w:t>
      </w:r>
      <w:r w:rsidRPr="001B0542">
        <w:rPr>
          <w:rStyle w:val="BrezrazmikovZnak"/>
          <w:rFonts w:ascii="Arial" w:hAnsi="Arial" w:cs="Arial"/>
          <w:sz w:val="20"/>
          <w:szCs w:val="20"/>
        </w:rPr>
        <w:t>AdPharma</w:t>
      </w:r>
      <w:r>
        <w:rPr>
          <w:rStyle w:val="BrezrazmikovZnak"/>
          <w:rFonts w:ascii="Arial" w:hAnsi="Arial" w:cs="Arial"/>
          <w:sz w:val="20"/>
          <w:szCs w:val="20"/>
        </w:rPr>
        <w:t xml:space="preserve">, ki bo </w:t>
      </w:r>
      <w:r w:rsidRPr="001B0542">
        <w:rPr>
          <w:rStyle w:val="BrezrazmikovZnak"/>
          <w:rFonts w:ascii="Arial" w:hAnsi="Arial" w:cs="Arial"/>
          <w:sz w:val="20"/>
          <w:szCs w:val="20"/>
        </w:rPr>
        <w:t xml:space="preserve">namenjen nadgradnji raziskovalne infrastrukture na področjih naprednih terapij, </w:t>
      </w:r>
      <w:r w:rsidR="00737973">
        <w:rPr>
          <w:rStyle w:val="BrezrazmikovZnak"/>
          <w:rFonts w:ascii="Arial" w:hAnsi="Arial" w:cs="Arial"/>
          <w:sz w:val="20"/>
          <w:szCs w:val="20"/>
        </w:rPr>
        <w:br/>
      </w:r>
      <w:r w:rsidRPr="001B0542">
        <w:rPr>
          <w:rStyle w:val="BrezrazmikovZnak"/>
          <w:rFonts w:ascii="Arial" w:hAnsi="Arial" w:cs="Arial"/>
          <w:sz w:val="20"/>
          <w:szCs w:val="20"/>
        </w:rPr>
        <w:t>pre</w:t>
      </w:r>
      <w:r>
        <w:rPr>
          <w:rStyle w:val="BrezrazmikovZnak"/>
          <w:rFonts w:ascii="Arial" w:hAnsi="Arial" w:cs="Arial"/>
          <w:sz w:val="20"/>
          <w:szCs w:val="20"/>
        </w:rPr>
        <w:t>d-</w:t>
      </w:r>
      <w:r w:rsidRPr="001B0542">
        <w:rPr>
          <w:rStyle w:val="BrezrazmikovZnak"/>
          <w:rFonts w:ascii="Arial" w:hAnsi="Arial" w:cs="Arial"/>
          <w:sz w:val="20"/>
          <w:szCs w:val="20"/>
        </w:rPr>
        <w:t>kliničnega razvoja zdravil in translacijskih raziskav</w:t>
      </w:r>
      <w:r>
        <w:rPr>
          <w:rStyle w:val="BrezrazmikovZnak"/>
          <w:rFonts w:ascii="Arial" w:hAnsi="Arial" w:cs="Arial"/>
          <w:sz w:val="20"/>
          <w:szCs w:val="20"/>
        </w:rPr>
        <w:t xml:space="preserve">, s tem pa </w:t>
      </w:r>
      <w:r w:rsidRPr="001B0542">
        <w:rPr>
          <w:rStyle w:val="BrezrazmikovZnak"/>
          <w:rFonts w:ascii="Arial" w:hAnsi="Arial" w:cs="Arial"/>
          <w:sz w:val="20"/>
          <w:szCs w:val="20"/>
        </w:rPr>
        <w:t>krepitvi inovacijske sposobnosti in konkurenčnosti slovenskega raziskovalnega prostora.</w:t>
      </w:r>
      <w:bookmarkEnd w:id="60"/>
    </w:p>
    <w:p w14:paraId="4AC3A344" w14:textId="0939ED92" w:rsidR="005E68F4" w:rsidRPr="00EE3F0C" w:rsidRDefault="005E68F4" w:rsidP="005E68F4">
      <w:pPr>
        <w:pStyle w:val="Brezrazmikov"/>
        <w:jc w:val="both"/>
        <w:rPr>
          <w:rFonts w:ascii="Arial" w:hAnsi="Arial" w:cs="Arial"/>
          <w:sz w:val="20"/>
          <w:szCs w:val="20"/>
          <w:lang w:eastAsia="sl-SI"/>
        </w:rPr>
      </w:pPr>
      <w:r w:rsidRPr="00962B01">
        <w:rPr>
          <w:rFonts w:ascii="Arial" w:hAnsi="Arial" w:cs="Arial"/>
          <w:sz w:val="20"/>
          <w:szCs w:val="20"/>
          <w:lang w:eastAsia="sl-SI"/>
        </w:rPr>
        <w:t>Pomemben vidik delovanja EATRIS je izobraževalna vloga. Sodobna infrastruktura in mednarodna povezanost prispeva</w:t>
      </w:r>
      <w:r w:rsidR="00946B8B">
        <w:rPr>
          <w:rFonts w:ascii="Arial" w:hAnsi="Arial" w:cs="Arial"/>
          <w:sz w:val="20"/>
          <w:szCs w:val="20"/>
          <w:lang w:eastAsia="sl-SI"/>
        </w:rPr>
        <w:t>ta</w:t>
      </w:r>
      <w:r w:rsidRPr="00962B01">
        <w:rPr>
          <w:rFonts w:ascii="Arial" w:hAnsi="Arial" w:cs="Arial"/>
          <w:sz w:val="20"/>
          <w:szCs w:val="20"/>
          <w:lang w:eastAsia="sl-SI"/>
        </w:rPr>
        <w:t xml:space="preserve"> k boljšemu izobraževanju mladih in motivaciji pri nadaljevanju njihove raziskovalne kariere na področjih translacijskih raziskav. EATRIS je vpet v dodiplomske študijske programe </w:t>
      </w:r>
      <w:r w:rsidR="000B0476">
        <w:rPr>
          <w:rFonts w:ascii="Arial" w:hAnsi="Arial" w:cs="Arial"/>
          <w:sz w:val="20"/>
          <w:szCs w:val="20"/>
          <w:lang w:eastAsia="sl-SI"/>
        </w:rPr>
        <w:t xml:space="preserve">prek </w:t>
      </w:r>
      <w:r w:rsidRPr="00962B01">
        <w:rPr>
          <w:rFonts w:ascii="Arial" w:hAnsi="Arial" w:cs="Arial"/>
          <w:sz w:val="20"/>
          <w:szCs w:val="20"/>
          <w:lang w:eastAsia="sl-SI"/>
        </w:rPr>
        <w:t xml:space="preserve">diplomskih in magistrskih nalog, predvsem pa v doktorske in vseživljenjske študijske programe. </w:t>
      </w:r>
      <w:r>
        <w:rPr>
          <w:rFonts w:ascii="Arial" w:hAnsi="Arial" w:cs="Arial"/>
          <w:sz w:val="20"/>
          <w:szCs w:val="20"/>
          <w:lang w:eastAsia="sl-SI"/>
        </w:rPr>
        <w:t>Slovenski c</w:t>
      </w:r>
      <w:r w:rsidRPr="00962B01">
        <w:rPr>
          <w:rFonts w:ascii="Arial" w:hAnsi="Arial" w:cs="Arial"/>
          <w:sz w:val="20"/>
          <w:szCs w:val="20"/>
          <w:lang w:eastAsia="sl-SI"/>
        </w:rPr>
        <w:t xml:space="preserve">enter sodeluje pri izobraževanju doktorskih študentov in podoktorskih raziskovalcev </w:t>
      </w:r>
      <w:r>
        <w:rPr>
          <w:rFonts w:ascii="Arial" w:hAnsi="Arial" w:cs="Arial"/>
          <w:sz w:val="20"/>
          <w:szCs w:val="20"/>
          <w:lang w:eastAsia="sl-SI"/>
        </w:rPr>
        <w:t>ter</w:t>
      </w:r>
      <w:r w:rsidRPr="00962B01">
        <w:rPr>
          <w:rFonts w:ascii="Arial" w:hAnsi="Arial" w:cs="Arial"/>
          <w:sz w:val="20"/>
          <w:szCs w:val="20"/>
          <w:lang w:eastAsia="sl-SI"/>
        </w:rPr>
        <w:t xml:space="preserve"> pri izvajanju bazičnih in aplikativnih raziskovalnih projektov, kar pomembn</w:t>
      </w:r>
      <w:r w:rsidR="00946B8B">
        <w:rPr>
          <w:rFonts w:ascii="Arial" w:hAnsi="Arial" w:cs="Arial"/>
          <w:sz w:val="20"/>
          <w:szCs w:val="20"/>
          <w:lang w:eastAsia="sl-SI"/>
        </w:rPr>
        <w:t>o</w:t>
      </w:r>
      <w:r>
        <w:rPr>
          <w:rFonts w:ascii="Arial" w:hAnsi="Arial" w:cs="Arial"/>
          <w:sz w:val="20"/>
          <w:szCs w:val="20"/>
          <w:lang w:eastAsia="sl-SI"/>
        </w:rPr>
        <w:t xml:space="preserve"> </w:t>
      </w:r>
      <w:r w:rsidRPr="00962B01">
        <w:rPr>
          <w:rFonts w:ascii="Arial" w:hAnsi="Arial" w:cs="Arial"/>
          <w:sz w:val="20"/>
          <w:szCs w:val="20"/>
          <w:lang w:eastAsia="sl-SI"/>
        </w:rPr>
        <w:t>vpliv</w:t>
      </w:r>
      <w:r w:rsidR="00946B8B">
        <w:rPr>
          <w:rFonts w:ascii="Arial" w:hAnsi="Arial" w:cs="Arial"/>
          <w:sz w:val="20"/>
          <w:szCs w:val="20"/>
          <w:lang w:eastAsia="sl-SI"/>
        </w:rPr>
        <w:t>a</w:t>
      </w:r>
      <w:r w:rsidRPr="00962B01">
        <w:rPr>
          <w:rFonts w:ascii="Arial" w:hAnsi="Arial" w:cs="Arial"/>
          <w:sz w:val="20"/>
          <w:szCs w:val="20"/>
          <w:lang w:eastAsia="sl-SI"/>
        </w:rPr>
        <w:t xml:space="preserve"> na razvoj kadrov in preprečevanj</w:t>
      </w:r>
      <w:r>
        <w:rPr>
          <w:rFonts w:ascii="Arial" w:hAnsi="Arial" w:cs="Arial"/>
          <w:sz w:val="20"/>
          <w:szCs w:val="20"/>
          <w:lang w:eastAsia="sl-SI"/>
        </w:rPr>
        <w:t>e</w:t>
      </w:r>
      <w:r w:rsidRPr="00962B01">
        <w:rPr>
          <w:rFonts w:ascii="Arial" w:hAnsi="Arial" w:cs="Arial"/>
          <w:sz w:val="20"/>
          <w:szCs w:val="20"/>
          <w:lang w:eastAsia="sl-SI"/>
        </w:rPr>
        <w:t xml:space="preserve"> bega možganov. Na področju razširjanja znanja in izobraževanja so pomembne tudi diseminacijske aktivnosti med slovenskimi raziskovalci in farmacevtsko stroko</w:t>
      </w:r>
      <w:r>
        <w:rPr>
          <w:rFonts w:ascii="Arial" w:hAnsi="Arial" w:cs="Arial"/>
          <w:sz w:val="20"/>
          <w:szCs w:val="20"/>
          <w:lang w:eastAsia="sl-SI"/>
        </w:rPr>
        <w:t>,</w:t>
      </w:r>
      <w:r w:rsidRPr="00962B01">
        <w:rPr>
          <w:rFonts w:ascii="Arial" w:hAnsi="Arial" w:cs="Arial"/>
          <w:sz w:val="20"/>
          <w:szCs w:val="20"/>
          <w:lang w:eastAsia="sl-SI"/>
        </w:rPr>
        <w:t xml:space="preserve"> zlasti z organizacijo promocijskih dogodkov, izobraževalnih delavnic za sodelovanje v dejavnostih EATRIS in glede vprašan</w:t>
      </w:r>
      <w:r>
        <w:rPr>
          <w:rFonts w:ascii="Arial" w:hAnsi="Arial" w:cs="Arial"/>
          <w:sz w:val="20"/>
          <w:szCs w:val="20"/>
          <w:lang w:eastAsia="sl-SI"/>
        </w:rPr>
        <w:t>j</w:t>
      </w:r>
      <w:r w:rsidRPr="00962B01">
        <w:rPr>
          <w:rFonts w:ascii="Arial" w:hAnsi="Arial" w:cs="Arial"/>
          <w:sz w:val="20"/>
          <w:szCs w:val="20"/>
          <w:lang w:eastAsia="sl-SI"/>
        </w:rPr>
        <w:t xml:space="preserve"> zaščite intelektualne lastnine </w:t>
      </w:r>
      <w:r>
        <w:rPr>
          <w:rFonts w:ascii="Arial" w:hAnsi="Arial" w:cs="Arial"/>
          <w:sz w:val="20"/>
          <w:szCs w:val="20"/>
          <w:lang w:eastAsia="sl-SI"/>
        </w:rPr>
        <w:t>na področju</w:t>
      </w:r>
      <w:r w:rsidRPr="00962B01">
        <w:rPr>
          <w:rFonts w:ascii="Arial" w:hAnsi="Arial" w:cs="Arial"/>
          <w:sz w:val="20"/>
          <w:szCs w:val="20"/>
          <w:lang w:eastAsia="sl-SI"/>
        </w:rPr>
        <w:t xml:space="preserve"> medicinskih inovacij. Omogočeno je tudi sodelovanje v </w:t>
      </w:r>
      <w:r w:rsidRPr="00EE3F0C">
        <w:rPr>
          <w:rFonts w:ascii="Arial" w:hAnsi="Arial" w:cs="Arial"/>
          <w:sz w:val="20"/>
          <w:szCs w:val="20"/>
        </w:rPr>
        <w:t>številnih izobraževalnih programih</w:t>
      </w:r>
      <w:r w:rsidRPr="00EE3F0C">
        <w:rPr>
          <w:rFonts w:ascii="Arial" w:hAnsi="Arial" w:cs="Arial"/>
          <w:sz w:val="20"/>
          <w:szCs w:val="20"/>
          <w:lang w:eastAsia="sl-SI"/>
        </w:rPr>
        <w:t xml:space="preserve"> EATRIS. </w:t>
      </w:r>
      <w:r w:rsidRPr="00EE3F0C">
        <w:rPr>
          <w:rFonts w:ascii="Arial" w:hAnsi="Arial" w:cs="Arial"/>
          <w:sz w:val="20"/>
          <w:szCs w:val="20"/>
        </w:rPr>
        <w:t>Primer je projekt ADVANCE (https://eatris.eu/projects/advance/), namenjen izobraževanju novih generacij raziskovalcev na področjih naprednih imunskih, genskih in celičnih terapij.</w:t>
      </w:r>
    </w:p>
    <w:p w14:paraId="4E5B3840" w14:textId="417299EA" w:rsidR="005E68F4" w:rsidRPr="00962B01" w:rsidRDefault="005E68F4" w:rsidP="005E68F4">
      <w:pPr>
        <w:pStyle w:val="Brezrazmikov"/>
        <w:jc w:val="both"/>
        <w:rPr>
          <w:rFonts w:ascii="Arial" w:hAnsi="Arial" w:cs="Arial"/>
          <w:sz w:val="20"/>
          <w:szCs w:val="20"/>
        </w:rPr>
      </w:pPr>
      <w:r w:rsidRPr="00EE3F0C">
        <w:rPr>
          <w:rFonts w:ascii="Arial" w:hAnsi="Arial" w:cs="Arial"/>
          <w:sz w:val="20"/>
          <w:szCs w:val="20"/>
        </w:rPr>
        <w:t>Nadgradnja</w:t>
      </w:r>
      <w:r w:rsidRPr="00B37655">
        <w:rPr>
          <w:rFonts w:ascii="Arial" w:hAnsi="Arial" w:cs="Arial"/>
          <w:sz w:val="20"/>
          <w:szCs w:val="20"/>
        </w:rPr>
        <w:t xml:space="preserve"> trenutnih raziskovalnih potencialov na področju aplikativnih biomedicinskih raziskav in uveljavljanje konceptov translacijskih raziskav EATRIS omogoča</w:t>
      </w:r>
      <w:r w:rsidR="00946B8B">
        <w:rPr>
          <w:rFonts w:ascii="Arial" w:hAnsi="Arial" w:cs="Arial"/>
          <w:sz w:val="20"/>
          <w:szCs w:val="20"/>
        </w:rPr>
        <w:t>ta</w:t>
      </w:r>
      <w:r w:rsidRPr="00B37655">
        <w:rPr>
          <w:rFonts w:ascii="Arial" w:hAnsi="Arial" w:cs="Arial"/>
          <w:sz w:val="20"/>
          <w:szCs w:val="20"/>
        </w:rPr>
        <w:t xml:space="preserve"> tudi hitrejše prilagajanje novim svetovnim trendom in prispeva</w:t>
      </w:r>
      <w:r w:rsidR="00946B8B">
        <w:rPr>
          <w:rFonts w:ascii="Arial" w:hAnsi="Arial" w:cs="Arial"/>
          <w:sz w:val="20"/>
          <w:szCs w:val="20"/>
        </w:rPr>
        <w:t>ta</w:t>
      </w:r>
      <w:r w:rsidRPr="00B37655">
        <w:rPr>
          <w:rFonts w:ascii="Arial" w:hAnsi="Arial" w:cs="Arial"/>
          <w:sz w:val="20"/>
          <w:szCs w:val="20"/>
        </w:rPr>
        <w:t xml:space="preserve"> h konkurenčnosti slovenske farmacevtske industrije. Prispeva</w:t>
      </w:r>
      <w:r w:rsidR="00946B8B">
        <w:rPr>
          <w:rFonts w:ascii="Arial" w:hAnsi="Arial" w:cs="Arial"/>
          <w:sz w:val="20"/>
          <w:szCs w:val="20"/>
        </w:rPr>
        <w:t>ta</w:t>
      </w:r>
      <w:r w:rsidRPr="00B37655">
        <w:rPr>
          <w:rFonts w:ascii="Arial" w:hAnsi="Arial" w:cs="Arial"/>
          <w:sz w:val="20"/>
          <w:szCs w:val="20"/>
        </w:rPr>
        <w:t xml:space="preserve"> k uveljavitvi pravnih in strokovnih standardov na področju aplikativne biomedicine, kot </w:t>
      </w:r>
      <w:r w:rsidR="000B0476">
        <w:rPr>
          <w:rFonts w:ascii="Arial" w:hAnsi="Arial" w:cs="Arial"/>
          <w:sz w:val="20"/>
          <w:szCs w:val="20"/>
        </w:rPr>
        <w:t xml:space="preserve">na primer </w:t>
      </w:r>
      <w:r w:rsidRPr="00B37655">
        <w:rPr>
          <w:rFonts w:ascii="Arial" w:hAnsi="Arial" w:cs="Arial"/>
          <w:sz w:val="20"/>
          <w:szCs w:val="20"/>
        </w:rPr>
        <w:t xml:space="preserve">ustanavljanje spin-off podjetij in podpora srednje velikim podjetjem, gospodarskim središčem in </w:t>
      </w:r>
      <w:r w:rsidRPr="00B37655">
        <w:rPr>
          <w:rFonts w:ascii="Arial" w:hAnsi="Arial" w:cs="Arial"/>
          <w:sz w:val="20"/>
          <w:szCs w:val="20"/>
        </w:rPr>
        <w:lastRenderedPageBreak/>
        <w:t>kompetenčnim centrom na tem in podpornih tehnoloških področjih. Omogoča</w:t>
      </w:r>
      <w:r w:rsidR="00946B8B">
        <w:rPr>
          <w:rFonts w:ascii="Arial" w:hAnsi="Arial" w:cs="Arial"/>
          <w:sz w:val="20"/>
          <w:szCs w:val="20"/>
        </w:rPr>
        <w:t>ta</w:t>
      </w:r>
      <w:r w:rsidRPr="00B37655">
        <w:rPr>
          <w:rFonts w:ascii="Arial" w:hAnsi="Arial" w:cs="Arial"/>
          <w:sz w:val="20"/>
          <w:szCs w:val="20"/>
        </w:rPr>
        <w:t xml:space="preserve"> standardizacijo postopkov predkliničnih raziskav in raziskav prve faze kliničnih preizkušanj ter hitrejšo implementacijo diagnostičnih metod. Poleg krepitve inovacijskega potenciala in dviga konkurenčnosti prinaša vključitev v EATRIS tudi številne druge </w:t>
      </w:r>
      <w:r w:rsidRPr="00B37655">
        <w:rPr>
          <w:rFonts w:ascii="Arial" w:hAnsi="Arial" w:cs="Arial"/>
          <w:sz w:val="20"/>
          <w:szCs w:val="20"/>
          <w:lang w:eastAsia="sl-SI"/>
        </w:rPr>
        <w:t xml:space="preserve">pomembne socio-ekonomske učinke in </w:t>
      </w:r>
      <w:r w:rsidRPr="00B37655">
        <w:rPr>
          <w:rFonts w:ascii="Arial" w:hAnsi="Arial" w:cs="Arial"/>
          <w:sz w:val="20"/>
          <w:szCs w:val="20"/>
        </w:rPr>
        <w:t>splošne koristi za slovensko družbo sploh</w:t>
      </w:r>
      <w:r>
        <w:rPr>
          <w:rFonts w:ascii="Arial" w:hAnsi="Arial" w:cs="Arial"/>
          <w:sz w:val="20"/>
          <w:szCs w:val="20"/>
        </w:rPr>
        <w:t>, m</w:t>
      </w:r>
      <w:r w:rsidR="00946B8B">
        <w:rPr>
          <w:rFonts w:ascii="Arial" w:hAnsi="Arial" w:cs="Arial"/>
          <w:sz w:val="20"/>
          <w:szCs w:val="20"/>
        </w:rPr>
        <w:t>ed drugim</w:t>
      </w:r>
      <w:r w:rsidRPr="00B37655">
        <w:rPr>
          <w:rFonts w:ascii="Arial" w:hAnsi="Arial" w:cs="Arial"/>
          <w:sz w:val="20"/>
          <w:szCs w:val="20"/>
        </w:rPr>
        <w:t xml:space="preserve"> s podporo preventivni in personalizirani medicini, </w:t>
      </w:r>
      <w:r w:rsidR="00946B8B">
        <w:rPr>
          <w:rFonts w:ascii="Arial" w:hAnsi="Arial" w:cs="Arial"/>
          <w:sz w:val="20"/>
          <w:szCs w:val="20"/>
        </w:rPr>
        <w:t xml:space="preserve">s </w:t>
      </w:r>
      <w:r w:rsidRPr="00B37655">
        <w:rPr>
          <w:rFonts w:ascii="Arial" w:hAnsi="Arial" w:cs="Arial"/>
          <w:sz w:val="20"/>
          <w:szCs w:val="20"/>
        </w:rPr>
        <w:t xml:space="preserve">prispevkom k boljšim diagnostičnim in terapevtskim pristopom ter </w:t>
      </w:r>
      <w:r w:rsidR="00946B8B">
        <w:rPr>
          <w:rFonts w:ascii="Arial" w:hAnsi="Arial" w:cs="Arial"/>
          <w:sz w:val="20"/>
          <w:szCs w:val="20"/>
        </w:rPr>
        <w:t xml:space="preserve">k </w:t>
      </w:r>
      <w:r w:rsidRPr="00B37655">
        <w:rPr>
          <w:rFonts w:ascii="Arial" w:hAnsi="Arial" w:cs="Arial"/>
          <w:sz w:val="20"/>
          <w:szCs w:val="20"/>
        </w:rPr>
        <w:t>učinkovitem</w:t>
      </w:r>
      <w:r w:rsidR="00946B8B">
        <w:rPr>
          <w:rFonts w:ascii="Arial" w:hAnsi="Arial" w:cs="Arial"/>
          <w:sz w:val="20"/>
          <w:szCs w:val="20"/>
        </w:rPr>
        <w:t>u</w:t>
      </w:r>
      <w:r w:rsidRPr="00B37655">
        <w:rPr>
          <w:rFonts w:ascii="Arial" w:hAnsi="Arial" w:cs="Arial"/>
          <w:sz w:val="20"/>
          <w:szCs w:val="20"/>
        </w:rPr>
        <w:t xml:space="preserve"> in ekonomičnem</w:t>
      </w:r>
      <w:r w:rsidR="00946B8B">
        <w:rPr>
          <w:rFonts w:ascii="Arial" w:hAnsi="Arial" w:cs="Arial"/>
          <w:sz w:val="20"/>
          <w:szCs w:val="20"/>
        </w:rPr>
        <w:t>u</w:t>
      </w:r>
      <w:r w:rsidRPr="00B37655">
        <w:rPr>
          <w:rFonts w:ascii="Arial" w:hAnsi="Arial" w:cs="Arial"/>
          <w:sz w:val="20"/>
          <w:szCs w:val="20"/>
        </w:rPr>
        <w:t xml:space="preserve"> zdravljenju.</w:t>
      </w:r>
    </w:p>
    <w:p w14:paraId="1C89D335" w14:textId="77777777" w:rsidR="005E68F4" w:rsidRDefault="005E68F4" w:rsidP="005E68F4">
      <w:pPr>
        <w:pStyle w:val="Brezrazmikov"/>
        <w:jc w:val="both"/>
        <w:rPr>
          <w:rFonts w:ascii="Arial" w:hAnsi="Arial" w:cs="Arial"/>
          <w:sz w:val="20"/>
          <w:szCs w:val="20"/>
        </w:rPr>
      </w:pPr>
    </w:p>
    <w:p w14:paraId="6E785791" w14:textId="77777777"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Finančni vidik</w:t>
      </w:r>
    </w:p>
    <w:p w14:paraId="19C4422D" w14:textId="49502E56" w:rsidR="005E68F4" w:rsidRDefault="005E68F4" w:rsidP="005E68F4">
      <w:pPr>
        <w:pStyle w:val="Brezrazmikov"/>
        <w:jc w:val="both"/>
        <w:rPr>
          <w:rFonts w:ascii="Arial" w:hAnsi="Arial" w:cs="Arial"/>
          <w:sz w:val="20"/>
          <w:szCs w:val="20"/>
        </w:rPr>
      </w:pPr>
      <w:r w:rsidRPr="001C60D3">
        <w:rPr>
          <w:rFonts w:ascii="Arial" w:hAnsi="Arial" w:cs="Arial"/>
          <w:sz w:val="20"/>
          <w:szCs w:val="20"/>
        </w:rPr>
        <w:t xml:space="preserve">Sofinanciranje izvajanja nacionalnih dejavnosti in načrtovanega razvoja nacionalne infrastrukture </w:t>
      </w:r>
      <w:r>
        <w:rPr>
          <w:rFonts w:ascii="Arial" w:hAnsi="Arial" w:cs="Arial"/>
          <w:sz w:val="20"/>
          <w:szCs w:val="20"/>
        </w:rPr>
        <w:t xml:space="preserve">EATRIS smo </w:t>
      </w:r>
      <w:r w:rsidRPr="001C60D3">
        <w:rPr>
          <w:rFonts w:ascii="Arial" w:hAnsi="Arial" w:cs="Arial"/>
          <w:sz w:val="20"/>
          <w:szCs w:val="20"/>
        </w:rPr>
        <w:t xml:space="preserve">začeli v okviru infrastrukturnega programa FFA UL na ARRS v </w:t>
      </w:r>
      <w:r w:rsidR="000F715D">
        <w:rPr>
          <w:rFonts w:ascii="Arial" w:hAnsi="Arial" w:cs="Arial"/>
          <w:sz w:val="20"/>
          <w:szCs w:val="20"/>
        </w:rPr>
        <w:t>letu </w:t>
      </w:r>
      <w:r w:rsidRPr="001C60D3">
        <w:rPr>
          <w:rFonts w:ascii="Arial" w:hAnsi="Arial" w:cs="Arial"/>
          <w:sz w:val="20"/>
          <w:szCs w:val="20"/>
        </w:rPr>
        <w:t>2013. Zadnja vrednost letnega zneska znaša 120.</w:t>
      </w:r>
      <w:r w:rsidR="00946B8B" w:rsidRPr="001C60D3">
        <w:rPr>
          <w:rFonts w:ascii="Arial" w:hAnsi="Arial" w:cs="Arial"/>
          <w:sz w:val="20"/>
          <w:szCs w:val="20"/>
        </w:rPr>
        <w:t>000</w:t>
      </w:r>
      <w:r w:rsidR="00946B8B">
        <w:rPr>
          <w:rFonts w:ascii="Arial" w:hAnsi="Arial" w:cs="Arial"/>
          <w:sz w:val="20"/>
          <w:szCs w:val="20"/>
        </w:rPr>
        <w:t> </w:t>
      </w:r>
      <w:r w:rsidR="005806C7">
        <w:rPr>
          <w:rFonts w:ascii="Arial" w:hAnsi="Arial" w:cs="Arial"/>
          <w:sz w:val="20"/>
          <w:szCs w:val="20"/>
        </w:rPr>
        <w:t>evrov</w:t>
      </w:r>
      <w:r w:rsidRPr="001C60D3">
        <w:rPr>
          <w:rFonts w:ascii="Arial" w:hAnsi="Arial" w:cs="Arial"/>
          <w:sz w:val="20"/>
          <w:szCs w:val="20"/>
        </w:rPr>
        <w:t>. Letna članarina za EARIS ERIC znaša 65.</w:t>
      </w:r>
      <w:r w:rsidR="00946B8B" w:rsidRPr="001C60D3">
        <w:rPr>
          <w:rFonts w:ascii="Arial" w:hAnsi="Arial" w:cs="Arial"/>
          <w:sz w:val="20"/>
          <w:szCs w:val="20"/>
        </w:rPr>
        <w:t>000</w:t>
      </w:r>
      <w:r w:rsidR="00946B8B">
        <w:rPr>
          <w:rFonts w:ascii="Arial" w:hAnsi="Arial" w:cs="Arial"/>
          <w:sz w:val="20"/>
          <w:szCs w:val="20"/>
        </w:rPr>
        <w:t> </w:t>
      </w:r>
      <w:r w:rsidR="005806C7">
        <w:rPr>
          <w:rFonts w:ascii="Arial" w:hAnsi="Arial" w:cs="Arial"/>
          <w:sz w:val="20"/>
          <w:szCs w:val="20"/>
        </w:rPr>
        <w:t>evrov</w:t>
      </w:r>
      <w:r w:rsidRPr="001C60D3">
        <w:rPr>
          <w:rFonts w:ascii="Arial" w:hAnsi="Arial" w:cs="Arial"/>
          <w:sz w:val="20"/>
          <w:szCs w:val="20"/>
        </w:rPr>
        <w:t xml:space="preserve">. EATRIS je tudi pridobil sredstva </w:t>
      </w:r>
      <w:r w:rsidR="00CF05D6">
        <w:rPr>
          <w:rFonts w:ascii="Arial" w:hAnsi="Arial" w:cs="Arial"/>
          <w:sz w:val="20"/>
          <w:szCs w:val="20"/>
          <w:lang w:eastAsia="sl-SI"/>
        </w:rPr>
        <w:t xml:space="preserve">Evropske kohezijske politike </w:t>
      </w:r>
      <w:r w:rsidRPr="001C60D3">
        <w:rPr>
          <w:rFonts w:ascii="Arial" w:hAnsi="Arial" w:cs="Arial"/>
          <w:sz w:val="20"/>
          <w:szCs w:val="20"/>
        </w:rPr>
        <w:t xml:space="preserve">v okviru RI-SI-EATRIS v višini okoli </w:t>
      </w:r>
      <w:r>
        <w:rPr>
          <w:rFonts w:ascii="Arial" w:hAnsi="Arial" w:cs="Arial"/>
          <w:sz w:val="20"/>
          <w:szCs w:val="20"/>
        </w:rPr>
        <w:t>2</w:t>
      </w:r>
      <w:r w:rsidR="004A31F5">
        <w:rPr>
          <w:rFonts w:ascii="Arial" w:hAnsi="Arial" w:cs="Arial"/>
          <w:sz w:val="20"/>
          <w:szCs w:val="20"/>
        </w:rPr>
        <w:t> mio</w:t>
      </w:r>
      <w:r w:rsidRPr="001C60D3">
        <w:rPr>
          <w:rFonts w:ascii="Arial" w:hAnsi="Arial" w:cs="Arial"/>
          <w:sz w:val="20"/>
          <w:szCs w:val="20"/>
        </w:rPr>
        <w:t xml:space="preserve"> </w:t>
      </w:r>
      <w:r w:rsidR="005806C7">
        <w:rPr>
          <w:rFonts w:ascii="Arial" w:hAnsi="Arial" w:cs="Arial"/>
          <w:sz w:val="20"/>
          <w:szCs w:val="20"/>
        </w:rPr>
        <w:t>evrov</w:t>
      </w:r>
      <w:r w:rsidRPr="001C60D3">
        <w:rPr>
          <w:rFonts w:ascii="Arial" w:hAnsi="Arial" w:cs="Arial"/>
          <w:sz w:val="20"/>
          <w:szCs w:val="20"/>
        </w:rPr>
        <w:t>. Dosedanja vlaganja v nacionalno infrastrukturo projekta znašajo skupaj</w:t>
      </w:r>
      <w:r>
        <w:rPr>
          <w:rFonts w:ascii="Arial" w:hAnsi="Arial" w:cs="Arial"/>
          <w:sz w:val="20"/>
          <w:szCs w:val="20"/>
        </w:rPr>
        <w:t xml:space="preserve"> </w:t>
      </w:r>
      <w:r w:rsidR="00E214F2">
        <w:rPr>
          <w:rFonts w:ascii="Arial" w:hAnsi="Arial" w:cs="Arial"/>
          <w:sz w:val="20"/>
          <w:szCs w:val="20"/>
        </w:rPr>
        <w:t>okoli 2,</w:t>
      </w:r>
      <w:r w:rsidRPr="001C60D3">
        <w:rPr>
          <w:rFonts w:ascii="Arial" w:hAnsi="Arial" w:cs="Arial"/>
          <w:sz w:val="20"/>
          <w:szCs w:val="20"/>
        </w:rPr>
        <w:t>9</w:t>
      </w:r>
      <w:r w:rsidR="004A31F5">
        <w:rPr>
          <w:rFonts w:ascii="Arial" w:hAnsi="Arial" w:cs="Arial"/>
          <w:sz w:val="20"/>
          <w:szCs w:val="20"/>
        </w:rPr>
        <w:t> mio</w:t>
      </w:r>
      <w:r w:rsidRPr="001C60D3">
        <w:rPr>
          <w:rFonts w:ascii="Arial" w:hAnsi="Arial" w:cs="Arial"/>
          <w:sz w:val="20"/>
          <w:szCs w:val="20"/>
        </w:rPr>
        <w:t xml:space="preserve"> </w:t>
      </w:r>
      <w:r w:rsidR="005806C7">
        <w:rPr>
          <w:rFonts w:ascii="Arial" w:hAnsi="Arial" w:cs="Arial"/>
          <w:sz w:val="20"/>
          <w:szCs w:val="20"/>
        </w:rPr>
        <w:t>evrov</w:t>
      </w:r>
      <w:r w:rsidRPr="001C60D3">
        <w:rPr>
          <w:rFonts w:ascii="Arial" w:hAnsi="Arial" w:cs="Arial"/>
          <w:sz w:val="20"/>
          <w:szCs w:val="20"/>
        </w:rPr>
        <w:t xml:space="preserve">. Sofinanciranje bo v prihodnjih letih po možnosti še naprej okrepljeno s sredstvi Strukturnih skladov. </w:t>
      </w:r>
    </w:p>
    <w:p w14:paraId="192B6C6D" w14:textId="51DF34A4" w:rsidR="005E68F4" w:rsidRPr="001C60D3" w:rsidRDefault="005E68F4" w:rsidP="005E68F4">
      <w:pPr>
        <w:pStyle w:val="Brezrazmikov"/>
        <w:jc w:val="both"/>
        <w:rPr>
          <w:rFonts w:ascii="Arial" w:hAnsi="Arial" w:cs="Arial"/>
          <w:sz w:val="20"/>
          <w:szCs w:val="20"/>
        </w:rPr>
      </w:pPr>
      <w:r w:rsidRPr="001C60D3">
        <w:rPr>
          <w:rFonts w:ascii="Arial" w:hAnsi="Arial" w:cs="Arial"/>
          <w:sz w:val="20"/>
          <w:szCs w:val="20"/>
        </w:rPr>
        <w:t xml:space="preserve">V obdobju </w:t>
      </w:r>
      <w:r w:rsidR="000A22D7">
        <w:rPr>
          <w:rFonts w:ascii="Arial" w:hAnsi="Arial" w:cs="Arial"/>
          <w:sz w:val="20"/>
          <w:szCs w:val="20"/>
        </w:rPr>
        <w:t xml:space="preserve">do </w:t>
      </w:r>
      <w:r w:rsidR="000F715D">
        <w:rPr>
          <w:rFonts w:ascii="Arial" w:hAnsi="Arial" w:cs="Arial"/>
          <w:sz w:val="20"/>
          <w:szCs w:val="20"/>
        </w:rPr>
        <w:t>leta </w:t>
      </w:r>
      <w:r w:rsidRPr="001C60D3">
        <w:rPr>
          <w:rFonts w:ascii="Arial" w:hAnsi="Arial" w:cs="Arial"/>
          <w:sz w:val="20"/>
          <w:szCs w:val="20"/>
        </w:rPr>
        <w:t xml:space="preserve">2030 so skupni stroški </w:t>
      </w:r>
      <w:r>
        <w:rPr>
          <w:rFonts w:ascii="Arial" w:hAnsi="Arial" w:cs="Arial"/>
          <w:sz w:val="20"/>
          <w:szCs w:val="20"/>
        </w:rPr>
        <w:t xml:space="preserve">ocenjeni na okoli </w:t>
      </w:r>
      <w:r w:rsidRPr="001C60D3">
        <w:rPr>
          <w:rFonts w:ascii="Arial" w:hAnsi="Arial" w:cs="Arial"/>
          <w:sz w:val="20"/>
          <w:szCs w:val="20"/>
        </w:rPr>
        <w:t>14</w:t>
      </w:r>
      <w:r w:rsidR="004A31F5">
        <w:rPr>
          <w:rFonts w:ascii="Arial" w:hAnsi="Arial" w:cs="Arial"/>
          <w:sz w:val="20"/>
          <w:szCs w:val="20"/>
        </w:rPr>
        <w:t> mio</w:t>
      </w:r>
      <w:r w:rsidRPr="001C60D3">
        <w:rPr>
          <w:rFonts w:ascii="Arial" w:hAnsi="Arial" w:cs="Arial"/>
          <w:sz w:val="20"/>
          <w:szCs w:val="20"/>
        </w:rPr>
        <w:t xml:space="preserve"> </w:t>
      </w:r>
      <w:r w:rsidR="005806C7">
        <w:rPr>
          <w:rFonts w:ascii="Arial" w:hAnsi="Arial" w:cs="Arial"/>
          <w:sz w:val="20"/>
          <w:szCs w:val="20"/>
        </w:rPr>
        <w:t>evrov</w:t>
      </w:r>
      <w:r w:rsidRPr="001C60D3">
        <w:rPr>
          <w:rFonts w:ascii="Arial" w:hAnsi="Arial" w:cs="Arial"/>
          <w:sz w:val="20"/>
          <w:szCs w:val="20"/>
        </w:rPr>
        <w:t>, pri tem je</w:t>
      </w:r>
      <w:r>
        <w:rPr>
          <w:rFonts w:ascii="Arial" w:hAnsi="Arial" w:cs="Arial"/>
          <w:sz w:val="20"/>
          <w:szCs w:val="20"/>
        </w:rPr>
        <w:t xml:space="preserve"> vključena</w:t>
      </w:r>
      <w:r w:rsidRPr="001C60D3">
        <w:rPr>
          <w:rFonts w:ascii="Arial" w:hAnsi="Arial" w:cs="Arial"/>
          <w:sz w:val="20"/>
          <w:szCs w:val="20"/>
        </w:rPr>
        <w:t xml:space="preserve"> načrtovana </w:t>
      </w:r>
      <w:r>
        <w:rPr>
          <w:rFonts w:ascii="Arial" w:hAnsi="Arial" w:cs="Arial"/>
          <w:sz w:val="20"/>
          <w:szCs w:val="20"/>
        </w:rPr>
        <w:t xml:space="preserve">rast vlaganj v </w:t>
      </w:r>
      <w:r w:rsidR="00946B8B">
        <w:rPr>
          <w:rFonts w:ascii="Arial" w:hAnsi="Arial" w:cs="Arial"/>
          <w:sz w:val="20"/>
          <w:szCs w:val="20"/>
        </w:rPr>
        <w:t>raziskovalno-</w:t>
      </w:r>
      <w:r w:rsidRPr="001C60D3">
        <w:rPr>
          <w:rFonts w:ascii="Arial" w:hAnsi="Arial" w:cs="Arial"/>
          <w:sz w:val="20"/>
          <w:szCs w:val="20"/>
        </w:rPr>
        <w:t xml:space="preserve">razvojno delo s ciljem </w:t>
      </w:r>
      <w:r>
        <w:rPr>
          <w:rFonts w:ascii="Arial" w:hAnsi="Arial" w:cs="Arial"/>
          <w:sz w:val="20"/>
          <w:szCs w:val="20"/>
        </w:rPr>
        <w:t xml:space="preserve">doseči </w:t>
      </w:r>
      <w:r w:rsidR="00946B8B" w:rsidRPr="001C60D3">
        <w:rPr>
          <w:rFonts w:ascii="Arial" w:hAnsi="Arial" w:cs="Arial"/>
          <w:sz w:val="20"/>
          <w:szCs w:val="20"/>
        </w:rPr>
        <w:t>6</w:t>
      </w:r>
      <w:r w:rsidR="00946B8B">
        <w:rPr>
          <w:rFonts w:ascii="Arial" w:hAnsi="Arial" w:cs="Arial"/>
          <w:sz w:val="20"/>
          <w:szCs w:val="20"/>
        </w:rPr>
        <w:t> </w:t>
      </w:r>
      <w:r w:rsidRPr="001C60D3">
        <w:rPr>
          <w:rFonts w:ascii="Arial" w:hAnsi="Arial" w:cs="Arial"/>
          <w:sz w:val="20"/>
          <w:szCs w:val="20"/>
        </w:rPr>
        <w:t xml:space="preserve">FTE na letni ravni, poleg samega vzdrževanja in </w:t>
      </w:r>
      <w:r>
        <w:rPr>
          <w:rFonts w:ascii="Arial" w:hAnsi="Arial" w:cs="Arial"/>
          <w:sz w:val="20"/>
          <w:szCs w:val="20"/>
        </w:rPr>
        <w:t xml:space="preserve">nadaljnjega </w:t>
      </w:r>
      <w:r w:rsidRPr="001C60D3">
        <w:rPr>
          <w:rFonts w:ascii="Arial" w:hAnsi="Arial" w:cs="Arial"/>
          <w:sz w:val="20"/>
          <w:szCs w:val="20"/>
        </w:rPr>
        <w:t xml:space="preserve">posodabljanja opreme pa je </w:t>
      </w:r>
      <w:r>
        <w:rPr>
          <w:rFonts w:ascii="Arial" w:hAnsi="Arial" w:cs="Arial"/>
          <w:sz w:val="20"/>
          <w:szCs w:val="20"/>
        </w:rPr>
        <w:t>v oceno vključena</w:t>
      </w:r>
      <w:r w:rsidRPr="001C60D3">
        <w:rPr>
          <w:rFonts w:ascii="Arial" w:hAnsi="Arial" w:cs="Arial"/>
          <w:sz w:val="20"/>
          <w:szCs w:val="20"/>
        </w:rPr>
        <w:t xml:space="preserve"> tudi znatna investicija v prostore. V okviru dejavnosti za zajezitev </w:t>
      </w:r>
      <w:r w:rsidR="00946B8B">
        <w:rPr>
          <w:rFonts w:ascii="Arial" w:hAnsi="Arial" w:cs="Arial"/>
          <w:sz w:val="20"/>
          <w:szCs w:val="20"/>
        </w:rPr>
        <w:t>c</w:t>
      </w:r>
      <w:r w:rsidR="00946B8B" w:rsidRPr="001C60D3">
        <w:rPr>
          <w:rFonts w:ascii="Arial" w:hAnsi="Arial" w:cs="Arial"/>
          <w:sz w:val="20"/>
          <w:szCs w:val="20"/>
        </w:rPr>
        <w:t>ovid</w:t>
      </w:r>
      <w:r w:rsidR="00946B8B">
        <w:rPr>
          <w:rFonts w:ascii="Arial" w:hAnsi="Arial" w:cs="Arial"/>
          <w:sz w:val="20"/>
          <w:szCs w:val="20"/>
        </w:rPr>
        <w:t>a</w:t>
      </w:r>
      <w:r w:rsidRPr="001C60D3">
        <w:rPr>
          <w:rFonts w:ascii="Arial" w:hAnsi="Arial" w:cs="Arial"/>
          <w:sz w:val="20"/>
          <w:szCs w:val="20"/>
        </w:rPr>
        <w:t xml:space="preserve">-19 je načrtovana aktivna vključitev slovenskega EATRIS v razvoj novih zdravil in cepiv za obvladovanje bolezni, pri čemer so predvidene dejavnosti v višini </w:t>
      </w:r>
      <w:r w:rsidR="00946B8B">
        <w:rPr>
          <w:rFonts w:ascii="Arial" w:hAnsi="Arial" w:cs="Arial"/>
          <w:sz w:val="20"/>
          <w:szCs w:val="20"/>
        </w:rPr>
        <w:t xml:space="preserve">od </w:t>
      </w:r>
      <w:r w:rsidRPr="001C60D3">
        <w:rPr>
          <w:rFonts w:ascii="Arial" w:hAnsi="Arial" w:cs="Arial"/>
          <w:sz w:val="20"/>
          <w:szCs w:val="20"/>
        </w:rPr>
        <w:t>3</w:t>
      </w:r>
      <w:r w:rsidR="00946B8B">
        <w:rPr>
          <w:rFonts w:ascii="Arial" w:hAnsi="Arial" w:cs="Arial"/>
          <w:sz w:val="20"/>
          <w:szCs w:val="20"/>
        </w:rPr>
        <w:t xml:space="preserve"> do </w:t>
      </w:r>
      <w:r w:rsidR="00946B8B" w:rsidRPr="001C60D3">
        <w:rPr>
          <w:rFonts w:ascii="Arial" w:hAnsi="Arial" w:cs="Arial"/>
          <w:sz w:val="20"/>
          <w:szCs w:val="20"/>
        </w:rPr>
        <w:t>5</w:t>
      </w:r>
      <w:r w:rsidR="00946B8B">
        <w:rPr>
          <w:rFonts w:ascii="Arial" w:hAnsi="Arial" w:cs="Arial"/>
          <w:sz w:val="20"/>
          <w:szCs w:val="20"/>
        </w:rPr>
        <w:t> </w:t>
      </w:r>
      <w:r w:rsidRPr="001C60D3">
        <w:rPr>
          <w:rFonts w:ascii="Arial" w:hAnsi="Arial" w:cs="Arial"/>
          <w:sz w:val="20"/>
          <w:szCs w:val="20"/>
        </w:rPr>
        <w:t>FTE za obdobje treh let.</w:t>
      </w:r>
    </w:p>
    <w:p w14:paraId="31EB4E4A" w14:textId="77777777" w:rsidR="005E68F4" w:rsidRDefault="005E68F4" w:rsidP="005E68F4">
      <w:pPr>
        <w:pStyle w:val="Brezrazmikov"/>
      </w:pPr>
    </w:p>
    <w:p w14:paraId="2B274BAB" w14:textId="77777777" w:rsidR="005E68F4" w:rsidRPr="00654F53" w:rsidRDefault="005E68F4" w:rsidP="005E68F4">
      <w:pPr>
        <w:pStyle w:val="Brezrazmikov"/>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5E68F4" w:rsidRPr="00654F53" w14:paraId="060FF5EA" w14:textId="77777777" w:rsidTr="00F36903">
        <w:tc>
          <w:tcPr>
            <w:tcW w:w="2547" w:type="dxa"/>
          </w:tcPr>
          <w:p w14:paraId="1D8EB059" w14:textId="77777777" w:rsidR="005E68F4" w:rsidRPr="00654F53" w:rsidRDefault="005E68F4" w:rsidP="007540F5">
            <w:pPr>
              <w:pStyle w:val="Naslov4"/>
              <w:outlineLvl w:val="3"/>
            </w:pPr>
            <w:bookmarkStart w:id="61" w:name="_Toc466882069"/>
            <w:bookmarkStart w:id="62" w:name="_Toc99976775"/>
            <w:r w:rsidRPr="00654F53">
              <w:t>2.2.5.3 ELIXIR</w:t>
            </w:r>
            <w:bookmarkEnd w:id="61"/>
            <w:bookmarkEnd w:id="62"/>
          </w:p>
        </w:tc>
      </w:tr>
    </w:tbl>
    <w:p w14:paraId="2D59D299" w14:textId="77777777" w:rsidR="005E68F4" w:rsidRPr="00654F53" w:rsidRDefault="005E68F4" w:rsidP="005E68F4">
      <w:pPr>
        <w:pStyle w:val="Brezrazmikov"/>
        <w:jc w:val="both"/>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0096" behindDoc="0" locked="0" layoutInCell="1" allowOverlap="1" wp14:anchorId="6CFB9ED6" wp14:editId="0C095E9F">
            <wp:simplePos x="0" y="0"/>
            <wp:positionH relativeFrom="column">
              <wp:posOffset>0</wp:posOffset>
            </wp:positionH>
            <wp:positionV relativeFrom="paragraph">
              <wp:posOffset>46051</wp:posOffset>
            </wp:positionV>
            <wp:extent cx="638175" cy="480695"/>
            <wp:effectExtent l="0" t="0" r="9525" b="0"/>
            <wp:wrapThrough wrapText="bothSides">
              <wp:wrapPolygon edited="0">
                <wp:start x="18054" y="0"/>
                <wp:lineTo x="0" y="0"/>
                <wp:lineTo x="0" y="13696"/>
                <wp:lineTo x="5158" y="16264"/>
                <wp:lineTo x="5158" y="20544"/>
                <wp:lineTo x="5803" y="20544"/>
                <wp:lineTo x="9672" y="20544"/>
                <wp:lineTo x="10316" y="20544"/>
                <wp:lineTo x="13540" y="14552"/>
                <wp:lineTo x="21278" y="12840"/>
                <wp:lineTo x="21278" y="0"/>
                <wp:lineTo x="18054" y="0"/>
              </wp:wrapPolygon>
            </wp:wrapThrough>
            <wp:docPr id="30" name="Slika 30" descr="C:\Users\kschlegel\Desktop\ELIXIR_logo_white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schlegel\Desktop\ELIXIR_logo_white_background.pn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38175" cy="480695"/>
                    </a:xfrm>
                    <a:prstGeom prst="rect">
                      <a:avLst/>
                    </a:prstGeom>
                    <a:noFill/>
                    <a:ln>
                      <a:noFill/>
                    </a:ln>
                  </pic:spPr>
                </pic:pic>
              </a:graphicData>
            </a:graphic>
          </wp:anchor>
        </w:drawing>
      </w:r>
    </w:p>
    <w:p w14:paraId="69F10116" w14:textId="77777777" w:rsidR="005E68F4" w:rsidRPr="00654F53" w:rsidRDefault="005E68F4" w:rsidP="005E68F4">
      <w:pPr>
        <w:pStyle w:val="Brezrazmikov"/>
        <w:jc w:val="both"/>
        <w:rPr>
          <w:rFonts w:ascii="Arial" w:hAnsi="Arial" w:cs="Arial"/>
          <w:sz w:val="20"/>
          <w:szCs w:val="20"/>
        </w:rPr>
      </w:pPr>
    </w:p>
    <w:p w14:paraId="5DC38A19" w14:textId="77777777" w:rsidR="005E68F4" w:rsidRPr="00654F53" w:rsidRDefault="005E68F4" w:rsidP="005E68F4">
      <w:pPr>
        <w:pStyle w:val="Brezrazmikov"/>
        <w:jc w:val="both"/>
        <w:rPr>
          <w:rFonts w:ascii="Arial" w:hAnsi="Arial" w:cs="Arial"/>
          <w:sz w:val="20"/>
          <w:szCs w:val="20"/>
        </w:rPr>
      </w:pPr>
    </w:p>
    <w:p w14:paraId="3195CA82" w14:textId="77777777" w:rsidR="005E68F4" w:rsidRPr="00654F53" w:rsidRDefault="005E68F4" w:rsidP="005E68F4">
      <w:pPr>
        <w:pStyle w:val="Brezrazmikov"/>
        <w:jc w:val="both"/>
        <w:rPr>
          <w:rFonts w:ascii="Arial" w:hAnsi="Arial" w:cs="Arial"/>
          <w:sz w:val="20"/>
          <w:szCs w:val="20"/>
        </w:rPr>
      </w:pPr>
    </w:p>
    <w:p w14:paraId="5A86A681" w14:textId="77777777"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 xml:space="preserve">The European Life-Science Infrastructure for Biological Information / Evropska infrastruktura za vede o življenju in biološke informacije </w:t>
      </w:r>
    </w:p>
    <w:p w14:paraId="7AAE956D" w14:textId="77777777" w:rsidR="005E68F4" w:rsidRPr="00137B19" w:rsidRDefault="005E68F4" w:rsidP="005E68F4">
      <w:pPr>
        <w:pStyle w:val="Brezrazmikov"/>
        <w:jc w:val="both"/>
        <w:rPr>
          <w:rFonts w:ascii="Arial" w:hAnsi="Arial" w:cs="Arial"/>
          <w:sz w:val="20"/>
          <w:szCs w:val="20"/>
        </w:rPr>
      </w:pPr>
    </w:p>
    <w:p w14:paraId="16A76C63" w14:textId="77777777" w:rsidR="005E68F4" w:rsidRPr="00137B19" w:rsidRDefault="000B786D" w:rsidP="005E68F4">
      <w:pPr>
        <w:pStyle w:val="Brezrazmikov"/>
        <w:jc w:val="both"/>
        <w:rPr>
          <w:rFonts w:ascii="Arial" w:hAnsi="Arial" w:cs="Arial"/>
          <w:sz w:val="20"/>
          <w:szCs w:val="20"/>
        </w:rPr>
      </w:pPr>
      <w:hyperlink r:id="rId58" w:history="1">
        <w:r w:rsidR="005E68F4" w:rsidRPr="00137B19">
          <w:rPr>
            <w:rStyle w:val="Hiperpovezava"/>
            <w:rFonts w:ascii="Arial" w:hAnsi="Arial" w:cs="Arial"/>
            <w:sz w:val="20"/>
            <w:szCs w:val="20"/>
          </w:rPr>
          <w:t>www.elixir-europe.org</w:t>
        </w:r>
      </w:hyperlink>
    </w:p>
    <w:p w14:paraId="2FF5DA1F" w14:textId="77777777" w:rsidR="005E68F4" w:rsidRPr="00137B19" w:rsidRDefault="005E68F4" w:rsidP="005E68F4">
      <w:pPr>
        <w:pStyle w:val="Brezrazmikov"/>
        <w:jc w:val="both"/>
        <w:rPr>
          <w:rFonts w:ascii="Arial" w:hAnsi="Arial" w:cs="Arial"/>
          <w:sz w:val="20"/>
          <w:szCs w:val="20"/>
        </w:rPr>
      </w:pPr>
    </w:p>
    <w:p w14:paraId="05BDAE08" w14:textId="77777777"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Status</w:t>
      </w:r>
    </w:p>
    <w:p w14:paraId="58CA296B" w14:textId="14A1ED00"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Projekt je bil uvrščen na prednostni seznam ESFRI Roadmap</w:t>
      </w:r>
      <w:r w:rsidR="00946B8B">
        <w:rPr>
          <w:rFonts w:ascii="Arial" w:hAnsi="Arial" w:cs="Arial"/>
          <w:sz w:val="20"/>
          <w:szCs w:val="20"/>
        </w:rPr>
        <w:t xml:space="preserve"> </w:t>
      </w:r>
      <w:r w:rsidRPr="00137B19">
        <w:rPr>
          <w:rFonts w:ascii="Arial" w:hAnsi="Arial" w:cs="Arial"/>
          <w:sz w:val="20"/>
          <w:szCs w:val="20"/>
        </w:rPr>
        <w:t xml:space="preserve">2006 in na nacionalni prednostni seznam mednarodnih projektov v NRRI 2011. Slovenija je s podpisom </w:t>
      </w:r>
      <w:r w:rsidR="007F6618">
        <w:rPr>
          <w:rFonts w:ascii="Arial" w:hAnsi="Arial" w:cs="Arial"/>
          <w:sz w:val="20"/>
          <w:szCs w:val="20"/>
        </w:rPr>
        <w:t>m</w:t>
      </w:r>
      <w:r w:rsidR="007F6618" w:rsidRPr="00137B19">
        <w:rPr>
          <w:rFonts w:ascii="Arial" w:hAnsi="Arial" w:cs="Arial"/>
          <w:sz w:val="20"/>
          <w:szCs w:val="20"/>
        </w:rPr>
        <w:t xml:space="preserve">emoranduma </w:t>
      </w:r>
      <w:r w:rsidRPr="00137B19">
        <w:rPr>
          <w:rFonts w:ascii="Arial" w:hAnsi="Arial" w:cs="Arial"/>
          <w:sz w:val="20"/>
          <w:szCs w:val="20"/>
        </w:rPr>
        <w:t>o soglasju 19</w:t>
      </w:r>
      <w:r w:rsidR="00946B8B" w:rsidRPr="00137B19">
        <w:rPr>
          <w:rFonts w:ascii="Arial" w:hAnsi="Arial" w:cs="Arial"/>
          <w:sz w:val="20"/>
          <w:szCs w:val="20"/>
        </w:rPr>
        <w:t>.</w:t>
      </w:r>
      <w:r w:rsidR="00946B8B">
        <w:rPr>
          <w:rFonts w:ascii="Arial" w:hAnsi="Arial" w:cs="Arial"/>
          <w:sz w:val="20"/>
          <w:szCs w:val="20"/>
        </w:rPr>
        <w:t> </w:t>
      </w:r>
      <w:r w:rsidRPr="00137B19">
        <w:rPr>
          <w:rFonts w:ascii="Arial" w:hAnsi="Arial" w:cs="Arial"/>
          <w:sz w:val="20"/>
          <w:szCs w:val="20"/>
        </w:rPr>
        <w:t>10</w:t>
      </w:r>
      <w:r w:rsidR="00946B8B" w:rsidRPr="00137B19">
        <w:rPr>
          <w:rFonts w:ascii="Arial" w:hAnsi="Arial" w:cs="Arial"/>
          <w:sz w:val="20"/>
          <w:szCs w:val="20"/>
        </w:rPr>
        <w:t>.</w:t>
      </w:r>
      <w:r w:rsidR="00946B8B">
        <w:rPr>
          <w:rFonts w:ascii="Arial" w:hAnsi="Arial" w:cs="Arial"/>
          <w:sz w:val="20"/>
          <w:szCs w:val="20"/>
        </w:rPr>
        <w:t> </w:t>
      </w:r>
      <w:r w:rsidRPr="00137B19">
        <w:rPr>
          <w:rFonts w:ascii="Arial" w:hAnsi="Arial" w:cs="Arial"/>
          <w:sz w:val="20"/>
          <w:szCs w:val="20"/>
        </w:rPr>
        <w:t>2011 od samega začetka sodelovala pri pripravi ustanovitvenih dokumentov in strateških usmeritev delovanja in financiranja ELIXIR. 13</w:t>
      </w:r>
      <w:r w:rsidR="00946B8B" w:rsidRPr="00137B19">
        <w:rPr>
          <w:rFonts w:ascii="Arial" w:hAnsi="Arial" w:cs="Arial"/>
          <w:sz w:val="20"/>
          <w:szCs w:val="20"/>
        </w:rPr>
        <w:t>.</w:t>
      </w:r>
      <w:r w:rsidR="00946B8B">
        <w:rPr>
          <w:rFonts w:ascii="Arial" w:hAnsi="Arial" w:cs="Arial"/>
          <w:sz w:val="20"/>
          <w:szCs w:val="20"/>
        </w:rPr>
        <w:t> </w:t>
      </w:r>
      <w:r w:rsidRPr="00137B19">
        <w:rPr>
          <w:rFonts w:ascii="Arial" w:hAnsi="Arial" w:cs="Arial"/>
          <w:sz w:val="20"/>
          <w:szCs w:val="20"/>
        </w:rPr>
        <w:t>2</w:t>
      </w:r>
      <w:r w:rsidR="00946B8B" w:rsidRPr="00137B19">
        <w:rPr>
          <w:rFonts w:ascii="Arial" w:hAnsi="Arial" w:cs="Arial"/>
          <w:sz w:val="20"/>
          <w:szCs w:val="20"/>
        </w:rPr>
        <w:t>.</w:t>
      </w:r>
      <w:r w:rsidR="00946B8B">
        <w:rPr>
          <w:rFonts w:ascii="Arial" w:hAnsi="Arial" w:cs="Arial"/>
          <w:sz w:val="20"/>
          <w:szCs w:val="20"/>
        </w:rPr>
        <w:t> </w:t>
      </w:r>
      <w:r w:rsidRPr="00137B19">
        <w:rPr>
          <w:rFonts w:ascii="Arial" w:hAnsi="Arial" w:cs="Arial"/>
          <w:sz w:val="20"/>
          <w:szCs w:val="20"/>
        </w:rPr>
        <w:t>2016 je Slovenija ratificirala mednarodni konzorcijski sporazum ELIXIR (ELIXIR Consortium Agreement</w:t>
      </w:r>
      <w:r w:rsidR="00946B8B">
        <w:rPr>
          <w:rFonts w:ascii="Arial" w:hAnsi="Arial" w:cs="Arial"/>
          <w:sz w:val="20"/>
          <w:szCs w:val="20"/>
        </w:rPr>
        <w:t>,</w:t>
      </w:r>
      <w:r w:rsidRPr="00137B19">
        <w:rPr>
          <w:rFonts w:ascii="Arial" w:hAnsi="Arial" w:cs="Arial"/>
          <w:sz w:val="20"/>
          <w:szCs w:val="20"/>
        </w:rPr>
        <w:t xml:space="preserve"> ECA), </w:t>
      </w:r>
      <w:r w:rsidR="00946B8B">
        <w:rPr>
          <w:rFonts w:ascii="Arial" w:hAnsi="Arial" w:cs="Arial"/>
          <w:sz w:val="20"/>
          <w:szCs w:val="20"/>
        </w:rPr>
        <w:t>s</w:t>
      </w:r>
      <w:r w:rsidR="00946B8B" w:rsidRPr="00137B19">
        <w:rPr>
          <w:rFonts w:ascii="Arial" w:hAnsi="Arial" w:cs="Arial"/>
          <w:sz w:val="20"/>
          <w:szCs w:val="20"/>
        </w:rPr>
        <w:t xml:space="preserve">vet </w:t>
      </w:r>
      <w:r w:rsidRPr="00137B19">
        <w:rPr>
          <w:rFonts w:ascii="Arial" w:hAnsi="Arial" w:cs="Arial"/>
          <w:sz w:val="20"/>
          <w:szCs w:val="20"/>
        </w:rPr>
        <w:t>ELIXIR pa je potrdil polnopravno članstvo 23</w:t>
      </w:r>
      <w:r w:rsidR="00946B8B" w:rsidRPr="00137B19">
        <w:rPr>
          <w:rFonts w:ascii="Arial" w:hAnsi="Arial" w:cs="Arial"/>
          <w:sz w:val="20"/>
          <w:szCs w:val="20"/>
        </w:rPr>
        <w:t>.</w:t>
      </w:r>
      <w:r w:rsidR="00946B8B">
        <w:rPr>
          <w:rFonts w:ascii="Arial" w:hAnsi="Arial" w:cs="Arial"/>
          <w:sz w:val="20"/>
          <w:szCs w:val="20"/>
        </w:rPr>
        <w:t> </w:t>
      </w:r>
      <w:r w:rsidRPr="00137B19">
        <w:rPr>
          <w:rFonts w:ascii="Arial" w:hAnsi="Arial" w:cs="Arial"/>
          <w:sz w:val="20"/>
          <w:szCs w:val="20"/>
        </w:rPr>
        <w:t>2</w:t>
      </w:r>
      <w:r w:rsidR="00946B8B" w:rsidRPr="00137B19">
        <w:rPr>
          <w:rFonts w:ascii="Arial" w:hAnsi="Arial" w:cs="Arial"/>
          <w:sz w:val="20"/>
          <w:szCs w:val="20"/>
        </w:rPr>
        <w:t>.</w:t>
      </w:r>
      <w:r w:rsidR="00946B8B">
        <w:rPr>
          <w:rFonts w:ascii="Arial" w:hAnsi="Arial" w:cs="Arial"/>
          <w:sz w:val="20"/>
          <w:szCs w:val="20"/>
        </w:rPr>
        <w:t> </w:t>
      </w:r>
      <w:r w:rsidRPr="00137B19">
        <w:rPr>
          <w:rFonts w:ascii="Arial" w:hAnsi="Arial" w:cs="Arial"/>
          <w:sz w:val="20"/>
          <w:szCs w:val="20"/>
        </w:rPr>
        <w:t>2016. Na poziv mednarodnega konzorcija ELIXIR za izraz interesa za izgradnjo vozlišč kot nacionalnih platform ELIXIR se je javil konzorcij Centra za funkcijsko genomiko in biočipe</w:t>
      </w:r>
      <w:r w:rsidR="00946B8B">
        <w:rPr>
          <w:rFonts w:ascii="Arial" w:hAnsi="Arial" w:cs="Arial"/>
          <w:sz w:val="20"/>
          <w:szCs w:val="20"/>
        </w:rPr>
        <w:t xml:space="preserve"> </w:t>
      </w:r>
      <w:r w:rsidRPr="00137B19">
        <w:rPr>
          <w:rFonts w:ascii="Arial" w:hAnsi="Arial" w:cs="Arial"/>
          <w:sz w:val="20"/>
          <w:szCs w:val="20"/>
        </w:rPr>
        <w:t>Inštitut</w:t>
      </w:r>
      <w:r w:rsidR="00946B8B">
        <w:rPr>
          <w:rFonts w:ascii="Arial" w:hAnsi="Arial" w:cs="Arial"/>
          <w:sz w:val="20"/>
          <w:szCs w:val="20"/>
        </w:rPr>
        <w:t>a</w:t>
      </w:r>
      <w:r w:rsidRPr="00137B19">
        <w:rPr>
          <w:rFonts w:ascii="Arial" w:hAnsi="Arial" w:cs="Arial"/>
          <w:sz w:val="20"/>
          <w:szCs w:val="20"/>
        </w:rPr>
        <w:t xml:space="preserve"> za biokemijo Medicinsk</w:t>
      </w:r>
      <w:r w:rsidR="00946B8B">
        <w:rPr>
          <w:rFonts w:ascii="Arial" w:hAnsi="Arial" w:cs="Arial"/>
          <w:sz w:val="20"/>
          <w:szCs w:val="20"/>
        </w:rPr>
        <w:t>e</w:t>
      </w:r>
      <w:r w:rsidRPr="00137B19">
        <w:rPr>
          <w:rFonts w:ascii="Arial" w:hAnsi="Arial" w:cs="Arial"/>
          <w:sz w:val="20"/>
          <w:szCs w:val="20"/>
        </w:rPr>
        <w:t xml:space="preserve"> fakultet</w:t>
      </w:r>
      <w:r w:rsidR="00946B8B">
        <w:rPr>
          <w:rFonts w:ascii="Arial" w:hAnsi="Arial" w:cs="Arial"/>
          <w:sz w:val="20"/>
          <w:szCs w:val="20"/>
        </w:rPr>
        <w:t>e</w:t>
      </w:r>
      <w:r w:rsidRPr="00137B19">
        <w:rPr>
          <w:rFonts w:ascii="Arial" w:hAnsi="Arial" w:cs="Arial"/>
          <w:sz w:val="20"/>
          <w:szCs w:val="20"/>
        </w:rPr>
        <w:t xml:space="preserve"> Univerze v Ljubljani (CFGBC), ki je združeval v konzorcij 16</w:t>
      </w:r>
      <w:r w:rsidR="00946B8B">
        <w:rPr>
          <w:rFonts w:ascii="Arial" w:hAnsi="Arial" w:cs="Arial"/>
          <w:sz w:val="20"/>
          <w:szCs w:val="20"/>
        </w:rPr>
        <w:t> </w:t>
      </w:r>
      <w:r w:rsidRPr="00137B19">
        <w:rPr>
          <w:rFonts w:ascii="Arial" w:hAnsi="Arial" w:cs="Arial"/>
          <w:sz w:val="20"/>
          <w:szCs w:val="20"/>
        </w:rPr>
        <w:t xml:space="preserve">članov z akademskega področja, predstavnike raziskovalnih inštitutov, kliničnih inštitutov in farmacevtske industrije. Po formalizaciji članstva v projektu sta se v </w:t>
      </w:r>
      <w:r w:rsidR="000F715D">
        <w:rPr>
          <w:rFonts w:ascii="Arial" w:hAnsi="Arial" w:cs="Arial"/>
          <w:sz w:val="20"/>
          <w:szCs w:val="20"/>
        </w:rPr>
        <w:t>letu </w:t>
      </w:r>
      <w:r w:rsidRPr="00137B19">
        <w:rPr>
          <w:rFonts w:ascii="Arial" w:hAnsi="Arial" w:cs="Arial"/>
          <w:sz w:val="20"/>
          <w:szCs w:val="20"/>
        </w:rPr>
        <w:t>2018, na temeljih konzorcija CFGBC, oblikovala nacionalni konzorcij ELIXIR in nacionalno vozlišče ELIXIR-SI s sedežem na UL MF, ki je tudi vodilni partner oziroma koordinator ELIXIR-SI.</w:t>
      </w:r>
    </w:p>
    <w:p w14:paraId="5EA3D6C5" w14:textId="28C1DA59"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 xml:space="preserve">Zaradi ukinitve projekta ISBE (Infrastructure for Systems Biology Europe / Infrastruktura za sistemsko biologijo) na mednarodni ravni </w:t>
      </w:r>
      <w:r w:rsidR="00946B8B">
        <w:rPr>
          <w:rFonts w:ascii="Arial" w:hAnsi="Arial" w:cs="Arial"/>
          <w:sz w:val="20"/>
          <w:szCs w:val="20"/>
        </w:rPr>
        <w:t>sta</w:t>
      </w:r>
      <w:r w:rsidRPr="00137B19">
        <w:rPr>
          <w:rFonts w:ascii="Arial" w:hAnsi="Arial" w:cs="Arial"/>
          <w:sz w:val="20"/>
          <w:szCs w:val="20"/>
        </w:rPr>
        <w:t xml:space="preserve"> podobno kot v nekaterih drugih partnerskih državah v načrtu prenos in vključitev aktivnosti konzorcija ISBE.SI v vozlišče ELIXIR-SI, in sicer v obliki razširitve dejavnosti vozlišča ELIXIR-SI na področju sistemske biologije in sistemske medicine (skupnost ELIXIR-SI-SB). Dejavnosti sistemske biologije v okviru skupnosti ELIXIR-SI-SB bo vodil Nacionalni inštitut za biologijo (NIB, tudi koordinator nacionalnega konzorcija ISBE.SI, ki je bil vzpostavljen </w:t>
      </w:r>
      <w:r w:rsidR="000F715D">
        <w:rPr>
          <w:rFonts w:ascii="Arial" w:hAnsi="Arial" w:cs="Arial"/>
          <w:sz w:val="20"/>
          <w:szCs w:val="20"/>
        </w:rPr>
        <w:t>leta </w:t>
      </w:r>
      <w:r w:rsidRPr="00137B19">
        <w:rPr>
          <w:rFonts w:ascii="Arial" w:hAnsi="Arial" w:cs="Arial"/>
          <w:sz w:val="20"/>
          <w:szCs w:val="20"/>
        </w:rPr>
        <w:t>2017), sistemsko medicino pa bo razvijala predvsem UL MF.</w:t>
      </w:r>
    </w:p>
    <w:p w14:paraId="4E7328CB" w14:textId="77777777" w:rsidR="005E68F4" w:rsidRPr="00137B19" w:rsidRDefault="005E68F4" w:rsidP="005E68F4">
      <w:pPr>
        <w:pStyle w:val="Brezrazmikov"/>
        <w:jc w:val="both"/>
        <w:rPr>
          <w:rFonts w:ascii="Arial" w:hAnsi="Arial" w:cs="Arial"/>
          <w:sz w:val="20"/>
          <w:szCs w:val="20"/>
        </w:rPr>
      </w:pPr>
    </w:p>
    <w:p w14:paraId="32F0DCCC" w14:textId="77777777"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Opis infrastrukture</w:t>
      </w:r>
    </w:p>
    <w:p w14:paraId="5D534AE9" w14:textId="723242B9" w:rsidR="005E68F4" w:rsidRPr="005E68F4" w:rsidRDefault="005E68F4" w:rsidP="005E68F4">
      <w:pPr>
        <w:pStyle w:val="Brezrazmikov"/>
        <w:jc w:val="both"/>
        <w:rPr>
          <w:rStyle w:val="Krepko"/>
          <w:rFonts w:ascii="Arial" w:hAnsi="Arial" w:cs="Arial"/>
          <w:b w:val="0"/>
          <w:sz w:val="20"/>
          <w:szCs w:val="20"/>
        </w:rPr>
      </w:pPr>
      <w:r w:rsidRPr="00137B19">
        <w:rPr>
          <w:rFonts w:ascii="Arial" w:hAnsi="Arial" w:cs="Arial"/>
          <w:sz w:val="20"/>
          <w:szCs w:val="20"/>
        </w:rPr>
        <w:t xml:space="preserve">ELIXIR je distribuirana mednarodna raziskovalna infrastruktura za biološke informacije v Evropi, za podporo raziskavam ved o življenju, njihovega prenosa v medicino in okolje, v bioindustrijo in v družbo sploh. Vzpostavljen je bil kot posebni projekt Evropskega laboratorija za molekularno biologijo (EMBL), s sklenitvijo </w:t>
      </w:r>
      <w:r w:rsidR="00946B8B">
        <w:rPr>
          <w:rFonts w:ascii="Arial" w:hAnsi="Arial" w:cs="Arial"/>
          <w:sz w:val="20"/>
          <w:szCs w:val="20"/>
        </w:rPr>
        <w:t>k</w:t>
      </w:r>
      <w:r w:rsidR="00946B8B" w:rsidRPr="00137B19">
        <w:rPr>
          <w:rFonts w:ascii="Arial" w:hAnsi="Arial" w:cs="Arial"/>
          <w:sz w:val="20"/>
          <w:szCs w:val="20"/>
        </w:rPr>
        <w:t xml:space="preserve">onzorcijskega </w:t>
      </w:r>
      <w:r w:rsidRPr="00137B19">
        <w:rPr>
          <w:rFonts w:ascii="Arial" w:hAnsi="Arial" w:cs="Arial"/>
          <w:sz w:val="20"/>
          <w:szCs w:val="20"/>
        </w:rPr>
        <w:t>sporazuma ELIXIR (ELIXIR Consortium Agreement</w:t>
      </w:r>
      <w:r w:rsidR="00946B8B">
        <w:rPr>
          <w:rFonts w:ascii="Arial" w:hAnsi="Arial" w:cs="Arial"/>
          <w:sz w:val="20"/>
          <w:szCs w:val="20"/>
        </w:rPr>
        <w:t>,</w:t>
      </w:r>
      <w:r w:rsidRPr="00137B19">
        <w:rPr>
          <w:rFonts w:ascii="Arial" w:hAnsi="Arial" w:cs="Arial"/>
          <w:sz w:val="20"/>
          <w:szCs w:val="20"/>
        </w:rPr>
        <w:t xml:space="preserve"> ECA), ki je </w:t>
      </w:r>
      <w:r w:rsidR="00946B8B">
        <w:rPr>
          <w:rFonts w:ascii="Arial" w:hAnsi="Arial" w:cs="Arial"/>
          <w:sz w:val="20"/>
          <w:szCs w:val="20"/>
        </w:rPr>
        <w:t>začel</w:t>
      </w:r>
      <w:r w:rsidR="00946B8B" w:rsidRPr="00137B19">
        <w:rPr>
          <w:rFonts w:ascii="Arial" w:hAnsi="Arial" w:cs="Arial"/>
          <w:sz w:val="20"/>
          <w:szCs w:val="20"/>
        </w:rPr>
        <w:t xml:space="preserve"> </w:t>
      </w:r>
      <w:r w:rsidRPr="00137B19">
        <w:rPr>
          <w:rFonts w:ascii="Arial" w:hAnsi="Arial" w:cs="Arial"/>
          <w:sz w:val="20"/>
          <w:szCs w:val="20"/>
        </w:rPr>
        <w:t>velja</w:t>
      </w:r>
      <w:r w:rsidR="00946B8B">
        <w:rPr>
          <w:rFonts w:ascii="Arial" w:hAnsi="Arial" w:cs="Arial"/>
          <w:sz w:val="20"/>
          <w:szCs w:val="20"/>
        </w:rPr>
        <w:t>ti</w:t>
      </w:r>
      <w:r w:rsidRPr="00137B19">
        <w:rPr>
          <w:rFonts w:ascii="Arial" w:hAnsi="Arial" w:cs="Arial"/>
          <w:sz w:val="20"/>
          <w:szCs w:val="20"/>
        </w:rPr>
        <w:t xml:space="preserve"> 13.</w:t>
      </w:r>
      <w:r w:rsidR="00946B8B">
        <w:rPr>
          <w:rFonts w:ascii="Arial" w:hAnsi="Arial" w:cs="Arial"/>
          <w:sz w:val="20"/>
          <w:szCs w:val="20"/>
        </w:rPr>
        <w:t> </w:t>
      </w:r>
      <w:r w:rsidRPr="00137B19">
        <w:rPr>
          <w:rFonts w:ascii="Arial" w:hAnsi="Arial" w:cs="Arial"/>
          <w:sz w:val="20"/>
          <w:szCs w:val="20"/>
        </w:rPr>
        <w:t>1.</w:t>
      </w:r>
      <w:r w:rsidR="00946B8B">
        <w:rPr>
          <w:rFonts w:ascii="Arial" w:hAnsi="Arial" w:cs="Arial"/>
          <w:sz w:val="20"/>
          <w:szCs w:val="20"/>
        </w:rPr>
        <w:t> </w:t>
      </w:r>
      <w:r w:rsidRPr="00137B19">
        <w:rPr>
          <w:rFonts w:ascii="Arial" w:hAnsi="Arial" w:cs="Arial"/>
          <w:sz w:val="20"/>
          <w:szCs w:val="20"/>
        </w:rPr>
        <w:t>2014. Trenutno ima ELIXIR 22</w:t>
      </w:r>
      <w:r w:rsidR="00946B8B">
        <w:rPr>
          <w:rFonts w:ascii="Arial" w:hAnsi="Arial" w:cs="Arial"/>
          <w:sz w:val="20"/>
          <w:szCs w:val="20"/>
        </w:rPr>
        <w:t> </w:t>
      </w:r>
      <w:r w:rsidRPr="00137B19">
        <w:rPr>
          <w:rFonts w:ascii="Arial" w:hAnsi="Arial" w:cs="Arial"/>
          <w:sz w:val="20"/>
          <w:szCs w:val="20"/>
        </w:rPr>
        <w:t>članic in eno državo opazovalko oziroma povezuje vozlišča iz 21</w:t>
      </w:r>
      <w:r w:rsidR="00946B8B">
        <w:rPr>
          <w:rFonts w:ascii="Arial" w:hAnsi="Arial" w:cs="Arial"/>
          <w:sz w:val="20"/>
          <w:szCs w:val="20"/>
        </w:rPr>
        <w:t> </w:t>
      </w:r>
      <w:r w:rsidRPr="00137B19">
        <w:rPr>
          <w:rFonts w:ascii="Arial" w:hAnsi="Arial" w:cs="Arial"/>
          <w:sz w:val="20"/>
          <w:szCs w:val="20"/>
        </w:rPr>
        <w:t xml:space="preserve">držav in EMBL-EBI. Usklajevanje poslanstva in dejavnosti ELIXIR ter vključevanje njegovih vozlišč </w:t>
      </w:r>
      <w:r w:rsidRPr="00137B19">
        <w:rPr>
          <w:rFonts w:ascii="Arial" w:hAnsi="Arial" w:cs="Arial"/>
          <w:sz w:val="20"/>
          <w:szCs w:val="20"/>
        </w:rPr>
        <w:lastRenderedPageBreak/>
        <w:t>izvaja in upravlja središče, ki je sestavni del strukture EMBL in se nahaja na EMBL-EBI v Hinxtonu (UK)</w:t>
      </w:r>
      <w:r w:rsidR="00946B8B">
        <w:rPr>
          <w:rFonts w:ascii="Arial" w:hAnsi="Arial" w:cs="Arial"/>
          <w:sz w:val="20"/>
          <w:szCs w:val="20"/>
        </w:rPr>
        <w:t>.</w:t>
      </w:r>
      <w:r w:rsidRPr="00137B19">
        <w:rPr>
          <w:rFonts w:ascii="Arial" w:hAnsi="Arial" w:cs="Arial"/>
          <w:sz w:val="20"/>
          <w:szCs w:val="20"/>
        </w:rPr>
        <w:t xml:space="preserve"> Središče ELIXIR je, poleg usklajevalne vloge, še naprej tudi vir temeljnih podatkov </w:t>
      </w:r>
      <w:r w:rsidR="00946B8B">
        <w:rPr>
          <w:rFonts w:ascii="Arial" w:hAnsi="Arial" w:cs="Arial"/>
          <w:sz w:val="20"/>
          <w:szCs w:val="20"/>
        </w:rPr>
        <w:t>in</w:t>
      </w:r>
      <w:r w:rsidR="00946B8B" w:rsidRPr="00137B19">
        <w:rPr>
          <w:rFonts w:ascii="Arial" w:hAnsi="Arial" w:cs="Arial"/>
          <w:sz w:val="20"/>
          <w:szCs w:val="20"/>
        </w:rPr>
        <w:t xml:space="preserve"> </w:t>
      </w:r>
      <w:r w:rsidRPr="00137B19">
        <w:rPr>
          <w:rFonts w:ascii="Arial" w:hAnsi="Arial" w:cs="Arial"/>
          <w:sz w:val="20"/>
          <w:szCs w:val="20"/>
        </w:rPr>
        <w:t>domovanje Evropskega podatkovnega centra. ELIXIR je organiziran</w:t>
      </w:r>
      <w:r w:rsidRPr="00137B19">
        <w:rPr>
          <w:rFonts w:ascii="Arial" w:hAnsi="Arial" w:cs="Arial"/>
          <w:b/>
          <w:sz w:val="20"/>
          <w:szCs w:val="20"/>
        </w:rPr>
        <w:t xml:space="preserve"> </w:t>
      </w:r>
      <w:r w:rsidRPr="005E68F4">
        <w:rPr>
          <w:rStyle w:val="Krepko"/>
          <w:rFonts w:ascii="Arial" w:hAnsi="Arial" w:cs="Arial"/>
          <w:b w:val="0"/>
          <w:sz w:val="20"/>
          <w:szCs w:val="20"/>
        </w:rPr>
        <w:t xml:space="preserve">kot transnacionalna mreža informacijskih virov, storitev in orodij s področja ved o življenju, ki je koordinirana na evropski ravni ter je komplementarna aktivnostim in prioritetam na ravni posameznih držav. V njenem okviru se pridobivajo osnovni in specializirani biološki podatki, dostopna so že določena orodja in storitve za integracijo podatkov iz različnih virov, omogoča pa tudi usposabljanja in izobraževanja za uporabnike. </w:t>
      </w:r>
      <w:r w:rsidRPr="00137B19">
        <w:rPr>
          <w:rFonts w:ascii="Arial" w:hAnsi="Arial" w:cs="Arial"/>
          <w:sz w:val="20"/>
          <w:szCs w:val="20"/>
        </w:rPr>
        <w:t>ELIXIR združuje (bio)informatske zmogljivosti, z namenom povečevanja skupnih zmogljivosti arhiviranja, integriranja, analiziranja in izkoriščanja obsežnih visokogostotnih in heterogenih podatkov, ki jih ustvarjajo sodobne raziskave na področju ved o življenju. Poslanstvo ELIXIR je predvsem podatkovna znanost (</w:t>
      </w:r>
      <w:r w:rsidRPr="008D2BB9">
        <w:rPr>
          <w:rFonts w:ascii="Arial" w:hAnsi="Arial" w:cs="Arial"/>
          <w:iCs/>
          <w:sz w:val="20"/>
          <w:szCs w:val="20"/>
        </w:rPr>
        <w:t>data science</w:t>
      </w:r>
      <w:r w:rsidRPr="00137B19">
        <w:rPr>
          <w:rFonts w:ascii="Arial" w:hAnsi="Arial" w:cs="Arial"/>
          <w:sz w:val="20"/>
          <w:szCs w:val="20"/>
        </w:rPr>
        <w:t>), ki se ukvarja z dolgotrajnim upravljanjem podatk</w:t>
      </w:r>
      <w:r w:rsidR="00946B8B">
        <w:rPr>
          <w:rFonts w:ascii="Arial" w:hAnsi="Arial" w:cs="Arial"/>
          <w:sz w:val="20"/>
          <w:szCs w:val="20"/>
        </w:rPr>
        <w:t>ov</w:t>
      </w:r>
      <w:r w:rsidRPr="00137B19">
        <w:rPr>
          <w:rFonts w:ascii="Arial" w:hAnsi="Arial" w:cs="Arial"/>
          <w:sz w:val="20"/>
          <w:szCs w:val="20"/>
        </w:rPr>
        <w:t xml:space="preserve">, </w:t>
      </w:r>
      <w:r w:rsidR="00946B8B">
        <w:rPr>
          <w:rFonts w:ascii="Arial" w:hAnsi="Arial" w:cs="Arial"/>
          <w:sz w:val="20"/>
          <w:szCs w:val="20"/>
        </w:rPr>
        <w:t xml:space="preserve">s </w:t>
      </w:r>
      <w:r w:rsidRPr="00137B19">
        <w:rPr>
          <w:rFonts w:ascii="Arial" w:hAnsi="Arial" w:cs="Arial"/>
          <w:sz w:val="20"/>
          <w:szCs w:val="20"/>
        </w:rPr>
        <w:t>podatkovnimi viri, standardi s primeri dobre prakse, orodji, storitvami</w:t>
      </w:r>
      <w:r w:rsidR="00946B8B">
        <w:rPr>
          <w:rFonts w:ascii="Arial" w:hAnsi="Arial" w:cs="Arial"/>
          <w:sz w:val="20"/>
          <w:szCs w:val="20"/>
        </w:rPr>
        <w:t>,</w:t>
      </w:r>
      <w:r w:rsidRPr="00137B19">
        <w:rPr>
          <w:rFonts w:ascii="Arial" w:hAnsi="Arial" w:cs="Arial"/>
          <w:sz w:val="20"/>
          <w:szCs w:val="20"/>
        </w:rPr>
        <w:t xml:space="preserve"> infrastrukturo informacijskih in komunikacijskih tehnologij (IKT) ter promocijo, usposabljanjem in izobraževanjem kadrov. Za upravljanje podatk</w:t>
      </w:r>
      <w:r w:rsidR="00946B8B">
        <w:rPr>
          <w:rFonts w:ascii="Arial" w:hAnsi="Arial" w:cs="Arial"/>
          <w:sz w:val="20"/>
          <w:szCs w:val="20"/>
        </w:rPr>
        <w:t>ov</w:t>
      </w:r>
      <w:r w:rsidRPr="00137B19">
        <w:rPr>
          <w:rFonts w:ascii="Arial" w:hAnsi="Arial" w:cs="Arial"/>
          <w:sz w:val="20"/>
          <w:szCs w:val="20"/>
        </w:rPr>
        <w:t xml:space="preserve"> je bilo, v prvi fazi,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137B19">
        <w:rPr>
          <w:rFonts w:ascii="Arial" w:hAnsi="Arial" w:cs="Arial"/>
          <w:sz w:val="20"/>
          <w:szCs w:val="20"/>
        </w:rPr>
        <w:t xml:space="preserve">imeti zagotovljeno ustrezno infrastrukturo, ki podatke generira, kot so </w:t>
      </w:r>
      <w:r w:rsidR="000B0476">
        <w:rPr>
          <w:rFonts w:ascii="Arial" w:hAnsi="Arial" w:cs="Arial"/>
          <w:sz w:val="20"/>
          <w:szCs w:val="20"/>
        </w:rPr>
        <w:t xml:space="preserve">na primer </w:t>
      </w:r>
      <w:r w:rsidRPr="00137B19">
        <w:rPr>
          <w:rFonts w:ascii="Arial" w:hAnsi="Arial" w:cs="Arial"/>
          <w:sz w:val="20"/>
          <w:szCs w:val="20"/>
        </w:rPr>
        <w:t xml:space="preserve">najzmogljivejše aparature za naslednje generacije sekvenciranja. </w:t>
      </w:r>
      <w:r w:rsidRPr="005E68F4">
        <w:rPr>
          <w:rStyle w:val="Krepko"/>
          <w:rFonts w:ascii="Arial" w:hAnsi="Arial" w:cs="Arial"/>
          <w:b w:val="0"/>
          <w:sz w:val="20"/>
          <w:szCs w:val="20"/>
        </w:rPr>
        <w:t>ELIXIR v Evropi bo še naprej prispeval k izboljšanju zdravstvene oskrbe v smislu boljšega razumevanja in obvladovanja bolezni ter zgodnejše diagnoze in prognoze, k trajnostni pridelavi kakovostne hrane v zadostnih količinah s pomočjo poglobljenih informacij o rastlinskih genomih, h kompetitivni farmacevtski in biotehnološki industriji ter k varovanju okolja.</w:t>
      </w:r>
    </w:p>
    <w:p w14:paraId="5F6DAD73" w14:textId="239DDE6B"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lang w:eastAsia="sl-SI"/>
        </w:rPr>
        <w:t xml:space="preserve">Z ukinitvijo projekta ISBE se v okviru ELIXIR tudi na evropski ravni načrtuje vzpostavitev skupnosti za sistemsko biologijo in sistemsko medicino. </w:t>
      </w:r>
      <w:r w:rsidRPr="00137B19">
        <w:rPr>
          <w:rFonts w:ascii="Arial" w:hAnsi="Arial" w:cs="Arial"/>
          <w:sz w:val="20"/>
          <w:szCs w:val="20"/>
        </w:rPr>
        <w:t>Sistemska biologija je interdisciplinarna veja ved o življenju, ki vodi v celovit</w:t>
      </w:r>
      <w:r w:rsidR="00946B8B">
        <w:rPr>
          <w:rFonts w:ascii="Arial" w:hAnsi="Arial" w:cs="Arial"/>
          <w:sz w:val="20"/>
          <w:szCs w:val="20"/>
        </w:rPr>
        <w:t>ejše</w:t>
      </w:r>
      <w:r w:rsidRPr="00137B19">
        <w:rPr>
          <w:rFonts w:ascii="Arial" w:hAnsi="Arial" w:cs="Arial"/>
          <w:sz w:val="20"/>
          <w:szCs w:val="20"/>
        </w:rPr>
        <w:t xml:space="preserve"> razumevanje delovanja živih bitij. Vključuje integracijo podatkov in kvantitativne računske modele, </w:t>
      </w:r>
      <w:r w:rsidRPr="00137B19">
        <w:rPr>
          <w:rFonts w:ascii="Arial" w:hAnsi="Arial" w:cs="Arial"/>
          <w:sz w:val="20"/>
          <w:szCs w:val="20"/>
          <w:lang w:eastAsia="sl-SI"/>
        </w:rPr>
        <w:t>ki skupaj omogočajo razumevanje in reševanje kompleksnih bioloških problemov.</w:t>
      </w:r>
      <w:r w:rsidRPr="00137B19">
        <w:rPr>
          <w:rFonts w:ascii="Arial" w:hAnsi="Arial" w:cs="Arial"/>
          <w:sz w:val="20"/>
          <w:szCs w:val="20"/>
        </w:rPr>
        <w:t xml:space="preserve"> Sistemska medicina je interdisciplinarno študijsko področje, ki sisteme človeškega telesa obravnava kot del integrirane celote, ki vključuje biokemične, fiziološke in okoljske interakcije. Sistemska medicina temelji na sistemski znanosti in sistemski biologiji ter obravnava kompleksne interakcije v človeškem telesu glede na pacientovo genomiko, vedenje in okolje. Pomembna tema v sistemski biologiji in sistemski medicini je razvoj računskih modelov, ki opisujejo napredovanje bolezni in učinek terapevtskih posegov. Računski modeli lahko predvidijo obnašanje biološkega sistema na ravni molekul, celic in tkiv, skozi prostor in čas. Tak</w:t>
      </w:r>
      <w:r w:rsidR="00946B8B">
        <w:rPr>
          <w:rFonts w:ascii="Arial" w:hAnsi="Arial" w:cs="Arial"/>
          <w:sz w:val="20"/>
          <w:szCs w:val="20"/>
        </w:rPr>
        <w:t>a raven</w:t>
      </w:r>
      <w:r w:rsidRPr="00137B19">
        <w:rPr>
          <w:rFonts w:ascii="Arial" w:hAnsi="Arial" w:cs="Arial"/>
          <w:sz w:val="20"/>
          <w:szCs w:val="20"/>
        </w:rPr>
        <w:t xml:space="preserve"> raziskav lahko pomem</w:t>
      </w:r>
      <w:r w:rsidR="00946B8B">
        <w:rPr>
          <w:rFonts w:ascii="Arial" w:hAnsi="Arial" w:cs="Arial"/>
          <w:sz w:val="20"/>
          <w:szCs w:val="20"/>
        </w:rPr>
        <w:t>bno</w:t>
      </w:r>
      <w:r w:rsidRPr="00137B19">
        <w:rPr>
          <w:rFonts w:ascii="Arial" w:hAnsi="Arial" w:cs="Arial"/>
          <w:sz w:val="20"/>
          <w:szCs w:val="20"/>
        </w:rPr>
        <w:t xml:space="preserve"> vpliv</w:t>
      </w:r>
      <w:r w:rsidR="00946B8B">
        <w:rPr>
          <w:rFonts w:ascii="Arial" w:hAnsi="Arial" w:cs="Arial"/>
          <w:sz w:val="20"/>
          <w:szCs w:val="20"/>
        </w:rPr>
        <w:t>a</w:t>
      </w:r>
      <w:r w:rsidRPr="00137B19">
        <w:rPr>
          <w:rFonts w:ascii="Arial" w:hAnsi="Arial" w:cs="Arial"/>
          <w:sz w:val="20"/>
          <w:szCs w:val="20"/>
        </w:rPr>
        <w:t xml:space="preserve"> na razvoj metodologij zdravljenja (npr</w:t>
      </w:r>
      <w:r w:rsidR="00946B8B" w:rsidRPr="00137B19">
        <w:rPr>
          <w:rFonts w:ascii="Arial" w:hAnsi="Arial" w:cs="Arial"/>
          <w:sz w:val="20"/>
          <w:szCs w:val="20"/>
        </w:rPr>
        <w:t>.</w:t>
      </w:r>
      <w:r w:rsidR="00946B8B">
        <w:rPr>
          <w:rFonts w:ascii="Arial" w:hAnsi="Arial" w:cs="Arial"/>
          <w:sz w:val="20"/>
          <w:szCs w:val="20"/>
        </w:rPr>
        <w:t> </w:t>
      </w:r>
      <w:r w:rsidRPr="00137B19">
        <w:rPr>
          <w:rFonts w:ascii="Arial" w:hAnsi="Arial" w:cs="Arial"/>
          <w:sz w:val="20"/>
          <w:szCs w:val="20"/>
        </w:rPr>
        <w:t>za kompleksne bolezni, kot so presnovna ali rakava obolenja), vzpostavljanje pridelave varne hrane in industrijske biotehnologije ter bo zagnal</w:t>
      </w:r>
      <w:r w:rsidR="00946B8B">
        <w:rPr>
          <w:rFonts w:ascii="Arial" w:hAnsi="Arial" w:cs="Arial"/>
          <w:sz w:val="20"/>
          <w:szCs w:val="20"/>
        </w:rPr>
        <w:t>a</w:t>
      </w:r>
      <w:r w:rsidRPr="00137B19">
        <w:rPr>
          <w:rFonts w:ascii="Arial" w:hAnsi="Arial" w:cs="Arial"/>
          <w:sz w:val="20"/>
          <w:szCs w:val="20"/>
        </w:rPr>
        <w:t xml:space="preserve"> različna področja bioekonomije. Uporaba infrastrukture bo povečala temeljno znanje od ravni molekul in celic do celotnih organizmov </w:t>
      </w:r>
      <w:r w:rsidR="00946B8B">
        <w:rPr>
          <w:rFonts w:ascii="Arial" w:hAnsi="Arial" w:cs="Arial"/>
          <w:sz w:val="20"/>
          <w:szCs w:val="20"/>
        </w:rPr>
        <w:t>ter</w:t>
      </w:r>
      <w:r w:rsidR="00946B8B" w:rsidRPr="00137B19">
        <w:rPr>
          <w:rFonts w:ascii="Arial" w:hAnsi="Arial" w:cs="Arial"/>
          <w:sz w:val="20"/>
          <w:szCs w:val="20"/>
        </w:rPr>
        <w:t xml:space="preserve"> </w:t>
      </w:r>
      <w:r w:rsidRPr="00137B19">
        <w:rPr>
          <w:rFonts w:ascii="Arial" w:hAnsi="Arial" w:cs="Arial"/>
          <w:sz w:val="20"/>
          <w:szCs w:val="20"/>
        </w:rPr>
        <w:t>vodila do novih aplikacij v biomedicini, kmetijstvu in okolju. Pozitivno bo vplivala na prihodnje zdravstveno varstvo in tehnološki razvoj, povezan z vedami o življenju, kar bodo občutili evropska družba, industrija in gospodarstvo.</w:t>
      </w:r>
    </w:p>
    <w:p w14:paraId="0DA408B2" w14:textId="77777777" w:rsidR="005E68F4" w:rsidRPr="00137B19" w:rsidRDefault="005E68F4" w:rsidP="005E68F4">
      <w:pPr>
        <w:pStyle w:val="Brezrazmikov"/>
        <w:jc w:val="both"/>
        <w:rPr>
          <w:rFonts w:ascii="Arial" w:hAnsi="Arial" w:cs="Arial"/>
          <w:sz w:val="20"/>
          <w:szCs w:val="20"/>
        </w:rPr>
      </w:pPr>
    </w:p>
    <w:p w14:paraId="68EE4810" w14:textId="77777777"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 xml:space="preserve">Načrtovane koristi članstva in dosežki </w:t>
      </w:r>
    </w:p>
    <w:p w14:paraId="184F7EE2" w14:textId="589B9AAB" w:rsidR="005E68F4" w:rsidRPr="005E68F4" w:rsidRDefault="005E68F4" w:rsidP="005E68F4">
      <w:pPr>
        <w:pStyle w:val="Brezrazmikov"/>
        <w:jc w:val="both"/>
        <w:rPr>
          <w:rStyle w:val="Krepko"/>
          <w:rFonts w:ascii="Arial" w:hAnsi="Arial" w:cs="Arial"/>
          <w:b w:val="0"/>
          <w:sz w:val="20"/>
          <w:szCs w:val="20"/>
        </w:rPr>
      </w:pPr>
      <w:r w:rsidRPr="00137B19">
        <w:rPr>
          <w:rFonts w:ascii="Arial" w:hAnsi="Arial" w:cs="Arial"/>
          <w:sz w:val="20"/>
          <w:szCs w:val="20"/>
        </w:rPr>
        <w:t>Načrtovana korist vključitve Slovenije v ELIXIR je predvsem v tem, ker Slovenija ustrezne nacionalne infrastrukture na področju ved o življenju še ni imela. Zato je bilo smiselno združevati aktivnosti pri gradnji infrastrukture za upravljanje podatk</w:t>
      </w:r>
      <w:r w:rsidR="00946B8B">
        <w:rPr>
          <w:rFonts w:ascii="Arial" w:hAnsi="Arial" w:cs="Arial"/>
          <w:sz w:val="20"/>
          <w:szCs w:val="20"/>
        </w:rPr>
        <w:t>ov</w:t>
      </w:r>
      <w:r w:rsidRPr="00137B19">
        <w:rPr>
          <w:rFonts w:ascii="Arial" w:hAnsi="Arial" w:cs="Arial"/>
          <w:sz w:val="20"/>
          <w:szCs w:val="20"/>
        </w:rPr>
        <w:t xml:space="preserve"> (podatkovno vozlišče) in infrastrukture za pridobivanje podatkov (predvsem infrastruktura naslednjih generacij sekvenciranja). Podatkovno vozlišče bo omogočalo enostavno in standardizirano izmenjavo podatkov ter souporabo orodij in storitev v Sloveniji in tudi z vozlišči ELIXIR drugih partnerskih držav. Načrtovane so storitve za pomoč raziskovalcem ved o življenju, predvsem na področjih </w:t>
      </w:r>
      <w:proofErr w:type="spellStart"/>
      <w:r w:rsidRPr="00137B19">
        <w:rPr>
          <w:rFonts w:ascii="Arial" w:hAnsi="Arial" w:cs="Arial"/>
          <w:sz w:val="20"/>
          <w:szCs w:val="20"/>
        </w:rPr>
        <w:t>bio</w:t>
      </w:r>
      <w:proofErr w:type="spellEnd"/>
      <w:r w:rsidRPr="00137B19">
        <w:rPr>
          <w:rFonts w:ascii="Arial" w:hAnsi="Arial" w:cs="Arial"/>
          <w:sz w:val="20"/>
          <w:szCs w:val="20"/>
        </w:rPr>
        <w:t xml:space="preserve">(medicinske) informatike, </w:t>
      </w:r>
      <w:proofErr w:type="spellStart"/>
      <w:r w:rsidRPr="00137B19">
        <w:rPr>
          <w:rFonts w:ascii="Arial" w:hAnsi="Arial" w:cs="Arial"/>
          <w:sz w:val="20"/>
          <w:szCs w:val="20"/>
        </w:rPr>
        <w:t>bioinformatskih</w:t>
      </w:r>
      <w:proofErr w:type="spellEnd"/>
      <w:r w:rsidRPr="00137B19">
        <w:rPr>
          <w:rFonts w:ascii="Arial" w:hAnsi="Arial" w:cs="Arial"/>
          <w:sz w:val="20"/>
          <w:szCs w:val="20"/>
        </w:rPr>
        <w:t xml:space="preserve"> analiz, podatkovnega rudarjenja in biostatistike. Z zagonsko infrastrukturo naslednjih generacij sekvenciranja in podatkovnim vozliščem ELIXIR-SI bo Slovenija lahko zagotovila ustrezne »omske« podatke s področja biodiverzitet, predvsem rastlinske, živalske in mikrobne. Vzpostavljena infrastruktura bo pripomogla tudi k vzpostavljanju bolj kakovostne in personalizirane zdravstvene in prehranske oskrbe, k skrbi za ohranjanje okolja ter k okolju prijaznemu in obnovljivemu gospodarstvu na vseh področjih, povezanih z biosfero.</w:t>
      </w:r>
      <w:r w:rsidRPr="008D2BB9">
        <w:rPr>
          <w:rStyle w:val="Krepko"/>
          <w:rFonts w:ascii="Arial" w:hAnsi="Arial" w:cs="Arial"/>
          <w:b w:val="0"/>
          <w:bCs w:val="0"/>
          <w:sz w:val="20"/>
          <w:szCs w:val="20"/>
        </w:rPr>
        <w:t xml:space="preserve"> </w:t>
      </w:r>
      <w:r w:rsidRPr="005E68F4">
        <w:rPr>
          <w:rStyle w:val="Krepko"/>
          <w:rFonts w:ascii="Arial" w:hAnsi="Arial" w:cs="Arial"/>
          <w:b w:val="0"/>
          <w:sz w:val="20"/>
          <w:szCs w:val="20"/>
        </w:rPr>
        <w:t xml:space="preserve">Uporaba raziskovalne infrastrukture ELIXIR je pomembna tudi za okrepitev sodelovanja z manjšimi podjetji na področju biomedicinskih in biotehnoloških znanostih. ELIXIR-SI se je na mednarodni ravni do </w:t>
      </w:r>
      <w:r w:rsidR="00946B8B">
        <w:rPr>
          <w:rStyle w:val="Krepko"/>
          <w:rFonts w:ascii="Arial" w:hAnsi="Arial" w:cs="Arial"/>
          <w:b w:val="0"/>
          <w:sz w:val="20"/>
          <w:szCs w:val="20"/>
        </w:rPr>
        <w:t>zdaj</w:t>
      </w:r>
      <w:r w:rsidR="00946B8B" w:rsidRPr="005E68F4">
        <w:rPr>
          <w:rStyle w:val="Krepko"/>
          <w:rFonts w:ascii="Arial" w:hAnsi="Arial" w:cs="Arial"/>
          <w:b w:val="0"/>
          <w:sz w:val="20"/>
          <w:szCs w:val="20"/>
        </w:rPr>
        <w:t xml:space="preserve"> </w:t>
      </w:r>
      <w:r w:rsidRPr="005E68F4">
        <w:rPr>
          <w:rStyle w:val="Krepko"/>
          <w:rFonts w:ascii="Arial" w:hAnsi="Arial" w:cs="Arial"/>
          <w:b w:val="0"/>
          <w:sz w:val="20"/>
          <w:szCs w:val="20"/>
        </w:rPr>
        <w:t>osredotočal predvsem na vidike usposabljanja in upravljanja podatk</w:t>
      </w:r>
      <w:r w:rsidR="00946B8B">
        <w:rPr>
          <w:rStyle w:val="Krepko"/>
          <w:rFonts w:ascii="Arial" w:hAnsi="Arial" w:cs="Arial"/>
          <w:b w:val="0"/>
          <w:sz w:val="20"/>
          <w:szCs w:val="20"/>
        </w:rPr>
        <w:t>ov</w:t>
      </w:r>
      <w:r w:rsidRPr="005E68F4">
        <w:rPr>
          <w:rStyle w:val="Krepko"/>
          <w:rFonts w:ascii="Arial" w:hAnsi="Arial" w:cs="Arial"/>
          <w:b w:val="0"/>
          <w:sz w:val="20"/>
          <w:szCs w:val="20"/>
        </w:rPr>
        <w:t xml:space="preserve">. V tem kontekstu se delovanje ELIXIR-SI vsebinsko povezuje tudi z drugimi projekti </w:t>
      </w:r>
      <w:r w:rsidR="00946B8B" w:rsidRPr="005E68F4">
        <w:rPr>
          <w:rStyle w:val="Krepko"/>
          <w:rFonts w:ascii="Arial" w:hAnsi="Arial" w:cs="Arial"/>
          <w:b w:val="0"/>
          <w:sz w:val="20"/>
          <w:szCs w:val="20"/>
        </w:rPr>
        <w:t xml:space="preserve">NRRI </w:t>
      </w:r>
      <w:r w:rsidRPr="005E68F4">
        <w:rPr>
          <w:rStyle w:val="Krepko"/>
          <w:rFonts w:ascii="Arial" w:hAnsi="Arial" w:cs="Arial"/>
          <w:b w:val="0"/>
          <w:sz w:val="20"/>
          <w:szCs w:val="20"/>
        </w:rPr>
        <w:t xml:space="preserve">na področju biomedicine, zlasti z EATRIS, EuBI, BBMRI in do nedavnega ISBE, pa tudi s sorodnimi evropskimi in mednarodnimi infrastrukturnimi </w:t>
      </w:r>
      <w:r w:rsidR="00946B8B">
        <w:rPr>
          <w:rStyle w:val="Krepko"/>
          <w:rFonts w:ascii="Arial" w:hAnsi="Arial" w:cs="Arial"/>
          <w:b w:val="0"/>
          <w:sz w:val="20"/>
          <w:szCs w:val="20"/>
        </w:rPr>
        <w:t>pobudami</w:t>
      </w:r>
      <w:r w:rsidR="00946B8B" w:rsidRPr="005E68F4">
        <w:rPr>
          <w:rStyle w:val="Krepko"/>
          <w:rFonts w:ascii="Arial" w:hAnsi="Arial" w:cs="Arial"/>
          <w:b w:val="0"/>
          <w:sz w:val="20"/>
          <w:szCs w:val="20"/>
        </w:rPr>
        <w:t xml:space="preserve"> </w:t>
      </w:r>
      <w:r w:rsidRPr="005E68F4">
        <w:rPr>
          <w:rStyle w:val="Krepko"/>
          <w:rFonts w:ascii="Arial" w:hAnsi="Arial" w:cs="Arial"/>
          <w:b w:val="0"/>
          <w:sz w:val="20"/>
          <w:szCs w:val="20"/>
        </w:rPr>
        <w:t>(npr.</w:t>
      </w:r>
      <w:r w:rsidR="00946B8B">
        <w:rPr>
          <w:rStyle w:val="Krepko"/>
          <w:rFonts w:ascii="Arial" w:hAnsi="Arial" w:cs="Arial"/>
          <w:b w:val="0"/>
          <w:sz w:val="20"/>
          <w:szCs w:val="20"/>
        </w:rPr>
        <w:t> </w:t>
      </w:r>
      <w:r w:rsidRPr="005E68F4">
        <w:rPr>
          <w:rStyle w:val="Krepko"/>
          <w:rFonts w:ascii="Arial" w:hAnsi="Arial" w:cs="Arial"/>
          <w:b w:val="0"/>
          <w:sz w:val="20"/>
          <w:szCs w:val="20"/>
        </w:rPr>
        <w:t xml:space="preserve">B1MG, Health-RI, 1+MG, GoE, GA4GH, GOBLET) </w:t>
      </w:r>
      <w:r w:rsidR="00946B8B">
        <w:rPr>
          <w:rStyle w:val="Krepko"/>
          <w:rFonts w:ascii="Arial" w:hAnsi="Arial" w:cs="Arial"/>
          <w:b w:val="0"/>
          <w:sz w:val="20"/>
          <w:szCs w:val="20"/>
        </w:rPr>
        <w:t>in</w:t>
      </w:r>
      <w:r w:rsidR="00946B8B" w:rsidRPr="005E68F4">
        <w:rPr>
          <w:rStyle w:val="Krepko"/>
          <w:rFonts w:ascii="Arial" w:hAnsi="Arial" w:cs="Arial"/>
          <w:b w:val="0"/>
          <w:sz w:val="20"/>
          <w:szCs w:val="20"/>
        </w:rPr>
        <w:t xml:space="preserve"> </w:t>
      </w:r>
      <w:r w:rsidR="00737973">
        <w:rPr>
          <w:rStyle w:val="Krepko"/>
          <w:rFonts w:ascii="Arial" w:hAnsi="Arial" w:cs="Arial"/>
          <w:b w:val="0"/>
          <w:sz w:val="20"/>
          <w:szCs w:val="20"/>
        </w:rPr>
        <w:br/>
      </w:r>
      <w:r w:rsidRPr="005E68F4">
        <w:rPr>
          <w:rStyle w:val="Krepko"/>
          <w:rFonts w:ascii="Arial" w:hAnsi="Arial" w:cs="Arial"/>
          <w:b w:val="0"/>
          <w:sz w:val="20"/>
          <w:szCs w:val="20"/>
        </w:rPr>
        <w:t>e-infrastrukturami (npr.</w:t>
      </w:r>
      <w:r w:rsidR="00946B8B">
        <w:rPr>
          <w:rStyle w:val="Krepko"/>
          <w:rFonts w:ascii="Arial" w:hAnsi="Arial" w:cs="Arial"/>
          <w:b w:val="0"/>
          <w:sz w:val="20"/>
          <w:szCs w:val="20"/>
        </w:rPr>
        <w:t> </w:t>
      </w:r>
      <w:r w:rsidRPr="005E68F4">
        <w:rPr>
          <w:rStyle w:val="Krepko"/>
          <w:rFonts w:ascii="Arial" w:hAnsi="Arial" w:cs="Arial"/>
          <w:b w:val="0"/>
          <w:sz w:val="20"/>
          <w:szCs w:val="20"/>
        </w:rPr>
        <w:t>SLING, EOSC, EuroHPC JU).</w:t>
      </w:r>
    </w:p>
    <w:p w14:paraId="3CC35B40" w14:textId="225379E6"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 xml:space="preserve">Vizija ELIXIR-SI je izgradnja nacionalne raziskovalne infrastrukture za področje ved o življenju v treh delih, in sicer: (1) osrednje nacionalno podatkovno vozlišče za podatke z različnih področij ved o življenju; (2) zagonska nacionalna infrastruktura, ki omogoča tudi pridobivanje visokogostotnih </w:t>
      </w:r>
      <w:r w:rsidRPr="00137B19">
        <w:rPr>
          <w:rFonts w:ascii="Arial" w:hAnsi="Arial" w:cs="Arial"/>
          <w:sz w:val="20"/>
          <w:szCs w:val="20"/>
        </w:rPr>
        <w:lastRenderedPageBreak/>
        <w:t xml:space="preserve">podatkov, ter (3) središče za izobraževanje s področja bioinformatskih orodij in storitev. Nacionalna raziskovalna infrastruktura ELIXIR-SI bo s svojo opremo in kadri pomagala uporabnikom pri raziskavah predvsem na področjih: (1) raziskave o podatkih in </w:t>
      </w:r>
      <w:r w:rsidR="00946B8B" w:rsidRPr="00137B19">
        <w:rPr>
          <w:rFonts w:ascii="Arial" w:hAnsi="Arial" w:cs="Arial"/>
          <w:sz w:val="20"/>
          <w:szCs w:val="20"/>
        </w:rPr>
        <w:t>del</w:t>
      </w:r>
      <w:r w:rsidR="00946B8B">
        <w:rPr>
          <w:rFonts w:ascii="Arial" w:hAnsi="Arial" w:cs="Arial"/>
          <w:sz w:val="20"/>
          <w:szCs w:val="20"/>
        </w:rPr>
        <w:t>a</w:t>
      </w:r>
      <w:r w:rsidR="00946B8B" w:rsidRPr="00137B19">
        <w:rPr>
          <w:rFonts w:ascii="Arial" w:hAnsi="Arial" w:cs="Arial"/>
          <w:sz w:val="20"/>
          <w:szCs w:val="20"/>
        </w:rPr>
        <w:t xml:space="preserve"> </w:t>
      </w:r>
      <w:r w:rsidRPr="00137B19">
        <w:rPr>
          <w:rFonts w:ascii="Arial" w:hAnsi="Arial" w:cs="Arial"/>
          <w:sz w:val="20"/>
          <w:szCs w:val="20"/>
        </w:rPr>
        <w:t>s podatki (suhi laboratorij); (2) omske tehnologije na področju biomedicinskih raziskav bolezni pri modelnih sistemih ter raziskave različnih mikroorganizmov in rastlin (zagonski eksperimentalni laboratorij); (3) promocije, usposabljanja in izobraževanja na daljavo kot nadgrajevanje izobraževalnega središča.</w:t>
      </w:r>
    </w:p>
    <w:p w14:paraId="2D90741A" w14:textId="6BD61221"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Raziskave o podatkih in delo s podatki (suhi laboratorij)</w:t>
      </w:r>
      <w:r w:rsidRPr="00137B19" w:rsidDel="00BA53DC">
        <w:rPr>
          <w:rFonts w:ascii="Arial" w:hAnsi="Arial" w:cs="Arial"/>
          <w:sz w:val="20"/>
          <w:szCs w:val="20"/>
        </w:rPr>
        <w:t xml:space="preserve"> </w:t>
      </w:r>
      <w:r w:rsidRPr="00137B19">
        <w:rPr>
          <w:rFonts w:ascii="Arial" w:hAnsi="Arial" w:cs="Arial"/>
          <w:sz w:val="20"/>
          <w:szCs w:val="20"/>
        </w:rPr>
        <w:t>bosta oblikovala temelj podatkovnega vozlišča ELIXIR-SI. Cilj je dolgotrajno upravljanje podatk</w:t>
      </w:r>
      <w:r w:rsidR="00946B8B">
        <w:rPr>
          <w:rFonts w:ascii="Arial" w:hAnsi="Arial" w:cs="Arial"/>
          <w:sz w:val="20"/>
          <w:szCs w:val="20"/>
        </w:rPr>
        <w:t>ov</w:t>
      </w:r>
      <w:r w:rsidRPr="00137B19">
        <w:rPr>
          <w:rFonts w:ascii="Arial" w:hAnsi="Arial" w:cs="Arial"/>
          <w:sz w:val="20"/>
          <w:szCs w:val="20"/>
        </w:rPr>
        <w:t>, vključno s pripravo načrtov upravljanja in standardi in primeri dobre prakse. Vključena je tudi (bio)informatska analiza in interpretacija podatkov, pri čemer se bo</w:t>
      </w:r>
      <w:r w:rsidR="00946B8B">
        <w:rPr>
          <w:rFonts w:ascii="Arial" w:hAnsi="Arial" w:cs="Arial"/>
          <w:sz w:val="20"/>
          <w:szCs w:val="20"/>
        </w:rPr>
        <w:t>do</w:t>
      </w:r>
      <w:r w:rsidRPr="00137B19">
        <w:rPr>
          <w:rFonts w:ascii="Arial" w:hAnsi="Arial" w:cs="Arial"/>
          <w:sz w:val="20"/>
          <w:szCs w:val="20"/>
        </w:rPr>
        <w:t xml:space="preserve"> uporablja</w:t>
      </w:r>
      <w:r w:rsidR="00946B8B">
        <w:rPr>
          <w:rFonts w:ascii="Arial" w:hAnsi="Arial" w:cs="Arial"/>
          <w:sz w:val="20"/>
          <w:szCs w:val="20"/>
        </w:rPr>
        <w:t>li</w:t>
      </w:r>
      <w:r w:rsidRPr="00137B19">
        <w:rPr>
          <w:rFonts w:ascii="Arial" w:hAnsi="Arial" w:cs="Arial"/>
          <w:sz w:val="20"/>
          <w:szCs w:val="20"/>
        </w:rPr>
        <w:t xml:space="preserve"> IKT infrastruktura ter orodja in bioinformatske storitve. Infrastruktura bo s hitrimi povezavami povezana med posameznimi partnerji ELIXIR-SI ter </w:t>
      </w:r>
      <w:r w:rsidR="000B0476">
        <w:rPr>
          <w:rFonts w:ascii="Arial" w:hAnsi="Arial" w:cs="Arial"/>
          <w:sz w:val="20"/>
          <w:szCs w:val="20"/>
        </w:rPr>
        <w:t xml:space="preserve">prek </w:t>
      </w:r>
      <w:r w:rsidRPr="00137B19">
        <w:rPr>
          <w:rFonts w:ascii="Arial" w:hAnsi="Arial" w:cs="Arial"/>
          <w:sz w:val="20"/>
          <w:szCs w:val="20"/>
        </w:rPr>
        <w:t xml:space="preserve">nacionalne e-infrastrukture tudi z nacionalno superračunalniško (HPC) infrastrukturo in </w:t>
      </w:r>
      <w:r w:rsidR="00946B8B">
        <w:rPr>
          <w:rFonts w:ascii="Arial" w:hAnsi="Arial" w:cs="Arial"/>
          <w:sz w:val="20"/>
          <w:szCs w:val="20"/>
        </w:rPr>
        <w:t>drugimi</w:t>
      </w:r>
      <w:r w:rsidR="00946B8B" w:rsidRPr="00137B19">
        <w:rPr>
          <w:rFonts w:ascii="Arial" w:hAnsi="Arial" w:cs="Arial"/>
          <w:sz w:val="20"/>
          <w:szCs w:val="20"/>
        </w:rPr>
        <w:t xml:space="preserve"> </w:t>
      </w:r>
      <w:r w:rsidRPr="00137B19">
        <w:rPr>
          <w:rFonts w:ascii="Arial" w:hAnsi="Arial" w:cs="Arial"/>
          <w:sz w:val="20"/>
          <w:szCs w:val="20"/>
        </w:rPr>
        <w:t xml:space="preserve">vozlišči mednarodnega ELIXIR. Strategija vključuje nadgradnjo infrastrukturne opreme </w:t>
      </w:r>
      <w:r w:rsidR="00946B8B">
        <w:rPr>
          <w:rFonts w:ascii="Arial" w:hAnsi="Arial" w:cs="Arial"/>
          <w:sz w:val="20"/>
          <w:szCs w:val="20"/>
        </w:rPr>
        <w:t>in</w:t>
      </w:r>
      <w:r w:rsidR="00946B8B" w:rsidRPr="00137B19">
        <w:rPr>
          <w:rFonts w:ascii="Arial" w:hAnsi="Arial" w:cs="Arial"/>
          <w:sz w:val="20"/>
          <w:szCs w:val="20"/>
        </w:rPr>
        <w:t xml:space="preserve"> </w:t>
      </w:r>
      <w:r w:rsidRPr="00137B19">
        <w:rPr>
          <w:rFonts w:ascii="Arial" w:hAnsi="Arial" w:cs="Arial"/>
          <w:sz w:val="20"/>
          <w:szCs w:val="20"/>
        </w:rPr>
        <w:t xml:space="preserve">izobrazbo ustreznih kadrov </w:t>
      </w:r>
      <w:r w:rsidR="00946B8B">
        <w:rPr>
          <w:rFonts w:ascii="Arial" w:hAnsi="Arial" w:cs="Arial"/>
          <w:sz w:val="20"/>
          <w:szCs w:val="20"/>
        </w:rPr>
        <w:t>–</w:t>
      </w:r>
      <w:r w:rsidRPr="00137B19">
        <w:rPr>
          <w:rFonts w:ascii="Arial" w:hAnsi="Arial" w:cs="Arial"/>
          <w:sz w:val="20"/>
          <w:szCs w:val="20"/>
        </w:rPr>
        <w:t xml:space="preserve"> skrbnikov opreme kot ključnih elementov infrastrukture. Oprema in usposobljeni kadri morajo, če je le mogoče, tvoriti neločljive enote osrednjih sklopov </w:t>
      </w:r>
      <w:r w:rsidR="00F52DB1" w:rsidRPr="00137B19">
        <w:rPr>
          <w:rFonts w:ascii="Arial" w:hAnsi="Arial" w:cs="Arial"/>
          <w:sz w:val="20"/>
          <w:szCs w:val="20"/>
        </w:rPr>
        <w:t>(</w:t>
      </w:r>
      <w:r w:rsidR="00F52DB1">
        <w:rPr>
          <w:rFonts w:ascii="Arial" w:hAnsi="Arial" w:cs="Arial"/>
          <w:sz w:val="20"/>
          <w:szCs w:val="20"/>
        </w:rPr>
        <w:t>angl. </w:t>
      </w:r>
      <w:r w:rsidRPr="00137B19">
        <w:rPr>
          <w:rFonts w:ascii="Arial" w:hAnsi="Arial" w:cs="Arial"/>
          <w:sz w:val="20"/>
          <w:szCs w:val="20"/>
        </w:rPr>
        <w:t xml:space="preserve">core facilities) za posamezne dejavnosti, da olajšajo delo posameznim raziskovalcem. Promocija in naročanje storitev ELIXIR-SI (informacijske storitve, podatkovne zbirke in orodja) za domače in tuje raziskovalce bo potekala </w:t>
      </w:r>
      <w:r w:rsidR="000B0476">
        <w:rPr>
          <w:rFonts w:ascii="Arial" w:hAnsi="Arial" w:cs="Arial"/>
          <w:sz w:val="20"/>
          <w:szCs w:val="20"/>
        </w:rPr>
        <w:t xml:space="preserve">prek </w:t>
      </w:r>
      <w:r w:rsidRPr="00137B19">
        <w:rPr>
          <w:rFonts w:ascii="Arial" w:hAnsi="Arial" w:cs="Arial"/>
          <w:sz w:val="20"/>
          <w:szCs w:val="20"/>
        </w:rPr>
        <w:t>skupne vstopne točke spletišča ELIXIR-SI (</w:t>
      </w:r>
      <w:hyperlink r:id="rId59" w:history="1">
        <w:r w:rsidRPr="00137B19">
          <w:rPr>
            <w:rStyle w:val="Hiperpovezava"/>
            <w:rFonts w:ascii="Arial" w:hAnsi="Arial" w:cs="Arial"/>
            <w:sz w:val="20"/>
            <w:szCs w:val="20"/>
          </w:rPr>
          <w:t>https://elixir-slovenia.org</w:t>
        </w:r>
      </w:hyperlink>
      <w:r w:rsidRPr="00137B19">
        <w:rPr>
          <w:rFonts w:ascii="Arial" w:hAnsi="Arial" w:cs="Arial"/>
          <w:sz w:val="20"/>
          <w:szCs w:val="20"/>
        </w:rPr>
        <w:t>). Za vsa področja je po potrebi in v sodelovanju s partnerji iz evropske mreže ELIXIR organizirano tudi izobraževanje.</w:t>
      </w:r>
    </w:p>
    <w:p w14:paraId="19C2D8B9" w14:textId="1E01B555"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Srednjeročni načrt za podatkovno vozlišče je vzpostavitev nacionalnega vozlišča evropskega distribuiranega arhiva EGA (European Genome-phenome Archive), t.</w:t>
      </w:r>
      <w:r w:rsidR="00C405D6">
        <w:rPr>
          <w:rFonts w:ascii="Arial" w:hAnsi="Arial" w:cs="Arial"/>
          <w:sz w:val="20"/>
          <w:szCs w:val="20"/>
        </w:rPr>
        <w:t> </w:t>
      </w:r>
      <w:r w:rsidRPr="00137B19">
        <w:rPr>
          <w:rFonts w:ascii="Arial" w:hAnsi="Arial" w:cs="Arial"/>
          <w:sz w:val="20"/>
          <w:szCs w:val="20"/>
        </w:rPr>
        <w:t>i. federated EGA (FEGA). V načrtu je tudi dodatna aktivnost vozlišča ELIXIR-SI na področju sistemske biologije (ki jo je do</w:t>
      </w:r>
      <w:r w:rsidR="00946B8B">
        <w:rPr>
          <w:rFonts w:ascii="Arial" w:hAnsi="Arial" w:cs="Arial"/>
          <w:sz w:val="20"/>
          <w:szCs w:val="20"/>
        </w:rPr>
        <w:t xml:space="preserve"> zdaj</w:t>
      </w:r>
      <w:r w:rsidRPr="00137B19">
        <w:rPr>
          <w:rFonts w:ascii="Arial" w:hAnsi="Arial" w:cs="Arial"/>
          <w:sz w:val="20"/>
          <w:szCs w:val="20"/>
        </w:rPr>
        <w:t xml:space="preserve"> vodil NIB v okviru ISBE). To je v skladu usmeritvami projekta na krovni ravni, kjer partnerji ELIXIR-SI aktivno sodelujejo pri ustanavljanju področja sistemske biologije in sistemske medicine v okviru mednarodnega konzorcija ELIXIR.</w:t>
      </w:r>
    </w:p>
    <w:p w14:paraId="6300EB6D" w14:textId="4419AA9D"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Pomembno poslanstvo ELIXIR-SI je razširjanje znanja za različne zainteresirane javnosti</w:t>
      </w:r>
      <w:r w:rsidR="008242B2">
        <w:rPr>
          <w:rFonts w:ascii="Arial" w:hAnsi="Arial" w:cs="Arial"/>
          <w:sz w:val="20"/>
          <w:szCs w:val="20"/>
        </w:rPr>
        <w:t>,</w:t>
      </w:r>
      <w:r w:rsidRPr="00137B19">
        <w:rPr>
          <w:rFonts w:ascii="Arial" w:hAnsi="Arial" w:cs="Arial"/>
          <w:sz w:val="20"/>
          <w:szCs w:val="20"/>
        </w:rPr>
        <w:t xml:space="preserve"> </w:t>
      </w:r>
      <w:r w:rsidR="008242B2">
        <w:rPr>
          <w:rFonts w:ascii="Arial" w:hAnsi="Arial" w:cs="Arial"/>
          <w:sz w:val="20"/>
          <w:szCs w:val="20"/>
        </w:rPr>
        <w:t>pa tudi</w:t>
      </w:r>
      <w:r w:rsidR="008242B2" w:rsidRPr="00137B19">
        <w:rPr>
          <w:rFonts w:ascii="Arial" w:hAnsi="Arial" w:cs="Arial"/>
          <w:sz w:val="20"/>
          <w:szCs w:val="20"/>
        </w:rPr>
        <w:t xml:space="preserve"> </w:t>
      </w:r>
      <w:r w:rsidRPr="00137B19">
        <w:rPr>
          <w:rFonts w:ascii="Arial" w:hAnsi="Arial" w:cs="Arial"/>
          <w:sz w:val="20"/>
          <w:szCs w:val="20"/>
        </w:rPr>
        <w:t xml:space="preserve">dejavnost usposabljanja za različne uporabnike. V okviru projekta se to izvaja </w:t>
      </w:r>
      <w:r w:rsidR="000B0476">
        <w:rPr>
          <w:rFonts w:ascii="Arial" w:hAnsi="Arial" w:cs="Arial"/>
          <w:sz w:val="20"/>
          <w:szCs w:val="20"/>
        </w:rPr>
        <w:t xml:space="preserve">prek </w:t>
      </w:r>
      <w:r w:rsidRPr="00137B19">
        <w:rPr>
          <w:rFonts w:ascii="Arial" w:hAnsi="Arial" w:cs="Arial"/>
          <w:sz w:val="20"/>
          <w:szCs w:val="20"/>
        </w:rPr>
        <w:t xml:space="preserve">različnih tečajev in šol, povezanih s podatki ter bioinformatskimi orodji in storitvami, </w:t>
      </w:r>
      <w:r w:rsidR="000B0476">
        <w:rPr>
          <w:rFonts w:ascii="Arial" w:hAnsi="Arial" w:cs="Arial"/>
          <w:sz w:val="20"/>
          <w:szCs w:val="20"/>
        </w:rPr>
        <w:t xml:space="preserve">prek </w:t>
      </w:r>
      <w:r w:rsidRPr="00137B19">
        <w:rPr>
          <w:rFonts w:ascii="Arial" w:hAnsi="Arial" w:cs="Arial"/>
          <w:sz w:val="20"/>
          <w:szCs w:val="20"/>
        </w:rPr>
        <w:t xml:space="preserve">organizacije dogodkov in kot pomoč pri mreženju s predstavniki drugih nacionalnih vozlišč. V obdobju 2015–2019 so bili sodelavci ELIXIR-SI </w:t>
      </w:r>
      <w:r w:rsidR="00946B8B">
        <w:rPr>
          <w:rFonts w:ascii="Arial" w:hAnsi="Arial" w:cs="Arial"/>
          <w:sz w:val="20"/>
          <w:szCs w:val="20"/>
        </w:rPr>
        <w:t>deja</w:t>
      </w:r>
      <w:r w:rsidR="00946B8B" w:rsidRPr="00137B19">
        <w:rPr>
          <w:rFonts w:ascii="Arial" w:hAnsi="Arial" w:cs="Arial"/>
          <w:sz w:val="20"/>
          <w:szCs w:val="20"/>
        </w:rPr>
        <w:t xml:space="preserve">vno </w:t>
      </w:r>
      <w:r w:rsidRPr="00137B19">
        <w:rPr>
          <w:rFonts w:ascii="Arial" w:hAnsi="Arial" w:cs="Arial"/>
          <w:sz w:val="20"/>
          <w:szCs w:val="20"/>
        </w:rPr>
        <w:t xml:space="preserve">udeleženi na </w:t>
      </w:r>
      <w:r w:rsidR="000B0476">
        <w:rPr>
          <w:rFonts w:ascii="Arial" w:hAnsi="Arial" w:cs="Arial"/>
          <w:sz w:val="20"/>
          <w:szCs w:val="20"/>
        </w:rPr>
        <w:t xml:space="preserve">prek </w:t>
      </w:r>
      <w:r w:rsidRPr="00137B19">
        <w:rPr>
          <w:rFonts w:ascii="Arial" w:hAnsi="Arial" w:cs="Arial"/>
          <w:sz w:val="20"/>
          <w:szCs w:val="20"/>
        </w:rPr>
        <w:t>160</w:t>
      </w:r>
      <w:r w:rsidR="00946B8B">
        <w:rPr>
          <w:rFonts w:ascii="Arial" w:hAnsi="Arial" w:cs="Arial"/>
          <w:sz w:val="20"/>
          <w:szCs w:val="20"/>
        </w:rPr>
        <w:t> </w:t>
      </w:r>
      <w:r w:rsidRPr="00137B19">
        <w:rPr>
          <w:rFonts w:ascii="Arial" w:hAnsi="Arial" w:cs="Arial"/>
          <w:sz w:val="20"/>
          <w:szCs w:val="20"/>
        </w:rPr>
        <w:t xml:space="preserve">dogodkih, od tega pri organizaciji </w:t>
      </w:r>
      <w:r w:rsidR="000B0476">
        <w:rPr>
          <w:rFonts w:ascii="Arial" w:hAnsi="Arial" w:cs="Arial"/>
          <w:sz w:val="20"/>
          <w:szCs w:val="20"/>
        </w:rPr>
        <w:t xml:space="preserve">prek </w:t>
      </w:r>
      <w:r w:rsidRPr="00137B19">
        <w:rPr>
          <w:rFonts w:ascii="Arial" w:hAnsi="Arial" w:cs="Arial"/>
          <w:sz w:val="20"/>
          <w:szCs w:val="20"/>
        </w:rPr>
        <w:t>50</w:t>
      </w:r>
      <w:r w:rsidR="00946B8B">
        <w:rPr>
          <w:rFonts w:ascii="Arial" w:hAnsi="Arial" w:cs="Arial"/>
          <w:sz w:val="20"/>
          <w:szCs w:val="20"/>
        </w:rPr>
        <w:t> </w:t>
      </w:r>
      <w:r w:rsidRPr="00137B19">
        <w:rPr>
          <w:rFonts w:ascii="Arial" w:hAnsi="Arial" w:cs="Arial"/>
          <w:sz w:val="20"/>
          <w:szCs w:val="20"/>
        </w:rPr>
        <w:t xml:space="preserve">šol in tečajev. V registru orodij in storitev ELIXIR se od </w:t>
      </w:r>
      <w:r w:rsidR="000F715D">
        <w:rPr>
          <w:rFonts w:ascii="Arial" w:hAnsi="Arial" w:cs="Arial"/>
          <w:sz w:val="20"/>
          <w:szCs w:val="20"/>
        </w:rPr>
        <w:t>leta </w:t>
      </w:r>
      <w:r w:rsidRPr="00137B19">
        <w:rPr>
          <w:rFonts w:ascii="Arial" w:hAnsi="Arial" w:cs="Arial"/>
          <w:sz w:val="20"/>
          <w:szCs w:val="20"/>
        </w:rPr>
        <w:t>2015 razvija platforma za učenje na daljavo ELIXIR-SI (ELIXIR-SI eLearning Platform</w:t>
      </w:r>
      <w:r w:rsidR="00946B8B">
        <w:rPr>
          <w:rFonts w:ascii="Arial" w:hAnsi="Arial" w:cs="Arial"/>
          <w:sz w:val="20"/>
          <w:szCs w:val="20"/>
        </w:rPr>
        <w:t>,</w:t>
      </w:r>
      <w:r w:rsidRPr="00137B19">
        <w:rPr>
          <w:rFonts w:ascii="Arial" w:hAnsi="Arial" w:cs="Arial"/>
          <w:sz w:val="20"/>
          <w:szCs w:val="20"/>
        </w:rPr>
        <w:t xml:space="preserve"> EeLP) za upravljanje (odprtih) učnih gradiv za učenje na daljavo in tečajev. Tečaje in gradiva razvijajo skupaj s drugimi vozlišči ELIXIR v skladu </w:t>
      </w:r>
      <w:r w:rsidR="00946B8B">
        <w:rPr>
          <w:rFonts w:ascii="Arial" w:hAnsi="Arial" w:cs="Arial"/>
          <w:sz w:val="20"/>
          <w:szCs w:val="20"/>
        </w:rPr>
        <w:t>z načeli</w:t>
      </w:r>
      <w:r w:rsidRPr="00137B19">
        <w:rPr>
          <w:rFonts w:ascii="Arial" w:hAnsi="Arial" w:cs="Arial"/>
          <w:sz w:val="20"/>
          <w:szCs w:val="20"/>
        </w:rPr>
        <w:t xml:space="preserve"> Trainground.</w:t>
      </w:r>
    </w:p>
    <w:p w14:paraId="3554939C" w14:textId="0DDCA4B8"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 xml:space="preserve">Z vzpostavitvijo trajne distribuirane nacionalne infrastrukture ELIXIR-SI bo v Sloveniji omogočena bolj kakovostna zdravstvena in prehranska oskrba. Velik del tega </w:t>
      </w:r>
      <w:r w:rsidR="008242B2">
        <w:rPr>
          <w:rFonts w:ascii="Arial" w:hAnsi="Arial" w:cs="Arial"/>
          <w:sz w:val="20"/>
          <w:szCs w:val="20"/>
        </w:rPr>
        <w:t>je</w:t>
      </w:r>
      <w:r w:rsidR="008242B2" w:rsidRPr="00137B19">
        <w:rPr>
          <w:rFonts w:ascii="Arial" w:hAnsi="Arial" w:cs="Arial"/>
          <w:sz w:val="20"/>
          <w:szCs w:val="20"/>
        </w:rPr>
        <w:t xml:space="preserve"> </w:t>
      </w:r>
      <w:r w:rsidRPr="00137B19">
        <w:rPr>
          <w:rFonts w:ascii="Arial" w:hAnsi="Arial" w:cs="Arial"/>
          <w:sz w:val="20"/>
          <w:szCs w:val="20"/>
        </w:rPr>
        <w:t xml:space="preserve">tudi ozaveščanje klinikov </w:t>
      </w:r>
      <w:r w:rsidR="008242B2">
        <w:rPr>
          <w:rFonts w:ascii="Arial" w:hAnsi="Arial" w:cs="Arial"/>
          <w:sz w:val="20"/>
          <w:szCs w:val="20"/>
        </w:rPr>
        <w:t>in</w:t>
      </w:r>
      <w:r w:rsidR="008242B2" w:rsidRPr="00137B19">
        <w:rPr>
          <w:rFonts w:ascii="Arial" w:hAnsi="Arial" w:cs="Arial"/>
          <w:sz w:val="20"/>
          <w:szCs w:val="20"/>
        </w:rPr>
        <w:t xml:space="preserve"> </w:t>
      </w:r>
      <w:r w:rsidRPr="00137B19">
        <w:rPr>
          <w:rFonts w:ascii="Arial" w:hAnsi="Arial" w:cs="Arial"/>
          <w:sz w:val="20"/>
          <w:szCs w:val="20"/>
        </w:rPr>
        <w:t xml:space="preserve">tudi širše populacije, kar konzorcij ELIXIR-SI zagotavlja </w:t>
      </w:r>
      <w:r w:rsidR="000B0476">
        <w:rPr>
          <w:rFonts w:ascii="Arial" w:hAnsi="Arial" w:cs="Arial"/>
          <w:sz w:val="20"/>
          <w:szCs w:val="20"/>
        </w:rPr>
        <w:t xml:space="preserve">prek </w:t>
      </w:r>
      <w:r w:rsidRPr="00137B19">
        <w:rPr>
          <w:rFonts w:ascii="Arial" w:hAnsi="Arial" w:cs="Arial"/>
          <w:sz w:val="20"/>
          <w:szCs w:val="20"/>
        </w:rPr>
        <w:t xml:space="preserve">organizacije znanstvenih dogodkov in simpozijev, namenjenih širokemu spektru udeležencev in </w:t>
      </w:r>
      <w:r w:rsidR="008242B2" w:rsidRPr="00137B19">
        <w:rPr>
          <w:rFonts w:ascii="Arial" w:hAnsi="Arial" w:cs="Arial"/>
          <w:sz w:val="20"/>
          <w:szCs w:val="20"/>
        </w:rPr>
        <w:t>o</w:t>
      </w:r>
      <w:r w:rsidR="008242B2">
        <w:rPr>
          <w:rFonts w:ascii="Arial" w:hAnsi="Arial" w:cs="Arial"/>
          <w:sz w:val="20"/>
          <w:szCs w:val="20"/>
        </w:rPr>
        <w:t>za</w:t>
      </w:r>
      <w:r w:rsidR="008242B2" w:rsidRPr="00137B19">
        <w:rPr>
          <w:rFonts w:ascii="Arial" w:hAnsi="Arial" w:cs="Arial"/>
          <w:sz w:val="20"/>
          <w:szCs w:val="20"/>
        </w:rPr>
        <w:t xml:space="preserve">veščanju </w:t>
      </w:r>
      <w:r w:rsidRPr="00137B19">
        <w:rPr>
          <w:rFonts w:ascii="Arial" w:hAnsi="Arial" w:cs="Arial"/>
          <w:sz w:val="20"/>
          <w:szCs w:val="20"/>
        </w:rPr>
        <w:t xml:space="preserve">širše javnosti. Z zagotovljeno infrastrukturo in novimi načini raziskovanja se </w:t>
      </w:r>
      <w:r w:rsidR="000B0476">
        <w:rPr>
          <w:rFonts w:ascii="Arial" w:hAnsi="Arial" w:cs="Arial"/>
          <w:sz w:val="20"/>
          <w:szCs w:val="20"/>
        </w:rPr>
        <w:t xml:space="preserve">prek </w:t>
      </w:r>
      <w:r w:rsidRPr="00137B19">
        <w:rPr>
          <w:rFonts w:ascii="Arial" w:hAnsi="Arial" w:cs="Arial"/>
          <w:sz w:val="20"/>
          <w:szCs w:val="20"/>
        </w:rPr>
        <w:t>različnih izobraževanj vpeljujejo nove metode v klinično diagnostiko za lažje napovedovanje in preprečevanje različnih diagnosticiranih obolenj. Ne</w:t>
      </w:r>
      <w:r w:rsidR="008242B2">
        <w:rPr>
          <w:rFonts w:ascii="Arial" w:hAnsi="Arial" w:cs="Arial"/>
          <w:sz w:val="20"/>
          <w:szCs w:val="20"/>
        </w:rPr>
        <w:t xml:space="preserve"> </w:t>
      </w:r>
      <w:r w:rsidRPr="00137B19">
        <w:rPr>
          <w:rFonts w:ascii="Arial" w:hAnsi="Arial" w:cs="Arial"/>
          <w:sz w:val="20"/>
          <w:szCs w:val="20"/>
        </w:rPr>
        <w:t>nazadnje</w:t>
      </w:r>
      <w:r w:rsidR="008242B2">
        <w:rPr>
          <w:rFonts w:ascii="Arial" w:hAnsi="Arial" w:cs="Arial"/>
          <w:sz w:val="20"/>
          <w:szCs w:val="20"/>
        </w:rPr>
        <w:t xml:space="preserve"> se</w:t>
      </w:r>
      <w:r w:rsidRPr="00137B19">
        <w:rPr>
          <w:rFonts w:ascii="Arial" w:hAnsi="Arial" w:cs="Arial"/>
          <w:sz w:val="20"/>
          <w:szCs w:val="20"/>
        </w:rPr>
        <w:t xml:space="preserve"> bo tudi lažje sledila </w:t>
      </w:r>
      <w:r w:rsidR="008242B2" w:rsidRPr="00137B19">
        <w:rPr>
          <w:rFonts w:ascii="Arial" w:hAnsi="Arial" w:cs="Arial"/>
          <w:sz w:val="20"/>
          <w:szCs w:val="20"/>
        </w:rPr>
        <w:t>genetsk</w:t>
      </w:r>
      <w:r w:rsidR="008242B2">
        <w:rPr>
          <w:rFonts w:ascii="Arial" w:hAnsi="Arial" w:cs="Arial"/>
          <w:sz w:val="20"/>
          <w:szCs w:val="20"/>
        </w:rPr>
        <w:t>a</w:t>
      </w:r>
      <w:r w:rsidR="008242B2" w:rsidRPr="00137B19">
        <w:rPr>
          <w:rFonts w:ascii="Arial" w:hAnsi="Arial" w:cs="Arial"/>
          <w:sz w:val="20"/>
          <w:szCs w:val="20"/>
        </w:rPr>
        <w:t xml:space="preserve"> </w:t>
      </w:r>
      <w:r w:rsidRPr="00137B19">
        <w:rPr>
          <w:rFonts w:ascii="Arial" w:hAnsi="Arial" w:cs="Arial"/>
          <w:sz w:val="20"/>
          <w:szCs w:val="20"/>
        </w:rPr>
        <w:t xml:space="preserve">raznolikost virusov in drugih mikrobov. ELIXIR-SI si prizadeva tudi za povezovanje akademske sfere z gospodarstvom in industrijo. Cilji tega sodelovanja so standardizacija dogodkov, izobraževanj, materialov in kadrov z namenom, da bi bil zagotovljen hitrejši in učinkovitejši prenos informacij v gospodarski sektor. </w:t>
      </w:r>
    </w:p>
    <w:p w14:paraId="08AF8771" w14:textId="77777777" w:rsidR="005E68F4" w:rsidRPr="00137B19" w:rsidRDefault="005E68F4" w:rsidP="005E68F4">
      <w:pPr>
        <w:pStyle w:val="Brezrazmikov"/>
        <w:jc w:val="both"/>
        <w:rPr>
          <w:rFonts w:ascii="Arial" w:hAnsi="Arial" w:cs="Arial"/>
          <w:sz w:val="20"/>
          <w:szCs w:val="20"/>
        </w:rPr>
      </w:pPr>
    </w:p>
    <w:p w14:paraId="50EB9D44" w14:textId="77777777"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Finančni vidik</w:t>
      </w:r>
    </w:p>
    <w:p w14:paraId="79FD21C6" w14:textId="773EE4C8" w:rsidR="005E68F4" w:rsidRPr="00137B19" w:rsidRDefault="005E68F4" w:rsidP="005E68F4">
      <w:pPr>
        <w:pStyle w:val="Brezrazmikov"/>
        <w:jc w:val="both"/>
        <w:rPr>
          <w:rFonts w:ascii="Arial" w:hAnsi="Arial" w:cs="Arial"/>
          <w:sz w:val="20"/>
          <w:szCs w:val="20"/>
        </w:rPr>
      </w:pPr>
      <w:r w:rsidRPr="00137B19">
        <w:rPr>
          <w:rFonts w:ascii="Arial" w:hAnsi="Arial" w:cs="Arial"/>
          <w:sz w:val="20"/>
          <w:szCs w:val="20"/>
        </w:rPr>
        <w:t xml:space="preserve">Sofinanciranje izvajanja nacionalnih dejavnosti in načrtovanega razvoja nacionalne infrastrukture ELIXIR smo začeli v okviru infrastrukturnega programa UL MF na ARRS v </w:t>
      </w:r>
      <w:r w:rsidR="000F715D">
        <w:rPr>
          <w:rFonts w:ascii="Arial" w:hAnsi="Arial" w:cs="Arial"/>
          <w:sz w:val="20"/>
          <w:szCs w:val="20"/>
        </w:rPr>
        <w:t>letu </w:t>
      </w:r>
      <w:r w:rsidRPr="00137B19">
        <w:rPr>
          <w:rFonts w:ascii="Arial" w:hAnsi="Arial" w:cs="Arial"/>
          <w:sz w:val="20"/>
          <w:szCs w:val="20"/>
        </w:rPr>
        <w:t>2013. Zadnja vrednost letnega zneska znaša 145.000</w:t>
      </w:r>
      <w:r w:rsidR="008242B2">
        <w:rPr>
          <w:rFonts w:ascii="Arial" w:hAnsi="Arial" w:cs="Arial"/>
          <w:sz w:val="20"/>
          <w:szCs w:val="20"/>
        </w:rPr>
        <w:t> </w:t>
      </w:r>
      <w:r w:rsidR="005806C7">
        <w:rPr>
          <w:rFonts w:ascii="Arial" w:hAnsi="Arial" w:cs="Arial"/>
          <w:sz w:val="20"/>
          <w:szCs w:val="20"/>
        </w:rPr>
        <w:t>evrov</w:t>
      </w:r>
      <w:r w:rsidRPr="00137B19">
        <w:rPr>
          <w:rFonts w:ascii="Arial" w:hAnsi="Arial" w:cs="Arial"/>
          <w:sz w:val="20"/>
          <w:szCs w:val="20"/>
        </w:rPr>
        <w:t>. Letna članarina za ELIXIR znaša okoli 18.000</w:t>
      </w:r>
      <w:r w:rsidR="008242B2">
        <w:rPr>
          <w:rFonts w:ascii="Arial" w:hAnsi="Arial" w:cs="Arial"/>
          <w:sz w:val="20"/>
          <w:szCs w:val="20"/>
        </w:rPr>
        <w:t> </w:t>
      </w:r>
      <w:r w:rsidR="005806C7">
        <w:rPr>
          <w:rFonts w:ascii="Arial" w:hAnsi="Arial" w:cs="Arial"/>
          <w:sz w:val="20"/>
          <w:szCs w:val="20"/>
        </w:rPr>
        <w:t>evrov</w:t>
      </w:r>
      <w:r w:rsidRPr="00137B19">
        <w:rPr>
          <w:rFonts w:ascii="Arial" w:hAnsi="Arial" w:cs="Arial"/>
          <w:sz w:val="20"/>
          <w:szCs w:val="20"/>
        </w:rPr>
        <w:t xml:space="preserve">. ELIXIR-SI je tudi pridobil sredstva </w:t>
      </w:r>
      <w:r w:rsidR="00D26AE4">
        <w:rPr>
          <w:rFonts w:ascii="Arial" w:hAnsi="Arial" w:cs="Arial"/>
          <w:sz w:val="20"/>
          <w:szCs w:val="20"/>
          <w:lang w:eastAsia="sl-SI"/>
        </w:rPr>
        <w:t xml:space="preserve">Evropske kohezijske politike </w:t>
      </w:r>
      <w:r w:rsidRPr="00137B19">
        <w:rPr>
          <w:rFonts w:ascii="Arial" w:hAnsi="Arial" w:cs="Arial"/>
          <w:sz w:val="20"/>
          <w:szCs w:val="20"/>
        </w:rPr>
        <w:t>v okviru operacije RI-SI-ELIXIR v vi</w:t>
      </w:r>
      <w:r w:rsidR="00E214F2">
        <w:rPr>
          <w:rFonts w:ascii="Arial" w:hAnsi="Arial" w:cs="Arial"/>
          <w:sz w:val="20"/>
          <w:szCs w:val="20"/>
        </w:rPr>
        <w:t>šini okoli 5,</w:t>
      </w:r>
      <w:r w:rsidRPr="00137B19">
        <w:rPr>
          <w:rFonts w:ascii="Arial" w:hAnsi="Arial" w:cs="Arial"/>
          <w:sz w:val="20"/>
          <w:szCs w:val="20"/>
        </w:rPr>
        <w:t>2</w:t>
      </w:r>
      <w:r w:rsidR="004A31F5">
        <w:rPr>
          <w:rFonts w:ascii="Arial" w:hAnsi="Arial" w:cs="Arial"/>
          <w:sz w:val="20"/>
          <w:szCs w:val="20"/>
        </w:rPr>
        <w:t> mio</w:t>
      </w:r>
      <w:r w:rsidRPr="00137B19">
        <w:rPr>
          <w:rFonts w:ascii="Arial" w:hAnsi="Arial" w:cs="Arial"/>
          <w:sz w:val="20"/>
          <w:szCs w:val="20"/>
        </w:rPr>
        <w:t xml:space="preserve"> </w:t>
      </w:r>
      <w:r w:rsidR="005806C7">
        <w:rPr>
          <w:rFonts w:ascii="Arial" w:hAnsi="Arial" w:cs="Arial"/>
          <w:sz w:val="20"/>
          <w:szCs w:val="20"/>
        </w:rPr>
        <w:t>evrov</w:t>
      </w:r>
      <w:r w:rsidRPr="00137B19">
        <w:rPr>
          <w:rFonts w:ascii="Arial" w:hAnsi="Arial" w:cs="Arial"/>
          <w:sz w:val="20"/>
          <w:szCs w:val="20"/>
        </w:rPr>
        <w:t xml:space="preserve">. Dosedanja vlaganja v nacionalno infrastrukturo </w:t>
      </w:r>
      <w:r w:rsidR="00E214F2">
        <w:rPr>
          <w:rFonts w:ascii="Arial" w:hAnsi="Arial" w:cs="Arial"/>
          <w:sz w:val="20"/>
          <w:szCs w:val="20"/>
        </w:rPr>
        <w:t>projekta znašajo skupaj okoli 6,</w:t>
      </w:r>
      <w:r w:rsidRPr="00137B19">
        <w:rPr>
          <w:rFonts w:ascii="Arial" w:hAnsi="Arial" w:cs="Arial"/>
          <w:sz w:val="20"/>
          <w:szCs w:val="20"/>
        </w:rPr>
        <w:t>15</w:t>
      </w:r>
      <w:r w:rsidR="004A31F5">
        <w:rPr>
          <w:rFonts w:ascii="Arial" w:hAnsi="Arial" w:cs="Arial"/>
          <w:sz w:val="20"/>
          <w:szCs w:val="20"/>
        </w:rPr>
        <w:t> mio</w:t>
      </w:r>
      <w:r w:rsidRPr="00137B19">
        <w:rPr>
          <w:rFonts w:ascii="Arial" w:hAnsi="Arial" w:cs="Arial"/>
          <w:sz w:val="20"/>
          <w:szCs w:val="20"/>
        </w:rPr>
        <w:t xml:space="preserve"> </w:t>
      </w:r>
      <w:r w:rsidR="005806C7">
        <w:rPr>
          <w:rFonts w:ascii="Arial" w:hAnsi="Arial" w:cs="Arial"/>
          <w:sz w:val="20"/>
          <w:szCs w:val="20"/>
        </w:rPr>
        <w:t>evrov</w:t>
      </w:r>
      <w:r w:rsidRPr="00137B19">
        <w:rPr>
          <w:rFonts w:ascii="Arial" w:hAnsi="Arial" w:cs="Arial"/>
          <w:sz w:val="20"/>
          <w:szCs w:val="20"/>
        </w:rPr>
        <w:t xml:space="preserve">. </w:t>
      </w:r>
      <w:r w:rsidR="008242B2">
        <w:rPr>
          <w:rFonts w:ascii="Arial" w:hAnsi="Arial" w:cs="Arial"/>
          <w:sz w:val="20"/>
          <w:szCs w:val="20"/>
        </w:rPr>
        <w:t>L</w:t>
      </w:r>
      <w:r w:rsidR="008242B2" w:rsidRPr="00137B19">
        <w:rPr>
          <w:rFonts w:ascii="Arial" w:hAnsi="Arial" w:cs="Arial"/>
          <w:sz w:val="20"/>
          <w:szCs w:val="20"/>
        </w:rPr>
        <w:t>očen</w:t>
      </w:r>
      <w:r w:rsidR="008242B2">
        <w:rPr>
          <w:rFonts w:ascii="Arial" w:hAnsi="Arial" w:cs="Arial"/>
          <w:sz w:val="20"/>
          <w:szCs w:val="20"/>
        </w:rPr>
        <w:t>o</w:t>
      </w:r>
      <w:r w:rsidR="008242B2" w:rsidRPr="00137B19">
        <w:rPr>
          <w:rFonts w:ascii="Arial" w:hAnsi="Arial" w:cs="Arial"/>
          <w:sz w:val="20"/>
          <w:szCs w:val="20"/>
        </w:rPr>
        <w:t xml:space="preserve"> </w:t>
      </w:r>
      <w:r w:rsidRPr="00137B19">
        <w:rPr>
          <w:rFonts w:ascii="Arial" w:hAnsi="Arial" w:cs="Arial"/>
          <w:sz w:val="20"/>
          <w:szCs w:val="20"/>
        </w:rPr>
        <w:t xml:space="preserve">sofinanciranje dejavnosti za potrebe priprave projekta ISBE smo začeli v okviru infrastrukturnega programa NIB na ARRS v </w:t>
      </w:r>
      <w:r w:rsidR="000F715D">
        <w:rPr>
          <w:rFonts w:ascii="Arial" w:hAnsi="Arial" w:cs="Arial"/>
          <w:sz w:val="20"/>
          <w:szCs w:val="20"/>
        </w:rPr>
        <w:t>letu </w:t>
      </w:r>
      <w:r w:rsidRPr="00137B19">
        <w:rPr>
          <w:rFonts w:ascii="Arial" w:hAnsi="Arial" w:cs="Arial"/>
          <w:sz w:val="20"/>
          <w:szCs w:val="20"/>
        </w:rPr>
        <w:t>2018, zadnja vrednost je bila 65.000</w:t>
      </w:r>
      <w:r w:rsidR="008242B2">
        <w:rPr>
          <w:rFonts w:ascii="Arial" w:hAnsi="Arial" w:cs="Arial"/>
          <w:sz w:val="20"/>
          <w:szCs w:val="20"/>
        </w:rPr>
        <w:t> </w:t>
      </w:r>
      <w:r w:rsidR="005806C7">
        <w:rPr>
          <w:rFonts w:ascii="Arial" w:hAnsi="Arial" w:cs="Arial"/>
          <w:sz w:val="20"/>
          <w:szCs w:val="20"/>
        </w:rPr>
        <w:t>evrov</w:t>
      </w:r>
      <w:r w:rsidRPr="00137B19">
        <w:rPr>
          <w:rFonts w:ascii="Arial" w:hAnsi="Arial" w:cs="Arial"/>
          <w:sz w:val="20"/>
          <w:szCs w:val="20"/>
        </w:rPr>
        <w:t xml:space="preserve">, skupaj pa vlaganja v ISBE do </w:t>
      </w:r>
      <w:r w:rsidR="008242B2">
        <w:rPr>
          <w:rFonts w:ascii="Arial" w:hAnsi="Arial" w:cs="Arial"/>
          <w:sz w:val="20"/>
          <w:szCs w:val="20"/>
        </w:rPr>
        <w:t>zdaj</w:t>
      </w:r>
      <w:r w:rsidR="008242B2" w:rsidRPr="00137B19">
        <w:rPr>
          <w:rFonts w:ascii="Arial" w:hAnsi="Arial" w:cs="Arial"/>
          <w:sz w:val="20"/>
          <w:szCs w:val="20"/>
        </w:rPr>
        <w:t xml:space="preserve"> </w:t>
      </w:r>
      <w:r w:rsidRPr="00137B19">
        <w:rPr>
          <w:rFonts w:ascii="Arial" w:hAnsi="Arial" w:cs="Arial"/>
          <w:sz w:val="20"/>
          <w:szCs w:val="20"/>
        </w:rPr>
        <w:t>znašajo okoli 200.000</w:t>
      </w:r>
      <w:r w:rsidR="008242B2">
        <w:rPr>
          <w:rFonts w:ascii="Arial" w:hAnsi="Arial" w:cs="Arial"/>
          <w:sz w:val="20"/>
          <w:szCs w:val="20"/>
        </w:rPr>
        <w:t> </w:t>
      </w:r>
      <w:r w:rsidR="005806C7">
        <w:rPr>
          <w:rFonts w:ascii="Arial" w:hAnsi="Arial" w:cs="Arial"/>
          <w:sz w:val="20"/>
          <w:szCs w:val="20"/>
        </w:rPr>
        <w:t>evrov</w:t>
      </w:r>
      <w:r w:rsidRPr="00137B19">
        <w:rPr>
          <w:rFonts w:ascii="Arial" w:hAnsi="Arial" w:cs="Arial"/>
          <w:sz w:val="20"/>
          <w:szCs w:val="20"/>
        </w:rPr>
        <w:t xml:space="preserve">. Sofinanciranje nacionalnega vozlišča bo v prihodnjih letih, vključno s potrebami nadgradnje zmogljivosti sistemske biologije (skupnost </w:t>
      </w:r>
      <w:r w:rsidR="00412D1C">
        <w:rPr>
          <w:rFonts w:ascii="Arial" w:hAnsi="Arial" w:cs="Arial"/>
          <w:sz w:val="20"/>
          <w:szCs w:val="20"/>
        </w:rPr>
        <w:br/>
      </w:r>
      <w:r w:rsidRPr="00137B19">
        <w:rPr>
          <w:rFonts w:ascii="Arial" w:hAnsi="Arial" w:cs="Arial"/>
          <w:sz w:val="20"/>
          <w:szCs w:val="20"/>
        </w:rPr>
        <w:t>ELIXIR-SI-SB), še naprej okrepljeno s sredstvi Strukturnih skladov.</w:t>
      </w:r>
    </w:p>
    <w:p w14:paraId="7F05B498" w14:textId="5DBAF989" w:rsidR="005E68F4" w:rsidRPr="00137B19" w:rsidRDefault="005E68F4" w:rsidP="005E68F4">
      <w:pPr>
        <w:pStyle w:val="Brezrazmikov"/>
        <w:jc w:val="both"/>
        <w:rPr>
          <w:rFonts w:ascii="Arial" w:hAnsi="Arial" w:cs="Arial"/>
          <w:sz w:val="20"/>
          <w:szCs w:val="20"/>
          <w:lang w:eastAsia="sl-SI"/>
        </w:rPr>
      </w:pPr>
      <w:r w:rsidRPr="00137B19">
        <w:rPr>
          <w:rFonts w:ascii="Arial" w:hAnsi="Arial" w:cs="Arial"/>
          <w:sz w:val="20"/>
          <w:szCs w:val="20"/>
        </w:rPr>
        <w:t xml:space="preserve">V obdobju </w:t>
      </w:r>
      <w:r w:rsidR="000A22D7">
        <w:rPr>
          <w:rFonts w:ascii="Arial" w:hAnsi="Arial" w:cs="Arial"/>
          <w:sz w:val="20"/>
          <w:szCs w:val="20"/>
        </w:rPr>
        <w:t xml:space="preserve">do </w:t>
      </w:r>
      <w:r w:rsidR="000F715D">
        <w:rPr>
          <w:rFonts w:ascii="Arial" w:hAnsi="Arial" w:cs="Arial"/>
          <w:sz w:val="20"/>
          <w:szCs w:val="20"/>
        </w:rPr>
        <w:t>leta </w:t>
      </w:r>
      <w:r w:rsidRPr="00137B19">
        <w:rPr>
          <w:rFonts w:ascii="Arial" w:hAnsi="Arial" w:cs="Arial"/>
          <w:sz w:val="20"/>
          <w:szCs w:val="20"/>
        </w:rPr>
        <w:t>2030 so skupni stroški ELIXIR, vključno z razširjeno dejavnostjo na področju sistemske biologije in sistemsk</w:t>
      </w:r>
      <w:r w:rsidR="00E214F2">
        <w:rPr>
          <w:rFonts w:ascii="Arial" w:hAnsi="Arial" w:cs="Arial"/>
          <w:sz w:val="20"/>
          <w:szCs w:val="20"/>
        </w:rPr>
        <w:t>e medicine</w:t>
      </w:r>
      <w:r w:rsidR="008242B2">
        <w:rPr>
          <w:rFonts w:ascii="Arial" w:hAnsi="Arial" w:cs="Arial"/>
          <w:sz w:val="20"/>
          <w:szCs w:val="20"/>
        </w:rPr>
        <w:t>,</w:t>
      </w:r>
      <w:r w:rsidR="00E214F2">
        <w:rPr>
          <w:rFonts w:ascii="Arial" w:hAnsi="Arial" w:cs="Arial"/>
          <w:sz w:val="20"/>
          <w:szCs w:val="20"/>
        </w:rPr>
        <w:t xml:space="preserve"> ocenjeni na okoli 0,</w:t>
      </w:r>
      <w:r w:rsidRPr="00137B19">
        <w:rPr>
          <w:rFonts w:ascii="Arial" w:hAnsi="Arial" w:cs="Arial"/>
          <w:sz w:val="20"/>
          <w:szCs w:val="20"/>
        </w:rPr>
        <w:t>8</w:t>
      </w:r>
      <w:r w:rsidR="004A31F5">
        <w:rPr>
          <w:rFonts w:ascii="Arial" w:hAnsi="Arial" w:cs="Arial"/>
          <w:sz w:val="20"/>
          <w:szCs w:val="20"/>
        </w:rPr>
        <w:t> mio</w:t>
      </w:r>
      <w:r w:rsidRPr="00137B19">
        <w:rPr>
          <w:rFonts w:ascii="Arial" w:hAnsi="Arial" w:cs="Arial"/>
          <w:sz w:val="20"/>
          <w:szCs w:val="20"/>
        </w:rPr>
        <w:t xml:space="preserve"> </w:t>
      </w:r>
      <w:r w:rsidR="005806C7">
        <w:rPr>
          <w:rFonts w:ascii="Arial" w:hAnsi="Arial" w:cs="Arial"/>
          <w:sz w:val="20"/>
          <w:szCs w:val="20"/>
        </w:rPr>
        <w:t>evrov</w:t>
      </w:r>
      <w:r w:rsidRPr="00137B19">
        <w:rPr>
          <w:rFonts w:ascii="Arial" w:hAnsi="Arial" w:cs="Arial"/>
          <w:sz w:val="20"/>
          <w:szCs w:val="20"/>
        </w:rPr>
        <w:t xml:space="preserve"> letno. Od tega bi za polno delujoče vozlišče ELIXIR-SI na letni ravni potrebovali do 18</w:t>
      </w:r>
      <w:r w:rsidR="008242B2">
        <w:rPr>
          <w:rFonts w:ascii="Arial" w:hAnsi="Arial" w:cs="Arial"/>
          <w:sz w:val="20"/>
          <w:szCs w:val="20"/>
        </w:rPr>
        <w:t> </w:t>
      </w:r>
      <w:r w:rsidRPr="00137B19">
        <w:rPr>
          <w:rFonts w:ascii="Arial" w:hAnsi="Arial" w:cs="Arial"/>
          <w:sz w:val="20"/>
          <w:szCs w:val="20"/>
        </w:rPr>
        <w:t xml:space="preserve">FTE, pri čemer gre zlasti za skrbnike opreme, manjši del sredstev pa tudi za vodenje ELIXIR-SI. Od tega bi za področje sistemske biologije (skupnost ELIXIR-SI-SB) </w:t>
      </w:r>
      <w:r w:rsidRPr="00137B19">
        <w:rPr>
          <w:rFonts w:ascii="Arial" w:hAnsi="Arial" w:cs="Arial"/>
          <w:sz w:val="20"/>
          <w:szCs w:val="20"/>
          <w:lang w:eastAsia="sl-SI"/>
        </w:rPr>
        <w:t>potrebovali skupaj vsaj 1</w:t>
      </w:r>
      <w:r w:rsidR="004A31F5">
        <w:rPr>
          <w:rFonts w:ascii="Arial" w:hAnsi="Arial" w:cs="Arial"/>
          <w:sz w:val="20"/>
          <w:szCs w:val="20"/>
          <w:lang w:eastAsia="sl-SI"/>
        </w:rPr>
        <w:t> mio</w:t>
      </w:r>
      <w:r w:rsidRPr="00137B19">
        <w:rPr>
          <w:rFonts w:ascii="Arial" w:hAnsi="Arial" w:cs="Arial"/>
          <w:sz w:val="20"/>
          <w:szCs w:val="20"/>
          <w:lang w:eastAsia="sl-SI"/>
        </w:rPr>
        <w:t xml:space="preserve"> </w:t>
      </w:r>
      <w:r w:rsidR="005806C7">
        <w:rPr>
          <w:rFonts w:ascii="Arial" w:hAnsi="Arial" w:cs="Arial"/>
          <w:sz w:val="20"/>
          <w:szCs w:val="20"/>
          <w:lang w:eastAsia="sl-SI"/>
        </w:rPr>
        <w:t>evrov</w:t>
      </w:r>
      <w:r w:rsidRPr="00137B19">
        <w:rPr>
          <w:rFonts w:ascii="Arial" w:hAnsi="Arial" w:cs="Arial"/>
          <w:sz w:val="20"/>
          <w:szCs w:val="20"/>
          <w:lang w:eastAsia="sl-SI"/>
        </w:rPr>
        <w:t xml:space="preserve"> dodatnih sredstev v obliki nove opreme in </w:t>
      </w:r>
      <w:r w:rsidRPr="00137B19">
        <w:rPr>
          <w:rFonts w:ascii="Arial" w:hAnsi="Arial" w:cs="Arial"/>
          <w:sz w:val="20"/>
          <w:szCs w:val="20"/>
          <w:lang w:eastAsia="sl-SI"/>
        </w:rPr>
        <w:lastRenderedPageBreak/>
        <w:t>visoko usposobljenega kadra. Skupni stroški delovanja vozlišča ELIXIR.SI s pridružitvijo nekdanjega konzorcija ISBE.SI bodo manjši</w:t>
      </w:r>
      <w:r w:rsidR="008242B2">
        <w:rPr>
          <w:rFonts w:ascii="Arial" w:hAnsi="Arial" w:cs="Arial"/>
          <w:sz w:val="20"/>
          <w:szCs w:val="20"/>
          <w:lang w:eastAsia="sl-SI"/>
        </w:rPr>
        <w:t>,</w:t>
      </w:r>
      <w:r w:rsidRPr="00137B19">
        <w:rPr>
          <w:rFonts w:ascii="Arial" w:hAnsi="Arial" w:cs="Arial"/>
          <w:sz w:val="20"/>
          <w:szCs w:val="20"/>
          <w:lang w:eastAsia="sl-SI"/>
        </w:rPr>
        <w:t xml:space="preserve"> kot bi bila vsota ločenih stroškov za ELIXIR-SI in ISBE.SI.</w:t>
      </w:r>
    </w:p>
    <w:p w14:paraId="18EE1B3D" w14:textId="77777777" w:rsidR="005E68F4" w:rsidRPr="00654F53" w:rsidRDefault="005E68F4" w:rsidP="005E68F4">
      <w:pPr>
        <w:pStyle w:val="Brezrazmikov"/>
        <w:jc w:val="both"/>
        <w:rPr>
          <w:rFonts w:ascii="Arial" w:hAnsi="Arial" w:cs="Arial"/>
          <w:sz w:val="20"/>
          <w:szCs w:val="20"/>
        </w:rPr>
      </w:pPr>
    </w:p>
    <w:p w14:paraId="0197BBEB" w14:textId="77777777" w:rsidR="005E68F4" w:rsidRPr="00654F53" w:rsidRDefault="005E68F4" w:rsidP="005E68F4">
      <w:pPr>
        <w:pStyle w:val="Brezrazmikov"/>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5E68F4" w:rsidRPr="00654F53" w14:paraId="7D54D9DE" w14:textId="77777777" w:rsidTr="00F36903">
        <w:trPr>
          <w:trHeight w:val="325"/>
        </w:trPr>
        <w:tc>
          <w:tcPr>
            <w:tcW w:w="5387" w:type="dxa"/>
          </w:tcPr>
          <w:p w14:paraId="3510E829" w14:textId="77777777" w:rsidR="005E68F4" w:rsidRDefault="005E68F4" w:rsidP="007540F5">
            <w:pPr>
              <w:pStyle w:val="Naslov4"/>
              <w:outlineLvl w:val="3"/>
            </w:pPr>
            <w:bookmarkStart w:id="63" w:name="_Toc99976776"/>
            <w:r w:rsidRPr="00654F53">
              <w:t>2.2.5.4 Euro-BioImaging</w:t>
            </w:r>
            <w:bookmarkEnd w:id="63"/>
          </w:p>
          <w:p w14:paraId="64A732CD" w14:textId="77777777" w:rsidR="005E68F4" w:rsidRPr="00E91D01" w:rsidRDefault="005E68F4" w:rsidP="00F36903"/>
        </w:tc>
      </w:tr>
    </w:tbl>
    <w:p w14:paraId="3B3717AE" w14:textId="77777777" w:rsidR="005E68F4" w:rsidRPr="00654F53" w:rsidRDefault="005E68F4" w:rsidP="005E68F4">
      <w:pPr>
        <w:pStyle w:val="Brezrazmikov"/>
        <w:jc w:val="both"/>
        <w:rPr>
          <w:rFonts w:ascii="Arial" w:hAnsi="Arial" w:cs="Arial"/>
          <w:sz w:val="20"/>
          <w:szCs w:val="20"/>
        </w:rPr>
      </w:pPr>
      <w:r w:rsidRPr="00654F53">
        <w:rPr>
          <w:rFonts w:ascii="Arial" w:hAnsi="Arial" w:cs="Arial"/>
          <w:noProof/>
          <w:sz w:val="20"/>
          <w:szCs w:val="20"/>
          <w:lang w:eastAsia="sl-SI"/>
        </w:rPr>
        <w:drawing>
          <wp:anchor distT="0" distB="0" distL="114300" distR="114300" simplePos="0" relativeHeight="251784192" behindDoc="0" locked="0" layoutInCell="1" allowOverlap="1" wp14:anchorId="5E7FBC5F" wp14:editId="656A74B5">
            <wp:simplePos x="0" y="0"/>
            <wp:positionH relativeFrom="column">
              <wp:posOffset>0</wp:posOffset>
            </wp:positionH>
            <wp:positionV relativeFrom="paragraph">
              <wp:posOffset>10464</wp:posOffset>
            </wp:positionV>
            <wp:extent cx="2027555" cy="392430"/>
            <wp:effectExtent l="0" t="0" r="0" b="7620"/>
            <wp:wrapThrough wrapText="bothSides">
              <wp:wrapPolygon edited="0">
                <wp:start x="0" y="0"/>
                <wp:lineTo x="0" y="20971"/>
                <wp:lineTo x="21309" y="20971"/>
                <wp:lineTo x="21309" y="0"/>
                <wp:lineTo x="0" y="0"/>
              </wp:wrapPolygon>
            </wp:wrapThrough>
            <wp:docPr id="57" name="Slika 57" descr="C:\Users\kschlegel\Desktop\euro_bio_imagi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schlegel\Desktop\euro_bio_imaging_logo.jpg"/>
                    <pic:cNvPicPr>
                      <a:picLocks noChangeAspect="1" noChangeArrowheads="1"/>
                    </pic:cNvPicPr>
                  </pic:nvPicPr>
                  <pic:blipFill rotWithShape="1">
                    <a:blip r:embed="rId60">
                      <a:extLst>
                        <a:ext uri="{28A0092B-C50C-407E-A947-70E740481C1C}">
                          <a14:useLocalDpi xmlns:a14="http://schemas.microsoft.com/office/drawing/2010/main" val="0"/>
                        </a:ext>
                      </a:extLst>
                    </a:blip>
                    <a:srcRect b="16074"/>
                    <a:stretch/>
                  </pic:blipFill>
                  <pic:spPr bwMode="auto">
                    <a:xfrm>
                      <a:off x="0" y="0"/>
                      <a:ext cx="2027555" cy="392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9435C4" w14:textId="77777777" w:rsidR="005E68F4" w:rsidRPr="00654F53" w:rsidRDefault="005E68F4" w:rsidP="005E68F4">
      <w:pPr>
        <w:pStyle w:val="Brezrazmikov"/>
        <w:jc w:val="both"/>
        <w:rPr>
          <w:rFonts w:ascii="Arial" w:hAnsi="Arial" w:cs="Arial"/>
          <w:sz w:val="20"/>
          <w:szCs w:val="20"/>
        </w:rPr>
      </w:pPr>
    </w:p>
    <w:p w14:paraId="0FDF8BF4" w14:textId="77777777" w:rsidR="005E68F4" w:rsidRDefault="005E68F4" w:rsidP="005E68F4">
      <w:pPr>
        <w:pStyle w:val="Brezrazmikov"/>
        <w:jc w:val="both"/>
        <w:rPr>
          <w:rFonts w:ascii="Arial" w:hAnsi="Arial" w:cs="Arial"/>
          <w:sz w:val="20"/>
          <w:szCs w:val="20"/>
        </w:rPr>
      </w:pPr>
    </w:p>
    <w:p w14:paraId="0E08CAC3" w14:textId="77777777" w:rsidR="005E68F4" w:rsidRPr="00654F53" w:rsidRDefault="005E68F4" w:rsidP="005E68F4">
      <w:pPr>
        <w:pStyle w:val="Brezrazmikov"/>
        <w:jc w:val="both"/>
        <w:rPr>
          <w:rFonts w:ascii="Arial" w:hAnsi="Arial" w:cs="Arial"/>
          <w:sz w:val="20"/>
          <w:szCs w:val="20"/>
        </w:rPr>
      </w:pPr>
    </w:p>
    <w:p w14:paraId="02575A62" w14:textId="27EE5DEA" w:rsidR="005E68F4" w:rsidRPr="00654F53" w:rsidRDefault="005E68F4" w:rsidP="005E68F4">
      <w:pPr>
        <w:pStyle w:val="Brezrazmikov"/>
        <w:jc w:val="both"/>
        <w:rPr>
          <w:rFonts w:ascii="Arial" w:hAnsi="Arial" w:cs="Arial"/>
          <w:sz w:val="20"/>
          <w:szCs w:val="20"/>
        </w:rPr>
      </w:pPr>
      <w:r w:rsidRPr="00654F53">
        <w:rPr>
          <w:rFonts w:ascii="Arial" w:hAnsi="Arial" w:cs="Arial"/>
          <w:sz w:val="20"/>
          <w:szCs w:val="20"/>
        </w:rPr>
        <w:t>European Research Infrastructure for Imaging Technologies in Biological and Biomedical Sciences / Evropska raziskovalna infrastruktura za slikovne podatke v bioloških in biomedicinskih vedah</w:t>
      </w:r>
    </w:p>
    <w:p w14:paraId="6C331646" w14:textId="77777777" w:rsidR="005E68F4" w:rsidRPr="00654F53" w:rsidRDefault="005E68F4" w:rsidP="005E68F4">
      <w:pPr>
        <w:pStyle w:val="Brezrazmikov"/>
        <w:jc w:val="both"/>
        <w:rPr>
          <w:rFonts w:ascii="Arial" w:hAnsi="Arial" w:cs="Arial"/>
          <w:sz w:val="20"/>
          <w:szCs w:val="20"/>
        </w:rPr>
      </w:pPr>
    </w:p>
    <w:p w14:paraId="7EEA6FDE" w14:textId="77777777" w:rsidR="005E68F4" w:rsidRDefault="000B786D" w:rsidP="005E68F4">
      <w:pPr>
        <w:pStyle w:val="Brezrazmikov"/>
        <w:jc w:val="both"/>
        <w:rPr>
          <w:rFonts w:ascii="Arial" w:hAnsi="Arial" w:cs="Arial"/>
          <w:sz w:val="20"/>
          <w:szCs w:val="20"/>
        </w:rPr>
      </w:pPr>
      <w:hyperlink r:id="rId61" w:history="1">
        <w:r w:rsidR="005E68F4" w:rsidRPr="00D86F84">
          <w:rPr>
            <w:rStyle w:val="Hiperpovezava"/>
            <w:rFonts w:ascii="Arial" w:hAnsi="Arial" w:cs="Arial"/>
            <w:sz w:val="20"/>
            <w:szCs w:val="20"/>
          </w:rPr>
          <w:t>www.eurobioimaging.eu</w:t>
        </w:r>
      </w:hyperlink>
    </w:p>
    <w:p w14:paraId="02D292E9" w14:textId="77777777" w:rsidR="005E68F4" w:rsidRPr="00654F53" w:rsidRDefault="005E68F4" w:rsidP="005E68F4">
      <w:pPr>
        <w:pStyle w:val="Brezrazmikov"/>
        <w:jc w:val="both"/>
        <w:rPr>
          <w:rFonts w:ascii="Arial" w:hAnsi="Arial" w:cs="Arial"/>
          <w:sz w:val="20"/>
          <w:szCs w:val="20"/>
        </w:rPr>
      </w:pPr>
    </w:p>
    <w:p w14:paraId="635AA07A" w14:textId="77777777" w:rsidR="005E68F4" w:rsidRPr="00CC1F4D" w:rsidRDefault="005E68F4" w:rsidP="005E68F4">
      <w:pPr>
        <w:pStyle w:val="Brezrazmikov"/>
        <w:jc w:val="both"/>
        <w:rPr>
          <w:rFonts w:ascii="Arial" w:hAnsi="Arial" w:cs="Arial"/>
          <w:sz w:val="20"/>
          <w:szCs w:val="20"/>
        </w:rPr>
      </w:pPr>
      <w:r w:rsidRPr="00CC1F4D">
        <w:rPr>
          <w:rFonts w:ascii="Arial" w:hAnsi="Arial" w:cs="Arial"/>
          <w:sz w:val="20"/>
          <w:szCs w:val="20"/>
        </w:rPr>
        <w:t>Status</w:t>
      </w:r>
    </w:p>
    <w:p w14:paraId="26CB4C21" w14:textId="307C29F6" w:rsidR="005E68F4" w:rsidRPr="00CC1F4D" w:rsidRDefault="005E68F4" w:rsidP="005E68F4">
      <w:pPr>
        <w:pStyle w:val="Brezrazmikov"/>
        <w:jc w:val="both"/>
        <w:rPr>
          <w:rFonts w:ascii="Arial" w:hAnsi="Arial" w:cs="Arial"/>
          <w:sz w:val="20"/>
          <w:szCs w:val="20"/>
        </w:rPr>
      </w:pPr>
      <w:r w:rsidRPr="00CC1F4D">
        <w:rPr>
          <w:rFonts w:ascii="Arial" w:hAnsi="Arial" w:cs="Arial"/>
          <w:sz w:val="20"/>
          <w:szCs w:val="20"/>
        </w:rPr>
        <w:t xml:space="preserve">Projekt je bil uvrščen na prednostni seznam </w:t>
      </w:r>
      <w:r>
        <w:rPr>
          <w:rFonts w:ascii="Arial" w:hAnsi="Arial" w:cs="Arial"/>
          <w:sz w:val="20"/>
          <w:szCs w:val="20"/>
        </w:rPr>
        <w:t>ESFRI Roadmap</w:t>
      </w:r>
      <w:r w:rsidRPr="00CC1F4D">
        <w:rPr>
          <w:rFonts w:ascii="Arial" w:hAnsi="Arial" w:cs="Arial"/>
          <w:sz w:val="20"/>
          <w:szCs w:val="20"/>
        </w:rPr>
        <w:t xml:space="preserve"> 2008 in na nacionalni prednostni seznam mednarodnih projektov z Revizijo NRRI 2016. Kot Euro-BioImaging ERIC je bil vzpostavljen 6</w:t>
      </w:r>
      <w:r w:rsidR="008242B2" w:rsidRPr="00CC1F4D">
        <w:rPr>
          <w:rFonts w:ascii="Arial" w:hAnsi="Arial" w:cs="Arial"/>
          <w:sz w:val="20"/>
          <w:szCs w:val="20"/>
        </w:rPr>
        <w:t>.</w:t>
      </w:r>
      <w:r w:rsidR="008242B2">
        <w:rPr>
          <w:rFonts w:ascii="Arial" w:hAnsi="Arial" w:cs="Arial"/>
          <w:sz w:val="20"/>
          <w:szCs w:val="20"/>
        </w:rPr>
        <w:t> </w:t>
      </w:r>
      <w:r w:rsidRPr="00CC1F4D">
        <w:rPr>
          <w:rFonts w:ascii="Arial" w:hAnsi="Arial" w:cs="Arial"/>
          <w:sz w:val="20"/>
          <w:szCs w:val="20"/>
        </w:rPr>
        <w:t>11</w:t>
      </w:r>
      <w:r w:rsidR="008242B2" w:rsidRPr="00CC1F4D">
        <w:rPr>
          <w:rFonts w:ascii="Arial" w:hAnsi="Arial" w:cs="Arial"/>
          <w:sz w:val="20"/>
          <w:szCs w:val="20"/>
        </w:rPr>
        <w:t>.</w:t>
      </w:r>
      <w:r w:rsidR="008242B2">
        <w:rPr>
          <w:rFonts w:ascii="Arial" w:hAnsi="Arial" w:cs="Arial"/>
          <w:sz w:val="20"/>
          <w:szCs w:val="20"/>
        </w:rPr>
        <w:t> </w:t>
      </w:r>
      <w:r w:rsidRPr="00CC1F4D">
        <w:rPr>
          <w:rFonts w:ascii="Arial" w:hAnsi="Arial" w:cs="Arial"/>
          <w:sz w:val="20"/>
          <w:szCs w:val="20"/>
        </w:rPr>
        <w:t>2019. V pripravljalni fazi Slovenija formalno ni sodelovala, je pa raziskovalna skupnost na čelu z Medicinsko fakulteto Univerze v Ljubljani (MF UL) zlasti v zadnji fazi priprave vzdrževala neposredne stike s koordinatorji projekta z namenom, da se Slovenija vključi v to raziskovalno infrastrukturo kot polnopravna članica. Prijavo za polnopravno članstvo je dala 8.</w:t>
      </w:r>
      <w:r w:rsidR="008242B2">
        <w:rPr>
          <w:rFonts w:ascii="Arial" w:hAnsi="Arial" w:cs="Arial"/>
          <w:sz w:val="20"/>
          <w:szCs w:val="20"/>
        </w:rPr>
        <w:t> </w:t>
      </w:r>
      <w:r w:rsidRPr="00CC1F4D">
        <w:rPr>
          <w:rFonts w:ascii="Arial" w:hAnsi="Arial" w:cs="Arial"/>
          <w:sz w:val="20"/>
          <w:szCs w:val="20"/>
        </w:rPr>
        <w:t>4</w:t>
      </w:r>
      <w:r w:rsidR="008242B2" w:rsidRPr="00CC1F4D">
        <w:rPr>
          <w:rFonts w:ascii="Arial" w:hAnsi="Arial" w:cs="Arial"/>
          <w:sz w:val="20"/>
          <w:szCs w:val="20"/>
        </w:rPr>
        <w:t>.</w:t>
      </w:r>
      <w:r w:rsidR="008242B2">
        <w:rPr>
          <w:rFonts w:ascii="Arial" w:hAnsi="Arial" w:cs="Arial"/>
          <w:sz w:val="20"/>
          <w:szCs w:val="20"/>
        </w:rPr>
        <w:t> </w:t>
      </w:r>
      <w:r w:rsidRPr="00CC1F4D">
        <w:rPr>
          <w:rFonts w:ascii="Arial" w:hAnsi="Arial" w:cs="Arial"/>
          <w:sz w:val="20"/>
          <w:szCs w:val="20"/>
        </w:rPr>
        <w:t>2020 in postala polnopravna članica Euro-BioImaging ERIC v maju</w:t>
      </w:r>
      <w:r w:rsidR="008242B2">
        <w:rPr>
          <w:rFonts w:ascii="Arial" w:hAnsi="Arial" w:cs="Arial"/>
          <w:sz w:val="20"/>
          <w:szCs w:val="20"/>
        </w:rPr>
        <w:t> </w:t>
      </w:r>
      <w:r w:rsidRPr="00CC1F4D">
        <w:rPr>
          <w:rFonts w:ascii="Arial" w:hAnsi="Arial" w:cs="Arial"/>
          <w:sz w:val="20"/>
          <w:szCs w:val="20"/>
        </w:rPr>
        <w:t>2020. Za izvajanje nacionalnih obveznosti Euro-BioImaging je bil junija</w:t>
      </w:r>
      <w:r w:rsidR="008242B2">
        <w:rPr>
          <w:rFonts w:ascii="Arial" w:hAnsi="Arial" w:cs="Arial"/>
          <w:sz w:val="20"/>
          <w:szCs w:val="20"/>
        </w:rPr>
        <w:t> </w:t>
      </w:r>
      <w:r w:rsidRPr="00CC1F4D">
        <w:rPr>
          <w:rFonts w:ascii="Arial" w:hAnsi="Arial" w:cs="Arial"/>
          <w:sz w:val="20"/>
          <w:szCs w:val="20"/>
        </w:rPr>
        <w:t>2018 vzpostavljen nacionalni konzorcij v koordinaciji MF UL, ki vključuje širši krog slovenskih raziskovalnih institucij na tem področju.</w:t>
      </w:r>
    </w:p>
    <w:p w14:paraId="6034565E" w14:textId="77777777" w:rsidR="005E68F4" w:rsidRPr="00CC1F4D" w:rsidRDefault="005E68F4" w:rsidP="005E68F4">
      <w:pPr>
        <w:pStyle w:val="Brezrazmikov"/>
        <w:jc w:val="both"/>
        <w:rPr>
          <w:rFonts w:ascii="Arial" w:hAnsi="Arial" w:cs="Arial"/>
          <w:sz w:val="20"/>
          <w:szCs w:val="20"/>
        </w:rPr>
      </w:pPr>
    </w:p>
    <w:p w14:paraId="52E23FD2" w14:textId="77777777" w:rsidR="005E68F4" w:rsidRPr="00CC1F4D" w:rsidRDefault="005E68F4" w:rsidP="005E68F4">
      <w:pPr>
        <w:pStyle w:val="Brezrazmikov"/>
        <w:jc w:val="both"/>
        <w:rPr>
          <w:rFonts w:ascii="Arial" w:hAnsi="Arial" w:cs="Arial"/>
          <w:sz w:val="20"/>
          <w:szCs w:val="20"/>
        </w:rPr>
      </w:pPr>
      <w:r w:rsidRPr="00CC1F4D">
        <w:rPr>
          <w:rFonts w:ascii="Arial" w:hAnsi="Arial" w:cs="Arial"/>
          <w:sz w:val="20"/>
          <w:szCs w:val="20"/>
        </w:rPr>
        <w:t>Opis infrastrukture</w:t>
      </w:r>
    </w:p>
    <w:p w14:paraId="4CB735CD" w14:textId="42DBB87A" w:rsidR="005E68F4" w:rsidRPr="00CC1F4D" w:rsidRDefault="005E68F4" w:rsidP="005E68F4">
      <w:pPr>
        <w:pStyle w:val="Brezrazmikov"/>
        <w:jc w:val="both"/>
        <w:rPr>
          <w:rFonts w:ascii="Arial" w:hAnsi="Arial" w:cs="Arial"/>
          <w:sz w:val="20"/>
          <w:szCs w:val="20"/>
        </w:rPr>
      </w:pPr>
      <w:r w:rsidRPr="00CC1F4D">
        <w:rPr>
          <w:rFonts w:ascii="Arial" w:hAnsi="Arial" w:cs="Arial"/>
          <w:sz w:val="20"/>
          <w:szCs w:val="20"/>
        </w:rPr>
        <w:t xml:space="preserve">Euro-BioImaging (ali kratko tudi EuBI) je mednarodna raziskovalna infrastruktura, ki povezuje tehnologije na področju biološkega, biomolekularnega in medicinskega slikanja. Projekt </w:t>
      </w:r>
      <w:r w:rsidR="00412D1C">
        <w:rPr>
          <w:rFonts w:ascii="Arial" w:hAnsi="Arial" w:cs="Arial"/>
          <w:sz w:val="20"/>
          <w:szCs w:val="20"/>
        </w:rPr>
        <w:br/>
      </w:r>
      <w:r w:rsidRPr="00CC1F4D">
        <w:rPr>
          <w:rFonts w:ascii="Arial" w:hAnsi="Arial" w:cs="Arial"/>
          <w:sz w:val="20"/>
          <w:szCs w:val="20"/>
        </w:rPr>
        <w:t xml:space="preserve">Euro-BioImaging zagotavlja obsežen odprt dostop za fizične uporabnike s področja ved o življenju do najsodobnejših slikovnih tehnologij. Ponuja slikovno podatkovno podporo in usposabljanje za uporabnike in ponudnike infrastrukture ter stalno vrednoti in vključuje nove slikovne tehnologije, da bi tako zagotavljal trajnost vrhunskih storitev. Euro-BioImaging tvorijo komplementarna ter med seboj tesno povezana in geografsko razporejena vozlišča (specializirane slikovne zmogljivosti) v vseh partnerskih državah. Infrastrukturo upravlja Euro-BioImaging Hub kot podporna in koordinativna enota s sedežem na Finskem. Hub zagotavlja virtualno vstopno točko, </w:t>
      </w:r>
      <w:r w:rsidR="000B0476">
        <w:rPr>
          <w:rFonts w:ascii="Arial" w:hAnsi="Arial" w:cs="Arial"/>
          <w:sz w:val="20"/>
          <w:szCs w:val="20"/>
        </w:rPr>
        <w:t xml:space="preserve">prek </w:t>
      </w:r>
      <w:r w:rsidRPr="00CC1F4D">
        <w:rPr>
          <w:rFonts w:ascii="Arial" w:hAnsi="Arial" w:cs="Arial"/>
          <w:sz w:val="20"/>
          <w:szCs w:val="20"/>
        </w:rPr>
        <w:t xml:space="preserve">katere so uporabniki usmerjeni do njihove želene tehnologije, kot jo ponujajo vozlišča Euro-BioImaging. Napredne in inovativne slikovne tehnologije postajajo </w:t>
      </w:r>
      <w:r w:rsidR="008242B2">
        <w:rPr>
          <w:rFonts w:ascii="Arial" w:hAnsi="Arial" w:cs="Arial"/>
          <w:sz w:val="20"/>
          <w:szCs w:val="20"/>
        </w:rPr>
        <w:t>čedalje</w:t>
      </w:r>
      <w:r w:rsidR="008242B2" w:rsidRPr="00CC1F4D">
        <w:rPr>
          <w:rFonts w:ascii="Arial" w:hAnsi="Arial" w:cs="Arial"/>
          <w:sz w:val="20"/>
          <w:szCs w:val="20"/>
        </w:rPr>
        <w:t xml:space="preserve"> </w:t>
      </w:r>
      <w:r w:rsidRPr="00CC1F4D">
        <w:rPr>
          <w:rFonts w:ascii="Arial" w:hAnsi="Arial" w:cs="Arial"/>
          <w:sz w:val="20"/>
          <w:szCs w:val="20"/>
        </w:rPr>
        <w:t>pomembne</w:t>
      </w:r>
      <w:r w:rsidR="008242B2">
        <w:rPr>
          <w:rFonts w:ascii="Arial" w:hAnsi="Arial" w:cs="Arial"/>
          <w:sz w:val="20"/>
          <w:szCs w:val="20"/>
        </w:rPr>
        <w:t>jše</w:t>
      </w:r>
      <w:r w:rsidRPr="00CC1F4D">
        <w:rPr>
          <w:rFonts w:ascii="Arial" w:hAnsi="Arial" w:cs="Arial"/>
          <w:sz w:val="20"/>
          <w:szCs w:val="20"/>
        </w:rPr>
        <w:t xml:space="preserve"> za analizo molekularne dinamike v celicah in organizmih ter kot take nudijo naprednejše pristope kot standardne biokemijske ali citokemijske metode. Kljub temu evropski raziskovalci na področjih ved o življenju pogosto nimajo dostopa do pionirskih slikovnih tehnologij. Euro-BioImaging zmanjšuje to vrzel z usklajevanjem in distribuirano ponudbo slikovne infrastrukture odprtega dostopa za zunanje uporabnike iz drugih evropskih raziskovalnih ustanov. Tak odprtodostopni model prinaša številne koristi za znanstveno skupnost: zmanjšuje pomanjkanje strokovnega osebja in visoke stroške za posamezne institucije za vzpostavitev inovativnih slikovnih tehnologij, povečuje se mednarodno sodelovanje in spodbuja prenos znanja med evropskimi raziskovalci.</w:t>
      </w:r>
    </w:p>
    <w:p w14:paraId="2B97E37F" w14:textId="024108D9" w:rsidR="005E68F4" w:rsidRPr="00CC1F4D" w:rsidRDefault="005E68F4" w:rsidP="005E68F4">
      <w:pPr>
        <w:pStyle w:val="Brezrazmikov"/>
        <w:jc w:val="both"/>
        <w:rPr>
          <w:rFonts w:ascii="Arial" w:hAnsi="Arial" w:cs="Arial"/>
          <w:sz w:val="20"/>
          <w:szCs w:val="20"/>
        </w:rPr>
      </w:pPr>
      <w:r w:rsidRPr="00CC1F4D">
        <w:rPr>
          <w:rFonts w:ascii="Arial" w:hAnsi="Arial" w:cs="Arial"/>
          <w:sz w:val="20"/>
          <w:szCs w:val="20"/>
        </w:rPr>
        <w:t xml:space="preserve">Euro-BioImaging bo omogočil znanstvenikom iz ved o življenju, najsi ti delajo v akademski sferi, zdravstveni oskrbi ali industriji, dostop do širšega niza prepotrebnih naprednih slikovnih tehnologij in znanja ter tudi premoščanje od bazičnih bioloških do medicinskih in kliničnih raziskav. V praksi bo </w:t>
      </w:r>
      <w:r w:rsidR="00412D1C">
        <w:rPr>
          <w:rFonts w:ascii="Arial" w:hAnsi="Arial" w:cs="Arial"/>
          <w:sz w:val="20"/>
          <w:szCs w:val="20"/>
        </w:rPr>
        <w:br/>
      </w:r>
      <w:r w:rsidRPr="00CC1F4D">
        <w:rPr>
          <w:rFonts w:ascii="Arial" w:hAnsi="Arial" w:cs="Arial"/>
          <w:sz w:val="20"/>
          <w:szCs w:val="20"/>
        </w:rPr>
        <w:t xml:space="preserve">Euro-BioImaging </w:t>
      </w:r>
      <w:r w:rsidR="007B74C6">
        <w:rPr>
          <w:rFonts w:ascii="Arial" w:hAnsi="Arial" w:cs="Arial"/>
          <w:sz w:val="20"/>
          <w:szCs w:val="20"/>
        </w:rPr>
        <w:t xml:space="preserve">kot prvo </w:t>
      </w:r>
      <w:r w:rsidRPr="00CC1F4D">
        <w:rPr>
          <w:rFonts w:ascii="Arial" w:hAnsi="Arial" w:cs="Arial"/>
          <w:sz w:val="20"/>
          <w:szCs w:val="20"/>
        </w:rPr>
        <w:t xml:space="preserve">ponujal fizični dostop do vrhunskih slikovnih tehnologij na vozliščih, vključno z naprednimi sondiranji, strokovnim znanjem in usposabljanjem, metodami, programsko opremo in orodji za analizo. Kot drugo pa bo omogočal virtualni dostop do skupnih slikovnih podatkovnih storitev, ki jih ponuja </w:t>
      </w:r>
      <w:r w:rsidR="007B74C6">
        <w:rPr>
          <w:rFonts w:ascii="Arial" w:hAnsi="Arial" w:cs="Arial"/>
          <w:sz w:val="20"/>
          <w:szCs w:val="20"/>
        </w:rPr>
        <w:t>h</w:t>
      </w:r>
      <w:r w:rsidR="007B74C6" w:rsidRPr="00CC1F4D">
        <w:rPr>
          <w:rFonts w:ascii="Arial" w:hAnsi="Arial" w:cs="Arial"/>
          <w:sz w:val="20"/>
          <w:szCs w:val="20"/>
        </w:rPr>
        <w:t>ub</w:t>
      </w:r>
      <w:r w:rsidRPr="00CC1F4D">
        <w:rPr>
          <w:rFonts w:ascii="Arial" w:hAnsi="Arial" w:cs="Arial"/>
          <w:sz w:val="20"/>
          <w:szCs w:val="20"/>
        </w:rPr>
        <w:t xml:space="preserve">, kot so programska orodja za obdelavo slik, </w:t>
      </w:r>
      <w:r w:rsidR="007B74C6" w:rsidRPr="00CC1F4D">
        <w:rPr>
          <w:rFonts w:ascii="Arial" w:hAnsi="Arial" w:cs="Arial"/>
          <w:sz w:val="20"/>
          <w:szCs w:val="20"/>
        </w:rPr>
        <w:t>skupn</w:t>
      </w:r>
      <w:r w:rsidR="007B74C6">
        <w:rPr>
          <w:rFonts w:ascii="Arial" w:hAnsi="Arial" w:cs="Arial"/>
          <w:sz w:val="20"/>
          <w:szCs w:val="20"/>
        </w:rPr>
        <w:t>i</w:t>
      </w:r>
      <w:r w:rsidR="007B74C6" w:rsidRPr="00CC1F4D">
        <w:rPr>
          <w:rFonts w:ascii="Arial" w:hAnsi="Arial" w:cs="Arial"/>
          <w:sz w:val="20"/>
          <w:szCs w:val="20"/>
        </w:rPr>
        <w:t xml:space="preserve"> repozitorij</w:t>
      </w:r>
      <w:r w:rsidR="007B74C6">
        <w:rPr>
          <w:rFonts w:ascii="Arial" w:hAnsi="Arial" w:cs="Arial"/>
          <w:sz w:val="20"/>
          <w:szCs w:val="20"/>
        </w:rPr>
        <w:t>i</w:t>
      </w:r>
      <w:r w:rsidR="007B74C6" w:rsidRPr="00CC1F4D">
        <w:rPr>
          <w:rFonts w:ascii="Arial" w:hAnsi="Arial" w:cs="Arial"/>
          <w:sz w:val="20"/>
          <w:szCs w:val="20"/>
        </w:rPr>
        <w:t xml:space="preserve"> </w:t>
      </w:r>
      <w:r w:rsidRPr="00CC1F4D">
        <w:rPr>
          <w:rFonts w:ascii="Arial" w:hAnsi="Arial" w:cs="Arial"/>
          <w:sz w:val="20"/>
          <w:szCs w:val="20"/>
        </w:rPr>
        <w:t xml:space="preserve">za referenčne nize slikovnih podatkov za skupno rabo in ponovno uporabo ter skladiščenje v oblaku in računske storitve v akademski lasti. Znatno izboljšani pogoji ne bodo le omogočili Evropi, da si zagotovi vodilni položaj v slikovnih tehnologijah v svetu in odpira nova področja raziskav, ampak bodo prispevali tudi k temeljnemu napredku pri molekularnem razumevanju zdravja in bolezni. </w:t>
      </w:r>
      <w:r w:rsidR="007B74C6">
        <w:rPr>
          <w:rFonts w:ascii="Arial" w:hAnsi="Arial" w:cs="Arial"/>
          <w:sz w:val="20"/>
          <w:szCs w:val="20"/>
        </w:rPr>
        <w:t>Tako</w:t>
      </w:r>
      <w:r w:rsidRPr="00CC1F4D">
        <w:rPr>
          <w:rFonts w:ascii="Arial" w:hAnsi="Arial" w:cs="Arial"/>
          <w:sz w:val="20"/>
          <w:szCs w:val="20"/>
        </w:rPr>
        <w:t xml:space="preserve"> bo omogočen nov in hitrejši razvoj zdravil, kar bo vodilo do boljše diagnostike, zdravljenja in preprečevanja bolezni, s tem pa tudi do povečanja kakovosti življenja bolnikov. Poleg tega bo Euro-BioImaging zagotovil temeljno slikovno infrastrukturo za evropske znanstvenike, da bodo lahko razvijali inovativne rešitve za druge velike </w:t>
      </w:r>
      <w:r w:rsidRPr="00CC1F4D">
        <w:rPr>
          <w:rFonts w:ascii="Arial" w:hAnsi="Arial" w:cs="Arial"/>
          <w:sz w:val="20"/>
          <w:szCs w:val="20"/>
        </w:rPr>
        <w:lastRenderedPageBreak/>
        <w:t>globalne izzive, kot so varnost hrane, bioekonomija, vključujoča in inovativna družba. Z odpiranjem dostopa za celoten razpon najsodobnejših tehnologij in hkrati s koordinacijo in delitvijo stroškov uvajanja bo Euro-BioImaging svojim članicam omogočil tudi boljšo povrnitev investicij v slikovne platforme za biološke in medicinske namene.</w:t>
      </w:r>
    </w:p>
    <w:p w14:paraId="7CFF59CC" w14:textId="77777777" w:rsidR="005E68F4" w:rsidRPr="009123DF" w:rsidRDefault="005E68F4" w:rsidP="005E68F4">
      <w:pPr>
        <w:pStyle w:val="Brezrazmikov"/>
        <w:rPr>
          <w:rFonts w:ascii="Arial" w:hAnsi="Arial" w:cs="Arial"/>
          <w:sz w:val="20"/>
          <w:szCs w:val="20"/>
        </w:rPr>
      </w:pPr>
    </w:p>
    <w:p w14:paraId="6B24DF11" w14:textId="77777777" w:rsidR="005E68F4" w:rsidRPr="009123DF" w:rsidRDefault="005E68F4" w:rsidP="005E68F4">
      <w:pPr>
        <w:pStyle w:val="Brezrazmikov"/>
        <w:jc w:val="both"/>
        <w:rPr>
          <w:rFonts w:ascii="Arial" w:hAnsi="Arial" w:cs="Arial"/>
          <w:sz w:val="20"/>
          <w:szCs w:val="20"/>
        </w:rPr>
      </w:pPr>
      <w:r w:rsidRPr="009123DF">
        <w:rPr>
          <w:rFonts w:ascii="Arial" w:hAnsi="Arial" w:cs="Arial"/>
          <w:sz w:val="20"/>
          <w:szCs w:val="20"/>
        </w:rPr>
        <w:t xml:space="preserve">Načrtovane koristi članstva in dosežki </w:t>
      </w:r>
    </w:p>
    <w:p w14:paraId="008E880A" w14:textId="2E911324" w:rsidR="005E68F4" w:rsidRPr="009123DF" w:rsidRDefault="005E68F4" w:rsidP="005E68F4">
      <w:pPr>
        <w:pStyle w:val="Brezrazmikov"/>
        <w:jc w:val="both"/>
        <w:rPr>
          <w:rFonts w:ascii="Arial" w:hAnsi="Arial" w:cs="Arial"/>
          <w:sz w:val="20"/>
          <w:szCs w:val="20"/>
        </w:rPr>
      </w:pPr>
      <w:r w:rsidRPr="009123DF">
        <w:rPr>
          <w:rFonts w:ascii="Arial" w:hAnsi="Arial" w:cs="Arial"/>
          <w:sz w:val="20"/>
          <w:szCs w:val="20"/>
        </w:rPr>
        <w:t>V dejavnostih Euro-BioImaging Slovenija sodeluje s širšim krogom slovenskih raziskovalnih institucij na tem področju, zbrani</w:t>
      </w:r>
      <w:r w:rsidR="007B74C6">
        <w:rPr>
          <w:rFonts w:ascii="Arial" w:hAnsi="Arial" w:cs="Arial"/>
          <w:sz w:val="20"/>
          <w:szCs w:val="20"/>
        </w:rPr>
        <w:t>h</w:t>
      </w:r>
      <w:r w:rsidRPr="009123DF">
        <w:rPr>
          <w:rFonts w:ascii="Arial" w:hAnsi="Arial" w:cs="Arial"/>
          <w:sz w:val="20"/>
          <w:szCs w:val="20"/>
        </w:rPr>
        <w:t xml:space="preserve"> v okviru konzorcija SiMB</w:t>
      </w:r>
      <w:r>
        <w:rPr>
          <w:rFonts w:ascii="Arial" w:hAnsi="Arial" w:cs="Arial"/>
          <w:sz w:val="20"/>
          <w:szCs w:val="20"/>
        </w:rPr>
        <w:t>IO</w:t>
      </w:r>
      <w:r w:rsidRPr="009123DF">
        <w:rPr>
          <w:rFonts w:ascii="Arial" w:hAnsi="Arial" w:cs="Arial"/>
          <w:sz w:val="20"/>
          <w:szCs w:val="20"/>
        </w:rPr>
        <w:t>N. Ta združuje več raziskovalnih organizacij z namenom pospeševanja raziskovalnih dejavnosti, ki povezujejo tehnologije na področju biološkega, biomolekulskega, biokemijskega in medicinskega slikanja ter povezanih tehnologij v sodelovanju z drugimi infrastrukturami (npr</w:t>
      </w:r>
      <w:r w:rsidR="007B74C6" w:rsidRPr="009123DF">
        <w:rPr>
          <w:rFonts w:ascii="Arial" w:hAnsi="Arial" w:cs="Arial"/>
          <w:sz w:val="20"/>
          <w:szCs w:val="20"/>
        </w:rPr>
        <w:t>.</w:t>
      </w:r>
      <w:r w:rsidR="007B74C6">
        <w:rPr>
          <w:rFonts w:ascii="Arial" w:hAnsi="Arial" w:cs="Arial"/>
          <w:sz w:val="20"/>
          <w:szCs w:val="20"/>
        </w:rPr>
        <w:t> </w:t>
      </w:r>
      <w:r w:rsidRPr="009123DF">
        <w:rPr>
          <w:rFonts w:ascii="Arial" w:hAnsi="Arial" w:cs="Arial"/>
          <w:sz w:val="20"/>
          <w:szCs w:val="20"/>
        </w:rPr>
        <w:t>upravljanje podatk</w:t>
      </w:r>
      <w:r w:rsidR="000B0476">
        <w:rPr>
          <w:rFonts w:ascii="Arial" w:hAnsi="Arial" w:cs="Arial"/>
          <w:sz w:val="20"/>
          <w:szCs w:val="20"/>
        </w:rPr>
        <w:t>ov</w:t>
      </w:r>
      <w:r w:rsidRPr="009123DF">
        <w:rPr>
          <w:rFonts w:ascii="Arial" w:hAnsi="Arial" w:cs="Arial"/>
          <w:sz w:val="20"/>
          <w:szCs w:val="20"/>
        </w:rPr>
        <w:t>), in sicer s temeljnim namenom izboljšanja dostopa raziskovalcev in industrijskih partnerjev do namenske opreme, orodij in storitev z omenjenega področja. Konzorcij predstavlja kritično maso slovenskih akterjev na tem področju in ostaja odprt še za druge potencialne akterje. Zaradi posebnosti sestave slovenskega konzorcija SiMB</w:t>
      </w:r>
      <w:r>
        <w:rPr>
          <w:rFonts w:ascii="Arial" w:hAnsi="Arial" w:cs="Arial"/>
          <w:sz w:val="20"/>
          <w:szCs w:val="20"/>
        </w:rPr>
        <w:t>IO</w:t>
      </w:r>
      <w:r w:rsidRPr="009123DF">
        <w:rPr>
          <w:rFonts w:ascii="Arial" w:hAnsi="Arial" w:cs="Arial"/>
          <w:sz w:val="20"/>
          <w:szCs w:val="20"/>
        </w:rPr>
        <w:t>N, ki ga enakovredno sestavljajo enote, delujoče na področju mikroskopije</w:t>
      </w:r>
      <w:r w:rsidR="007B74C6">
        <w:rPr>
          <w:rFonts w:ascii="Arial" w:hAnsi="Arial" w:cs="Arial"/>
          <w:sz w:val="20"/>
          <w:szCs w:val="20"/>
        </w:rPr>
        <w:t>,</w:t>
      </w:r>
      <w:r w:rsidRPr="009123DF">
        <w:rPr>
          <w:rFonts w:ascii="Arial" w:hAnsi="Arial" w:cs="Arial"/>
          <w:sz w:val="20"/>
          <w:szCs w:val="20"/>
        </w:rPr>
        <w:t xml:space="preserve"> in enote</w:t>
      </w:r>
      <w:r w:rsidR="007B74C6">
        <w:rPr>
          <w:rFonts w:ascii="Arial" w:hAnsi="Arial" w:cs="Arial"/>
          <w:sz w:val="20"/>
          <w:szCs w:val="20"/>
        </w:rPr>
        <w:t>,</w:t>
      </w:r>
      <w:r w:rsidRPr="009123DF">
        <w:rPr>
          <w:rFonts w:ascii="Arial" w:hAnsi="Arial" w:cs="Arial"/>
          <w:sz w:val="20"/>
          <w:szCs w:val="20"/>
        </w:rPr>
        <w:t xml:space="preserve"> delujoče na področju slikovnih kemijskih analiz materialov, bodo olajšana sodelovanja z gospodarstvom, še </w:t>
      </w:r>
      <w:r w:rsidR="007B74C6">
        <w:rPr>
          <w:rFonts w:ascii="Arial" w:hAnsi="Arial" w:cs="Arial"/>
          <w:sz w:val="20"/>
          <w:szCs w:val="20"/>
        </w:rPr>
        <w:t>zlasti</w:t>
      </w:r>
      <w:r w:rsidR="007B74C6" w:rsidRPr="009123DF">
        <w:rPr>
          <w:rFonts w:ascii="Arial" w:hAnsi="Arial" w:cs="Arial"/>
          <w:sz w:val="20"/>
          <w:szCs w:val="20"/>
        </w:rPr>
        <w:t xml:space="preserve"> </w:t>
      </w:r>
      <w:r w:rsidRPr="009123DF">
        <w:rPr>
          <w:rFonts w:ascii="Arial" w:hAnsi="Arial" w:cs="Arial"/>
          <w:sz w:val="20"/>
          <w:szCs w:val="20"/>
        </w:rPr>
        <w:t xml:space="preserve">s farmacevtsko in prehrambno industrijo, boljše </w:t>
      </w:r>
      <w:r w:rsidR="007B74C6">
        <w:rPr>
          <w:rFonts w:ascii="Arial" w:hAnsi="Arial" w:cs="Arial"/>
          <w:sz w:val="20"/>
          <w:szCs w:val="20"/>
        </w:rPr>
        <w:t xml:space="preserve">bo tudi </w:t>
      </w:r>
      <w:r w:rsidRPr="009123DF">
        <w:rPr>
          <w:rFonts w:ascii="Arial" w:hAnsi="Arial" w:cs="Arial"/>
          <w:sz w:val="20"/>
          <w:szCs w:val="20"/>
        </w:rPr>
        <w:t>vključevanje v klinično raziskovalno delo v Sloveniji in tujini. Vključitev Slovenije v Euro-BioImaging omogoča predvsem boljšo uporabo domačih podatkov in lažji dostop raziskovalcem do tujih slikovnih in podatkovnih zbirk in arhivov. Koordinirano sodelovanje z drugimi sorodnimi RI v Evropi na področju upravljanja podatk</w:t>
      </w:r>
      <w:r w:rsidR="007B74C6">
        <w:rPr>
          <w:rFonts w:ascii="Arial" w:hAnsi="Arial" w:cs="Arial"/>
          <w:sz w:val="20"/>
          <w:szCs w:val="20"/>
        </w:rPr>
        <w:t>ov</w:t>
      </w:r>
      <w:r w:rsidRPr="009123DF">
        <w:rPr>
          <w:rFonts w:ascii="Arial" w:hAnsi="Arial" w:cs="Arial"/>
          <w:sz w:val="20"/>
          <w:szCs w:val="20"/>
        </w:rPr>
        <w:t xml:space="preserve"> (trajna in varna hramba, varnost dostopov, hitre omrežne povezave, uporaba računalniških gruč, e-učenje) povečuje raziskovalno učinkovitost in uspešnost, pomembno pa bo prispevalo tudi k znanstveni odličnosti. </w:t>
      </w:r>
    </w:p>
    <w:p w14:paraId="77059AA8" w14:textId="745F81EE" w:rsidR="005E68F4" w:rsidRPr="009123DF" w:rsidRDefault="005E68F4" w:rsidP="005E68F4">
      <w:pPr>
        <w:pStyle w:val="Brezrazmikov"/>
        <w:jc w:val="both"/>
        <w:rPr>
          <w:rFonts w:ascii="Arial" w:hAnsi="Arial" w:cs="Arial"/>
          <w:sz w:val="20"/>
          <w:szCs w:val="20"/>
        </w:rPr>
      </w:pPr>
      <w:r w:rsidRPr="009123DF">
        <w:rPr>
          <w:rFonts w:ascii="Arial" w:hAnsi="Arial" w:cs="Arial"/>
          <w:sz w:val="20"/>
          <w:szCs w:val="20"/>
        </w:rPr>
        <w:t xml:space="preserve">S kakovostnejšo opremo in dostopom do tujih virov se bistveno izboljšuje možnost praktičnega usposabljanja podiplomskih študentov na domači infrastrukturi. Trenutno razpoložljiva oprema je na voljo študentom </w:t>
      </w:r>
      <w:r w:rsidR="007B74C6">
        <w:rPr>
          <w:rFonts w:ascii="Arial" w:hAnsi="Arial" w:cs="Arial"/>
          <w:sz w:val="20"/>
          <w:szCs w:val="20"/>
        </w:rPr>
        <w:t>in</w:t>
      </w:r>
      <w:r w:rsidR="007B74C6" w:rsidRPr="009123DF">
        <w:rPr>
          <w:rFonts w:ascii="Arial" w:hAnsi="Arial" w:cs="Arial"/>
          <w:sz w:val="20"/>
          <w:szCs w:val="20"/>
        </w:rPr>
        <w:t xml:space="preserve"> </w:t>
      </w:r>
      <w:r w:rsidRPr="009123DF">
        <w:rPr>
          <w:rFonts w:ascii="Arial" w:hAnsi="Arial" w:cs="Arial"/>
          <w:sz w:val="20"/>
          <w:szCs w:val="20"/>
        </w:rPr>
        <w:t xml:space="preserve">končnim oziroma kliničnim uporabnikom, uporablja </w:t>
      </w:r>
      <w:r w:rsidR="007B74C6">
        <w:rPr>
          <w:rFonts w:ascii="Arial" w:hAnsi="Arial" w:cs="Arial"/>
          <w:sz w:val="20"/>
          <w:szCs w:val="20"/>
        </w:rPr>
        <w:t xml:space="preserve">pa </w:t>
      </w:r>
      <w:r w:rsidRPr="009123DF">
        <w:rPr>
          <w:rFonts w:ascii="Arial" w:eastAsia="Calibri" w:hAnsi="Arial" w:cs="Arial"/>
          <w:sz w:val="20"/>
          <w:szCs w:val="20"/>
        </w:rPr>
        <w:t xml:space="preserve">se tudi za delo mladih raziskovalcev </w:t>
      </w:r>
      <w:r w:rsidR="007B74C6">
        <w:rPr>
          <w:rFonts w:ascii="Arial" w:eastAsia="Calibri" w:hAnsi="Arial" w:cs="Arial"/>
          <w:sz w:val="20"/>
          <w:szCs w:val="20"/>
        </w:rPr>
        <w:t>in</w:t>
      </w:r>
      <w:r w:rsidR="007B74C6" w:rsidRPr="009123DF">
        <w:rPr>
          <w:rFonts w:ascii="Arial" w:eastAsia="Calibri" w:hAnsi="Arial" w:cs="Arial"/>
          <w:sz w:val="20"/>
          <w:szCs w:val="20"/>
        </w:rPr>
        <w:t xml:space="preserve"> </w:t>
      </w:r>
      <w:r w:rsidRPr="009123DF">
        <w:rPr>
          <w:rFonts w:ascii="Arial" w:eastAsia="Calibri" w:hAnsi="Arial" w:cs="Arial"/>
          <w:sz w:val="20"/>
          <w:szCs w:val="20"/>
        </w:rPr>
        <w:t>izvajanje več študijskih programov.</w:t>
      </w:r>
    </w:p>
    <w:p w14:paraId="2D0B139F" w14:textId="082A8098" w:rsidR="005E68F4" w:rsidRPr="009123DF" w:rsidRDefault="005E68F4" w:rsidP="005E68F4">
      <w:pPr>
        <w:pStyle w:val="Brezrazmikov"/>
        <w:jc w:val="both"/>
        <w:rPr>
          <w:rFonts w:ascii="Arial" w:eastAsia="Calibri" w:hAnsi="Arial" w:cs="Arial"/>
          <w:sz w:val="20"/>
          <w:szCs w:val="20"/>
        </w:rPr>
      </w:pPr>
      <w:r w:rsidRPr="009123DF">
        <w:rPr>
          <w:rFonts w:ascii="Arial" w:hAnsi="Arial" w:cs="Arial"/>
          <w:sz w:val="20"/>
          <w:szCs w:val="20"/>
        </w:rPr>
        <w:t xml:space="preserve">Uspešnejši bo tudi prenos znanja iz bolj razvitih evropskih središč k nam, predvsem za </w:t>
      </w:r>
      <w:r w:rsidRPr="009123DF">
        <w:rPr>
          <w:rFonts w:ascii="Arial" w:eastAsia="Calibri" w:hAnsi="Arial" w:cs="Arial"/>
          <w:sz w:val="20"/>
          <w:szCs w:val="20"/>
        </w:rPr>
        <w:t>uspešnost raziskovalno-razvojne industrije, ki temelji na znanju in izkušnjah</w:t>
      </w:r>
      <w:r w:rsidRPr="009123DF">
        <w:rPr>
          <w:rFonts w:ascii="Arial" w:hAnsi="Arial" w:cs="Arial"/>
          <w:sz w:val="20"/>
          <w:szCs w:val="20"/>
        </w:rPr>
        <w:t xml:space="preserve">. Dopolnilne dejavnosti na področju sodobnih slikovnih tehnologij povečujejo možnosti za vzpostavitev novih stikov in poslov za gospodarske subjekte, omogočile bodo </w:t>
      </w:r>
      <w:r w:rsidR="000B0476">
        <w:rPr>
          <w:rFonts w:ascii="Arial" w:hAnsi="Arial" w:cs="Arial"/>
          <w:sz w:val="20"/>
          <w:szCs w:val="20"/>
        </w:rPr>
        <w:t xml:space="preserve">na primer </w:t>
      </w:r>
      <w:r w:rsidRPr="009123DF">
        <w:rPr>
          <w:rFonts w:ascii="Arial" w:hAnsi="Arial" w:cs="Arial"/>
          <w:sz w:val="20"/>
          <w:szCs w:val="20"/>
        </w:rPr>
        <w:t>odpiranje spin-off podjetij</w:t>
      </w:r>
      <w:r w:rsidR="007B74C6">
        <w:rPr>
          <w:rFonts w:ascii="Arial" w:hAnsi="Arial" w:cs="Arial"/>
          <w:sz w:val="20"/>
          <w:szCs w:val="20"/>
        </w:rPr>
        <w:t> </w:t>
      </w:r>
      <w:r w:rsidRPr="009123DF">
        <w:rPr>
          <w:rFonts w:ascii="Arial" w:hAnsi="Arial" w:cs="Arial"/>
          <w:sz w:val="20"/>
          <w:szCs w:val="20"/>
        </w:rPr>
        <w:t>idr.</w:t>
      </w:r>
      <w:r w:rsidRPr="009123DF">
        <w:rPr>
          <w:rFonts w:ascii="Arial" w:eastAsia="Calibri" w:hAnsi="Arial" w:cs="Arial"/>
          <w:sz w:val="20"/>
          <w:szCs w:val="20"/>
        </w:rPr>
        <w:t xml:space="preserve"> Pri nas je pomembno predvsem za povezovanje farmacevtske industrije s </w:t>
      </w:r>
      <w:r w:rsidR="007B74C6">
        <w:rPr>
          <w:rFonts w:ascii="Arial" w:eastAsia="Calibri" w:hAnsi="Arial" w:cs="Arial"/>
          <w:sz w:val="20"/>
          <w:szCs w:val="20"/>
        </w:rPr>
        <w:t>kakovostnimi</w:t>
      </w:r>
      <w:r w:rsidR="007B74C6" w:rsidRPr="009123DF">
        <w:rPr>
          <w:rFonts w:ascii="Arial" w:eastAsia="Calibri" w:hAnsi="Arial" w:cs="Arial"/>
          <w:sz w:val="20"/>
          <w:szCs w:val="20"/>
        </w:rPr>
        <w:t xml:space="preserve"> </w:t>
      </w:r>
      <w:r w:rsidRPr="009123DF">
        <w:rPr>
          <w:rFonts w:ascii="Arial" w:eastAsia="Calibri" w:hAnsi="Arial" w:cs="Arial"/>
          <w:sz w:val="20"/>
          <w:szCs w:val="20"/>
        </w:rPr>
        <w:t xml:space="preserve">in specializiranimi centri na področju mikroskopije in slikovne analize, kar omogoča racionalnejši nakup opreme in boljšo kakovost storitev, </w:t>
      </w:r>
      <w:r w:rsidR="000B0476">
        <w:rPr>
          <w:rFonts w:ascii="Arial" w:eastAsia="Calibri" w:hAnsi="Arial" w:cs="Arial"/>
          <w:sz w:val="20"/>
          <w:szCs w:val="20"/>
        </w:rPr>
        <w:t xml:space="preserve">na primer </w:t>
      </w:r>
      <w:r w:rsidRPr="009123DF">
        <w:rPr>
          <w:rFonts w:ascii="Arial" w:eastAsia="Calibri" w:hAnsi="Arial" w:cs="Arial"/>
          <w:sz w:val="20"/>
          <w:szCs w:val="20"/>
        </w:rPr>
        <w:t>sodelovanje Inštituta za biologijo celice v okviru MF UL s Sandoz Lek</w:t>
      </w:r>
      <w:r w:rsidR="007B74C6">
        <w:rPr>
          <w:rFonts w:ascii="Arial" w:eastAsia="Calibri" w:hAnsi="Arial" w:cs="Arial"/>
          <w:sz w:val="20"/>
          <w:szCs w:val="20"/>
        </w:rPr>
        <w:t>,</w:t>
      </w:r>
      <w:r w:rsidRPr="009123DF">
        <w:rPr>
          <w:rFonts w:ascii="Arial" w:eastAsia="Calibri" w:hAnsi="Arial" w:cs="Arial"/>
          <w:sz w:val="20"/>
          <w:szCs w:val="20"/>
        </w:rPr>
        <w:t xml:space="preserve"> d.</w:t>
      </w:r>
      <w:r w:rsidR="00737973">
        <w:rPr>
          <w:rFonts w:ascii="Arial" w:eastAsia="Calibri" w:hAnsi="Arial" w:cs="Arial"/>
          <w:sz w:val="20"/>
          <w:szCs w:val="20"/>
        </w:rPr>
        <w:t> </w:t>
      </w:r>
      <w:r w:rsidRPr="009123DF">
        <w:rPr>
          <w:rFonts w:ascii="Arial" w:eastAsia="Calibri" w:hAnsi="Arial" w:cs="Arial"/>
          <w:sz w:val="20"/>
          <w:szCs w:val="20"/>
        </w:rPr>
        <w:t>o.</w:t>
      </w:r>
      <w:r w:rsidR="00737973">
        <w:rPr>
          <w:rFonts w:ascii="Arial" w:eastAsia="Calibri" w:hAnsi="Arial" w:cs="Arial"/>
          <w:sz w:val="20"/>
          <w:szCs w:val="20"/>
        </w:rPr>
        <w:t> </w:t>
      </w:r>
      <w:r w:rsidRPr="009123DF">
        <w:rPr>
          <w:rFonts w:ascii="Arial" w:eastAsia="Calibri" w:hAnsi="Arial" w:cs="Arial"/>
          <w:sz w:val="20"/>
          <w:szCs w:val="20"/>
        </w:rPr>
        <w:t xml:space="preserve">o., NIB s številnimi podjetji na področju presevne elektronske </w:t>
      </w:r>
      <w:r w:rsidR="007B74C6" w:rsidRPr="009123DF">
        <w:rPr>
          <w:rFonts w:ascii="Arial" w:eastAsia="Calibri" w:hAnsi="Arial" w:cs="Arial"/>
          <w:sz w:val="20"/>
          <w:szCs w:val="20"/>
        </w:rPr>
        <w:t>mikroskopije</w:t>
      </w:r>
      <w:r w:rsidR="007B74C6">
        <w:rPr>
          <w:rFonts w:ascii="Arial" w:eastAsia="Calibri" w:hAnsi="Arial" w:cs="Arial"/>
          <w:sz w:val="20"/>
          <w:szCs w:val="20"/>
        </w:rPr>
        <w:t> </w:t>
      </w:r>
      <w:r w:rsidRPr="009123DF">
        <w:rPr>
          <w:rFonts w:ascii="Arial" w:eastAsia="Calibri" w:hAnsi="Arial" w:cs="Arial"/>
          <w:sz w:val="20"/>
          <w:szCs w:val="20"/>
        </w:rPr>
        <w:t>idr.</w:t>
      </w:r>
    </w:p>
    <w:p w14:paraId="1CFC920E" w14:textId="77777777" w:rsidR="005E68F4" w:rsidRPr="009123DF" w:rsidRDefault="005E68F4" w:rsidP="005E68F4">
      <w:pPr>
        <w:pStyle w:val="Brezrazmikov"/>
        <w:jc w:val="both"/>
        <w:rPr>
          <w:rFonts w:ascii="Arial" w:hAnsi="Arial" w:cs="Arial"/>
          <w:sz w:val="20"/>
          <w:szCs w:val="20"/>
        </w:rPr>
      </w:pPr>
    </w:p>
    <w:p w14:paraId="207BEE04" w14:textId="77777777" w:rsidR="005E68F4" w:rsidRPr="009123DF" w:rsidRDefault="005E68F4" w:rsidP="005E68F4">
      <w:pPr>
        <w:pStyle w:val="Brezrazmikov"/>
        <w:jc w:val="both"/>
        <w:rPr>
          <w:rFonts w:ascii="Arial" w:hAnsi="Arial" w:cs="Arial"/>
          <w:sz w:val="20"/>
          <w:szCs w:val="20"/>
        </w:rPr>
      </w:pPr>
      <w:r w:rsidRPr="009123DF">
        <w:rPr>
          <w:rFonts w:ascii="Arial" w:hAnsi="Arial" w:cs="Arial"/>
          <w:sz w:val="20"/>
          <w:szCs w:val="20"/>
        </w:rPr>
        <w:t>Finančni vidik</w:t>
      </w:r>
    </w:p>
    <w:p w14:paraId="52DC9C0B" w14:textId="6FF02E62" w:rsidR="00AE1EDE" w:rsidRDefault="005E68F4" w:rsidP="00AE1EDE">
      <w:pPr>
        <w:pStyle w:val="Brezrazmikov"/>
        <w:jc w:val="both"/>
        <w:rPr>
          <w:rFonts w:ascii="Arial" w:hAnsi="Arial" w:cs="Arial"/>
          <w:b/>
          <w:sz w:val="24"/>
          <w:szCs w:val="24"/>
          <w:u w:val="single"/>
        </w:rPr>
      </w:pPr>
      <w:r w:rsidRPr="00B85867">
        <w:rPr>
          <w:rFonts w:ascii="Arial" w:hAnsi="Arial" w:cs="Arial"/>
          <w:sz w:val="20"/>
          <w:szCs w:val="20"/>
        </w:rPr>
        <w:t>S</w:t>
      </w:r>
      <w:r>
        <w:rPr>
          <w:rFonts w:ascii="Arial" w:hAnsi="Arial" w:cs="Arial"/>
          <w:sz w:val="20"/>
          <w:szCs w:val="20"/>
        </w:rPr>
        <w:t>o</w:t>
      </w:r>
      <w:r w:rsidRPr="00B85867">
        <w:rPr>
          <w:rFonts w:ascii="Arial" w:hAnsi="Arial" w:cs="Arial"/>
          <w:sz w:val="20"/>
          <w:szCs w:val="20"/>
        </w:rPr>
        <w:t xml:space="preserve">financiranje izvajanja nacionalnih dejavnosti smo začeli v </w:t>
      </w:r>
      <w:r w:rsidR="000F715D">
        <w:rPr>
          <w:rFonts w:ascii="Arial" w:hAnsi="Arial" w:cs="Arial"/>
          <w:sz w:val="20"/>
          <w:szCs w:val="20"/>
        </w:rPr>
        <w:t>letu </w:t>
      </w:r>
      <w:r w:rsidRPr="00B85867">
        <w:rPr>
          <w:rFonts w:ascii="Arial" w:hAnsi="Arial" w:cs="Arial"/>
          <w:sz w:val="20"/>
          <w:szCs w:val="20"/>
        </w:rPr>
        <w:t>2019. Zadnja vrednost letnega zneska znaša 85.</w:t>
      </w:r>
      <w:r w:rsidR="007B74C6" w:rsidRPr="00B85867">
        <w:rPr>
          <w:rFonts w:ascii="Arial" w:hAnsi="Arial" w:cs="Arial"/>
          <w:sz w:val="20"/>
          <w:szCs w:val="20"/>
        </w:rPr>
        <w:t>000</w:t>
      </w:r>
      <w:r w:rsidR="007B74C6">
        <w:rPr>
          <w:rFonts w:ascii="Arial" w:hAnsi="Arial" w:cs="Arial"/>
          <w:sz w:val="20"/>
          <w:szCs w:val="20"/>
        </w:rPr>
        <w:t> </w:t>
      </w:r>
      <w:r w:rsidR="005806C7">
        <w:rPr>
          <w:rFonts w:ascii="Arial" w:hAnsi="Arial" w:cs="Arial"/>
          <w:sz w:val="20"/>
          <w:szCs w:val="20"/>
        </w:rPr>
        <w:t>evrov</w:t>
      </w:r>
      <w:r w:rsidRPr="00B85867">
        <w:rPr>
          <w:rFonts w:ascii="Arial" w:hAnsi="Arial" w:cs="Arial"/>
          <w:sz w:val="20"/>
          <w:szCs w:val="20"/>
        </w:rPr>
        <w:t>, letna članarina za Euro-BioImaging ERIC pa okoli 42.000</w:t>
      </w:r>
      <w:r w:rsidR="007B74C6">
        <w:rPr>
          <w:rFonts w:ascii="Arial" w:hAnsi="Arial" w:cs="Arial"/>
          <w:sz w:val="20"/>
          <w:szCs w:val="20"/>
        </w:rPr>
        <w:t> evrov</w:t>
      </w:r>
      <w:r w:rsidRPr="00B85867">
        <w:rPr>
          <w:rFonts w:ascii="Arial" w:hAnsi="Arial" w:cs="Arial"/>
          <w:sz w:val="20"/>
          <w:szCs w:val="20"/>
        </w:rPr>
        <w:t xml:space="preserve">. Dosedanja vlaganja v nacionalno raziskovalno infrastrukturo znašajo skupaj </w:t>
      </w:r>
      <w:r w:rsidRPr="00B85867">
        <w:rPr>
          <w:rFonts w:ascii="Arial" w:hAnsi="Arial" w:cs="Arial"/>
          <w:sz w:val="20"/>
          <w:szCs w:val="20"/>
          <w:lang w:eastAsia="sl-SI"/>
        </w:rPr>
        <w:t>185.</w:t>
      </w:r>
      <w:r w:rsidR="007B74C6" w:rsidRPr="00B85867">
        <w:rPr>
          <w:rFonts w:ascii="Arial" w:hAnsi="Arial" w:cs="Arial"/>
          <w:sz w:val="20"/>
          <w:szCs w:val="20"/>
          <w:lang w:eastAsia="sl-SI"/>
        </w:rPr>
        <w:t>000</w:t>
      </w:r>
      <w:r w:rsidR="007B74C6">
        <w:rPr>
          <w:rFonts w:ascii="Arial" w:hAnsi="Arial" w:cs="Arial"/>
          <w:sz w:val="20"/>
          <w:szCs w:val="20"/>
          <w:lang w:eastAsia="sl-SI"/>
        </w:rPr>
        <w:t> </w:t>
      </w:r>
      <w:r w:rsidR="005806C7">
        <w:rPr>
          <w:rFonts w:ascii="Arial" w:hAnsi="Arial" w:cs="Arial"/>
          <w:sz w:val="20"/>
          <w:szCs w:val="20"/>
          <w:lang w:eastAsia="sl-SI"/>
        </w:rPr>
        <w:t>evrov</w:t>
      </w:r>
      <w:r w:rsidRPr="00B85867">
        <w:rPr>
          <w:rFonts w:ascii="Arial" w:hAnsi="Arial" w:cs="Arial"/>
          <w:sz w:val="20"/>
          <w:szCs w:val="20"/>
          <w:lang w:eastAsia="sl-SI"/>
        </w:rPr>
        <w:t xml:space="preserve">. </w:t>
      </w:r>
      <w:r w:rsidRPr="00B85867">
        <w:rPr>
          <w:rFonts w:ascii="Arial" w:hAnsi="Arial" w:cs="Arial"/>
          <w:sz w:val="20"/>
          <w:szCs w:val="20"/>
        </w:rPr>
        <w:t xml:space="preserve">Stroški za načrtovani razvoj in nadgradnjo nacionalne raziskovalne infrastrukture na tem področju so ocenjeni na </w:t>
      </w:r>
      <w:r>
        <w:rPr>
          <w:rFonts w:ascii="Arial" w:hAnsi="Arial" w:cs="Arial"/>
          <w:sz w:val="20"/>
          <w:szCs w:val="20"/>
        </w:rPr>
        <w:t xml:space="preserve">skupaj </w:t>
      </w:r>
      <w:r w:rsidRPr="00B85867">
        <w:rPr>
          <w:rFonts w:ascii="Arial" w:hAnsi="Arial" w:cs="Arial"/>
          <w:sz w:val="20"/>
          <w:szCs w:val="20"/>
        </w:rPr>
        <w:t xml:space="preserve">okvirno </w:t>
      </w:r>
      <w:r w:rsidR="00E214F2">
        <w:rPr>
          <w:rFonts w:ascii="Arial" w:hAnsi="Arial" w:cs="Arial"/>
          <w:sz w:val="20"/>
          <w:szCs w:val="20"/>
        </w:rPr>
        <w:t>4,</w:t>
      </w:r>
      <w:r>
        <w:rPr>
          <w:rFonts w:ascii="Arial" w:hAnsi="Arial" w:cs="Arial"/>
          <w:sz w:val="20"/>
          <w:szCs w:val="20"/>
        </w:rPr>
        <w:t>5</w:t>
      </w:r>
      <w:r w:rsidR="004A31F5">
        <w:rPr>
          <w:rFonts w:ascii="Arial" w:hAnsi="Arial" w:cs="Arial"/>
          <w:sz w:val="20"/>
          <w:szCs w:val="20"/>
        </w:rPr>
        <w:t> mio</w:t>
      </w:r>
      <w:r>
        <w:rPr>
          <w:rFonts w:ascii="Arial" w:hAnsi="Arial" w:cs="Arial"/>
          <w:sz w:val="20"/>
          <w:szCs w:val="20"/>
        </w:rPr>
        <w:t xml:space="preserve"> </w:t>
      </w:r>
      <w:r w:rsidR="005806C7">
        <w:rPr>
          <w:rFonts w:ascii="Arial" w:hAnsi="Arial" w:cs="Arial"/>
          <w:sz w:val="20"/>
          <w:szCs w:val="20"/>
        </w:rPr>
        <w:t>evrov</w:t>
      </w:r>
      <w:r>
        <w:rPr>
          <w:rFonts w:ascii="Arial" w:hAnsi="Arial" w:cs="Arial"/>
          <w:sz w:val="20"/>
          <w:szCs w:val="20"/>
        </w:rPr>
        <w:t xml:space="preserve">. </w:t>
      </w:r>
      <w:r w:rsidRPr="00654F53">
        <w:rPr>
          <w:rFonts w:ascii="Arial" w:hAnsi="Arial" w:cs="Arial"/>
          <w:sz w:val="20"/>
          <w:szCs w:val="20"/>
          <w:lang w:eastAsia="sl-SI"/>
        </w:rPr>
        <w:t>Ocena vlaganj</w:t>
      </w:r>
      <w:r>
        <w:rPr>
          <w:rFonts w:ascii="Arial" w:hAnsi="Arial" w:cs="Arial"/>
          <w:sz w:val="20"/>
          <w:szCs w:val="20"/>
          <w:lang w:eastAsia="sl-SI"/>
        </w:rPr>
        <w:t>a</w:t>
      </w:r>
      <w:r w:rsidRPr="00654F53">
        <w:rPr>
          <w:rFonts w:ascii="Arial" w:hAnsi="Arial" w:cs="Arial"/>
          <w:sz w:val="20"/>
          <w:szCs w:val="20"/>
          <w:lang w:eastAsia="sl-SI"/>
        </w:rPr>
        <w:t xml:space="preserve"> za teme</w:t>
      </w:r>
      <w:r>
        <w:rPr>
          <w:rFonts w:ascii="Arial" w:hAnsi="Arial" w:cs="Arial"/>
          <w:sz w:val="20"/>
          <w:szCs w:val="20"/>
          <w:lang w:eastAsia="sl-SI"/>
        </w:rPr>
        <w:t>ljno raziskovalno-razvojno delo</w:t>
      </w:r>
      <w:r w:rsidRPr="00654F53">
        <w:rPr>
          <w:rFonts w:ascii="Arial" w:hAnsi="Arial" w:cs="Arial"/>
          <w:sz w:val="20"/>
          <w:szCs w:val="20"/>
          <w:lang w:eastAsia="sl-SI"/>
        </w:rPr>
        <w:t xml:space="preserve"> v obdobju </w:t>
      </w:r>
      <w:r w:rsidR="000A22D7">
        <w:rPr>
          <w:rFonts w:ascii="Arial" w:hAnsi="Arial" w:cs="Arial"/>
          <w:sz w:val="20"/>
          <w:szCs w:val="20"/>
          <w:lang w:eastAsia="sl-SI"/>
        </w:rPr>
        <w:t xml:space="preserve">do </w:t>
      </w:r>
      <w:r w:rsidR="000F715D">
        <w:rPr>
          <w:rFonts w:ascii="Arial" w:hAnsi="Arial" w:cs="Arial"/>
          <w:sz w:val="20"/>
          <w:szCs w:val="20"/>
          <w:lang w:eastAsia="sl-SI"/>
        </w:rPr>
        <w:t>leta </w:t>
      </w:r>
      <w:r w:rsidRPr="00654F53">
        <w:rPr>
          <w:rFonts w:ascii="Arial" w:hAnsi="Arial" w:cs="Arial"/>
          <w:sz w:val="20"/>
          <w:szCs w:val="20"/>
          <w:lang w:eastAsia="sl-SI"/>
        </w:rPr>
        <w:t xml:space="preserve">2030 </w:t>
      </w:r>
      <w:r>
        <w:rPr>
          <w:rFonts w:ascii="Arial" w:hAnsi="Arial" w:cs="Arial"/>
          <w:sz w:val="20"/>
          <w:szCs w:val="20"/>
          <w:lang w:eastAsia="sl-SI"/>
        </w:rPr>
        <w:t>je 8</w:t>
      </w:r>
      <w:r w:rsidR="007B74C6">
        <w:rPr>
          <w:rFonts w:ascii="Arial" w:hAnsi="Arial" w:cs="Arial"/>
          <w:sz w:val="20"/>
          <w:szCs w:val="20"/>
          <w:lang w:eastAsia="sl-SI"/>
        </w:rPr>
        <w:t> </w:t>
      </w:r>
      <w:r w:rsidRPr="00654F53">
        <w:rPr>
          <w:rFonts w:ascii="Arial" w:hAnsi="Arial" w:cs="Arial"/>
          <w:sz w:val="20"/>
          <w:szCs w:val="20"/>
          <w:lang w:eastAsia="sl-SI"/>
        </w:rPr>
        <w:t>FTE letno.</w:t>
      </w:r>
      <w:r>
        <w:rPr>
          <w:rFonts w:ascii="Arial" w:hAnsi="Arial" w:cs="Arial"/>
          <w:sz w:val="20"/>
          <w:szCs w:val="20"/>
          <w:lang w:eastAsia="sl-SI"/>
        </w:rPr>
        <w:t xml:space="preserve"> </w:t>
      </w:r>
      <w:r>
        <w:rPr>
          <w:rFonts w:ascii="Arial" w:hAnsi="Arial" w:cs="Arial"/>
          <w:sz w:val="20"/>
          <w:szCs w:val="20"/>
        </w:rPr>
        <w:t>Sof</w:t>
      </w:r>
      <w:r w:rsidRPr="00654F53">
        <w:rPr>
          <w:rFonts w:ascii="Arial" w:hAnsi="Arial" w:cs="Arial"/>
          <w:sz w:val="20"/>
          <w:szCs w:val="20"/>
        </w:rPr>
        <w:t xml:space="preserve">inanciranje nacionalnega vozlišča bo v prihodnjih letih, takoj ko bo mogoče, okrepljeno </w:t>
      </w:r>
      <w:r>
        <w:rPr>
          <w:rFonts w:ascii="Arial" w:hAnsi="Arial" w:cs="Arial"/>
          <w:sz w:val="20"/>
          <w:szCs w:val="20"/>
        </w:rPr>
        <w:t>s sredstvi Strukturnih skladov.</w:t>
      </w:r>
    </w:p>
    <w:p w14:paraId="541BE5A6" w14:textId="77777777" w:rsidR="00AA6061" w:rsidRDefault="00AA6061">
      <w:pPr>
        <w:rPr>
          <w:rFonts w:ascii="Arial" w:hAnsi="Arial" w:cs="Arial"/>
          <w:b/>
          <w:sz w:val="24"/>
          <w:szCs w:val="24"/>
          <w:u w:val="single"/>
        </w:rPr>
      </w:pPr>
      <w:r>
        <w:rPr>
          <w:rFonts w:ascii="Arial" w:hAnsi="Arial" w:cs="Arial"/>
          <w:b/>
          <w:sz w:val="24"/>
          <w:szCs w:val="24"/>
          <w:u w:val="single"/>
        </w:rPr>
        <w:br w:type="page"/>
      </w:r>
    </w:p>
    <w:p w14:paraId="7DFFCBB6" w14:textId="0F88E2EB" w:rsidR="00D55CE1" w:rsidRDefault="00D55CE1" w:rsidP="00CE65F7">
      <w:pPr>
        <w:pStyle w:val="Naslov1"/>
      </w:pPr>
      <w:bookmarkStart w:id="64" w:name="_Toc99976777"/>
      <w:r w:rsidRPr="00E30590">
        <w:lastRenderedPageBreak/>
        <w:t>3. Prednostna nacionalna področja</w:t>
      </w:r>
      <w:bookmarkEnd w:id="64"/>
    </w:p>
    <w:p w14:paraId="11760A52" w14:textId="77777777" w:rsidR="007540F5" w:rsidRPr="007540F5" w:rsidRDefault="007540F5" w:rsidP="007540F5"/>
    <w:p w14:paraId="364C91FC" w14:textId="77777777" w:rsidR="00CC3A00" w:rsidRDefault="006777C5" w:rsidP="00CC3A00">
      <w:pPr>
        <w:pStyle w:val="Brezrazmikov"/>
        <w:jc w:val="both"/>
        <w:rPr>
          <w:rFonts w:ascii="Arial" w:hAnsi="Arial" w:cs="Arial"/>
          <w:sz w:val="20"/>
          <w:szCs w:val="20"/>
        </w:rPr>
      </w:pPr>
      <w:r w:rsidRPr="00CD1D26">
        <w:rPr>
          <w:rFonts w:ascii="Arial" w:hAnsi="Arial" w:cs="Arial"/>
          <w:sz w:val="20"/>
          <w:szCs w:val="20"/>
        </w:rPr>
        <w:t xml:space="preserve">V drugem večjem sklopu NRRI </w:t>
      </w:r>
      <w:r>
        <w:rPr>
          <w:rFonts w:ascii="Arial" w:hAnsi="Arial" w:cs="Arial"/>
          <w:sz w:val="20"/>
          <w:szCs w:val="20"/>
        </w:rPr>
        <w:t xml:space="preserve">2030 </w:t>
      </w:r>
      <w:r w:rsidRPr="00CD1D26">
        <w:rPr>
          <w:rFonts w:ascii="Arial" w:hAnsi="Arial" w:cs="Arial"/>
          <w:sz w:val="20"/>
          <w:szCs w:val="20"/>
        </w:rPr>
        <w:t xml:space="preserve">je predstavljen revidiran seznam prednostnih nacionalnih področij. </w:t>
      </w:r>
    </w:p>
    <w:p w14:paraId="1E5C0D21" w14:textId="77777777" w:rsidR="00CC3A00" w:rsidRPr="00B43E6E" w:rsidRDefault="00CC3A00" w:rsidP="00CC3A00">
      <w:pPr>
        <w:pStyle w:val="Brezrazmikov"/>
        <w:jc w:val="both"/>
        <w:rPr>
          <w:rFonts w:ascii="Arial" w:hAnsi="Arial" w:cs="Arial"/>
          <w:sz w:val="20"/>
          <w:szCs w:val="20"/>
          <w:lang w:eastAsia="sl-SI"/>
        </w:rPr>
      </w:pPr>
      <w:r w:rsidRPr="00B43E6E">
        <w:rPr>
          <w:rFonts w:ascii="Arial" w:hAnsi="Arial" w:cs="Arial"/>
          <w:sz w:val="20"/>
          <w:szCs w:val="20"/>
          <w:lang w:eastAsia="sl-SI"/>
        </w:rPr>
        <w:t xml:space="preserve">Slovenija bo še naprej izgrajevala in nadgrajevala nacionalno raziskovalno infrastrukturo s ciljem doseganja kritične mase srednje velike </w:t>
      </w:r>
      <w:r>
        <w:rPr>
          <w:rFonts w:ascii="Arial" w:hAnsi="Arial" w:cs="Arial"/>
          <w:sz w:val="20"/>
          <w:szCs w:val="20"/>
          <w:lang w:eastAsia="sl-SI"/>
        </w:rPr>
        <w:t>in</w:t>
      </w:r>
      <w:r w:rsidRPr="00B43E6E">
        <w:rPr>
          <w:rFonts w:ascii="Arial" w:hAnsi="Arial" w:cs="Arial"/>
          <w:sz w:val="20"/>
          <w:szCs w:val="20"/>
          <w:lang w:eastAsia="sl-SI"/>
        </w:rPr>
        <w:t xml:space="preserve"> velike raziskovalne infrastrukture na izbranih prednostnih področjih, ki bodo dopolnjevala področja pametne specializacije in prispevala k uravnoteženemu razvoju družbe. </w:t>
      </w:r>
    </w:p>
    <w:p w14:paraId="7AFE0CCD" w14:textId="77777777" w:rsidR="00CC3A00" w:rsidRDefault="00CC3A00" w:rsidP="00CC3A00">
      <w:pPr>
        <w:pStyle w:val="Brezrazmikov"/>
        <w:jc w:val="both"/>
        <w:rPr>
          <w:rFonts w:ascii="Arial" w:hAnsi="Arial" w:cs="Arial"/>
          <w:sz w:val="20"/>
          <w:szCs w:val="20"/>
        </w:rPr>
      </w:pPr>
    </w:p>
    <w:p w14:paraId="50A3CBB3" w14:textId="49A68CD2" w:rsidR="00CC3A00" w:rsidRPr="00B43E6E" w:rsidRDefault="006777C5" w:rsidP="00CC3A00">
      <w:pPr>
        <w:pStyle w:val="Brezrazmikov"/>
        <w:jc w:val="both"/>
        <w:rPr>
          <w:rFonts w:ascii="Arial" w:hAnsi="Arial" w:cs="Arial"/>
          <w:sz w:val="20"/>
          <w:szCs w:val="20"/>
        </w:rPr>
      </w:pPr>
      <w:r w:rsidRPr="00CD1D26">
        <w:rPr>
          <w:rFonts w:ascii="Arial" w:hAnsi="Arial" w:cs="Arial"/>
          <w:sz w:val="20"/>
          <w:szCs w:val="20"/>
        </w:rPr>
        <w:t xml:space="preserve">Določitev prednostnih nacionalnih področij </w:t>
      </w:r>
      <w:r w:rsidR="00645CBC">
        <w:rPr>
          <w:rFonts w:ascii="Arial" w:hAnsi="Arial" w:cs="Arial"/>
          <w:sz w:val="20"/>
          <w:szCs w:val="20"/>
        </w:rPr>
        <w:t xml:space="preserve">v okviru raziskovalnih infrastruktur </w:t>
      </w:r>
      <w:r w:rsidRPr="00CD1D26">
        <w:rPr>
          <w:rFonts w:ascii="Arial" w:hAnsi="Arial" w:cs="Arial"/>
          <w:sz w:val="20"/>
          <w:szCs w:val="20"/>
        </w:rPr>
        <w:t>daje podlago za avtonomen razvoj in financiranje nacionalnih prioritet, ki pa so v praksi večkrat prepletena s prednostnimi vsebinskimi področji iz mednarodnih projektov, katerih implementacija na nacionalni ravni (npr.</w:t>
      </w:r>
      <w:r w:rsidR="00202BC5">
        <w:rPr>
          <w:rFonts w:ascii="Arial" w:hAnsi="Arial" w:cs="Arial"/>
          <w:sz w:val="20"/>
          <w:szCs w:val="20"/>
        </w:rPr>
        <w:t> </w:t>
      </w:r>
      <w:r w:rsidRPr="00CD1D26">
        <w:rPr>
          <w:rFonts w:ascii="Arial" w:hAnsi="Arial" w:cs="Arial"/>
          <w:sz w:val="20"/>
          <w:szCs w:val="20"/>
        </w:rPr>
        <w:t xml:space="preserve">vzpostavitev nacionalnega vozlišča v okviru mednarodnega projekta) tudi predstavlja pomemben prispevek k nacionalni </w:t>
      </w:r>
      <w:r w:rsidR="00645CBC">
        <w:rPr>
          <w:rFonts w:ascii="Arial" w:hAnsi="Arial" w:cs="Arial"/>
          <w:sz w:val="20"/>
          <w:szCs w:val="20"/>
        </w:rPr>
        <w:t>raziskovalni infrastrukturi</w:t>
      </w:r>
      <w:r w:rsidR="00AF3872">
        <w:rPr>
          <w:rFonts w:ascii="Arial" w:hAnsi="Arial" w:cs="Arial"/>
          <w:sz w:val="20"/>
          <w:szCs w:val="20"/>
        </w:rPr>
        <w:t>.</w:t>
      </w:r>
      <w:r w:rsidRPr="00CD1D26">
        <w:rPr>
          <w:rFonts w:ascii="Arial" w:hAnsi="Arial" w:cs="Arial"/>
          <w:sz w:val="20"/>
          <w:szCs w:val="20"/>
        </w:rPr>
        <w:t xml:space="preserve"> </w:t>
      </w:r>
      <w:r w:rsidR="00CC3A00" w:rsidRPr="00B43E6E">
        <w:rPr>
          <w:rFonts w:ascii="Arial" w:hAnsi="Arial" w:cs="Arial"/>
          <w:sz w:val="20"/>
          <w:szCs w:val="20"/>
        </w:rPr>
        <w:t xml:space="preserve">Ravno z uspešno implementacijo prednostnih mednarodnih projektov oziroma z mednarodnim povezovanjem in </w:t>
      </w:r>
      <w:r w:rsidR="00CC3A00" w:rsidRPr="00B43E6E">
        <w:rPr>
          <w:rFonts w:ascii="Arial" w:hAnsi="Arial" w:cs="Arial"/>
          <w:sz w:val="20"/>
          <w:szCs w:val="20"/>
          <w:shd w:val="clear" w:color="auto" w:fill="FFFFFF"/>
        </w:rPr>
        <w:t xml:space="preserve">vključevanjem v </w:t>
      </w:r>
      <w:r w:rsidR="00CC3A00" w:rsidRPr="00B43E6E">
        <w:rPr>
          <w:rFonts w:ascii="Arial" w:hAnsi="Arial" w:cs="Arial"/>
          <w:sz w:val="20"/>
          <w:szCs w:val="20"/>
        </w:rPr>
        <w:t xml:space="preserve">velike in razvite mednarodne raziskovalne infrastrukture Slovenija poleg globalne strateške naravnanosti </w:t>
      </w:r>
      <w:r w:rsidR="00202BC5" w:rsidRPr="00B43E6E">
        <w:rPr>
          <w:rFonts w:ascii="Arial" w:hAnsi="Arial" w:cs="Arial"/>
          <w:sz w:val="20"/>
          <w:szCs w:val="20"/>
        </w:rPr>
        <w:t xml:space="preserve">dosega </w:t>
      </w:r>
      <w:r w:rsidR="00CC3A00" w:rsidRPr="00B43E6E">
        <w:rPr>
          <w:rFonts w:ascii="Arial" w:hAnsi="Arial" w:cs="Arial"/>
          <w:sz w:val="20"/>
          <w:szCs w:val="20"/>
        </w:rPr>
        <w:t>tudi kritično maso in zmanjšanje razdrobljenosti nacionalne raziskovalne infrastrukture.</w:t>
      </w:r>
    </w:p>
    <w:p w14:paraId="664EDCB2" w14:textId="4B60DD51" w:rsidR="00D55CE1" w:rsidRDefault="00D55CE1" w:rsidP="00D55CE1">
      <w:pPr>
        <w:pStyle w:val="Brezrazmikov"/>
        <w:jc w:val="both"/>
        <w:rPr>
          <w:rFonts w:ascii="Arial" w:hAnsi="Arial" w:cs="Arial"/>
          <w:sz w:val="20"/>
          <w:szCs w:val="20"/>
        </w:rPr>
      </w:pPr>
    </w:p>
    <w:p w14:paraId="7A758EF9" w14:textId="3D140A96"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Ključni izziv pri razvoju raziskovalne infrastrukture ostaja zagotovitev zadostnega, dolgoročnega in vzdržnega financiranja, in sicer tako za potrebno nadgradnjo in nemoteno delovanje nacionalnih centrov v okviru prednostnih mednarodnih projektov (nacionalnih vozlišč) kot za neposredno implementacijo nacionalnih prioritet. Dosedanje različne oblike sofinanciranja: s strani </w:t>
      </w:r>
      <w:r w:rsidRPr="00215D58">
        <w:rPr>
          <w:rFonts w:ascii="Arial" w:hAnsi="Arial" w:cs="Arial"/>
          <w:sz w:val="20"/>
          <w:szCs w:val="20"/>
        </w:rPr>
        <w:t>MIZŠ</w:t>
      </w:r>
      <w:r w:rsidRPr="00B43E6E">
        <w:rPr>
          <w:rFonts w:ascii="Arial" w:hAnsi="Arial" w:cs="Arial"/>
          <w:sz w:val="20"/>
          <w:szCs w:val="20"/>
        </w:rPr>
        <w:t xml:space="preserve"> (članarine za mednarodne projekte, vložki v izgradnjo mednarodnih infrastruktur), v okviru ARRS (nakup opreme, infrastrukturni programi za financiranje nacionalnih konzorcijev) in </w:t>
      </w:r>
      <w:r w:rsidR="000B0476">
        <w:rPr>
          <w:rFonts w:ascii="Arial" w:hAnsi="Arial" w:cs="Arial"/>
          <w:sz w:val="20"/>
          <w:szCs w:val="20"/>
        </w:rPr>
        <w:t xml:space="preserve">prek </w:t>
      </w:r>
      <w:r w:rsidR="004326DE">
        <w:rPr>
          <w:rFonts w:ascii="Arial" w:hAnsi="Arial" w:cs="Arial"/>
          <w:sz w:val="20"/>
          <w:szCs w:val="20"/>
        </w:rPr>
        <w:t xml:space="preserve">sredstev </w:t>
      </w:r>
      <w:r w:rsidR="00907902">
        <w:rPr>
          <w:rFonts w:ascii="Arial" w:hAnsi="Arial" w:cs="Arial"/>
          <w:sz w:val="20"/>
          <w:szCs w:val="20"/>
        </w:rPr>
        <w:t>E</w:t>
      </w:r>
      <w:r w:rsidR="004326DE">
        <w:rPr>
          <w:rFonts w:ascii="Arial" w:hAnsi="Arial" w:cs="Arial"/>
          <w:sz w:val="20"/>
          <w:szCs w:val="20"/>
        </w:rPr>
        <w:t>vropske kohezijske</w:t>
      </w:r>
      <w:r w:rsidRPr="00B43E6E">
        <w:rPr>
          <w:rFonts w:ascii="Arial" w:hAnsi="Arial" w:cs="Arial"/>
          <w:sz w:val="20"/>
          <w:szCs w:val="20"/>
        </w:rPr>
        <w:t xml:space="preserve"> </w:t>
      </w:r>
      <w:r w:rsidR="004326DE">
        <w:rPr>
          <w:rFonts w:ascii="Arial" w:hAnsi="Arial" w:cs="Arial"/>
          <w:sz w:val="20"/>
          <w:szCs w:val="20"/>
        </w:rPr>
        <w:t>politike</w:t>
      </w:r>
      <w:r w:rsidRPr="00B43E6E">
        <w:rPr>
          <w:rFonts w:ascii="Arial" w:hAnsi="Arial" w:cs="Arial"/>
          <w:sz w:val="20"/>
          <w:szCs w:val="20"/>
        </w:rPr>
        <w:t xml:space="preserve"> (nakup opreme, financiranje človeških virov, centrov </w:t>
      </w:r>
      <w:r w:rsidR="00202BC5" w:rsidRPr="00B43E6E">
        <w:rPr>
          <w:rFonts w:ascii="Arial" w:hAnsi="Arial" w:cs="Arial"/>
          <w:sz w:val="20"/>
          <w:szCs w:val="20"/>
        </w:rPr>
        <w:t>odličnosti</w:t>
      </w:r>
      <w:r w:rsidR="00202BC5">
        <w:rPr>
          <w:rFonts w:ascii="Arial" w:hAnsi="Arial" w:cs="Arial"/>
          <w:sz w:val="20"/>
          <w:szCs w:val="20"/>
        </w:rPr>
        <w:t> </w:t>
      </w:r>
      <w:r w:rsidRPr="00B43E6E">
        <w:rPr>
          <w:rFonts w:ascii="Arial" w:hAnsi="Arial" w:cs="Arial"/>
          <w:sz w:val="20"/>
          <w:szCs w:val="20"/>
        </w:rPr>
        <w:t xml:space="preserve">idr.) predstavljajo v preteklem desetletju pomembne premike in </w:t>
      </w:r>
      <w:r w:rsidR="00202BC5">
        <w:rPr>
          <w:rFonts w:ascii="Arial" w:hAnsi="Arial" w:cs="Arial"/>
          <w:sz w:val="20"/>
          <w:szCs w:val="20"/>
        </w:rPr>
        <w:t>ponekod</w:t>
      </w:r>
      <w:r w:rsidR="00202BC5" w:rsidRPr="00B43E6E">
        <w:rPr>
          <w:rFonts w:ascii="Arial" w:hAnsi="Arial" w:cs="Arial"/>
          <w:sz w:val="20"/>
          <w:szCs w:val="20"/>
        </w:rPr>
        <w:t xml:space="preserve"> </w:t>
      </w:r>
      <w:r w:rsidRPr="00B43E6E">
        <w:rPr>
          <w:rFonts w:ascii="Arial" w:hAnsi="Arial" w:cs="Arial"/>
          <w:sz w:val="20"/>
          <w:szCs w:val="20"/>
        </w:rPr>
        <w:t>celo preboje, kljub temu pa ostaja skupni vtis, da je bilo finančno načrtovanje še vedno premalo dorečeno in ambiciozno oziroma preveč prepuščeno naključnim, začasnim, postranskim in ne dolgoročnim rešitvam. Za večjo učinkovitost porabe finančnih sredstev in tudi za večjo učinkovitost uporabe obstoječe raziskovalne opreme in raziskovalnih infrastruktur kot takih bi potrebovali ustrezne mehanizme za spremljanje in ocenjevanje neposrednih in posrednih družbenoekonomskih učinkov vloženih finančnih sredstev v posameznih RI projektih, kot jih poznajo zlasti v razvitih državah</w:t>
      </w:r>
      <w:r w:rsidR="00202BC5" w:rsidRPr="00202BC5">
        <w:rPr>
          <w:rFonts w:ascii="Arial" w:hAnsi="Arial" w:cs="Arial"/>
          <w:sz w:val="20"/>
          <w:szCs w:val="20"/>
        </w:rPr>
        <w:t xml:space="preserve"> </w:t>
      </w:r>
      <w:r w:rsidR="00202BC5" w:rsidRPr="00B43E6E">
        <w:rPr>
          <w:rFonts w:ascii="Arial" w:hAnsi="Arial" w:cs="Arial"/>
          <w:sz w:val="20"/>
          <w:szCs w:val="20"/>
        </w:rPr>
        <w:t>EU</w:t>
      </w:r>
      <w:r w:rsidRPr="00B43E6E">
        <w:rPr>
          <w:rFonts w:ascii="Arial" w:hAnsi="Arial" w:cs="Arial"/>
          <w:sz w:val="20"/>
          <w:szCs w:val="20"/>
        </w:rPr>
        <w:t>.</w:t>
      </w:r>
    </w:p>
    <w:p w14:paraId="4D8D0CE9" w14:textId="77777777" w:rsidR="00D55CE1" w:rsidRDefault="00D55CE1" w:rsidP="00D55CE1">
      <w:pPr>
        <w:pStyle w:val="Brezrazmikov"/>
        <w:jc w:val="both"/>
        <w:rPr>
          <w:rFonts w:ascii="Arial" w:hAnsi="Arial" w:cs="Arial"/>
          <w:sz w:val="20"/>
          <w:szCs w:val="20"/>
        </w:rPr>
      </w:pPr>
    </w:p>
    <w:p w14:paraId="37353504" w14:textId="23EDC8EB" w:rsidR="005E348C" w:rsidRDefault="00D55CE1" w:rsidP="00D55CE1">
      <w:pPr>
        <w:pStyle w:val="Brezrazmikov"/>
        <w:jc w:val="both"/>
        <w:rPr>
          <w:rFonts w:ascii="Arial" w:hAnsi="Arial" w:cs="Arial"/>
          <w:sz w:val="20"/>
          <w:szCs w:val="20"/>
        </w:rPr>
      </w:pPr>
      <w:r w:rsidRPr="00B43E6E">
        <w:rPr>
          <w:rFonts w:ascii="Arial" w:hAnsi="Arial" w:cs="Arial"/>
          <w:sz w:val="20"/>
          <w:szCs w:val="20"/>
        </w:rPr>
        <w:t>Glede na seznam iz NRRI 2011</w:t>
      </w:r>
      <w:r w:rsidR="006E6640">
        <w:rPr>
          <w:rFonts w:ascii="Arial" w:hAnsi="Arial" w:cs="Arial"/>
          <w:sz w:val="20"/>
          <w:szCs w:val="20"/>
        </w:rPr>
        <w:t>–</w:t>
      </w:r>
      <w:r w:rsidRPr="00B43E6E">
        <w:rPr>
          <w:rFonts w:ascii="Arial" w:hAnsi="Arial" w:cs="Arial"/>
          <w:sz w:val="20"/>
          <w:szCs w:val="20"/>
        </w:rPr>
        <w:t xml:space="preserve">2020 z desetimi okvirnimi prednostnimi nacionalnimi področji, </w:t>
      </w:r>
      <w:r w:rsidRPr="00B43E6E">
        <w:rPr>
          <w:rFonts w:ascii="Arial" w:hAnsi="Arial" w:cs="Arial"/>
          <w:sz w:val="20"/>
          <w:szCs w:val="20"/>
          <w:lang w:eastAsia="sl-SI"/>
        </w:rPr>
        <w:t xml:space="preserve">na katerih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43E6E">
        <w:rPr>
          <w:rFonts w:ascii="Arial" w:hAnsi="Arial" w:cs="Arial"/>
          <w:sz w:val="20"/>
          <w:szCs w:val="20"/>
          <w:lang w:eastAsia="sl-SI"/>
        </w:rPr>
        <w:t xml:space="preserve">z vidika doseganja kritične mase in znanstvene odličnosti v Sloveniji </w:t>
      </w:r>
      <w:r w:rsidR="006E6640">
        <w:rPr>
          <w:rFonts w:ascii="Arial" w:hAnsi="Arial" w:cs="Arial"/>
          <w:sz w:val="20"/>
          <w:szCs w:val="20"/>
          <w:lang w:eastAsia="sl-SI"/>
        </w:rPr>
        <w:t>prednostno</w:t>
      </w:r>
      <w:r w:rsidR="006E6640" w:rsidRPr="00B43E6E">
        <w:rPr>
          <w:rFonts w:ascii="Arial" w:hAnsi="Arial" w:cs="Arial"/>
          <w:sz w:val="20"/>
          <w:szCs w:val="20"/>
          <w:lang w:eastAsia="sl-SI"/>
        </w:rPr>
        <w:t xml:space="preserve"> </w:t>
      </w:r>
      <w:r w:rsidRPr="00B43E6E">
        <w:rPr>
          <w:rFonts w:ascii="Arial" w:hAnsi="Arial" w:cs="Arial"/>
          <w:sz w:val="20"/>
          <w:szCs w:val="20"/>
          <w:lang w:eastAsia="sl-SI"/>
        </w:rPr>
        <w:t xml:space="preserve">razvijati raziskovalno infrastrukturo s ciljem </w:t>
      </w:r>
      <w:r w:rsidR="006E6640" w:rsidRPr="00B43E6E">
        <w:rPr>
          <w:rFonts w:ascii="Arial" w:hAnsi="Arial" w:cs="Arial"/>
          <w:sz w:val="20"/>
          <w:szCs w:val="20"/>
          <w:lang w:eastAsia="sl-SI"/>
        </w:rPr>
        <w:t>dosega</w:t>
      </w:r>
      <w:r w:rsidR="006E6640">
        <w:rPr>
          <w:rFonts w:ascii="Arial" w:hAnsi="Arial" w:cs="Arial"/>
          <w:sz w:val="20"/>
          <w:szCs w:val="20"/>
          <w:lang w:eastAsia="sl-SI"/>
        </w:rPr>
        <w:t>ti</w:t>
      </w:r>
      <w:r w:rsidR="006E6640" w:rsidRPr="00B43E6E">
        <w:rPr>
          <w:rFonts w:ascii="Arial" w:hAnsi="Arial" w:cs="Arial"/>
          <w:sz w:val="20"/>
          <w:szCs w:val="20"/>
          <w:lang w:eastAsia="sl-SI"/>
        </w:rPr>
        <w:t xml:space="preserve"> kritičn</w:t>
      </w:r>
      <w:r w:rsidR="006E6640">
        <w:rPr>
          <w:rFonts w:ascii="Arial" w:hAnsi="Arial" w:cs="Arial"/>
          <w:sz w:val="20"/>
          <w:szCs w:val="20"/>
          <w:lang w:eastAsia="sl-SI"/>
        </w:rPr>
        <w:t>o</w:t>
      </w:r>
      <w:r w:rsidR="006E6640" w:rsidRPr="00B43E6E">
        <w:rPr>
          <w:rFonts w:ascii="Arial" w:hAnsi="Arial" w:cs="Arial"/>
          <w:sz w:val="20"/>
          <w:szCs w:val="20"/>
          <w:lang w:eastAsia="sl-SI"/>
        </w:rPr>
        <w:t xml:space="preserve"> mas</w:t>
      </w:r>
      <w:r w:rsidR="006E6640">
        <w:rPr>
          <w:rFonts w:ascii="Arial" w:hAnsi="Arial" w:cs="Arial"/>
          <w:sz w:val="20"/>
          <w:szCs w:val="20"/>
          <w:lang w:eastAsia="sl-SI"/>
        </w:rPr>
        <w:t>o</w:t>
      </w:r>
      <w:r w:rsidR="006E6640" w:rsidRPr="00B43E6E">
        <w:rPr>
          <w:rFonts w:ascii="Arial" w:hAnsi="Arial" w:cs="Arial"/>
          <w:sz w:val="20"/>
          <w:szCs w:val="20"/>
          <w:lang w:eastAsia="sl-SI"/>
        </w:rPr>
        <w:t xml:space="preserve"> </w:t>
      </w:r>
      <w:r w:rsidRPr="00B43E6E">
        <w:rPr>
          <w:rFonts w:ascii="Arial" w:hAnsi="Arial" w:cs="Arial"/>
          <w:sz w:val="20"/>
          <w:szCs w:val="20"/>
          <w:lang w:eastAsia="sl-SI"/>
        </w:rPr>
        <w:t xml:space="preserve">srednje ali velike raziskovalne infrastrukture, </w:t>
      </w:r>
      <w:r w:rsidRPr="00B43E6E">
        <w:rPr>
          <w:rFonts w:ascii="Arial" w:hAnsi="Arial" w:cs="Arial"/>
          <w:sz w:val="20"/>
          <w:szCs w:val="20"/>
        </w:rPr>
        <w:t>vsebuje posodobljeni seznam dvanajst področij, ki od prvotnih okvirov bistveno ne odstopajo in jih vsebinsko nadgrajujejo.</w:t>
      </w:r>
    </w:p>
    <w:p w14:paraId="0F3FA349" w14:textId="77777777" w:rsidR="005E348C" w:rsidRDefault="005E348C" w:rsidP="00D55CE1">
      <w:pPr>
        <w:pStyle w:val="Brezrazmikov"/>
        <w:jc w:val="both"/>
        <w:rPr>
          <w:rFonts w:ascii="Arial" w:hAnsi="Arial" w:cs="Arial"/>
          <w:sz w:val="20"/>
          <w:szCs w:val="20"/>
        </w:rPr>
      </w:pPr>
    </w:p>
    <w:p w14:paraId="1767F047" w14:textId="282C6E90" w:rsidR="00D55CE1" w:rsidRPr="00B43E6E" w:rsidRDefault="00D55CE1" w:rsidP="00D55CE1">
      <w:pPr>
        <w:pStyle w:val="Brezrazmikov"/>
        <w:jc w:val="both"/>
        <w:rPr>
          <w:rFonts w:ascii="Arial" w:eastAsia="Times New Roman" w:hAnsi="Arial" w:cs="Arial"/>
          <w:bCs/>
          <w:sz w:val="20"/>
          <w:szCs w:val="20"/>
          <w:lang w:eastAsia="sl-SI"/>
        </w:rPr>
      </w:pPr>
      <w:r w:rsidRPr="00B43E6E">
        <w:rPr>
          <w:rFonts w:ascii="Arial" w:hAnsi="Arial" w:cs="Arial"/>
          <w:sz w:val="20"/>
          <w:szCs w:val="20"/>
        </w:rPr>
        <w:t xml:space="preserve">Pomembnejši novi </w:t>
      </w:r>
      <w:r w:rsidR="005E348C">
        <w:rPr>
          <w:rFonts w:ascii="Arial" w:hAnsi="Arial" w:cs="Arial"/>
          <w:sz w:val="20"/>
          <w:szCs w:val="20"/>
        </w:rPr>
        <w:t xml:space="preserve">vsebinski </w:t>
      </w:r>
      <w:r w:rsidRPr="00B43E6E">
        <w:rPr>
          <w:rFonts w:ascii="Arial" w:hAnsi="Arial" w:cs="Arial"/>
          <w:sz w:val="20"/>
          <w:szCs w:val="20"/>
        </w:rPr>
        <w:t xml:space="preserve">poudarki so na področjih infrastrukture za </w:t>
      </w:r>
      <w:r w:rsidRPr="00B43E6E">
        <w:rPr>
          <w:rFonts w:ascii="Arial" w:eastAsia="Times New Roman" w:hAnsi="Arial" w:cs="Arial"/>
          <w:bCs/>
          <w:sz w:val="20"/>
          <w:szCs w:val="20"/>
          <w:lang w:eastAsia="sl-SI"/>
        </w:rPr>
        <w:t xml:space="preserve">kvantne ter fotonske materiale in tehnologije, umetno inteligenco, pametna mesta, gozdarstvo, hrambo </w:t>
      </w:r>
      <w:r w:rsidRPr="00B43E6E">
        <w:rPr>
          <w:rFonts w:ascii="Arial" w:hAnsi="Arial" w:cs="Arial"/>
          <w:sz w:val="20"/>
          <w:szCs w:val="20"/>
          <w:lang w:eastAsia="sl-SI"/>
        </w:rPr>
        <w:t xml:space="preserve">in dostop do </w:t>
      </w:r>
      <w:r w:rsidRPr="00B43E6E">
        <w:rPr>
          <w:rFonts w:ascii="Arial" w:eastAsia="Times New Roman" w:hAnsi="Arial" w:cs="Arial"/>
          <w:bCs/>
          <w:sz w:val="20"/>
          <w:szCs w:val="20"/>
          <w:lang w:eastAsia="sl-SI"/>
        </w:rPr>
        <w:t xml:space="preserve">digitalnih virov v povezavi z Evropskim oblakom za odprto znanost (EOSC) ter človeške genomike v povezavi z </w:t>
      </w:r>
      <w:r w:rsidRPr="00B43E6E">
        <w:rPr>
          <w:rFonts w:ascii="Arial" w:hAnsi="Arial" w:cs="Arial"/>
          <w:sz w:val="20"/>
          <w:szCs w:val="20"/>
        </w:rPr>
        <w:t>evropsko pobudo »1+milijonov genomov« (1+MG)</w:t>
      </w:r>
      <w:r w:rsidRPr="00B43E6E">
        <w:rPr>
          <w:rFonts w:ascii="Arial" w:eastAsia="Times New Roman" w:hAnsi="Arial" w:cs="Arial"/>
          <w:bCs/>
          <w:sz w:val="20"/>
          <w:szCs w:val="20"/>
          <w:lang w:eastAsia="sl-SI"/>
        </w:rPr>
        <w:t xml:space="preserve">. </w:t>
      </w:r>
    </w:p>
    <w:p w14:paraId="09799595" w14:textId="77777777" w:rsidR="00D55CE1" w:rsidRPr="00B43E6E" w:rsidRDefault="00D55CE1" w:rsidP="00D55CE1">
      <w:pPr>
        <w:pStyle w:val="Brezrazmikov"/>
        <w:jc w:val="both"/>
        <w:rPr>
          <w:rFonts w:ascii="Arial" w:hAnsi="Arial" w:cs="Arial"/>
          <w:sz w:val="20"/>
          <w:szCs w:val="20"/>
          <w:lang w:eastAsia="sl-SI"/>
        </w:rPr>
      </w:pPr>
    </w:p>
    <w:p w14:paraId="186C3B0A" w14:textId="77777777" w:rsidR="00D55CE1" w:rsidRPr="00B43E6E" w:rsidRDefault="00D55CE1" w:rsidP="00D55CE1">
      <w:pPr>
        <w:pStyle w:val="Brezrazmikov"/>
        <w:jc w:val="both"/>
        <w:rPr>
          <w:rFonts w:ascii="Arial" w:hAnsi="Arial" w:cs="Arial"/>
          <w:sz w:val="20"/>
          <w:szCs w:val="20"/>
        </w:rPr>
      </w:pPr>
    </w:p>
    <w:p w14:paraId="0B21B42B" w14:textId="16BE0991" w:rsidR="00D55CE1" w:rsidRPr="00B43E6E" w:rsidRDefault="00D55CE1" w:rsidP="007540F5">
      <w:pPr>
        <w:pStyle w:val="Naslov3"/>
      </w:pPr>
      <w:bookmarkStart w:id="65" w:name="_Toc99976778"/>
      <w:r w:rsidRPr="00B43E6E">
        <w:t>3.1 Družbene in kulturne inovacije</w:t>
      </w:r>
      <w:bookmarkEnd w:id="65"/>
    </w:p>
    <w:p w14:paraId="27099EAE" w14:textId="77777777" w:rsidR="00D55CE1" w:rsidRPr="00B43E6E" w:rsidRDefault="00D55CE1" w:rsidP="00D55CE1">
      <w:pPr>
        <w:pStyle w:val="Brezrazmikov"/>
        <w:jc w:val="both"/>
        <w:rPr>
          <w:rFonts w:ascii="Arial" w:hAnsi="Arial" w:cs="Arial"/>
          <w:sz w:val="20"/>
          <w:szCs w:val="20"/>
        </w:rPr>
      </w:pPr>
    </w:p>
    <w:p w14:paraId="37193082" w14:textId="77777777" w:rsidR="00D55CE1" w:rsidRPr="00B43E6E" w:rsidRDefault="00D55CE1" w:rsidP="007540F5">
      <w:pPr>
        <w:pStyle w:val="Naslov4"/>
      </w:pPr>
      <w:bookmarkStart w:id="66" w:name="_Toc99976779"/>
      <w:r w:rsidRPr="00B43E6E">
        <w:t>3.1.1. Analiza družbenih skupin in procesov</w:t>
      </w:r>
      <w:bookmarkEnd w:id="66"/>
    </w:p>
    <w:p w14:paraId="5C66C703" w14:textId="77777777" w:rsidR="00D55CE1" w:rsidRPr="00B43E6E" w:rsidRDefault="00D55CE1" w:rsidP="00D55CE1">
      <w:pPr>
        <w:pStyle w:val="Brezrazmikov"/>
        <w:jc w:val="both"/>
        <w:rPr>
          <w:rFonts w:ascii="Arial" w:hAnsi="Arial" w:cs="Arial"/>
          <w:sz w:val="20"/>
          <w:szCs w:val="20"/>
        </w:rPr>
      </w:pPr>
    </w:p>
    <w:p w14:paraId="6DEDAB7C" w14:textId="4037CD83"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Uporaba sodobnih informacijskih računalniško podprtih tehnologij je omogočila skokovit razvoj raziskovanja tudi na področju družboslovja in humanistike (SSH). S hitro širitvijo nabora dostopnih raziskovalnih podatkov in informacij, internacionalizacijo baz podatkov, standardov in metodologij ter razvojem orodij za obdelavo, urejanje in povezovanje podatkov in informacij je danes mogoče odgovoriti tudi na raziskovalna vprašanja, ki jih v preteklosti ne bi mogli obravnavati na tej ravni. K temu bistveno prispevajo tudi raziskovalne infrastrukture s področja družboslovja, ki zbirajo in združujejo populacijske podatke večjega števila držav skozi daljša časovna obdobja </w:t>
      </w:r>
      <w:r w:rsidR="00202BC5">
        <w:rPr>
          <w:rFonts w:ascii="Arial" w:hAnsi="Arial" w:cs="Arial"/>
          <w:sz w:val="20"/>
          <w:szCs w:val="20"/>
        </w:rPr>
        <w:t>in</w:t>
      </w:r>
      <w:r w:rsidR="00202BC5" w:rsidRPr="00B43E6E">
        <w:rPr>
          <w:rFonts w:ascii="Arial" w:hAnsi="Arial" w:cs="Arial"/>
          <w:sz w:val="20"/>
          <w:szCs w:val="20"/>
        </w:rPr>
        <w:t xml:space="preserve"> </w:t>
      </w:r>
      <w:r w:rsidRPr="00B43E6E">
        <w:rPr>
          <w:rFonts w:ascii="Arial" w:hAnsi="Arial" w:cs="Arial"/>
          <w:sz w:val="20"/>
          <w:szCs w:val="20"/>
        </w:rPr>
        <w:t xml:space="preserve">katerih cilj je globje razumevanje družbenih in kulturnih problematik na </w:t>
      </w:r>
      <w:r w:rsidR="00202BC5">
        <w:rPr>
          <w:rFonts w:ascii="Arial" w:hAnsi="Arial" w:cs="Arial"/>
          <w:sz w:val="20"/>
          <w:szCs w:val="20"/>
        </w:rPr>
        <w:t>e</w:t>
      </w:r>
      <w:r w:rsidR="00202BC5" w:rsidRPr="00B43E6E">
        <w:rPr>
          <w:rFonts w:ascii="Arial" w:hAnsi="Arial" w:cs="Arial"/>
          <w:sz w:val="20"/>
          <w:szCs w:val="20"/>
        </w:rPr>
        <w:t xml:space="preserve">vropski </w:t>
      </w:r>
      <w:r w:rsidRPr="00B43E6E">
        <w:rPr>
          <w:rFonts w:ascii="Arial" w:hAnsi="Arial" w:cs="Arial"/>
          <w:sz w:val="20"/>
          <w:szCs w:val="20"/>
        </w:rPr>
        <w:t xml:space="preserve">in globalni ravni ter iskanje podatkovno podprtih strateških rešitev za večplastne ekonomske, tehnološke in kulturne izzive. </w:t>
      </w:r>
    </w:p>
    <w:p w14:paraId="51D89561" w14:textId="44328355"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Z združevanjem klasičnih in digitalnih platform pridobivanja podatkov o družbenih procesih se krepi vloga družboslovnega raziskovanja kot enega ključnih informacijski</w:t>
      </w:r>
      <w:r w:rsidR="000C1C9C">
        <w:rPr>
          <w:rFonts w:ascii="Arial" w:hAnsi="Arial" w:cs="Arial"/>
          <w:sz w:val="20"/>
          <w:szCs w:val="20"/>
        </w:rPr>
        <w:t>h</w:t>
      </w:r>
      <w:r w:rsidRPr="00B43E6E">
        <w:rPr>
          <w:rFonts w:ascii="Arial" w:hAnsi="Arial" w:cs="Arial"/>
          <w:sz w:val="20"/>
          <w:szCs w:val="20"/>
        </w:rPr>
        <w:t xml:space="preserve"> virov za razpoznavanje, </w:t>
      </w:r>
      <w:r w:rsidRPr="00B43E6E">
        <w:rPr>
          <w:rFonts w:ascii="Arial" w:hAnsi="Arial" w:cs="Arial"/>
          <w:sz w:val="20"/>
          <w:szCs w:val="20"/>
        </w:rPr>
        <w:lastRenderedPageBreak/>
        <w:t xml:space="preserve">načrtovanje in doseganje pomembnih družbenih ciljev, </w:t>
      </w:r>
      <w:r w:rsidR="000B0476">
        <w:rPr>
          <w:rFonts w:ascii="Arial" w:hAnsi="Arial" w:cs="Arial"/>
          <w:sz w:val="20"/>
          <w:szCs w:val="20"/>
        </w:rPr>
        <w:t xml:space="preserve">na primer </w:t>
      </w:r>
      <w:r w:rsidRPr="00B43E6E">
        <w:rPr>
          <w:rFonts w:ascii="Arial" w:hAnsi="Arial" w:cs="Arial"/>
          <w:sz w:val="20"/>
          <w:szCs w:val="20"/>
        </w:rPr>
        <w:t xml:space="preserve">v kontekstu podnebnih sprememb ali pandemije. Za oblikovanje učinkovitih strategij doseganja teh ciljev praviloma ne zadostujejo le tehnološke rešitve, saj je uspeh pri uresničevanju dolgoročnih ukrepov vlad </w:t>
      </w:r>
      <w:r w:rsidR="00202BC5">
        <w:rPr>
          <w:rFonts w:ascii="Arial" w:hAnsi="Arial" w:cs="Arial"/>
          <w:sz w:val="20"/>
          <w:szCs w:val="20"/>
        </w:rPr>
        <w:t>večinoma</w:t>
      </w:r>
      <w:r w:rsidRPr="00B43E6E">
        <w:rPr>
          <w:rFonts w:ascii="Arial" w:hAnsi="Arial" w:cs="Arial"/>
          <w:sz w:val="20"/>
          <w:szCs w:val="20"/>
        </w:rPr>
        <w:t xml:space="preserve"> odvisen od podpore in participacije različnih družbenih skupin, s tem pa tudi od analitičnih predvidevanj in modeliranja učinkov, ki jih bodo posamezni vidiki sprejetih rešitev imeli na te skupine. V tem smislu se krepi tudi interdisciplinarno sodelovanje med družboslovnimi infrastrukturami in drugimi področji, na primer </w:t>
      </w:r>
      <w:r w:rsidR="00202BC5">
        <w:rPr>
          <w:rFonts w:ascii="Arial" w:hAnsi="Arial" w:cs="Arial"/>
          <w:sz w:val="20"/>
          <w:szCs w:val="20"/>
        </w:rPr>
        <w:t>med</w:t>
      </w:r>
      <w:r w:rsidR="00202BC5" w:rsidRPr="00B43E6E">
        <w:rPr>
          <w:rFonts w:ascii="Arial" w:hAnsi="Arial" w:cs="Arial"/>
          <w:sz w:val="20"/>
          <w:szCs w:val="20"/>
        </w:rPr>
        <w:t xml:space="preserve"> področj</w:t>
      </w:r>
      <w:r w:rsidR="00202BC5">
        <w:rPr>
          <w:rFonts w:ascii="Arial" w:hAnsi="Arial" w:cs="Arial"/>
          <w:sz w:val="20"/>
          <w:szCs w:val="20"/>
        </w:rPr>
        <w:t>i</w:t>
      </w:r>
      <w:r w:rsidR="00202BC5" w:rsidRPr="00B43E6E">
        <w:rPr>
          <w:rFonts w:ascii="Arial" w:hAnsi="Arial" w:cs="Arial"/>
          <w:sz w:val="20"/>
          <w:szCs w:val="20"/>
        </w:rPr>
        <w:t xml:space="preserve"> </w:t>
      </w:r>
      <w:r w:rsidRPr="00B43E6E">
        <w:rPr>
          <w:rFonts w:ascii="Arial" w:hAnsi="Arial" w:cs="Arial"/>
          <w:sz w:val="20"/>
          <w:szCs w:val="20"/>
        </w:rPr>
        <w:t>energetske politike in trajnostnega razvoja (ESS) ali zdravja (SHARE). Omogočanje strateškega načrtovanja ostaja eden od ključnih ciljev družboslovnih infrastruktur, katerih teoretično podprti in metodološko zanesljivi kazalniki so bili načrtno razviti za poglobljeno in dinamično spremljanje družbenih procesov.</w:t>
      </w:r>
    </w:p>
    <w:p w14:paraId="7CE78247" w14:textId="60E53296"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V tem smislu je raziskovalno infrastrukturo pri nas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rPr>
        <w:t xml:space="preserve">nadalje krepiti v okviru uveljavljenih mednarodnih projektov ESS, SHARE in CESSDA ter novega mednarodnega projekta (GUIDE), ki vsak posebej in kot povezan ekosistem zagotavljajo obsežne baze longitudinalnih in primerjalnih kazalnikov o vseh ključnih vidikih družbenega življenja, kot so politični sistem, imigracije, blaginja, zdravje, ravnotežje družine in dela, podnebne spremembe, kultura in vrednote ter številni drugi. </w:t>
      </w:r>
      <w:r w:rsidR="000B0476">
        <w:rPr>
          <w:rFonts w:ascii="Arial" w:hAnsi="Arial" w:cs="Arial"/>
          <w:sz w:val="20"/>
          <w:szCs w:val="20"/>
        </w:rPr>
        <w:t xml:space="preserve">Prek </w:t>
      </w:r>
      <w:r w:rsidRPr="00B43E6E">
        <w:rPr>
          <w:rFonts w:ascii="Arial" w:hAnsi="Arial" w:cs="Arial"/>
          <w:sz w:val="20"/>
          <w:szCs w:val="20"/>
        </w:rPr>
        <w:t xml:space="preserve">tega sodelovanja bodo na nacionalni ravni uveljavljene tudi metodološko preverjene rešitve in standardi, razviti v mednarodnih partnerstvih, kar je še zlasti pomembno, ker </w:t>
      </w:r>
      <w:r w:rsidR="00202BC5" w:rsidRPr="00B43E6E">
        <w:rPr>
          <w:rFonts w:ascii="Arial" w:hAnsi="Arial" w:cs="Arial"/>
          <w:sz w:val="20"/>
          <w:szCs w:val="20"/>
        </w:rPr>
        <w:t>s</w:t>
      </w:r>
      <w:r w:rsidR="00202BC5">
        <w:rPr>
          <w:rFonts w:ascii="Arial" w:hAnsi="Arial" w:cs="Arial"/>
          <w:sz w:val="20"/>
          <w:szCs w:val="20"/>
        </w:rPr>
        <w:t>o</w:t>
      </w:r>
      <w:r w:rsidR="00202BC5" w:rsidRPr="00B43E6E">
        <w:rPr>
          <w:rFonts w:ascii="Arial" w:hAnsi="Arial" w:cs="Arial"/>
          <w:sz w:val="20"/>
          <w:szCs w:val="20"/>
        </w:rPr>
        <w:t xml:space="preserve"> </w:t>
      </w:r>
      <w:r w:rsidRPr="00B43E6E">
        <w:rPr>
          <w:rFonts w:ascii="Arial" w:hAnsi="Arial" w:cs="Arial"/>
          <w:sz w:val="20"/>
          <w:szCs w:val="20"/>
        </w:rPr>
        <w:t xml:space="preserve">te infrastrukture pri zbiranju populacijskih podatkov v procesu tranzicije od tradicionalnih k digitalno podprtim metodam. Pomemben prispevek k infrastrukturi na področju družboslovnih in humanističnih ved </w:t>
      </w:r>
      <w:r w:rsidR="00202BC5">
        <w:rPr>
          <w:rFonts w:ascii="Arial" w:hAnsi="Arial" w:cs="Arial"/>
          <w:sz w:val="20"/>
          <w:szCs w:val="20"/>
        </w:rPr>
        <w:t>je</w:t>
      </w:r>
      <w:r w:rsidR="00202BC5" w:rsidRPr="00B43E6E">
        <w:rPr>
          <w:rFonts w:ascii="Arial" w:hAnsi="Arial" w:cs="Arial"/>
          <w:sz w:val="20"/>
          <w:szCs w:val="20"/>
        </w:rPr>
        <w:t xml:space="preserve"> </w:t>
      </w:r>
      <w:r w:rsidRPr="00B43E6E">
        <w:rPr>
          <w:rFonts w:ascii="Arial" w:hAnsi="Arial" w:cs="Arial"/>
          <w:sz w:val="20"/>
          <w:szCs w:val="20"/>
        </w:rPr>
        <w:t xml:space="preserve">tudi razvoj digitalnih virov (repozitoriji podatkov in publikacij), kar se posredno </w:t>
      </w:r>
      <w:r w:rsidR="00202BC5">
        <w:rPr>
          <w:rFonts w:ascii="Arial" w:hAnsi="Arial" w:cs="Arial"/>
          <w:sz w:val="20"/>
          <w:szCs w:val="20"/>
        </w:rPr>
        <w:t>obravnava</w:t>
      </w:r>
      <w:r w:rsidR="00202BC5" w:rsidRPr="00B43E6E">
        <w:rPr>
          <w:rFonts w:ascii="Arial" w:hAnsi="Arial" w:cs="Arial"/>
          <w:sz w:val="20"/>
          <w:szCs w:val="20"/>
        </w:rPr>
        <w:t xml:space="preserve"> </w:t>
      </w:r>
      <w:r w:rsidRPr="00B43E6E">
        <w:rPr>
          <w:rFonts w:ascii="Arial" w:hAnsi="Arial" w:cs="Arial"/>
          <w:sz w:val="20"/>
          <w:szCs w:val="20"/>
        </w:rPr>
        <w:t xml:space="preserve">tudi z vlaganji v horizontalno </w:t>
      </w:r>
      <w:r w:rsidR="000C1C9C">
        <w:rPr>
          <w:rFonts w:ascii="Arial" w:hAnsi="Arial" w:cs="Arial"/>
          <w:sz w:val="20"/>
          <w:szCs w:val="20"/>
        </w:rPr>
        <w:br/>
      </w:r>
      <w:r w:rsidRPr="00B43E6E">
        <w:rPr>
          <w:rFonts w:ascii="Arial" w:hAnsi="Arial" w:cs="Arial"/>
          <w:sz w:val="20"/>
          <w:szCs w:val="20"/>
        </w:rPr>
        <w:t xml:space="preserve">e-infrastrukturo. V slovensko okolje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rPr>
        <w:t>prenašati tudi standarde in načela, ki jih je mednarodna skupnost sprejela na področju znanstvenega publiciranja v okviru družbenih znanosti in humanistike, kar je tudi cilj mednarodnega projekta OPERAS.</w:t>
      </w:r>
    </w:p>
    <w:p w14:paraId="587DC80A" w14:textId="1984B6B3"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Vlaganja v infrastrukturo na tem področju so zajeta predvsem v ocenjena vlaganja v omenjenih </w:t>
      </w:r>
      <w:r w:rsidR="00202BC5">
        <w:rPr>
          <w:rFonts w:ascii="Arial" w:hAnsi="Arial" w:cs="Arial"/>
          <w:sz w:val="20"/>
          <w:szCs w:val="20"/>
        </w:rPr>
        <w:t xml:space="preserve">pet </w:t>
      </w:r>
      <w:r w:rsidRPr="00B43E6E">
        <w:rPr>
          <w:rFonts w:ascii="Arial" w:hAnsi="Arial" w:cs="Arial"/>
          <w:sz w:val="20"/>
          <w:szCs w:val="20"/>
        </w:rPr>
        <w:t>mednarodnih infrastrukturnih projektov, ki so opisana v 2.</w:t>
      </w:r>
      <w:r w:rsidR="00202BC5">
        <w:rPr>
          <w:rFonts w:ascii="Arial" w:hAnsi="Arial" w:cs="Arial"/>
          <w:sz w:val="20"/>
          <w:szCs w:val="20"/>
        </w:rPr>
        <w:t> </w:t>
      </w:r>
      <w:r w:rsidRPr="00B43E6E">
        <w:rPr>
          <w:rFonts w:ascii="Arial" w:hAnsi="Arial" w:cs="Arial"/>
          <w:sz w:val="20"/>
          <w:szCs w:val="20"/>
        </w:rPr>
        <w:t>poglavju.</w:t>
      </w:r>
    </w:p>
    <w:p w14:paraId="6C701759" w14:textId="77777777" w:rsidR="00D55CE1" w:rsidRPr="00B43E6E" w:rsidRDefault="00D55CE1" w:rsidP="00D55CE1">
      <w:pPr>
        <w:pStyle w:val="Brezrazmikov"/>
        <w:jc w:val="both"/>
        <w:rPr>
          <w:rFonts w:ascii="Arial" w:hAnsi="Arial" w:cs="Arial"/>
          <w:sz w:val="20"/>
          <w:szCs w:val="20"/>
        </w:rPr>
      </w:pPr>
    </w:p>
    <w:p w14:paraId="233CAADE" w14:textId="77777777" w:rsidR="00D55CE1" w:rsidRPr="00B43E6E" w:rsidRDefault="00D55CE1" w:rsidP="00D55CE1">
      <w:pPr>
        <w:pStyle w:val="Brezrazmikov"/>
        <w:jc w:val="both"/>
        <w:rPr>
          <w:rFonts w:ascii="Arial" w:hAnsi="Arial" w:cs="Arial"/>
          <w:sz w:val="20"/>
          <w:szCs w:val="20"/>
        </w:rPr>
      </w:pPr>
    </w:p>
    <w:p w14:paraId="6973D219" w14:textId="77777777" w:rsidR="00D55CE1" w:rsidRPr="00B43E6E" w:rsidRDefault="00D55CE1" w:rsidP="007540F5">
      <w:pPr>
        <w:pStyle w:val="Naslov4"/>
      </w:pPr>
      <w:bookmarkStart w:id="67" w:name="_Toc99976780"/>
      <w:r w:rsidRPr="00B43E6E">
        <w:t>3.1.2 Humanistične RI</w:t>
      </w:r>
      <w:bookmarkEnd w:id="67"/>
    </w:p>
    <w:p w14:paraId="1B5005EA" w14:textId="77777777" w:rsidR="00D55CE1" w:rsidRPr="00B43E6E" w:rsidRDefault="00D55CE1" w:rsidP="00D55CE1">
      <w:pPr>
        <w:pStyle w:val="Brezrazmikov"/>
        <w:jc w:val="both"/>
        <w:rPr>
          <w:rFonts w:ascii="Arial" w:hAnsi="Arial" w:cs="Arial"/>
          <w:sz w:val="20"/>
          <w:szCs w:val="20"/>
        </w:rPr>
      </w:pPr>
    </w:p>
    <w:p w14:paraId="67FFAD02" w14:textId="1C186BD1"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Predpogoj humanistične digitalne raziskovalne infrastrukture je digitalizacija gradiv, zato je najprej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rPr>
        <w:t xml:space="preserve">to nadaljevati na področju obširnega korpusa (tudi starejših) monografij, periodike, revij, pripomočkov in drugih virov ter dokumentacije na nacionalni in regionalni ravni. Vsebine morajo biti prikazane večpredstavnostno, torej mora biti gradivo dostopno interaktivno in vizualizirano (zvok, animacija, glasba, slike, grafika in video). Slednje je posebej pomembno v kontekstu aplikacije znanstveno raziskovanih dosežkov v pedagoški dejavnosti na vseh ravneh izobraževanja (e-učenje) </w:t>
      </w:r>
      <w:r w:rsidR="00202BC5">
        <w:rPr>
          <w:rFonts w:ascii="Arial" w:hAnsi="Arial" w:cs="Arial"/>
          <w:sz w:val="20"/>
          <w:szCs w:val="20"/>
        </w:rPr>
        <w:t>in</w:t>
      </w:r>
      <w:r w:rsidR="00202BC5" w:rsidRPr="00B43E6E">
        <w:rPr>
          <w:rFonts w:ascii="Arial" w:hAnsi="Arial" w:cs="Arial"/>
          <w:sz w:val="20"/>
          <w:szCs w:val="20"/>
        </w:rPr>
        <w:t xml:space="preserve"> </w:t>
      </w:r>
      <w:r w:rsidRPr="00B43E6E">
        <w:rPr>
          <w:rFonts w:ascii="Arial" w:hAnsi="Arial" w:cs="Arial"/>
          <w:sz w:val="20"/>
          <w:szCs w:val="20"/>
        </w:rPr>
        <w:t xml:space="preserve">njihove popularizacije. Drug vidik razvoja digitalne humanistične raziskovalne infrastrukture pa </w:t>
      </w:r>
      <w:r w:rsidR="00202BC5">
        <w:rPr>
          <w:rFonts w:ascii="Arial" w:hAnsi="Arial" w:cs="Arial"/>
          <w:sz w:val="20"/>
          <w:szCs w:val="20"/>
        </w:rPr>
        <w:t>so</w:t>
      </w:r>
      <w:r w:rsidR="00202BC5" w:rsidRPr="00B43E6E">
        <w:rPr>
          <w:rFonts w:ascii="Arial" w:hAnsi="Arial" w:cs="Arial"/>
          <w:sz w:val="20"/>
          <w:szCs w:val="20"/>
        </w:rPr>
        <w:t xml:space="preserve"> </w:t>
      </w:r>
      <w:r w:rsidRPr="00B43E6E">
        <w:rPr>
          <w:rFonts w:ascii="Arial" w:hAnsi="Arial" w:cs="Arial"/>
          <w:sz w:val="20"/>
          <w:szCs w:val="20"/>
        </w:rPr>
        <w:t xml:space="preserve">uporabnikom prijazne programske rešitve, tehnološka platforma za dostop do zelo različnega gradiva, analitična orodja </w:t>
      </w:r>
      <w:r w:rsidR="00202BC5">
        <w:rPr>
          <w:rFonts w:ascii="Arial" w:hAnsi="Arial" w:cs="Arial"/>
          <w:sz w:val="20"/>
          <w:szCs w:val="20"/>
        </w:rPr>
        <w:t>in</w:t>
      </w:r>
      <w:r w:rsidR="00202BC5" w:rsidRPr="00B43E6E">
        <w:rPr>
          <w:rFonts w:ascii="Arial" w:hAnsi="Arial" w:cs="Arial"/>
          <w:sz w:val="20"/>
          <w:szCs w:val="20"/>
        </w:rPr>
        <w:t xml:space="preserve"> </w:t>
      </w:r>
      <w:r w:rsidRPr="00B43E6E">
        <w:rPr>
          <w:rFonts w:ascii="Arial" w:hAnsi="Arial" w:cs="Arial"/>
          <w:sz w:val="20"/>
          <w:szCs w:val="20"/>
        </w:rPr>
        <w:t>interpretativni sistemi, ki se s sodelovanjem zainteresiranih nacionalnih institucij razvijajo zlasti v okviru raziskovalne infrastrukture DARIAH.</w:t>
      </w:r>
    </w:p>
    <w:p w14:paraId="569D1F1C" w14:textId="10630CDD"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Na področju humanističnih ved </w:t>
      </w:r>
      <w:r w:rsidR="00202BC5">
        <w:rPr>
          <w:rFonts w:ascii="Arial" w:hAnsi="Arial" w:cs="Arial"/>
          <w:sz w:val="20"/>
          <w:szCs w:val="20"/>
        </w:rPr>
        <w:t>sta</w:t>
      </w:r>
      <w:r w:rsidR="00202BC5" w:rsidRPr="00B43E6E">
        <w:rPr>
          <w:rFonts w:ascii="Arial" w:hAnsi="Arial" w:cs="Arial"/>
          <w:sz w:val="20"/>
          <w:szCs w:val="20"/>
        </w:rPr>
        <w:t xml:space="preserve"> </w:t>
      </w:r>
      <w:r w:rsidRPr="00B43E6E">
        <w:rPr>
          <w:rFonts w:ascii="Arial" w:hAnsi="Arial" w:cs="Arial"/>
          <w:sz w:val="20"/>
          <w:szCs w:val="20"/>
        </w:rPr>
        <w:t xml:space="preserve">poleg v okviru DARIAH v načrtu nadaljevanje in krepitev dejavnosti še v okviru mednarodnih projektov CLARIN in E-RISH, nadgraditi pa jih bo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rPr>
        <w:t>še s sodelovanjem v mednarodnem projektu RESILIENCE. V okviru DARIAH je vzpostavljen spletni raziskovalni in izobraževalni portal Sistory, ki na področju zgodovinopisja povezuje raziskovalce, gradivo in tehnično infrastrukturo. V okviru tovrstne nacionalne infrastrukture imajo pomembno vlogo tudi jezikovni viri in orodja za slovenski jezik, ki se razvijajo v okviru CLARIN, ki povezuje organizacije in centre, ki opravljajo razvojno in raziskovalno dejavnost na področju apliciranega jezikoslovja, korpusnega jezikoslovja, razvoja jezikoslovnih orodij in podatkovnih baz ter strojnega prevajanja, sestavni del te raziskovalne infrastrukture pa so tudi računske zmogljivosti oz</w:t>
      </w:r>
      <w:r w:rsidR="00202BC5">
        <w:rPr>
          <w:rFonts w:ascii="Arial" w:hAnsi="Arial" w:cs="Arial"/>
          <w:sz w:val="20"/>
          <w:szCs w:val="20"/>
        </w:rPr>
        <w:t>iroma</w:t>
      </w:r>
      <w:r w:rsidRPr="00B43E6E">
        <w:rPr>
          <w:rFonts w:ascii="Arial" w:hAnsi="Arial" w:cs="Arial"/>
          <w:sz w:val="20"/>
          <w:szCs w:val="20"/>
        </w:rPr>
        <w:t xml:space="preserve"> omrežja, ki omogočajo trajen in javni dostop do obstoječih virov in jezikovnih orodij.</w:t>
      </w:r>
    </w:p>
    <w:p w14:paraId="64BF58E6" w14:textId="0CDCB57C"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V kontekst humanistične raziskovalne infrastrukture je vključeno tudi področje umetnosti, ki ga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rPr>
        <w:t>ustrezno povezati z varstvom kulturne dediščine, kar razvijamo zlasti v okviru mednarodnega projekta E-RISH. Celostno ohranjanje kulturne dediščine zahteva raziskovalni pristop z interdisciplinarnimi implikacijami, je pa tudi pomemben člen v turističnem (gospodarskem) in širšem kulturnem sektorju. Za izboljšanje raziskav o dediščini so potrebni transdisciplinarni projekti, strukturirano oblikovanje izobraževalnih vsebin o kulturni dediščini na formalni in neformalni ravni ter sodelovanje z gospodarskim sektorjem. Za razvojnoraziskovalno delo bo</w:t>
      </w:r>
      <w:r w:rsidR="00202BC5">
        <w:rPr>
          <w:rFonts w:ascii="Arial" w:hAnsi="Arial" w:cs="Arial"/>
          <w:sz w:val="20"/>
          <w:szCs w:val="20"/>
        </w:rPr>
        <w:t>do</w:t>
      </w:r>
      <w:r w:rsidRPr="00B43E6E">
        <w:rPr>
          <w:rFonts w:ascii="Arial" w:hAnsi="Arial" w:cs="Arial"/>
          <w:sz w:val="20"/>
          <w:szCs w:val="20"/>
        </w:rPr>
        <w:t xml:space="preserve"> </w:t>
      </w:r>
      <w:r w:rsidR="00202BC5" w:rsidRPr="00B43E6E">
        <w:rPr>
          <w:rFonts w:ascii="Arial" w:hAnsi="Arial" w:cs="Arial"/>
          <w:sz w:val="20"/>
          <w:szCs w:val="20"/>
        </w:rPr>
        <w:t>pomemb</w:t>
      </w:r>
      <w:r w:rsidR="00202BC5">
        <w:rPr>
          <w:rFonts w:ascii="Arial" w:hAnsi="Arial" w:cs="Arial"/>
          <w:sz w:val="20"/>
          <w:szCs w:val="20"/>
        </w:rPr>
        <w:t>ni</w:t>
      </w:r>
      <w:r w:rsidR="00202BC5" w:rsidRPr="00B43E6E">
        <w:rPr>
          <w:rFonts w:ascii="Arial" w:hAnsi="Arial" w:cs="Arial"/>
          <w:sz w:val="20"/>
          <w:szCs w:val="20"/>
        </w:rPr>
        <w:t xml:space="preserve"> </w:t>
      </w:r>
      <w:r w:rsidRPr="00B43E6E">
        <w:rPr>
          <w:rFonts w:ascii="Arial" w:hAnsi="Arial" w:cs="Arial"/>
          <w:sz w:val="20"/>
          <w:szCs w:val="20"/>
        </w:rPr>
        <w:t xml:space="preserve">zajem podatkov, analiza in interpretacija digitaliziranih podatkov, območij </w:t>
      </w:r>
      <w:r w:rsidR="00202BC5">
        <w:rPr>
          <w:rFonts w:ascii="Arial" w:hAnsi="Arial" w:cs="Arial"/>
          <w:sz w:val="20"/>
          <w:szCs w:val="20"/>
        </w:rPr>
        <w:t>in</w:t>
      </w:r>
      <w:r w:rsidR="00202BC5" w:rsidRPr="00B43E6E">
        <w:rPr>
          <w:rFonts w:ascii="Arial" w:hAnsi="Arial" w:cs="Arial"/>
          <w:sz w:val="20"/>
          <w:szCs w:val="20"/>
        </w:rPr>
        <w:t xml:space="preserve"> </w:t>
      </w:r>
      <w:r w:rsidRPr="00B43E6E">
        <w:rPr>
          <w:rFonts w:ascii="Arial" w:hAnsi="Arial" w:cs="Arial"/>
          <w:sz w:val="20"/>
          <w:szCs w:val="20"/>
        </w:rPr>
        <w:t>objektov kulturne dediščine, ki zahteva</w:t>
      </w:r>
      <w:r w:rsidR="00202BC5">
        <w:rPr>
          <w:rFonts w:ascii="Arial" w:hAnsi="Arial" w:cs="Arial"/>
          <w:sz w:val="20"/>
          <w:szCs w:val="20"/>
        </w:rPr>
        <w:t>jo</w:t>
      </w:r>
      <w:r w:rsidRPr="00B43E6E">
        <w:rPr>
          <w:rFonts w:ascii="Arial" w:hAnsi="Arial" w:cs="Arial"/>
          <w:sz w:val="20"/>
          <w:szCs w:val="20"/>
        </w:rPr>
        <w:t xml:space="preserve"> interdisciplinaren pristop in visokotehnološko opremo, vključno z izkušnjami s področja umetne inteligence. Mednarodni projekt RESIL</w:t>
      </w:r>
      <w:r w:rsidR="001E4355">
        <w:rPr>
          <w:rFonts w:ascii="Arial" w:hAnsi="Arial" w:cs="Arial"/>
          <w:sz w:val="20"/>
          <w:szCs w:val="20"/>
        </w:rPr>
        <w:t>I</w:t>
      </w:r>
      <w:r w:rsidRPr="00B43E6E">
        <w:rPr>
          <w:rFonts w:ascii="Arial" w:hAnsi="Arial" w:cs="Arial"/>
          <w:sz w:val="20"/>
          <w:szCs w:val="20"/>
        </w:rPr>
        <w:t xml:space="preserve">ENCE pa dopolnjuje področje humanistike še z raziskovalno infrastrukturo za področja teologije </w:t>
      </w:r>
      <w:r w:rsidRPr="00B43E6E">
        <w:rPr>
          <w:rFonts w:ascii="Arial" w:hAnsi="Arial" w:cs="Arial"/>
          <w:sz w:val="20"/>
          <w:szCs w:val="20"/>
        </w:rPr>
        <w:lastRenderedPageBreak/>
        <w:t>in religijskih študij, ki ima za cilj izgradnjo nacionalne platforme, povezan</w:t>
      </w:r>
      <w:r w:rsidR="00202BC5">
        <w:rPr>
          <w:rFonts w:ascii="Arial" w:hAnsi="Arial" w:cs="Arial"/>
          <w:sz w:val="20"/>
          <w:szCs w:val="20"/>
        </w:rPr>
        <w:t>e</w:t>
      </w:r>
      <w:r w:rsidRPr="00B43E6E">
        <w:rPr>
          <w:rFonts w:ascii="Arial" w:hAnsi="Arial" w:cs="Arial"/>
          <w:sz w:val="20"/>
          <w:szCs w:val="20"/>
        </w:rPr>
        <w:t xml:space="preserve"> v okviru in po standardih visokozmogljive in dostopne mednarodne raziskovalne infrastrukture.</w:t>
      </w:r>
    </w:p>
    <w:p w14:paraId="1BC266B1" w14:textId="77E0E3A7"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 xml:space="preserve">Vlaganja v infrastrukturo na tem področju so zajeta predvsem v ocenjena vlaganja v omenjene </w:t>
      </w:r>
      <w:r w:rsidR="00202BC5">
        <w:rPr>
          <w:rFonts w:ascii="Arial" w:hAnsi="Arial" w:cs="Arial"/>
          <w:sz w:val="20"/>
          <w:szCs w:val="20"/>
        </w:rPr>
        <w:t>štiri</w:t>
      </w:r>
      <w:r w:rsidR="00202BC5" w:rsidRPr="00B43E6E">
        <w:rPr>
          <w:rFonts w:ascii="Arial" w:hAnsi="Arial" w:cs="Arial"/>
          <w:sz w:val="20"/>
          <w:szCs w:val="20"/>
        </w:rPr>
        <w:t xml:space="preserve"> </w:t>
      </w:r>
      <w:r w:rsidRPr="00B43E6E">
        <w:rPr>
          <w:rFonts w:ascii="Arial" w:hAnsi="Arial" w:cs="Arial"/>
          <w:sz w:val="20"/>
          <w:szCs w:val="20"/>
        </w:rPr>
        <w:t>mednarodne infrastrukturne projekte, ki so opisana v 2.</w:t>
      </w:r>
      <w:r w:rsidR="00202BC5">
        <w:rPr>
          <w:rFonts w:ascii="Arial" w:hAnsi="Arial" w:cs="Arial"/>
          <w:sz w:val="20"/>
          <w:szCs w:val="20"/>
        </w:rPr>
        <w:t> </w:t>
      </w:r>
      <w:r w:rsidRPr="00B43E6E">
        <w:rPr>
          <w:rFonts w:ascii="Arial" w:hAnsi="Arial" w:cs="Arial"/>
          <w:sz w:val="20"/>
          <w:szCs w:val="20"/>
        </w:rPr>
        <w:t>poglavju.</w:t>
      </w:r>
    </w:p>
    <w:p w14:paraId="0BEA66CD" w14:textId="77777777" w:rsidR="00D55CE1" w:rsidRPr="00B43E6E" w:rsidRDefault="00D55CE1" w:rsidP="00D55CE1">
      <w:pPr>
        <w:pStyle w:val="Brezrazmikov"/>
        <w:jc w:val="both"/>
        <w:rPr>
          <w:rFonts w:ascii="Arial" w:hAnsi="Arial" w:cs="Arial"/>
          <w:sz w:val="20"/>
          <w:szCs w:val="20"/>
          <w:lang w:eastAsia="sl-SI"/>
        </w:rPr>
      </w:pPr>
    </w:p>
    <w:p w14:paraId="3A76796D" w14:textId="77777777" w:rsidR="00D55CE1" w:rsidRPr="00B43E6E" w:rsidRDefault="00D55CE1" w:rsidP="00D55CE1">
      <w:pPr>
        <w:pStyle w:val="Brezrazmikov"/>
        <w:jc w:val="both"/>
        <w:rPr>
          <w:rFonts w:ascii="Arial" w:hAnsi="Arial" w:cs="Arial"/>
          <w:sz w:val="20"/>
          <w:szCs w:val="20"/>
          <w:lang w:eastAsia="sl-SI"/>
        </w:rPr>
      </w:pPr>
    </w:p>
    <w:p w14:paraId="6E1D11DA" w14:textId="0FAEB9D8" w:rsidR="00D55CE1" w:rsidRPr="00B43E6E" w:rsidRDefault="00D55CE1" w:rsidP="007540F5">
      <w:pPr>
        <w:pStyle w:val="Naslov3"/>
      </w:pPr>
      <w:bookmarkStart w:id="68" w:name="_Toc99976781"/>
      <w:r w:rsidRPr="00B43E6E">
        <w:t>3.2 Energija</w:t>
      </w:r>
      <w:bookmarkEnd w:id="68"/>
    </w:p>
    <w:p w14:paraId="6C42CE6E" w14:textId="77777777" w:rsidR="00D55CE1" w:rsidRPr="00B43E6E" w:rsidRDefault="00D55CE1" w:rsidP="00D55CE1">
      <w:pPr>
        <w:pStyle w:val="Brezrazmikov"/>
        <w:jc w:val="both"/>
        <w:rPr>
          <w:rFonts w:ascii="Arial" w:hAnsi="Arial" w:cs="Arial"/>
          <w:sz w:val="20"/>
          <w:szCs w:val="20"/>
        </w:rPr>
      </w:pPr>
    </w:p>
    <w:p w14:paraId="59F64413" w14:textId="2C4A0946" w:rsidR="00D55CE1" w:rsidRPr="00B43E6E" w:rsidRDefault="00D55CE1" w:rsidP="007540F5">
      <w:pPr>
        <w:pStyle w:val="Naslov4"/>
        <w:rPr>
          <w:lang w:eastAsia="sl-SI"/>
        </w:rPr>
      </w:pPr>
      <w:bookmarkStart w:id="69" w:name="_Toc99976782"/>
      <w:r w:rsidRPr="00B43E6E">
        <w:t xml:space="preserve">3.2.1 </w:t>
      </w:r>
      <w:r w:rsidRPr="00B43E6E">
        <w:rPr>
          <w:lang w:eastAsia="sl-SI"/>
        </w:rPr>
        <w:t>Trajnostni viri energije in energetska učinkovitost</w:t>
      </w:r>
      <w:bookmarkEnd w:id="69"/>
    </w:p>
    <w:p w14:paraId="579E7F51" w14:textId="77777777" w:rsidR="00D55CE1" w:rsidRPr="00B43E6E" w:rsidRDefault="00D55CE1" w:rsidP="00D55CE1">
      <w:pPr>
        <w:pStyle w:val="Brezrazmikov"/>
        <w:jc w:val="both"/>
        <w:rPr>
          <w:rFonts w:ascii="Arial" w:hAnsi="Arial" w:cs="Arial"/>
          <w:sz w:val="20"/>
          <w:szCs w:val="20"/>
          <w:lang w:eastAsia="sl-SI"/>
        </w:rPr>
      </w:pPr>
    </w:p>
    <w:p w14:paraId="76872E46" w14:textId="07159872"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Trajnostna oskrba z energijo je eden od globalnih družbenih izzivov. Raziskovalna infrastruktura na tem področju je nacionalno pomembna tudi v kontekstu razvoja znanja in tehnologij, ki zagotavljajo energetsko neodvisnost države. V Sloveniji akterji na področju razvoja energetskih tehnologij še niso optimalno povezani, razvoj raziskovalne infrastrukture pa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lang w:eastAsia="sl-SI"/>
        </w:rPr>
        <w:t>zagotoviti zlasti na naslednjih področjih:</w:t>
      </w:r>
    </w:p>
    <w:p w14:paraId="3B072A31" w14:textId="4A2E1494" w:rsidR="00D55CE1" w:rsidRPr="00B43E6E" w:rsidRDefault="006672A9" w:rsidP="006672A9">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 xml:space="preserve">infrastruktura za raziskave proizvodnje, prenosa in preoblikovanja energije, zlasti za alternativne in obnovljive vire električne energije, njene pretvorbe in končne porabe. Prehod v hibridno in električno mobilnost je tesno povezan z učinkovito pretvorbo električne energije. Nove raziskave na področju močnostne elektronike, diagnostike v pretvorniških sistemih in nova dognanja na področju njihovega vodenja bodo omogočila izdelavo naprav z izboljšanim energijskim izkoristkom in njihovo integracijo v napredne sisteme za učinkovito mobilnost. S povečevanjem deleža obnovljivih virov bo treba v elektroenergetski sistem vključevati tudi sisteme za hranjenje energije, ki temeljijo na elektrokemičnih, elektromehanskih in drugih fizikalnih principih. Tudi tu bodo </w:t>
      </w:r>
      <w:r w:rsidR="00202BC5">
        <w:rPr>
          <w:rFonts w:ascii="Arial" w:hAnsi="Arial" w:cs="Arial"/>
          <w:sz w:val="20"/>
          <w:szCs w:val="20"/>
          <w:lang w:eastAsia="sl-SI"/>
        </w:rPr>
        <w:t>nujni</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napredni sistemi močnostne elektronike za učinkovito pretvorbo energije. Infrastruktura mora torej omogočiti raziskave virov energije, razvoj tehnologij in naprav, ki bodo omogočale ekonomsko vzdržnost uporabe alternativnih virov energije, testiranje teh naprav in algoritmov njihovega vodenja s ciljem visokega izkoristka delovanja ob čim manjšem obremenjevanju okolja z izpusti CO</w:t>
      </w:r>
      <w:r w:rsidR="00D55CE1" w:rsidRPr="008D2BB9">
        <w:rPr>
          <w:rFonts w:ascii="Arial" w:hAnsi="Arial" w:cs="Arial"/>
          <w:sz w:val="20"/>
          <w:szCs w:val="20"/>
          <w:vertAlign w:val="subscript"/>
          <w:lang w:eastAsia="sl-SI"/>
        </w:rPr>
        <w:t>2</w:t>
      </w:r>
      <w:r w:rsidR="00202BC5">
        <w:rPr>
          <w:rFonts w:ascii="Arial" w:hAnsi="Arial" w:cs="Arial"/>
          <w:sz w:val="20"/>
          <w:szCs w:val="20"/>
          <w:lang w:eastAsia="sl-SI"/>
        </w:rPr>
        <w:t>;</w:t>
      </w:r>
    </w:p>
    <w:p w14:paraId="1CEA6FE5" w14:textId="64D84037" w:rsidR="00D55CE1" w:rsidRPr="00B43E6E" w:rsidRDefault="006672A9" w:rsidP="006672A9">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 xml:space="preserve">infrastruktura na področju reaktorskih in sorodnih energetskih tehnologij. V Sloveniji na tem področju deluje Reaktorski infrastrukturni center z raziskovalnim reaktorjem TRIGA in vročo celico, ki ga upravlja Institut Jožef Stefan. Ker Slovenija pridobi več kot tretjino električne energije iz jedrske elektrarne Krško, ob vse glasnejših pobudah za izgradnjo njenega drugega bloka pa bi se ta delež še povečal, je reaktor TRIGA že </w:t>
      </w:r>
      <w:r w:rsidR="00202BC5">
        <w:rPr>
          <w:rFonts w:ascii="Arial" w:hAnsi="Arial" w:cs="Arial"/>
          <w:sz w:val="20"/>
          <w:szCs w:val="20"/>
          <w:lang w:eastAsia="sl-SI"/>
        </w:rPr>
        <w:t>zdaj</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izjemnega pomena tako za usposabljanje visoko strokovno usposobljenih ljudi, ki skrbijo za njeno varno in zanesljivo obratovanje, kot tudi za nenehno posodabljanje, še bolj pa za razvoj novih reaktorjev 3. in 4</w:t>
      </w:r>
      <w:r w:rsidR="00202BC5" w:rsidRPr="00B43E6E">
        <w:rPr>
          <w:rFonts w:ascii="Arial" w:hAnsi="Arial" w:cs="Arial"/>
          <w:sz w:val="20"/>
          <w:szCs w:val="20"/>
          <w:lang w:eastAsia="sl-SI"/>
        </w:rPr>
        <w:t>.</w:t>
      </w:r>
      <w:r w:rsidR="00202BC5">
        <w:rPr>
          <w:rFonts w:ascii="Arial" w:hAnsi="Arial" w:cs="Arial"/>
          <w:sz w:val="20"/>
          <w:szCs w:val="20"/>
          <w:lang w:eastAsia="sl-SI"/>
        </w:rPr>
        <w:t> </w:t>
      </w:r>
      <w:r w:rsidR="00D55CE1" w:rsidRPr="00B43E6E">
        <w:rPr>
          <w:rFonts w:ascii="Arial" w:hAnsi="Arial" w:cs="Arial"/>
          <w:sz w:val="20"/>
          <w:szCs w:val="20"/>
          <w:lang w:eastAsia="sl-SI"/>
        </w:rPr>
        <w:t xml:space="preserve">generacije z mnogo večjim izkoristkom </w:t>
      </w:r>
      <w:r w:rsidR="00202BC5">
        <w:rPr>
          <w:rFonts w:ascii="Arial" w:hAnsi="Arial" w:cs="Arial"/>
          <w:sz w:val="20"/>
          <w:szCs w:val="20"/>
          <w:lang w:eastAsia="sl-SI"/>
        </w:rPr>
        <w:t>ter</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možnostjo ponovne uporabe dolgoživih radioaktivnih odpadkov </w:t>
      </w:r>
      <w:r w:rsidR="00202BC5">
        <w:rPr>
          <w:rFonts w:ascii="Arial" w:hAnsi="Arial" w:cs="Arial"/>
          <w:sz w:val="20"/>
          <w:szCs w:val="20"/>
          <w:lang w:eastAsia="sl-SI"/>
        </w:rPr>
        <w:t>in</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njihove pretvorbe v kratkožive. Za raziskave, razvoj in testiranje novih nizkoogljičnih energetskih tehnologij in pristopov za ustvarjanje in prenos znanja v industrijsko proizvodnjo teh tehnologij </w:t>
      </w:r>
      <w:r w:rsidR="00202BC5">
        <w:rPr>
          <w:rFonts w:ascii="Arial" w:hAnsi="Arial" w:cs="Arial"/>
          <w:sz w:val="20"/>
          <w:szCs w:val="20"/>
          <w:lang w:eastAsia="sl-SI"/>
        </w:rPr>
        <w:t>sta</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potrebna njegova nadgradnja ali zamenjava z novim in vzpostavitev tehnološkega poligona, ki bi med drugim omogočal tudi študij povezovanja reaktorjev z decentraliziranimi in pametnimi omrežji</w:t>
      </w:r>
      <w:r w:rsidR="00202BC5">
        <w:rPr>
          <w:rFonts w:ascii="Arial" w:hAnsi="Arial" w:cs="Arial"/>
          <w:sz w:val="20"/>
          <w:szCs w:val="20"/>
          <w:lang w:eastAsia="sl-SI"/>
        </w:rPr>
        <w:t>;</w:t>
      </w:r>
    </w:p>
    <w:p w14:paraId="68D372B7" w14:textId="57245EA3" w:rsidR="00D55CE1" w:rsidRPr="00B43E6E" w:rsidRDefault="006672A9" w:rsidP="006672A9">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infrastruktura za razvoj rešitev, ki omogočajo zanesljivo in stabilno delovanje električnih omrežij z velikim deležem razpršene proizvodnje električne energije iz alternativnih in obnovljivih virov energije, kjer je vsak porabnik električne lahko hkrati tudi proizvajalec</w:t>
      </w:r>
      <w:r w:rsidR="00202BC5">
        <w:rPr>
          <w:rFonts w:ascii="Arial" w:hAnsi="Arial" w:cs="Arial"/>
          <w:sz w:val="20"/>
          <w:szCs w:val="20"/>
          <w:lang w:eastAsia="sl-SI"/>
        </w:rPr>
        <w:t>;</w:t>
      </w:r>
    </w:p>
    <w:p w14:paraId="12E4BE1C" w14:textId="294F7932" w:rsidR="00D55CE1" w:rsidRPr="00B43E6E" w:rsidRDefault="006672A9" w:rsidP="006672A9">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 xml:space="preserve">infrastruktura na področju trajnostnega graditeljstva, ki vključuje razvoj energetsko učinkovitih metod </w:t>
      </w:r>
      <w:r w:rsidR="00202BC5">
        <w:rPr>
          <w:rFonts w:ascii="Arial" w:hAnsi="Arial" w:cs="Arial"/>
          <w:sz w:val="20"/>
          <w:szCs w:val="20"/>
          <w:lang w:eastAsia="sl-SI"/>
        </w:rPr>
        <w:t>in</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tehnologij, ki izboljšujejo energetsko učinkovitost procesov, izdelkov in snovi. V Sloveniji je več akterjev iz različnih sektorjev, ki raziskujejo in inovirajo na teh področjih. V ta kontekst </w:t>
      </w:r>
      <w:r w:rsidR="00C405D6">
        <w:rPr>
          <w:rFonts w:ascii="Arial" w:hAnsi="Arial" w:cs="Arial"/>
          <w:sz w:val="20"/>
          <w:szCs w:val="20"/>
          <w:lang w:eastAsia="sl-SI"/>
        </w:rPr>
        <w:t>spada</w:t>
      </w:r>
      <w:r w:rsidR="00C405D6"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tudi koncept pametnega mesta, ki za podporo izvajanja mestnih storitev uporablja integrirane informacijske in komunikacijske tehnologije (IKT). Zaradi težnje </w:t>
      </w:r>
      <w:r w:rsidR="00202BC5">
        <w:rPr>
          <w:rFonts w:ascii="Arial" w:hAnsi="Arial" w:cs="Arial"/>
          <w:sz w:val="20"/>
          <w:szCs w:val="20"/>
          <w:lang w:eastAsia="sl-SI"/>
        </w:rPr>
        <w:t>po</w:t>
      </w:r>
      <w:r w:rsidR="00D55CE1" w:rsidRPr="00B43E6E">
        <w:rPr>
          <w:rFonts w:ascii="Arial" w:hAnsi="Arial" w:cs="Arial"/>
          <w:sz w:val="20"/>
          <w:szCs w:val="20"/>
          <w:lang w:eastAsia="sl-SI"/>
        </w:rPr>
        <w:t xml:space="preserve"> približevanju k pametnim mestom se predvsem na področju pametne logistike, mobilnosti in oskrbovalnih verig, ki je eno glavnih v smislu zadovoljevanja človekovih materialnih in nematerialnih potreb</w:t>
      </w:r>
      <w:r w:rsidR="00202BC5">
        <w:rPr>
          <w:rFonts w:ascii="Arial" w:hAnsi="Arial" w:cs="Arial"/>
          <w:sz w:val="20"/>
          <w:szCs w:val="20"/>
          <w:lang w:eastAsia="sl-SI"/>
        </w:rPr>
        <w:t>,</w:t>
      </w:r>
      <w:r w:rsidR="00D55CE1" w:rsidRPr="00B43E6E">
        <w:rPr>
          <w:rFonts w:ascii="Arial" w:hAnsi="Arial" w:cs="Arial"/>
          <w:sz w:val="20"/>
          <w:szCs w:val="20"/>
          <w:lang w:eastAsia="sl-SI"/>
        </w:rPr>
        <w:t xml:space="preserve"> dogajajo velike spremembe. Tehnologije na področju prometa in prevoza so že na tehnološko visoki ravni, tik pred praktično uporabo. V skladu z načrti za </w:t>
      </w:r>
      <w:r w:rsidR="00C405D6" w:rsidRPr="00B43E6E">
        <w:rPr>
          <w:rFonts w:ascii="Arial" w:hAnsi="Arial" w:cs="Arial"/>
          <w:sz w:val="20"/>
          <w:szCs w:val="20"/>
          <w:lang w:eastAsia="sl-SI"/>
        </w:rPr>
        <w:t>Družbo</w:t>
      </w:r>
      <w:r w:rsidR="00C405D6">
        <w:rPr>
          <w:rFonts w:ascii="Arial" w:hAnsi="Arial" w:cs="Arial"/>
          <w:sz w:val="20"/>
          <w:szCs w:val="20"/>
          <w:lang w:eastAsia="sl-SI"/>
        </w:rPr>
        <w:t> </w:t>
      </w:r>
      <w:r w:rsidR="00D55CE1" w:rsidRPr="00B43E6E">
        <w:rPr>
          <w:rFonts w:ascii="Arial" w:hAnsi="Arial" w:cs="Arial"/>
          <w:sz w:val="20"/>
          <w:szCs w:val="20"/>
          <w:lang w:eastAsia="sl-SI"/>
        </w:rPr>
        <w:t xml:space="preserve">5.0, ki bo prijazna uporabniku, </w:t>
      </w:r>
      <w:r w:rsidR="00202BC5">
        <w:rPr>
          <w:rFonts w:ascii="Arial" w:hAnsi="Arial" w:cs="Arial"/>
          <w:sz w:val="20"/>
          <w:szCs w:val="20"/>
          <w:lang w:eastAsia="sl-SI"/>
        </w:rPr>
        <w:t xml:space="preserve">ki bo </w:t>
      </w:r>
      <w:r w:rsidR="00D55CE1" w:rsidRPr="00B43E6E">
        <w:rPr>
          <w:rFonts w:ascii="Arial" w:hAnsi="Arial" w:cs="Arial"/>
          <w:sz w:val="20"/>
          <w:szCs w:val="20"/>
          <w:lang w:eastAsia="sl-SI"/>
        </w:rPr>
        <w:t>skrbela za trajnostni razvoj, kakovost življenja</w:t>
      </w:r>
      <w:r w:rsidR="00202BC5">
        <w:rPr>
          <w:rFonts w:ascii="Arial" w:hAnsi="Arial" w:cs="Arial"/>
          <w:sz w:val="20"/>
          <w:szCs w:val="20"/>
          <w:lang w:eastAsia="sl-SI"/>
        </w:rPr>
        <w:t> </w:t>
      </w:r>
      <w:r w:rsidR="00D55CE1" w:rsidRPr="00B43E6E">
        <w:rPr>
          <w:rFonts w:ascii="Arial" w:hAnsi="Arial" w:cs="Arial"/>
          <w:sz w:val="20"/>
          <w:szCs w:val="20"/>
          <w:lang w:eastAsia="sl-SI"/>
        </w:rPr>
        <w:t>ipd</w:t>
      </w:r>
      <w:r w:rsidR="00C405D6">
        <w:rPr>
          <w:rFonts w:ascii="Arial" w:hAnsi="Arial" w:cs="Arial"/>
          <w:sz w:val="20"/>
          <w:szCs w:val="20"/>
          <w:lang w:eastAsia="sl-SI"/>
        </w:rPr>
        <w:t>.</w:t>
      </w:r>
      <w:r w:rsidR="00D55CE1" w:rsidRPr="00B43E6E">
        <w:rPr>
          <w:rFonts w:ascii="Arial" w:hAnsi="Arial" w:cs="Arial"/>
          <w:sz w:val="20"/>
          <w:szCs w:val="20"/>
          <w:lang w:eastAsia="sl-SI"/>
        </w:rPr>
        <w:t xml:space="preserve">, </w:t>
      </w:r>
      <w:r w:rsidR="00202BC5">
        <w:rPr>
          <w:rFonts w:ascii="Arial" w:hAnsi="Arial" w:cs="Arial"/>
          <w:sz w:val="20"/>
          <w:szCs w:val="20"/>
          <w:lang w:eastAsia="sl-SI"/>
        </w:rPr>
        <w:t xml:space="preserve">ki bo </w:t>
      </w:r>
      <w:r w:rsidR="00D55CE1" w:rsidRPr="00B43E6E">
        <w:rPr>
          <w:rFonts w:ascii="Arial" w:hAnsi="Arial" w:cs="Arial"/>
          <w:sz w:val="20"/>
          <w:szCs w:val="20"/>
          <w:lang w:eastAsia="sl-SI"/>
        </w:rPr>
        <w:t>utemeljena na tehnologiji</w:t>
      </w:r>
      <w:r w:rsidR="00202BC5">
        <w:rPr>
          <w:rFonts w:ascii="Arial" w:hAnsi="Arial" w:cs="Arial"/>
          <w:sz w:val="20"/>
          <w:szCs w:val="20"/>
          <w:lang w:eastAsia="sl-SI"/>
        </w:rPr>
        <w:t xml:space="preserve"> in</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donosnem poslovnem modelu</w:t>
      </w:r>
      <w:r w:rsidR="00202BC5">
        <w:rPr>
          <w:rFonts w:ascii="Arial" w:hAnsi="Arial" w:cs="Arial"/>
          <w:sz w:val="20"/>
          <w:szCs w:val="20"/>
          <w:lang w:eastAsia="sl-SI"/>
        </w:rPr>
        <w:t>,</w:t>
      </w:r>
      <w:r w:rsidR="00D55CE1" w:rsidRPr="00B43E6E">
        <w:rPr>
          <w:rFonts w:ascii="Arial" w:hAnsi="Arial" w:cs="Arial"/>
          <w:sz w:val="20"/>
          <w:szCs w:val="20"/>
          <w:lang w:eastAsia="sl-SI"/>
        </w:rPr>
        <w:t xml:space="preserve"> </w:t>
      </w:r>
      <w:r w:rsidR="00202BC5">
        <w:rPr>
          <w:rFonts w:ascii="Arial" w:hAnsi="Arial" w:cs="Arial"/>
          <w:sz w:val="20"/>
          <w:szCs w:val="20"/>
          <w:lang w:eastAsia="sl-SI"/>
        </w:rPr>
        <w:t>ter</w:t>
      </w:r>
      <w:r w:rsidR="00202BC5" w:rsidRPr="00B43E6E">
        <w:rPr>
          <w:rFonts w:ascii="Arial" w:hAnsi="Arial" w:cs="Arial"/>
          <w:sz w:val="20"/>
          <w:szCs w:val="20"/>
          <w:lang w:eastAsia="sl-SI"/>
        </w:rPr>
        <w:t xml:space="preserve"> </w:t>
      </w:r>
      <w:r w:rsidR="00202BC5">
        <w:rPr>
          <w:rFonts w:ascii="Arial" w:hAnsi="Arial" w:cs="Arial"/>
          <w:sz w:val="20"/>
          <w:szCs w:val="20"/>
          <w:lang w:eastAsia="sl-SI"/>
        </w:rPr>
        <w:t xml:space="preserve">ob </w:t>
      </w:r>
      <w:r w:rsidR="00D55CE1" w:rsidRPr="00B43E6E">
        <w:rPr>
          <w:rFonts w:ascii="Arial" w:hAnsi="Arial" w:cs="Arial"/>
          <w:sz w:val="20"/>
          <w:szCs w:val="20"/>
          <w:lang w:eastAsia="sl-SI"/>
        </w:rPr>
        <w:t>upoštevanj</w:t>
      </w:r>
      <w:r w:rsidR="00202BC5">
        <w:rPr>
          <w:rFonts w:ascii="Arial" w:hAnsi="Arial" w:cs="Arial"/>
          <w:sz w:val="20"/>
          <w:szCs w:val="20"/>
          <w:lang w:eastAsia="sl-SI"/>
        </w:rPr>
        <w:t>u</w:t>
      </w:r>
      <w:r w:rsidR="00D55CE1" w:rsidRPr="00B43E6E">
        <w:rPr>
          <w:rFonts w:ascii="Arial" w:hAnsi="Arial" w:cs="Arial"/>
          <w:sz w:val="20"/>
          <w:szCs w:val="20"/>
          <w:lang w:eastAsia="sl-SI"/>
        </w:rPr>
        <w:t xml:space="preserve"> sprejetih standardov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00D55CE1" w:rsidRPr="00B43E6E">
        <w:rPr>
          <w:rFonts w:ascii="Arial" w:hAnsi="Arial" w:cs="Arial"/>
          <w:sz w:val="20"/>
          <w:szCs w:val="20"/>
          <w:lang w:eastAsia="sl-SI"/>
        </w:rPr>
        <w:t>pripraviti nabor medseboj</w:t>
      </w:r>
      <w:r w:rsidR="00202BC5">
        <w:rPr>
          <w:rFonts w:ascii="Arial" w:hAnsi="Arial" w:cs="Arial"/>
          <w:sz w:val="20"/>
          <w:szCs w:val="20"/>
          <w:lang w:eastAsia="sl-SI"/>
        </w:rPr>
        <w:t>no</w:t>
      </w:r>
      <w:r w:rsidR="00D55CE1" w:rsidRPr="00B43E6E">
        <w:rPr>
          <w:rFonts w:ascii="Arial" w:hAnsi="Arial" w:cs="Arial"/>
          <w:sz w:val="20"/>
          <w:szCs w:val="20"/>
          <w:lang w:eastAsia="sl-SI"/>
        </w:rPr>
        <w:t xml:space="preserve"> povezanih ciljev, ki bo</w:t>
      </w:r>
      <w:r w:rsidR="00202BC5">
        <w:rPr>
          <w:rFonts w:ascii="Arial" w:hAnsi="Arial" w:cs="Arial"/>
          <w:sz w:val="20"/>
          <w:szCs w:val="20"/>
          <w:lang w:eastAsia="sl-SI"/>
        </w:rPr>
        <w:t>do</w:t>
      </w:r>
      <w:r w:rsidR="00D55CE1" w:rsidRPr="00B43E6E">
        <w:rPr>
          <w:rFonts w:ascii="Arial" w:hAnsi="Arial" w:cs="Arial"/>
          <w:sz w:val="20"/>
          <w:szCs w:val="20"/>
          <w:lang w:eastAsia="sl-SI"/>
        </w:rPr>
        <w:t xml:space="preserve"> omogočil</w:t>
      </w:r>
      <w:r w:rsidR="00202BC5">
        <w:rPr>
          <w:rFonts w:ascii="Arial" w:hAnsi="Arial" w:cs="Arial"/>
          <w:sz w:val="20"/>
          <w:szCs w:val="20"/>
          <w:lang w:eastAsia="sl-SI"/>
        </w:rPr>
        <w:t>i</w:t>
      </w:r>
      <w:r w:rsidR="00D55CE1" w:rsidRPr="00B43E6E">
        <w:rPr>
          <w:rFonts w:ascii="Arial" w:hAnsi="Arial" w:cs="Arial"/>
          <w:sz w:val="20"/>
          <w:szCs w:val="20"/>
          <w:lang w:eastAsia="sl-SI"/>
        </w:rPr>
        <w:t xml:space="preserve"> pripravo omrežja storitev in ukrepov, ki bodo omogočali doseganje zastavljenih ciljev</w:t>
      </w:r>
      <w:r w:rsidR="00202BC5">
        <w:rPr>
          <w:rFonts w:ascii="Arial" w:hAnsi="Arial" w:cs="Arial"/>
          <w:sz w:val="20"/>
          <w:szCs w:val="20"/>
          <w:lang w:eastAsia="sl-SI"/>
        </w:rPr>
        <w:t>,</w:t>
      </w:r>
      <w:r w:rsidR="00D55CE1" w:rsidRPr="00B43E6E">
        <w:rPr>
          <w:rFonts w:ascii="Arial" w:hAnsi="Arial" w:cs="Arial"/>
          <w:sz w:val="20"/>
          <w:szCs w:val="20"/>
          <w:lang w:eastAsia="sl-SI"/>
        </w:rPr>
        <w:t xml:space="preserve"> in kompromisne rešitve, ki bo poskrbela, da bo skupen cilj čim bližje optimalni rešitvi</w:t>
      </w:r>
      <w:r w:rsidR="00202BC5">
        <w:rPr>
          <w:rFonts w:ascii="Arial" w:hAnsi="Arial" w:cs="Arial"/>
          <w:sz w:val="20"/>
          <w:szCs w:val="20"/>
          <w:lang w:eastAsia="sl-SI"/>
        </w:rPr>
        <w:t>;</w:t>
      </w:r>
    </w:p>
    <w:p w14:paraId="6C5DF3AA" w14:textId="68E92ECE" w:rsidR="00D55CE1" w:rsidRPr="00B43E6E" w:rsidRDefault="006672A9" w:rsidP="006672A9">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infrastruktura za uvajanje in preskušanje inovativnih (</w:t>
      </w:r>
      <w:proofErr w:type="spellStart"/>
      <w:r w:rsidR="00D55CE1" w:rsidRPr="00B43E6E">
        <w:rPr>
          <w:rFonts w:ascii="Arial" w:hAnsi="Arial" w:cs="Arial"/>
          <w:sz w:val="20"/>
          <w:szCs w:val="20"/>
          <w:lang w:eastAsia="sl-SI"/>
        </w:rPr>
        <w:t>eko</w:t>
      </w:r>
      <w:proofErr w:type="spellEnd"/>
      <w:r w:rsidR="00D55CE1" w:rsidRPr="00B43E6E">
        <w:rPr>
          <w:rFonts w:ascii="Arial" w:hAnsi="Arial" w:cs="Arial"/>
          <w:sz w:val="20"/>
          <w:szCs w:val="20"/>
          <w:lang w:eastAsia="sl-SI"/>
        </w:rPr>
        <w:t xml:space="preserve">)tehnologij in procesov za trajnostno ravnanje z materiali za potrebe na področju energetske učinkovitosti v gradbeništvu in </w:t>
      </w:r>
      <w:r w:rsidR="00D55CE1" w:rsidRPr="00B43E6E">
        <w:rPr>
          <w:rFonts w:ascii="Arial" w:hAnsi="Arial" w:cs="Arial"/>
          <w:sz w:val="20"/>
          <w:szCs w:val="20"/>
          <w:lang w:eastAsia="sl-SI"/>
        </w:rPr>
        <w:lastRenderedPageBreak/>
        <w:t>kmetijstvu. Raziskovalna infrastruktura mora omogočati razvoj metod za povečanje izkoriščenosti konvencionalnih virov energije (energentov) in zmanjšanje negativnega okoljskega vpliva uporabe teh virov (okoljska čistost) ter tehnologij za trajnostno gradnjo in sonaravno bivanje.</w:t>
      </w:r>
    </w:p>
    <w:p w14:paraId="6B59A323" w14:textId="77777777" w:rsidR="00D55CE1" w:rsidRPr="00B43E6E" w:rsidRDefault="00D55CE1" w:rsidP="00D55CE1">
      <w:pPr>
        <w:pStyle w:val="Brezrazmikov"/>
        <w:jc w:val="both"/>
        <w:rPr>
          <w:rFonts w:ascii="Arial" w:hAnsi="Arial" w:cs="Arial"/>
          <w:sz w:val="20"/>
          <w:szCs w:val="20"/>
          <w:lang w:eastAsia="sl-SI"/>
        </w:rPr>
      </w:pPr>
    </w:p>
    <w:p w14:paraId="68D46295" w14:textId="77777777" w:rsidR="00D55CE1" w:rsidRPr="00B43E6E" w:rsidRDefault="00D55CE1" w:rsidP="00D55CE1">
      <w:pPr>
        <w:pStyle w:val="Brezrazmikov"/>
        <w:jc w:val="both"/>
        <w:rPr>
          <w:rFonts w:ascii="Arial" w:hAnsi="Arial" w:cs="Arial"/>
          <w:sz w:val="20"/>
          <w:szCs w:val="20"/>
        </w:rPr>
      </w:pPr>
      <w:bookmarkStart w:id="70" w:name="_Toc466882074"/>
    </w:p>
    <w:p w14:paraId="36D6EB7C" w14:textId="27AAB946" w:rsidR="003E624F" w:rsidRDefault="00D55CE1" w:rsidP="007540F5">
      <w:pPr>
        <w:pStyle w:val="Naslov3"/>
      </w:pPr>
      <w:bookmarkStart w:id="71" w:name="_Toc99976783"/>
      <w:r w:rsidRPr="00B43E6E">
        <w:t xml:space="preserve">3.3 </w:t>
      </w:r>
      <w:bookmarkEnd w:id="70"/>
      <w:r w:rsidR="003E624F">
        <w:t xml:space="preserve">Naravoslovne </w:t>
      </w:r>
      <w:r w:rsidR="003E624F" w:rsidRPr="00654F53">
        <w:t>znanosti in inžen</w:t>
      </w:r>
      <w:r w:rsidR="003E624F">
        <w:t>irstvo</w:t>
      </w:r>
      <w:bookmarkEnd w:id="71"/>
      <w:r w:rsidR="003E624F" w:rsidRPr="00654F53">
        <w:t xml:space="preserve"> </w:t>
      </w:r>
    </w:p>
    <w:p w14:paraId="5B92750A" w14:textId="77777777" w:rsidR="007540F5" w:rsidRPr="007540F5" w:rsidRDefault="007540F5" w:rsidP="007540F5"/>
    <w:p w14:paraId="6E14C976" w14:textId="77777777" w:rsidR="00D55CE1" w:rsidRPr="00B43E6E" w:rsidRDefault="00D55CE1" w:rsidP="007540F5">
      <w:pPr>
        <w:pStyle w:val="Naslov4"/>
        <w:rPr>
          <w:lang w:eastAsia="sl-SI"/>
        </w:rPr>
      </w:pPr>
      <w:bookmarkStart w:id="72" w:name="_Toc99976784"/>
      <w:r w:rsidRPr="00B43E6E">
        <w:t xml:space="preserve">3.3.1 </w:t>
      </w:r>
      <w:r w:rsidRPr="00B43E6E">
        <w:rPr>
          <w:lang w:eastAsia="sl-SI"/>
        </w:rPr>
        <w:t>Napredni materiali in tehnologije</w:t>
      </w:r>
      <w:bookmarkEnd w:id="72"/>
    </w:p>
    <w:p w14:paraId="2E81B6C5" w14:textId="77777777" w:rsidR="00D55CE1" w:rsidRPr="00B43E6E" w:rsidRDefault="00D55CE1" w:rsidP="00D55CE1">
      <w:pPr>
        <w:pStyle w:val="Brezrazmikov"/>
        <w:jc w:val="both"/>
        <w:rPr>
          <w:rFonts w:ascii="Arial" w:hAnsi="Arial" w:cs="Arial"/>
          <w:sz w:val="20"/>
          <w:szCs w:val="20"/>
          <w:lang w:eastAsia="sl-SI"/>
        </w:rPr>
      </w:pPr>
    </w:p>
    <w:p w14:paraId="414D63A1" w14:textId="15E08187"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V okviru tega področja </w:t>
      </w:r>
      <w:r w:rsidR="00202BC5">
        <w:rPr>
          <w:rFonts w:ascii="Arial" w:hAnsi="Arial" w:cs="Arial"/>
          <w:sz w:val="20"/>
          <w:szCs w:val="20"/>
          <w:lang w:eastAsia="sl-SI"/>
        </w:rPr>
        <w:t xml:space="preserve">se </w:t>
      </w:r>
      <w:r w:rsidRPr="00B43E6E">
        <w:rPr>
          <w:rFonts w:ascii="Arial" w:hAnsi="Arial" w:cs="Arial"/>
          <w:sz w:val="20"/>
          <w:szCs w:val="20"/>
          <w:lang w:eastAsia="sl-SI"/>
        </w:rPr>
        <w:t>bo še naprej spodbuja</w:t>
      </w:r>
      <w:r w:rsidR="00202BC5">
        <w:rPr>
          <w:rFonts w:ascii="Arial" w:hAnsi="Arial" w:cs="Arial"/>
          <w:sz w:val="20"/>
          <w:szCs w:val="20"/>
          <w:lang w:eastAsia="sl-SI"/>
        </w:rPr>
        <w:t>l</w:t>
      </w:r>
      <w:r w:rsidRPr="00B43E6E">
        <w:rPr>
          <w:rFonts w:ascii="Arial" w:hAnsi="Arial" w:cs="Arial"/>
          <w:sz w:val="20"/>
          <w:szCs w:val="20"/>
          <w:lang w:eastAsia="sl-SI"/>
        </w:rPr>
        <w:t xml:space="preserve"> razvoj raziskovalne infrastrukture za raziskave materialov, in sicer na področjih:</w:t>
      </w:r>
    </w:p>
    <w:p w14:paraId="50F3FCF1" w14:textId="2B13C58B" w:rsidR="00D55CE1" w:rsidRPr="00B43E6E" w:rsidRDefault="00946E33" w:rsidP="00946E33">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infrastrukture za sintezo, študij, karakterizacijo in kontrolo snovi oz</w:t>
      </w:r>
      <w:r w:rsidR="00202BC5">
        <w:rPr>
          <w:rFonts w:ascii="Arial" w:hAnsi="Arial" w:cs="Arial"/>
          <w:sz w:val="20"/>
          <w:szCs w:val="20"/>
          <w:lang w:eastAsia="sl-SI"/>
        </w:rPr>
        <w:t>iroma</w:t>
      </w:r>
      <w:r w:rsidR="00D55CE1" w:rsidRPr="00B43E6E">
        <w:rPr>
          <w:rFonts w:ascii="Arial" w:hAnsi="Arial" w:cs="Arial"/>
          <w:sz w:val="20"/>
          <w:szCs w:val="20"/>
          <w:lang w:eastAsia="sl-SI"/>
        </w:rPr>
        <w:t xml:space="preserve"> njihovih lastnosti na ravni atomov in molekul (nanoraven), vključno z metodami na osnovi laserskih žarkov, ter </w:t>
      </w:r>
      <w:r w:rsidR="00202BC5" w:rsidRPr="00B43E6E">
        <w:rPr>
          <w:rFonts w:ascii="Arial" w:hAnsi="Arial" w:cs="Arial"/>
          <w:sz w:val="20"/>
          <w:szCs w:val="20"/>
          <w:lang w:eastAsia="sl-SI"/>
        </w:rPr>
        <w:t>infrastruktur</w:t>
      </w:r>
      <w:r w:rsidR="00202BC5">
        <w:rPr>
          <w:rFonts w:ascii="Arial" w:hAnsi="Arial" w:cs="Arial"/>
          <w:sz w:val="20"/>
          <w:szCs w:val="20"/>
          <w:lang w:eastAsia="sl-SI"/>
        </w:rPr>
        <w:t>e</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za raziskave transporta in lokalizacije nanostrukturiranih umetnih in bioloških materialov v navezavi z njihovo interakcijo z živo naravo ter infrastrukture za razvoj, sintezo ter kemijsko in fizikalno karakterizacijo novih </w:t>
      </w:r>
      <w:r w:rsidR="00F52DB1">
        <w:rPr>
          <w:rFonts w:ascii="Arial" w:hAnsi="Arial" w:cs="Arial"/>
          <w:sz w:val="20"/>
          <w:szCs w:val="20"/>
          <w:lang w:eastAsia="sl-SI"/>
        </w:rPr>
        <w:t>»</w:t>
      </w:r>
      <w:r w:rsidR="00D55CE1" w:rsidRPr="00B43E6E">
        <w:rPr>
          <w:rFonts w:ascii="Arial" w:hAnsi="Arial" w:cs="Arial"/>
          <w:sz w:val="20"/>
          <w:szCs w:val="20"/>
          <w:lang w:eastAsia="sl-SI"/>
        </w:rPr>
        <w:t>pametnih</w:t>
      </w:r>
      <w:r w:rsidR="00F52DB1">
        <w:rPr>
          <w:rFonts w:ascii="Arial" w:hAnsi="Arial" w:cs="Arial"/>
          <w:sz w:val="20"/>
          <w:szCs w:val="20"/>
          <w:lang w:eastAsia="sl-SI"/>
        </w:rPr>
        <w:t>«</w:t>
      </w:r>
      <w:r w:rsidR="00F52DB1"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materialov na kovinski osnovi. Na tem področju deluje v Sloveniji več raziskovalnih skupin, predvsem v okviru </w:t>
      </w:r>
      <w:r w:rsidR="00202BC5" w:rsidRPr="00B43E6E">
        <w:rPr>
          <w:rFonts w:ascii="Arial" w:hAnsi="Arial" w:cs="Arial"/>
          <w:sz w:val="20"/>
          <w:szCs w:val="20"/>
          <w:lang w:eastAsia="sl-SI"/>
        </w:rPr>
        <w:t>In</w:t>
      </w:r>
      <w:r w:rsidR="00202BC5">
        <w:rPr>
          <w:rFonts w:ascii="Arial" w:hAnsi="Arial" w:cs="Arial"/>
          <w:sz w:val="20"/>
          <w:szCs w:val="20"/>
          <w:lang w:eastAsia="sl-SI"/>
        </w:rPr>
        <w:t>s</w:t>
      </w:r>
      <w:r w:rsidR="00202BC5" w:rsidRPr="00B43E6E">
        <w:rPr>
          <w:rFonts w:ascii="Arial" w:hAnsi="Arial" w:cs="Arial"/>
          <w:sz w:val="20"/>
          <w:szCs w:val="20"/>
          <w:lang w:eastAsia="sl-SI"/>
        </w:rPr>
        <w:t xml:space="preserve">tituta </w:t>
      </w:r>
      <w:r w:rsidR="00D55CE1" w:rsidRPr="00B43E6E">
        <w:rPr>
          <w:rFonts w:ascii="Arial" w:hAnsi="Arial" w:cs="Arial"/>
          <w:sz w:val="20"/>
          <w:szCs w:val="20"/>
          <w:lang w:eastAsia="sl-SI"/>
        </w:rPr>
        <w:t xml:space="preserve">Jožef Stefan, Univerze v Ljubljani in v Mariboru ter Inštituta za matematiko, fiziko in mehaniko, raziskovalni rezultati pa vplivajo na tehnološki razvoj na </w:t>
      </w:r>
      <w:r w:rsidR="00202BC5" w:rsidRPr="00B43E6E">
        <w:rPr>
          <w:rFonts w:ascii="Arial" w:hAnsi="Arial" w:cs="Arial"/>
          <w:sz w:val="20"/>
          <w:szCs w:val="20"/>
          <w:lang w:eastAsia="sl-SI"/>
        </w:rPr>
        <w:t>vrst</w:t>
      </w:r>
      <w:r w:rsidR="00202BC5">
        <w:rPr>
          <w:rFonts w:ascii="Arial" w:hAnsi="Arial" w:cs="Arial"/>
          <w:sz w:val="20"/>
          <w:szCs w:val="20"/>
          <w:lang w:eastAsia="sl-SI"/>
        </w:rPr>
        <w:t>o</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področij, med drugim predvsem v energetiki (vodikove tehnologije) in IKT</w:t>
      </w:r>
      <w:r w:rsidR="00202BC5">
        <w:rPr>
          <w:rFonts w:ascii="Arial" w:hAnsi="Arial" w:cs="Arial"/>
          <w:sz w:val="20"/>
          <w:szCs w:val="20"/>
          <w:lang w:eastAsia="sl-SI"/>
        </w:rPr>
        <w:t>;</w:t>
      </w:r>
    </w:p>
    <w:p w14:paraId="3B3B8124" w14:textId="308E1C6B" w:rsidR="00D55CE1" w:rsidRPr="00B43E6E" w:rsidRDefault="00946E33" w:rsidP="00946E33">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integrativnega okolja za uresničevanje skupnih R</w:t>
      </w:r>
      <w:r w:rsidR="00202BC5">
        <w:rPr>
          <w:rFonts w:ascii="Arial" w:hAnsi="Arial" w:cs="Arial"/>
          <w:sz w:val="20"/>
          <w:szCs w:val="20"/>
          <w:lang w:eastAsia="sl-SI"/>
        </w:rPr>
        <w:t>&amp;</w:t>
      </w:r>
      <w:r w:rsidR="00D55CE1" w:rsidRPr="00B43E6E">
        <w:rPr>
          <w:rFonts w:ascii="Arial" w:hAnsi="Arial" w:cs="Arial"/>
          <w:sz w:val="20"/>
          <w:szCs w:val="20"/>
          <w:lang w:eastAsia="sl-SI"/>
        </w:rPr>
        <w:t>R projektov (industrijskega in visokošolskega ter raziskovalnega sektorja), ki lahko vodijo do tehnoloških prebojev. Infrastruktura na tem področju bo omogočala interdisciplinarni pristop akterjev z različnimi ozadji, da poslovno usmerjene projekte usmerijo v razvoj (novih) podjetniških organizacij in poslovnih modelov, torej k transformaciji inovativne ideje od vrhunskega bazičnega znanja do industrijskega prototipa in tržnega produkta ter formiranja spin-off podjetij</w:t>
      </w:r>
      <w:r w:rsidR="00202BC5">
        <w:rPr>
          <w:rFonts w:ascii="Arial" w:hAnsi="Arial" w:cs="Arial"/>
          <w:sz w:val="20"/>
          <w:szCs w:val="20"/>
          <w:lang w:eastAsia="sl-SI"/>
        </w:rPr>
        <w:t>;</w:t>
      </w:r>
    </w:p>
    <w:p w14:paraId="74D628E0" w14:textId="56E5142E" w:rsidR="00D55CE1" w:rsidRPr="00B43E6E" w:rsidRDefault="00946E33" w:rsidP="00946E33">
      <w:pPr>
        <w:pStyle w:val="Brezrazmikov"/>
        <w:ind w:left="709" w:hanging="709"/>
        <w:jc w:val="both"/>
        <w:rPr>
          <w:rFonts w:ascii="Arial" w:hAnsi="Arial" w:cs="Arial"/>
          <w:sz w:val="20"/>
          <w:szCs w:val="20"/>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infrastrukture za analitične zmogljivosti za raziskave anorganskih, predvsem pa organskih materialov, pri čemer je potreben pristop, ki omogoča vpogled v njihovo strukturo in kemijsko sestavo, pri tem</w:t>
      </w:r>
      <w:r w:rsidR="00202BC5">
        <w:rPr>
          <w:rFonts w:ascii="Arial" w:hAnsi="Arial" w:cs="Arial"/>
          <w:sz w:val="20"/>
          <w:szCs w:val="20"/>
          <w:lang w:eastAsia="sl-SI"/>
        </w:rPr>
        <w:t xml:space="preserve"> pa jih</w:t>
      </w:r>
      <w:r w:rsidR="00D55CE1" w:rsidRPr="00B43E6E">
        <w:rPr>
          <w:rFonts w:ascii="Arial" w:hAnsi="Arial" w:cs="Arial"/>
          <w:sz w:val="20"/>
          <w:szCs w:val="20"/>
          <w:lang w:eastAsia="sl-SI"/>
        </w:rPr>
        <w:t xml:space="preserve"> ne poškoduje, kot so: (1) presevna in vrstična elektronska mikroskopija ter različne tipalne mikroskopije, ki se uporabljajo v praktično vseh znanstvenih vedah</w:t>
      </w:r>
      <w:r w:rsidR="00202BC5">
        <w:rPr>
          <w:rFonts w:ascii="Arial" w:hAnsi="Arial" w:cs="Arial"/>
          <w:sz w:val="20"/>
          <w:szCs w:val="20"/>
          <w:lang w:eastAsia="sl-SI"/>
        </w:rPr>
        <w:t>,</w:t>
      </w:r>
      <w:r w:rsidR="00D55CE1" w:rsidRPr="00B43E6E">
        <w:rPr>
          <w:rFonts w:ascii="Arial" w:hAnsi="Arial" w:cs="Arial"/>
          <w:sz w:val="20"/>
          <w:szCs w:val="20"/>
          <w:lang w:eastAsia="sl-SI"/>
        </w:rPr>
        <w:t xml:space="preserve"> </w:t>
      </w:r>
      <w:r w:rsidR="00202BC5">
        <w:rPr>
          <w:rFonts w:ascii="Arial" w:hAnsi="Arial" w:cs="Arial"/>
          <w:sz w:val="20"/>
          <w:szCs w:val="20"/>
          <w:lang w:eastAsia="sl-SI"/>
        </w:rPr>
        <w:t>ter</w:t>
      </w:r>
      <w:r w:rsidR="00202BC5"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(2) infrastruktura visokoenergijskih fokusiranih žarkov (ionski pospeševalnik), ki omogoča elementno in izotopsko mapiranje bioloških tkiv, raziskave na področju dinamike vodika v snoveh, v fuzijskih raziskavah, v raziskavah lastnosti arheoloških in umetniških </w:t>
      </w:r>
      <w:r w:rsidR="00202BC5" w:rsidRPr="00B43E6E">
        <w:rPr>
          <w:rFonts w:ascii="Arial" w:hAnsi="Arial" w:cs="Arial"/>
          <w:sz w:val="20"/>
          <w:szCs w:val="20"/>
          <w:lang w:eastAsia="sl-SI"/>
        </w:rPr>
        <w:t>objektov</w:t>
      </w:r>
      <w:r w:rsidR="00202BC5">
        <w:rPr>
          <w:rFonts w:ascii="Arial" w:hAnsi="Arial" w:cs="Arial"/>
          <w:sz w:val="20"/>
          <w:szCs w:val="20"/>
          <w:lang w:eastAsia="sl-SI"/>
        </w:rPr>
        <w:t> </w:t>
      </w:r>
      <w:r w:rsidR="00D55CE1" w:rsidRPr="00B43E6E">
        <w:rPr>
          <w:rFonts w:ascii="Arial" w:hAnsi="Arial" w:cs="Arial"/>
          <w:sz w:val="20"/>
          <w:szCs w:val="20"/>
          <w:lang w:eastAsia="sl-SI"/>
        </w:rPr>
        <w:t>ipd., kontrolirano premikanje žarka pa omogoča tudi obdelovanje snovi na nanometrski ravni po vnaprej izdelanem načrtu.</w:t>
      </w:r>
    </w:p>
    <w:p w14:paraId="56EB21AB" w14:textId="02AEE1BE"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lang w:eastAsia="sl-SI"/>
        </w:rPr>
        <w:t>Na tem področju so bili v obdobju 2009</w:t>
      </w:r>
      <w:r w:rsidR="00C405D6">
        <w:rPr>
          <w:rFonts w:ascii="Arial" w:hAnsi="Arial" w:cs="Arial"/>
          <w:sz w:val="20"/>
          <w:szCs w:val="20"/>
          <w:lang w:eastAsia="sl-SI"/>
        </w:rPr>
        <w:t>–</w:t>
      </w:r>
      <w:r w:rsidRPr="00B43E6E">
        <w:rPr>
          <w:rFonts w:ascii="Arial" w:hAnsi="Arial" w:cs="Arial"/>
          <w:sz w:val="20"/>
          <w:szCs w:val="20"/>
          <w:lang w:eastAsia="sl-SI"/>
        </w:rPr>
        <w:t xml:space="preserve">2013 sofinancirani tudi </w:t>
      </w:r>
      <w:r w:rsidR="00C405D6">
        <w:rPr>
          <w:rFonts w:ascii="Arial" w:hAnsi="Arial" w:cs="Arial"/>
          <w:sz w:val="20"/>
          <w:szCs w:val="20"/>
          <w:lang w:eastAsia="sl-SI"/>
        </w:rPr>
        <w:t>trije</w:t>
      </w:r>
      <w:r w:rsidR="00C405D6" w:rsidRPr="00B43E6E">
        <w:rPr>
          <w:rFonts w:ascii="Arial" w:hAnsi="Arial" w:cs="Arial"/>
          <w:sz w:val="20"/>
          <w:szCs w:val="20"/>
          <w:lang w:eastAsia="sl-SI"/>
        </w:rPr>
        <w:t xml:space="preserve"> </w:t>
      </w:r>
      <w:r w:rsidRPr="00B43E6E">
        <w:rPr>
          <w:rFonts w:ascii="Arial" w:hAnsi="Arial" w:cs="Arial"/>
          <w:sz w:val="20"/>
          <w:szCs w:val="20"/>
          <w:lang w:eastAsia="sl-SI"/>
        </w:rPr>
        <w:t xml:space="preserve">centri odličnosti: (1) Center odličnosti nanoznanosti in nanotehnologije (NiN), Center odličnosti Napredni nekovinski materiali s tehnologijami prihodnosti (NAMASTE) ter Center odličnosti Polimerni materiali in tehnologije (PoliMaT). </w:t>
      </w:r>
      <w:r w:rsidRPr="00B43E6E">
        <w:rPr>
          <w:rFonts w:ascii="Arial" w:hAnsi="Arial" w:cs="Arial"/>
          <w:sz w:val="20"/>
          <w:szCs w:val="20"/>
        </w:rPr>
        <w:t xml:space="preserve">Vlaganja v nadgradnjo nacionalne infrastrukture na tem področju v preteklem obdobju </w:t>
      </w:r>
      <w:r w:rsidR="00202BC5" w:rsidRPr="00B43E6E">
        <w:rPr>
          <w:rFonts w:ascii="Arial" w:hAnsi="Arial" w:cs="Arial"/>
          <w:sz w:val="20"/>
          <w:szCs w:val="20"/>
        </w:rPr>
        <w:t xml:space="preserve">so </w:t>
      </w:r>
      <w:r w:rsidRPr="00B43E6E">
        <w:rPr>
          <w:rFonts w:ascii="Arial" w:hAnsi="Arial" w:cs="Arial"/>
          <w:sz w:val="20"/>
          <w:szCs w:val="20"/>
        </w:rPr>
        <w:t xml:space="preserve">zajeta tudi v kontekstu integracije v mednarodni RI projekt CERIC, </w:t>
      </w:r>
      <w:r w:rsidRPr="00B43E6E">
        <w:rPr>
          <w:rFonts w:ascii="Arial" w:hAnsi="Arial" w:cs="Arial"/>
          <w:sz w:val="20"/>
          <w:szCs w:val="20"/>
          <w:lang w:eastAsia="sl-SI"/>
        </w:rPr>
        <w:t>ki so opisana v 2.</w:t>
      </w:r>
      <w:r w:rsidR="00C405D6">
        <w:rPr>
          <w:rFonts w:ascii="Arial" w:hAnsi="Arial" w:cs="Arial"/>
          <w:sz w:val="20"/>
          <w:szCs w:val="20"/>
          <w:lang w:eastAsia="sl-SI"/>
        </w:rPr>
        <w:t> </w:t>
      </w:r>
      <w:r w:rsidRPr="00B43E6E">
        <w:rPr>
          <w:rFonts w:ascii="Arial" w:hAnsi="Arial" w:cs="Arial"/>
          <w:sz w:val="20"/>
          <w:szCs w:val="20"/>
          <w:lang w:eastAsia="sl-SI"/>
        </w:rPr>
        <w:t>poglavju.</w:t>
      </w:r>
    </w:p>
    <w:p w14:paraId="1577868C" w14:textId="77777777" w:rsidR="00D55CE1" w:rsidRPr="00B43E6E" w:rsidRDefault="00D55CE1" w:rsidP="00D55CE1">
      <w:pPr>
        <w:pStyle w:val="Brezrazmikov"/>
        <w:jc w:val="both"/>
        <w:rPr>
          <w:rFonts w:ascii="Arial" w:hAnsi="Arial" w:cs="Arial"/>
          <w:sz w:val="20"/>
          <w:szCs w:val="20"/>
        </w:rPr>
      </w:pPr>
    </w:p>
    <w:p w14:paraId="25717224" w14:textId="77777777" w:rsidR="00D55CE1" w:rsidRPr="00B43E6E" w:rsidRDefault="00D55CE1" w:rsidP="00D55CE1">
      <w:pPr>
        <w:pStyle w:val="Brezrazmikov"/>
        <w:jc w:val="both"/>
        <w:rPr>
          <w:rFonts w:ascii="Arial" w:hAnsi="Arial" w:cs="Arial"/>
          <w:sz w:val="20"/>
          <w:szCs w:val="20"/>
        </w:rPr>
      </w:pPr>
    </w:p>
    <w:p w14:paraId="0C349B49" w14:textId="77777777" w:rsidR="00D55CE1" w:rsidRPr="00B43E6E" w:rsidRDefault="00D55CE1" w:rsidP="007540F5">
      <w:pPr>
        <w:pStyle w:val="Naslov4"/>
        <w:rPr>
          <w:rFonts w:eastAsia="Times New Roman"/>
          <w:lang w:eastAsia="sl-SI"/>
        </w:rPr>
      </w:pPr>
      <w:bookmarkStart w:id="73" w:name="_Toc99976785"/>
      <w:r w:rsidRPr="00B43E6E">
        <w:t>3.3.2 N</w:t>
      </w:r>
      <w:r w:rsidRPr="00B43E6E">
        <w:rPr>
          <w:rFonts w:eastAsia="Times New Roman"/>
          <w:lang w:eastAsia="sl-SI"/>
        </w:rPr>
        <w:t>ano, kvantni ter fotonski materiali in tehnologije</w:t>
      </w:r>
      <w:bookmarkEnd w:id="73"/>
    </w:p>
    <w:p w14:paraId="5935E894" w14:textId="77777777" w:rsidR="00D55CE1" w:rsidRPr="00B43E6E" w:rsidRDefault="00D55CE1" w:rsidP="00D55CE1">
      <w:pPr>
        <w:pStyle w:val="Brezrazmikov"/>
        <w:jc w:val="both"/>
        <w:rPr>
          <w:rFonts w:ascii="Arial" w:hAnsi="Arial" w:cs="Arial"/>
          <w:sz w:val="20"/>
          <w:szCs w:val="20"/>
          <w:lang w:eastAsia="sl-SI"/>
        </w:rPr>
      </w:pPr>
    </w:p>
    <w:p w14:paraId="0428644A" w14:textId="659B7D2E"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Gre za novo prednostno področje, ki je ločeno od ostalih materialov </w:t>
      </w:r>
      <w:r w:rsidR="00E761A7">
        <w:rPr>
          <w:rFonts w:ascii="Arial" w:hAnsi="Arial" w:cs="Arial"/>
          <w:sz w:val="20"/>
          <w:szCs w:val="20"/>
          <w:lang w:eastAsia="sl-SI"/>
        </w:rPr>
        <w:t>ter</w:t>
      </w:r>
      <w:r w:rsidR="00202BC5">
        <w:rPr>
          <w:rFonts w:ascii="Arial" w:hAnsi="Arial" w:cs="Arial"/>
          <w:sz w:val="20"/>
          <w:szCs w:val="20"/>
          <w:lang w:eastAsia="sl-SI"/>
        </w:rPr>
        <w:t xml:space="preserve"> </w:t>
      </w:r>
      <w:r w:rsidRPr="00B43E6E">
        <w:rPr>
          <w:rFonts w:ascii="Arial" w:hAnsi="Arial" w:cs="Arial"/>
          <w:sz w:val="20"/>
          <w:szCs w:val="20"/>
          <w:lang w:eastAsia="sl-SI"/>
        </w:rPr>
        <w:t>predstavlja področje nano, kvantnih in fotonskih materialov ter tehnologij. Mikro</w:t>
      </w:r>
      <w:r w:rsidR="006E6640">
        <w:rPr>
          <w:rFonts w:ascii="Arial" w:hAnsi="Arial" w:cs="Arial"/>
          <w:sz w:val="20"/>
          <w:szCs w:val="20"/>
          <w:lang w:eastAsia="sl-SI"/>
        </w:rPr>
        <w:t>-</w:t>
      </w:r>
      <w:r w:rsidRPr="00B43E6E">
        <w:rPr>
          <w:rFonts w:ascii="Arial" w:hAnsi="Arial" w:cs="Arial"/>
          <w:sz w:val="20"/>
          <w:szCs w:val="20"/>
          <w:lang w:eastAsia="sl-SI"/>
        </w:rPr>
        <w:t xml:space="preserve"> in nanoelektronske ter fotonske tehnologije so temeljno gonilo najsodobnejšega tehnološkega razvoja in globoko posegajo na prav vsa področja človeške dejavnosti. Ni tehnološko naprednega izdelka ali servisa, ki ne bi temeljil na vsaj eni od teh treh tehnologij. EU je te tehnologije že pred časom umestila med ključne omogočitvene tehnologije (KET), njihova prisotnost v posameznih državah pa je nedvomen pokazatelj tehnološke razvitosti in globalne konkurenčnosti.</w:t>
      </w:r>
    </w:p>
    <w:p w14:paraId="2BCFA666" w14:textId="20064CBE"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lang w:eastAsia="sl-SI"/>
        </w:rPr>
        <w:t>V primerjavi z drugimi evropskimi državami Slovenija zaostaja pri financiranju kvantnih tehnologij (QT). QT prepletajo različne raziskovalne discipline (kvantna fizika, optika, elektrotehnika, računalništvo) ter industrijske dejavnosti (merjenje in testiranje, kontrolni sistemi, laserska tehnika, komunikacije, računalniška strojna in programska oprema). Za krepitev sektorja QT je EU zagnala desetletni krovni projekt Quantum Flagship s proračunom, ki presega milijardo evrov in združuje več kot 5</w:t>
      </w:r>
      <w:r w:rsidR="00E761A7">
        <w:rPr>
          <w:rFonts w:ascii="Arial" w:hAnsi="Arial" w:cs="Arial"/>
          <w:sz w:val="20"/>
          <w:szCs w:val="20"/>
          <w:lang w:eastAsia="sl-SI"/>
        </w:rPr>
        <w:t>.</w:t>
      </w:r>
      <w:r w:rsidRPr="00B43E6E">
        <w:rPr>
          <w:rFonts w:ascii="Arial" w:hAnsi="Arial" w:cs="Arial"/>
          <w:sz w:val="20"/>
          <w:szCs w:val="20"/>
          <w:lang w:eastAsia="sl-SI"/>
        </w:rPr>
        <w:t>000</w:t>
      </w:r>
      <w:r w:rsidR="00E761A7">
        <w:rPr>
          <w:rFonts w:ascii="Arial" w:hAnsi="Arial" w:cs="Arial"/>
          <w:sz w:val="20"/>
          <w:szCs w:val="20"/>
          <w:lang w:eastAsia="sl-SI"/>
        </w:rPr>
        <w:t> </w:t>
      </w:r>
      <w:r w:rsidRPr="00B43E6E">
        <w:rPr>
          <w:rFonts w:ascii="Arial" w:hAnsi="Arial" w:cs="Arial"/>
          <w:sz w:val="20"/>
          <w:szCs w:val="20"/>
          <w:lang w:eastAsia="sl-SI"/>
        </w:rPr>
        <w:t xml:space="preserve">raziskovalcev. Splošno se QT deli na štiri stebre: (1) računalništvo, (2) simulatorji, (3) komunikacija, (4) senzorji in metrologija. Raziskovalni in tehnološki potencial QT v Sloveniji se povečuje </w:t>
      </w:r>
      <w:r w:rsidRPr="00B43E6E">
        <w:rPr>
          <w:rFonts w:ascii="Arial" w:hAnsi="Arial" w:cs="Arial"/>
          <w:sz w:val="20"/>
          <w:szCs w:val="20"/>
          <w:lang w:eastAsia="sl-SI"/>
        </w:rPr>
        <w:lastRenderedPageBreak/>
        <w:t xml:space="preserve">na vseh štirih stebrih </w:t>
      </w:r>
      <w:r w:rsidR="00E761A7">
        <w:rPr>
          <w:rFonts w:ascii="Arial" w:hAnsi="Arial" w:cs="Arial"/>
          <w:sz w:val="20"/>
          <w:szCs w:val="20"/>
          <w:lang w:eastAsia="sl-SI"/>
        </w:rPr>
        <w:t>ter</w:t>
      </w:r>
      <w:r w:rsidR="00E761A7" w:rsidRPr="00B43E6E">
        <w:rPr>
          <w:rFonts w:ascii="Arial" w:hAnsi="Arial" w:cs="Arial"/>
          <w:sz w:val="20"/>
          <w:szCs w:val="20"/>
          <w:lang w:eastAsia="sl-SI"/>
        </w:rPr>
        <w:t xml:space="preserve"> </w:t>
      </w:r>
      <w:r w:rsidRPr="00B43E6E">
        <w:rPr>
          <w:rFonts w:ascii="Arial" w:hAnsi="Arial" w:cs="Arial"/>
          <w:sz w:val="20"/>
          <w:szCs w:val="20"/>
          <w:lang w:eastAsia="sl-SI"/>
        </w:rPr>
        <w:t xml:space="preserve">je prepoznan na nacionalni in mednarodni ravni. Socialni in ekonomski vplivi so številni: varna komunikacija, obramba, kmetijstvo, UI, finance, kibernetska varnost, logistika. Omogočitveni dejavniki QT so ustrezna infrastruktura, razvoj kadrov in povezava tehnologij (nanomateriali, fotonika, UI). </w:t>
      </w:r>
      <w:r w:rsidRPr="00B43E6E">
        <w:rPr>
          <w:rFonts w:ascii="Arial" w:hAnsi="Arial" w:cs="Arial"/>
          <w:color w:val="000000"/>
          <w:sz w:val="20"/>
          <w:szCs w:val="20"/>
          <w:lang w:eastAsia="en-GB"/>
        </w:rPr>
        <w:t xml:space="preserve">Naprave, ki temeljijo na uporabi posameznih kvantnih delcev in na izkoriščanju kvantne prepletenosti, imajo visok potencial za prelomne tehnološke spremembe. Razvoj znanosti na tem prednostnem področju bo prispeval k reševanju najbolj kompleksnih izzivov prihodnosti. Področja posebnega nacionalnega pomena so </w:t>
      </w:r>
      <w:r w:rsidR="000B0476">
        <w:rPr>
          <w:rFonts w:ascii="Arial" w:hAnsi="Arial" w:cs="Arial"/>
          <w:color w:val="000000"/>
          <w:sz w:val="20"/>
          <w:szCs w:val="20"/>
          <w:lang w:eastAsia="en-GB"/>
        </w:rPr>
        <w:t xml:space="preserve">na primer </w:t>
      </w:r>
      <w:r w:rsidRPr="00B43E6E">
        <w:rPr>
          <w:rFonts w:ascii="Arial" w:hAnsi="Arial" w:cs="Arial"/>
          <w:color w:val="000000"/>
          <w:sz w:val="20"/>
          <w:szCs w:val="20"/>
          <w:lang w:eastAsia="en-GB"/>
        </w:rPr>
        <w:t>komunikacije, ki jim ni mogoče prisluškovati, različne naprave, ki temeljijo na kvantnih pojavih</w:t>
      </w:r>
      <w:r w:rsidR="00E761A7">
        <w:rPr>
          <w:rFonts w:ascii="Arial" w:hAnsi="Arial" w:cs="Arial"/>
          <w:color w:val="000000"/>
          <w:sz w:val="20"/>
          <w:szCs w:val="20"/>
          <w:lang w:eastAsia="en-GB"/>
        </w:rPr>
        <w:t>,</w:t>
      </w:r>
      <w:r w:rsidRPr="00B43E6E">
        <w:rPr>
          <w:rFonts w:ascii="Arial" w:hAnsi="Arial" w:cs="Arial"/>
          <w:color w:val="000000"/>
          <w:sz w:val="20"/>
          <w:szCs w:val="20"/>
          <w:lang w:eastAsia="en-GB"/>
        </w:rPr>
        <w:t xml:space="preserve"> za uporabo v mikro-, nano- ter kvantni elektroniki in računalništvu, </w:t>
      </w:r>
      <w:r w:rsidR="00E761A7" w:rsidRPr="00B43E6E">
        <w:rPr>
          <w:rFonts w:ascii="Arial" w:hAnsi="Arial" w:cs="Arial"/>
          <w:color w:val="000000"/>
          <w:sz w:val="20"/>
          <w:szCs w:val="20"/>
          <w:lang w:eastAsia="en-GB"/>
        </w:rPr>
        <w:t>inercijsk</w:t>
      </w:r>
      <w:r w:rsidR="00E761A7">
        <w:rPr>
          <w:rFonts w:ascii="Arial" w:hAnsi="Arial" w:cs="Arial"/>
          <w:color w:val="000000"/>
          <w:sz w:val="20"/>
          <w:szCs w:val="20"/>
          <w:lang w:eastAsia="en-GB"/>
        </w:rPr>
        <w:t>a</w:t>
      </w:r>
      <w:r w:rsidR="00E761A7" w:rsidRPr="00B43E6E">
        <w:rPr>
          <w:rFonts w:ascii="Arial" w:hAnsi="Arial" w:cs="Arial"/>
          <w:color w:val="000000"/>
          <w:sz w:val="20"/>
          <w:szCs w:val="20"/>
          <w:lang w:eastAsia="en-GB"/>
        </w:rPr>
        <w:t xml:space="preserve"> </w:t>
      </w:r>
      <w:r w:rsidRPr="00B43E6E">
        <w:rPr>
          <w:rFonts w:ascii="Arial" w:hAnsi="Arial" w:cs="Arial"/>
          <w:color w:val="000000"/>
          <w:sz w:val="20"/>
          <w:szCs w:val="20"/>
          <w:lang w:eastAsia="en-GB"/>
        </w:rPr>
        <w:t>navigacija znotraj stavb, v ozkih soteskah, jamah, tunelih in pod morsko gladino, hitro reševanje najtežjih optimizacijskih problemov v transportu in logistiki</w:t>
      </w:r>
      <w:r w:rsidR="00E761A7" w:rsidRPr="00B43E6E">
        <w:rPr>
          <w:rFonts w:ascii="Arial" w:hAnsi="Arial" w:cs="Arial"/>
          <w:color w:val="000000"/>
          <w:sz w:val="20"/>
          <w:szCs w:val="20"/>
          <w:lang w:eastAsia="en-GB"/>
        </w:rPr>
        <w:t>,</w:t>
      </w:r>
      <w:r w:rsidR="00E761A7">
        <w:rPr>
          <w:rFonts w:ascii="Arial" w:hAnsi="Arial" w:cs="Arial"/>
          <w:color w:val="000000"/>
          <w:sz w:val="20"/>
          <w:szCs w:val="20"/>
          <w:lang w:eastAsia="en-GB"/>
        </w:rPr>
        <w:t xml:space="preserve"> </w:t>
      </w:r>
      <w:r w:rsidRPr="00B43E6E">
        <w:rPr>
          <w:rFonts w:ascii="Arial" w:hAnsi="Arial" w:cs="Arial"/>
          <w:color w:val="000000"/>
          <w:sz w:val="20"/>
          <w:szCs w:val="20"/>
          <w:lang w:eastAsia="en-GB"/>
        </w:rPr>
        <w:t>učinkovite simulacije kompleksnih materialov z izboljšanimi lastnostmi (boljša gnojila, prevodniki z manjšimi izgubami</w:t>
      </w:r>
      <w:r w:rsidR="00E761A7">
        <w:rPr>
          <w:rFonts w:ascii="Arial" w:hAnsi="Arial" w:cs="Arial"/>
          <w:color w:val="000000"/>
          <w:sz w:val="20"/>
          <w:szCs w:val="20"/>
          <w:lang w:eastAsia="en-GB"/>
        </w:rPr>
        <w:t> </w:t>
      </w:r>
      <w:r w:rsidRPr="00B43E6E">
        <w:rPr>
          <w:rFonts w:ascii="Arial" w:hAnsi="Arial" w:cs="Arial"/>
          <w:color w:val="000000"/>
          <w:sz w:val="20"/>
          <w:szCs w:val="20"/>
          <w:lang w:eastAsia="en-GB"/>
        </w:rPr>
        <w:t xml:space="preserve">ipd.) in velikih biološko pomembnih molekul za nova zdravila, senzorje za natančno neinvazivno diagnostiko v zdravstvu in za okoljski monitoring, med drugim tudi za zgodnje zaznavanje potresov. Preboj je mogoče doseči le z interdisciplinarnostjo, ki povezuje znanost o materialih, kemijo, fiziko, umetno inteligenco, modeliranje in analize velikih količin podatkov s številnimi vidiki znanosti o življenju. Zahteva razvoj tehnike sinteze in analize materialov, s katerimi je </w:t>
      </w:r>
      <w:r w:rsidR="00E761A7">
        <w:rPr>
          <w:rFonts w:ascii="Arial" w:hAnsi="Arial" w:cs="Arial"/>
          <w:color w:val="000000"/>
          <w:sz w:val="20"/>
          <w:szCs w:val="20"/>
          <w:lang w:eastAsia="en-GB"/>
        </w:rPr>
        <w:t>mogoče</w:t>
      </w:r>
      <w:r w:rsidR="00E761A7" w:rsidRPr="00B43E6E">
        <w:rPr>
          <w:rFonts w:ascii="Arial" w:hAnsi="Arial" w:cs="Arial"/>
          <w:color w:val="000000"/>
          <w:sz w:val="20"/>
          <w:szCs w:val="20"/>
          <w:lang w:eastAsia="en-GB"/>
        </w:rPr>
        <w:t xml:space="preserve"> </w:t>
      </w:r>
      <w:r w:rsidRPr="00B43E6E">
        <w:rPr>
          <w:rFonts w:ascii="Arial" w:hAnsi="Arial" w:cs="Arial"/>
          <w:color w:val="000000"/>
          <w:sz w:val="20"/>
          <w:szCs w:val="20"/>
          <w:lang w:eastAsia="en-GB"/>
        </w:rPr>
        <w:t>doseči nove večfunkcionalne lastnosti. Z uporabo kvantnih računalnikov lahko drastično izboljšamo učinkovitost nekaterih pristopov UI (npr</w:t>
      </w:r>
      <w:r w:rsidR="00E761A7" w:rsidRPr="00B43E6E">
        <w:rPr>
          <w:rFonts w:ascii="Arial" w:hAnsi="Arial" w:cs="Arial"/>
          <w:color w:val="000000"/>
          <w:sz w:val="20"/>
          <w:szCs w:val="20"/>
          <w:lang w:eastAsia="en-GB"/>
        </w:rPr>
        <w:t>.</w:t>
      </w:r>
      <w:r w:rsidR="00E761A7">
        <w:rPr>
          <w:rFonts w:ascii="Arial" w:hAnsi="Arial" w:cs="Arial"/>
          <w:color w:val="000000"/>
          <w:sz w:val="20"/>
          <w:szCs w:val="20"/>
          <w:lang w:eastAsia="en-GB"/>
        </w:rPr>
        <w:t> </w:t>
      </w:r>
      <w:r w:rsidRPr="00B43E6E">
        <w:rPr>
          <w:rFonts w:ascii="Arial" w:hAnsi="Arial" w:cs="Arial"/>
          <w:color w:val="000000"/>
          <w:sz w:val="20"/>
          <w:szCs w:val="20"/>
          <w:lang w:eastAsia="en-GB"/>
        </w:rPr>
        <w:t>strojnega učenja), ki temeljijo na optimizaciji, po drugi strani pa z uporabo UI lahko izboljšamo proces kvantnega računanja (npr</w:t>
      </w:r>
      <w:r w:rsidR="00E761A7" w:rsidRPr="00B43E6E">
        <w:rPr>
          <w:rFonts w:ascii="Arial" w:hAnsi="Arial" w:cs="Arial"/>
          <w:color w:val="000000"/>
          <w:sz w:val="20"/>
          <w:szCs w:val="20"/>
          <w:lang w:eastAsia="en-GB"/>
        </w:rPr>
        <w:t>.</w:t>
      </w:r>
      <w:r w:rsidR="00E761A7">
        <w:rPr>
          <w:rFonts w:ascii="Arial" w:hAnsi="Arial" w:cs="Arial"/>
          <w:color w:val="000000"/>
          <w:sz w:val="20"/>
          <w:szCs w:val="20"/>
          <w:lang w:eastAsia="en-GB"/>
        </w:rPr>
        <w:t> </w:t>
      </w:r>
      <w:r w:rsidRPr="00B43E6E">
        <w:rPr>
          <w:rFonts w:ascii="Arial" w:hAnsi="Arial" w:cs="Arial"/>
          <w:color w:val="000000"/>
          <w:sz w:val="20"/>
          <w:szCs w:val="20"/>
          <w:lang w:eastAsia="en-GB"/>
        </w:rPr>
        <w:t xml:space="preserve">z uporabo strojnega učenja za popravljanje kvantnih napak). Ključna oprema, potrebna za razvoj področja: </w:t>
      </w:r>
      <w:r w:rsidRPr="00B43E6E">
        <w:rPr>
          <w:rFonts w:ascii="Arial" w:hAnsi="Arial" w:cs="Arial"/>
          <w:sz w:val="20"/>
          <w:szCs w:val="20"/>
          <w:lang w:eastAsia="sl-SI"/>
        </w:rPr>
        <w:t>opremljanje laboratorija za hladne atome in razvoj nove laserske krmilne tehnike</w:t>
      </w:r>
      <w:r w:rsidR="00E761A7">
        <w:rPr>
          <w:rFonts w:ascii="Arial" w:hAnsi="Arial" w:cs="Arial"/>
          <w:sz w:val="20"/>
          <w:szCs w:val="20"/>
          <w:lang w:eastAsia="sl-SI"/>
        </w:rPr>
        <w:t xml:space="preserve"> ter</w:t>
      </w:r>
      <w:r w:rsidR="00E761A7" w:rsidRPr="00B43E6E">
        <w:rPr>
          <w:rFonts w:ascii="Arial" w:hAnsi="Arial" w:cs="Arial"/>
          <w:sz w:val="20"/>
          <w:szCs w:val="20"/>
          <w:lang w:eastAsia="sl-SI"/>
        </w:rPr>
        <w:t xml:space="preserve"> </w:t>
      </w:r>
      <w:r w:rsidRPr="00B43E6E">
        <w:rPr>
          <w:rFonts w:ascii="Arial" w:hAnsi="Arial" w:cs="Arial"/>
          <w:sz w:val="20"/>
          <w:szCs w:val="20"/>
          <w:lang w:eastAsia="sl-SI"/>
        </w:rPr>
        <w:t xml:space="preserve">laboratorija za kvantno optiko in kvantne telekomunikacije, </w:t>
      </w:r>
      <w:r w:rsidR="00E761A7" w:rsidRPr="00B43E6E">
        <w:rPr>
          <w:rFonts w:ascii="Arial" w:hAnsi="Arial" w:cs="Arial"/>
          <w:sz w:val="20"/>
          <w:szCs w:val="20"/>
          <w:lang w:eastAsia="sl-SI"/>
        </w:rPr>
        <w:t>ekip</w:t>
      </w:r>
      <w:r w:rsidR="00E761A7">
        <w:rPr>
          <w:rFonts w:ascii="Arial" w:hAnsi="Arial" w:cs="Arial"/>
          <w:sz w:val="20"/>
          <w:szCs w:val="20"/>
          <w:lang w:eastAsia="sl-SI"/>
        </w:rPr>
        <w:t>a</w:t>
      </w:r>
      <w:r w:rsidR="00E761A7" w:rsidRPr="00B43E6E">
        <w:rPr>
          <w:rFonts w:ascii="Arial" w:hAnsi="Arial" w:cs="Arial"/>
          <w:sz w:val="20"/>
          <w:szCs w:val="20"/>
          <w:lang w:eastAsia="sl-SI"/>
        </w:rPr>
        <w:t xml:space="preserve"> </w:t>
      </w:r>
      <w:r w:rsidRPr="00B43E6E">
        <w:rPr>
          <w:rFonts w:ascii="Arial" w:hAnsi="Arial" w:cs="Arial"/>
          <w:sz w:val="20"/>
          <w:szCs w:val="20"/>
          <w:lang w:eastAsia="sl-SI"/>
        </w:rPr>
        <w:t xml:space="preserve">za kvantno računalništvo </w:t>
      </w:r>
      <w:r w:rsidR="00E761A7">
        <w:rPr>
          <w:rFonts w:ascii="Arial" w:hAnsi="Arial" w:cs="Arial"/>
          <w:sz w:val="20"/>
          <w:szCs w:val="20"/>
          <w:lang w:eastAsia="sl-SI"/>
        </w:rPr>
        <w:t>in</w:t>
      </w:r>
      <w:r w:rsidR="00E761A7" w:rsidRPr="00B43E6E">
        <w:rPr>
          <w:rFonts w:ascii="Arial" w:hAnsi="Arial" w:cs="Arial"/>
          <w:sz w:val="20"/>
          <w:szCs w:val="20"/>
          <w:lang w:eastAsia="sl-SI"/>
        </w:rPr>
        <w:t xml:space="preserve"> ključn</w:t>
      </w:r>
      <w:r w:rsidR="00E761A7">
        <w:rPr>
          <w:rFonts w:ascii="Arial" w:hAnsi="Arial" w:cs="Arial"/>
          <w:sz w:val="20"/>
          <w:szCs w:val="20"/>
          <w:lang w:eastAsia="sl-SI"/>
        </w:rPr>
        <w:t>i</w:t>
      </w:r>
      <w:r w:rsidR="00E761A7" w:rsidRPr="00B43E6E">
        <w:rPr>
          <w:rFonts w:ascii="Arial" w:hAnsi="Arial" w:cs="Arial"/>
          <w:sz w:val="20"/>
          <w:szCs w:val="20"/>
          <w:lang w:eastAsia="sl-SI"/>
        </w:rPr>
        <w:t xml:space="preserve"> </w:t>
      </w:r>
      <w:r w:rsidRPr="00B43E6E">
        <w:rPr>
          <w:rFonts w:ascii="Arial" w:hAnsi="Arial" w:cs="Arial"/>
          <w:sz w:val="20"/>
          <w:szCs w:val="20"/>
          <w:lang w:eastAsia="sl-SI"/>
        </w:rPr>
        <w:t xml:space="preserve">He3 hladilnike kot </w:t>
      </w:r>
      <w:r w:rsidR="00E761A7" w:rsidRPr="00B43E6E">
        <w:rPr>
          <w:rFonts w:ascii="Arial" w:hAnsi="Arial" w:cs="Arial"/>
          <w:sz w:val="20"/>
          <w:szCs w:val="20"/>
          <w:lang w:eastAsia="sl-SI"/>
        </w:rPr>
        <w:t>infrastruktur</w:t>
      </w:r>
      <w:r w:rsidR="00E761A7">
        <w:rPr>
          <w:rFonts w:ascii="Arial" w:hAnsi="Arial" w:cs="Arial"/>
          <w:sz w:val="20"/>
          <w:szCs w:val="20"/>
          <w:lang w:eastAsia="sl-SI"/>
        </w:rPr>
        <w:t>a</w:t>
      </w:r>
      <w:r w:rsidR="00E761A7" w:rsidRPr="00B43E6E">
        <w:rPr>
          <w:rFonts w:ascii="Arial" w:hAnsi="Arial" w:cs="Arial"/>
          <w:sz w:val="20"/>
          <w:szCs w:val="20"/>
          <w:lang w:eastAsia="sl-SI"/>
        </w:rPr>
        <w:t xml:space="preserve"> </w:t>
      </w:r>
      <w:r w:rsidRPr="00B43E6E">
        <w:rPr>
          <w:rFonts w:ascii="Arial" w:hAnsi="Arial" w:cs="Arial"/>
          <w:sz w:val="20"/>
          <w:szCs w:val="20"/>
          <w:lang w:eastAsia="sl-SI"/>
        </w:rPr>
        <w:t xml:space="preserve">za razvoj kvantnih naprav in eksperimentalne kvantne fizike. Zagotoviti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lang w:eastAsia="sl-SI"/>
        </w:rPr>
        <w:t xml:space="preserve">tudi </w:t>
      </w:r>
      <w:r w:rsidRPr="00B43E6E">
        <w:rPr>
          <w:rFonts w:ascii="Arial" w:eastAsia="Times New Roman" w:hAnsi="Arial" w:cs="Arial"/>
          <w:color w:val="000000"/>
          <w:sz w:val="20"/>
          <w:szCs w:val="20"/>
          <w:lang w:eastAsia="en-GB"/>
        </w:rPr>
        <w:t xml:space="preserve">potrebe po ustrezni splošni infrastrukturi: prostori brez prahu in s kontrolirano temperaturo, ščitenje pred EM motnjami, izolacija od vibracij, optične mize, dostop do kvantnih računalnikov </w:t>
      </w:r>
      <w:r w:rsidR="0023415F" w:rsidRPr="0023415F">
        <w:rPr>
          <w:rFonts w:ascii="Arial" w:eastAsia="Times New Roman" w:hAnsi="Arial" w:cs="Arial"/>
          <w:color w:val="000000"/>
          <w:sz w:val="20"/>
          <w:szCs w:val="20"/>
          <w:lang w:eastAsia="en-GB"/>
        </w:rPr>
        <w:t>in njihova povezava z</w:t>
      </w:r>
      <w:r w:rsidR="00B32F25">
        <w:rPr>
          <w:rFonts w:ascii="Arial" w:eastAsia="Times New Roman" w:hAnsi="Arial" w:cs="Arial"/>
          <w:color w:val="000000"/>
          <w:sz w:val="20"/>
          <w:szCs w:val="20"/>
          <w:lang w:eastAsia="en-GB"/>
        </w:rPr>
        <w:t xml:space="preserve"> </w:t>
      </w:r>
      <w:r w:rsidR="0023415F" w:rsidRPr="0023415F">
        <w:rPr>
          <w:rFonts w:ascii="Arial" w:eastAsia="Times New Roman" w:hAnsi="Arial" w:cs="Arial"/>
          <w:color w:val="000000"/>
          <w:sz w:val="20"/>
          <w:szCs w:val="20"/>
          <w:lang w:eastAsia="en-GB"/>
        </w:rPr>
        <w:t>visokozmogljivim računalništvom (računske in podatkovne zmogljivosti) za umetno inteligenco in druge izbrane probleme.</w:t>
      </w:r>
      <w:r w:rsidR="00B32F25">
        <w:rPr>
          <w:rFonts w:ascii="Arial" w:eastAsia="Times New Roman" w:hAnsi="Arial" w:cs="Arial"/>
          <w:color w:val="000000"/>
          <w:sz w:val="20"/>
          <w:szCs w:val="20"/>
          <w:lang w:eastAsia="en-GB"/>
        </w:rPr>
        <w:t xml:space="preserve"> </w:t>
      </w:r>
      <w:r w:rsidRPr="00B43E6E">
        <w:rPr>
          <w:rFonts w:ascii="Arial" w:hAnsi="Arial" w:cs="Arial"/>
          <w:sz w:val="20"/>
          <w:szCs w:val="20"/>
        </w:rPr>
        <w:t>Kvantna optika in fotonika se uveljavljata kot tehnologiji prihodnosti v svetovnem merilu, saj sta ključna elementa prihajajočih informacijskih tehnologij (kvantno računalništvo, komunikacije, kriptografija in visoko zmogljiv internet), senzorjev z danes nepredstavljivo resolucijo in občutljivostjo (npr.</w:t>
      </w:r>
      <w:r w:rsidR="00E761A7">
        <w:rPr>
          <w:rFonts w:ascii="Arial" w:hAnsi="Arial" w:cs="Arial"/>
          <w:sz w:val="20"/>
          <w:szCs w:val="20"/>
        </w:rPr>
        <w:t> </w:t>
      </w:r>
      <w:r w:rsidRPr="00B43E6E">
        <w:rPr>
          <w:rFonts w:ascii="Arial" w:hAnsi="Arial" w:cs="Arial"/>
          <w:sz w:val="20"/>
          <w:szCs w:val="20"/>
        </w:rPr>
        <w:t xml:space="preserve">senzorji za avtonomno mobilnost) </w:t>
      </w:r>
      <w:r w:rsidR="00E761A7">
        <w:rPr>
          <w:rFonts w:ascii="Arial" w:hAnsi="Arial" w:cs="Arial"/>
          <w:sz w:val="20"/>
          <w:szCs w:val="20"/>
        </w:rPr>
        <w:t>ter</w:t>
      </w:r>
      <w:r w:rsidR="00E761A7" w:rsidRPr="00B43E6E">
        <w:rPr>
          <w:rFonts w:ascii="Arial" w:hAnsi="Arial" w:cs="Arial"/>
          <w:sz w:val="20"/>
          <w:szCs w:val="20"/>
        </w:rPr>
        <w:t xml:space="preserve"> </w:t>
      </w:r>
      <w:r w:rsidRPr="00B43E6E">
        <w:rPr>
          <w:rFonts w:ascii="Arial" w:hAnsi="Arial" w:cs="Arial"/>
          <w:sz w:val="20"/>
          <w:szCs w:val="20"/>
        </w:rPr>
        <w:t xml:space="preserve">kvantnih simulatorjev (simulacije multifunkcionalnih materialov, reakcijskih mehanizmov, razvoja novih učinkovin). Področje je v Sloveniji v hitri rasti tako na </w:t>
      </w:r>
      <w:r w:rsidR="00E761A7">
        <w:rPr>
          <w:rFonts w:ascii="Arial" w:hAnsi="Arial" w:cs="Arial"/>
          <w:sz w:val="20"/>
          <w:szCs w:val="20"/>
        </w:rPr>
        <w:t>ravni</w:t>
      </w:r>
      <w:r w:rsidR="00E761A7" w:rsidRPr="00B43E6E">
        <w:rPr>
          <w:rFonts w:ascii="Arial" w:hAnsi="Arial" w:cs="Arial"/>
          <w:sz w:val="20"/>
          <w:szCs w:val="20"/>
        </w:rPr>
        <w:t xml:space="preserve"> </w:t>
      </w:r>
      <w:r w:rsidRPr="00B43E6E">
        <w:rPr>
          <w:rFonts w:ascii="Arial" w:hAnsi="Arial" w:cs="Arial"/>
          <w:sz w:val="20"/>
          <w:szCs w:val="20"/>
        </w:rPr>
        <w:t>osnovne znanosti kot</w:t>
      </w:r>
      <w:r w:rsidR="00E761A7">
        <w:rPr>
          <w:rFonts w:ascii="Arial" w:hAnsi="Arial" w:cs="Arial"/>
          <w:sz w:val="20"/>
          <w:szCs w:val="20"/>
        </w:rPr>
        <w:t xml:space="preserve"> tudi</w:t>
      </w:r>
      <w:r w:rsidRPr="00B43E6E">
        <w:rPr>
          <w:rFonts w:ascii="Arial" w:hAnsi="Arial" w:cs="Arial"/>
          <w:sz w:val="20"/>
          <w:szCs w:val="20"/>
        </w:rPr>
        <w:t xml:space="preserve"> aplikativne. </w:t>
      </w:r>
      <w:r w:rsidRPr="00B43E6E">
        <w:rPr>
          <w:rFonts w:ascii="Arial" w:hAnsi="Arial" w:cs="Arial"/>
          <w:sz w:val="20"/>
          <w:szCs w:val="20"/>
          <w:lang w:eastAsia="sl-SI"/>
        </w:rPr>
        <w:t xml:space="preserve">Oprema za podporo tem področjem je zahtevna, brez nje pa razvoj tega področja ni mogoč. Predlagamo podporo zlasti infrastrukturi za valovno tehnologijo s tehnološkimi zmogljivosti za raziskave in razvoj naprednih optičnih vlaken, valovnih struktur, mikrofludnih sistemov in podobnih struktur, za kar je že bil izkazan </w:t>
      </w:r>
      <w:r w:rsidR="00E761A7">
        <w:rPr>
          <w:rFonts w:ascii="Arial" w:hAnsi="Arial" w:cs="Arial"/>
          <w:sz w:val="20"/>
          <w:szCs w:val="20"/>
          <w:lang w:eastAsia="sl-SI"/>
        </w:rPr>
        <w:t>precejšen</w:t>
      </w:r>
      <w:r w:rsidR="00E761A7" w:rsidRPr="00B43E6E">
        <w:rPr>
          <w:rFonts w:ascii="Arial" w:hAnsi="Arial" w:cs="Arial"/>
          <w:sz w:val="20"/>
          <w:szCs w:val="20"/>
          <w:lang w:eastAsia="sl-SI"/>
        </w:rPr>
        <w:t xml:space="preserve"> </w:t>
      </w:r>
      <w:r w:rsidRPr="00B43E6E">
        <w:rPr>
          <w:rFonts w:ascii="Arial" w:hAnsi="Arial" w:cs="Arial"/>
          <w:sz w:val="20"/>
          <w:szCs w:val="20"/>
          <w:lang w:eastAsia="sl-SI"/>
        </w:rPr>
        <w:t>interes, tako s strani akademske sfere kot tudi gospodarstva.</w:t>
      </w:r>
    </w:p>
    <w:p w14:paraId="582F5997" w14:textId="7B2F0F35"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Fotonika v kombinaciji z mikro</w:t>
      </w:r>
      <w:r w:rsidR="00E761A7">
        <w:rPr>
          <w:rFonts w:ascii="Arial" w:hAnsi="Arial" w:cs="Arial"/>
          <w:sz w:val="20"/>
          <w:szCs w:val="20"/>
        </w:rPr>
        <w:t>-</w:t>
      </w:r>
      <w:r w:rsidRPr="00B43E6E">
        <w:rPr>
          <w:rFonts w:ascii="Arial" w:hAnsi="Arial" w:cs="Arial"/>
          <w:sz w:val="20"/>
          <w:szCs w:val="20"/>
        </w:rPr>
        <w:t xml:space="preserve"> in nanoelektroniko spada med fokusne tehnologije za razvoj pametnih mest in pametnih zgradb </w:t>
      </w:r>
      <w:r w:rsidR="00E761A7">
        <w:rPr>
          <w:rFonts w:ascii="Arial" w:hAnsi="Arial" w:cs="Arial"/>
          <w:sz w:val="20"/>
          <w:szCs w:val="20"/>
        </w:rPr>
        <w:t>in</w:t>
      </w:r>
      <w:r w:rsidR="00E761A7" w:rsidRPr="00B43E6E">
        <w:rPr>
          <w:rFonts w:ascii="Arial" w:hAnsi="Arial" w:cs="Arial"/>
          <w:sz w:val="20"/>
          <w:szCs w:val="20"/>
        </w:rPr>
        <w:t xml:space="preserve"> </w:t>
      </w:r>
      <w:r w:rsidRPr="00B43E6E">
        <w:rPr>
          <w:rFonts w:ascii="Arial" w:hAnsi="Arial" w:cs="Arial"/>
          <w:sz w:val="20"/>
          <w:szCs w:val="20"/>
        </w:rPr>
        <w:t xml:space="preserve">domov, saj velika večina senzorskih in regulacijskih naprav sloni na fotonskih detektorjih in izvorih. Poleg tega </w:t>
      </w:r>
      <w:r w:rsidR="00E761A7">
        <w:rPr>
          <w:rFonts w:ascii="Arial" w:hAnsi="Arial" w:cs="Arial"/>
          <w:sz w:val="20"/>
          <w:szCs w:val="20"/>
        </w:rPr>
        <w:t xml:space="preserve">je </w:t>
      </w:r>
      <w:r w:rsidRPr="00B43E6E">
        <w:rPr>
          <w:rFonts w:ascii="Arial" w:hAnsi="Arial" w:cs="Arial"/>
          <w:sz w:val="20"/>
          <w:szCs w:val="20"/>
        </w:rPr>
        <w:t xml:space="preserve">fotonika, ki je osnova delovanja kabelskih </w:t>
      </w:r>
      <w:r w:rsidR="00E761A7">
        <w:rPr>
          <w:rFonts w:ascii="Arial" w:hAnsi="Arial" w:cs="Arial"/>
          <w:sz w:val="20"/>
          <w:szCs w:val="20"/>
        </w:rPr>
        <w:t>in</w:t>
      </w:r>
      <w:r w:rsidR="00E761A7" w:rsidRPr="00B43E6E">
        <w:rPr>
          <w:rFonts w:ascii="Arial" w:hAnsi="Arial" w:cs="Arial"/>
          <w:sz w:val="20"/>
          <w:szCs w:val="20"/>
        </w:rPr>
        <w:t xml:space="preserve"> </w:t>
      </w:r>
      <w:r w:rsidRPr="00B43E6E">
        <w:rPr>
          <w:rFonts w:ascii="Arial" w:hAnsi="Arial" w:cs="Arial"/>
          <w:sz w:val="20"/>
          <w:szCs w:val="20"/>
        </w:rPr>
        <w:t xml:space="preserve">brezžičnih optičnih komunikacijskih omrežij, osrčje vseh aktualnih </w:t>
      </w:r>
      <w:r w:rsidR="00E761A7" w:rsidRPr="00B43E6E">
        <w:rPr>
          <w:rFonts w:ascii="Arial" w:hAnsi="Arial" w:cs="Arial"/>
          <w:sz w:val="20"/>
          <w:szCs w:val="20"/>
        </w:rPr>
        <w:t>informacijsko</w:t>
      </w:r>
      <w:r w:rsidR="00E761A7">
        <w:rPr>
          <w:rFonts w:ascii="Arial" w:hAnsi="Arial" w:cs="Arial"/>
          <w:sz w:val="20"/>
          <w:szCs w:val="20"/>
        </w:rPr>
        <w:t>-</w:t>
      </w:r>
      <w:r w:rsidRPr="00B43E6E">
        <w:rPr>
          <w:rFonts w:ascii="Arial" w:hAnsi="Arial" w:cs="Arial"/>
          <w:sz w:val="20"/>
          <w:szCs w:val="20"/>
        </w:rPr>
        <w:t>komunikacijskih tehnologij. Kvantna fotonika oz</w:t>
      </w:r>
      <w:r w:rsidR="00E761A7">
        <w:rPr>
          <w:rFonts w:ascii="Arial" w:hAnsi="Arial" w:cs="Arial"/>
          <w:sz w:val="20"/>
          <w:szCs w:val="20"/>
        </w:rPr>
        <w:t>iroma</w:t>
      </w:r>
      <w:r w:rsidRPr="00B43E6E">
        <w:rPr>
          <w:rFonts w:ascii="Arial" w:hAnsi="Arial" w:cs="Arial"/>
          <w:sz w:val="20"/>
          <w:szCs w:val="20"/>
        </w:rPr>
        <w:t xml:space="preserve"> manipulacija procesov s posamičnimi fotoni trenutno predstavlja tudi eno od najobetavn</w:t>
      </w:r>
      <w:r w:rsidR="00E761A7">
        <w:rPr>
          <w:rFonts w:ascii="Arial" w:hAnsi="Arial" w:cs="Arial"/>
          <w:sz w:val="20"/>
          <w:szCs w:val="20"/>
        </w:rPr>
        <w:t>ejš</w:t>
      </w:r>
      <w:r w:rsidRPr="00B43E6E">
        <w:rPr>
          <w:rFonts w:ascii="Arial" w:hAnsi="Arial" w:cs="Arial"/>
          <w:sz w:val="20"/>
          <w:szCs w:val="20"/>
        </w:rPr>
        <w:t xml:space="preserve">ih usmeritev v razvoju kvantnih komunikacijskih sistemov. Zelo hitro se omenjene tehnologije širijo tudi na področje medicinske diagnostike in terapevtike, saj omogočajo hitre, precizne in brezkontaktne postopke. Tudi sinteza kompleksnih novih materialov in finalizacija številnih visokotehnoloških proizvodov sloni na manipulaciji, regulaciji </w:t>
      </w:r>
      <w:r w:rsidR="00E761A7">
        <w:rPr>
          <w:rFonts w:ascii="Arial" w:hAnsi="Arial" w:cs="Arial"/>
          <w:sz w:val="20"/>
          <w:szCs w:val="20"/>
        </w:rPr>
        <w:t>ter</w:t>
      </w:r>
      <w:r w:rsidR="00E761A7" w:rsidRPr="00B43E6E">
        <w:rPr>
          <w:rFonts w:ascii="Arial" w:hAnsi="Arial" w:cs="Arial"/>
          <w:sz w:val="20"/>
          <w:szCs w:val="20"/>
        </w:rPr>
        <w:t xml:space="preserve"> </w:t>
      </w:r>
      <w:r w:rsidRPr="00B43E6E">
        <w:rPr>
          <w:rFonts w:ascii="Arial" w:hAnsi="Arial" w:cs="Arial"/>
          <w:sz w:val="20"/>
          <w:szCs w:val="20"/>
        </w:rPr>
        <w:t>mikro</w:t>
      </w:r>
      <w:r w:rsidR="00E761A7">
        <w:rPr>
          <w:rFonts w:ascii="Arial" w:hAnsi="Arial" w:cs="Arial"/>
          <w:sz w:val="20"/>
          <w:szCs w:val="20"/>
        </w:rPr>
        <w:t>-</w:t>
      </w:r>
      <w:r w:rsidRPr="00B43E6E">
        <w:rPr>
          <w:rFonts w:ascii="Arial" w:hAnsi="Arial" w:cs="Arial"/>
          <w:sz w:val="20"/>
          <w:szCs w:val="20"/>
        </w:rPr>
        <w:t xml:space="preserve"> </w:t>
      </w:r>
      <w:r w:rsidR="00E761A7">
        <w:rPr>
          <w:rFonts w:ascii="Arial" w:hAnsi="Arial" w:cs="Arial"/>
          <w:sz w:val="20"/>
          <w:szCs w:val="20"/>
        </w:rPr>
        <w:t>in</w:t>
      </w:r>
      <w:r w:rsidR="00E761A7" w:rsidRPr="00B43E6E">
        <w:rPr>
          <w:rFonts w:ascii="Arial" w:hAnsi="Arial" w:cs="Arial"/>
          <w:sz w:val="20"/>
          <w:szCs w:val="20"/>
        </w:rPr>
        <w:t xml:space="preserve"> </w:t>
      </w:r>
      <w:r w:rsidRPr="00B43E6E">
        <w:rPr>
          <w:rFonts w:ascii="Arial" w:hAnsi="Arial" w:cs="Arial"/>
          <w:sz w:val="20"/>
          <w:szCs w:val="20"/>
        </w:rPr>
        <w:t>nanostrukturiranju materialov z optičnimi metodami. Fotonika z mikro</w:t>
      </w:r>
      <w:r w:rsidR="00E761A7">
        <w:rPr>
          <w:rFonts w:ascii="Arial" w:hAnsi="Arial" w:cs="Arial"/>
          <w:sz w:val="20"/>
          <w:szCs w:val="20"/>
        </w:rPr>
        <w:t>-</w:t>
      </w:r>
      <w:r w:rsidRPr="00B43E6E">
        <w:rPr>
          <w:rFonts w:ascii="Arial" w:hAnsi="Arial" w:cs="Arial"/>
          <w:sz w:val="20"/>
          <w:szCs w:val="20"/>
        </w:rPr>
        <w:t xml:space="preserve"> in nanoelektroniko spada med </w:t>
      </w:r>
      <w:r w:rsidR="006E6640">
        <w:rPr>
          <w:rFonts w:ascii="Arial" w:hAnsi="Arial" w:cs="Arial"/>
          <w:sz w:val="20"/>
          <w:szCs w:val="20"/>
        </w:rPr>
        <w:t>prednostna</w:t>
      </w:r>
      <w:r w:rsidR="006E6640" w:rsidRPr="00B43E6E">
        <w:rPr>
          <w:rFonts w:ascii="Arial" w:hAnsi="Arial" w:cs="Arial"/>
          <w:sz w:val="20"/>
          <w:szCs w:val="20"/>
        </w:rPr>
        <w:t xml:space="preserve"> </w:t>
      </w:r>
      <w:r w:rsidRPr="00B43E6E">
        <w:rPr>
          <w:rFonts w:ascii="Arial" w:hAnsi="Arial" w:cs="Arial"/>
          <w:sz w:val="20"/>
          <w:szCs w:val="20"/>
        </w:rPr>
        <w:t>področja S4</w:t>
      </w:r>
      <w:r w:rsidR="00E761A7">
        <w:rPr>
          <w:rFonts w:ascii="Arial" w:hAnsi="Arial" w:cs="Arial"/>
          <w:sz w:val="20"/>
          <w:szCs w:val="20"/>
        </w:rPr>
        <w:t>.</w:t>
      </w:r>
      <w:r w:rsidR="00E761A7" w:rsidRPr="00B43E6E">
        <w:rPr>
          <w:rFonts w:ascii="Arial" w:hAnsi="Arial" w:cs="Arial"/>
          <w:sz w:val="20"/>
          <w:szCs w:val="20"/>
        </w:rPr>
        <w:t xml:space="preserve"> </w:t>
      </w:r>
      <w:r w:rsidR="00E761A7">
        <w:rPr>
          <w:rFonts w:ascii="Arial" w:hAnsi="Arial" w:cs="Arial"/>
          <w:sz w:val="20"/>
          <w:szCs w:val="20"/>
        </w:rPr>
        <w:t>G</w:t>
      </w:r>
      <w:r w:rsidR="00E761A7" w:rsidRPr="00B43E6E">
        <w:rPr>
          <w:rFonts w:ascii="Arial" w:hAnsi="Arial" w:cs="Arial"/>
          <w:sz w:val="20"/>
          <w:szCs w:val="20"/>
        </w:rPr>
        <w:t xml:space="preserve">re </w:t>
      </w:r>
      <w:r w:rsidRPr="00B43E6E">
        <w:rPr>
          <w:rFonts w:ascii="Arial" w:hAnsi="Arial" w:cs="Arial"/>
          <w:sz w:val="20"/>
          <w:szCs w:val="20"/>
        </w:rPr>
        <w:t>za področje, kjer že obstajajo močne povezave in sodelovanje med akademskim in visokotehnološkim industrijskim sektorjem.</w:t>
      </w:r>
    </w:p>
    <w:p w14:paraId="2B8CDB16" w14:textId="77777777" w:rsidR="00D55CE1" w:rsidRPr="00B43E6E" w:rsidRDefault="00D55CE1" w:rsidP="00D55CE1">
      <w:pPr>
        <w:pStyle w:val="Brezrazmikov"/>
        <w:jc w:val="both"/>
        <w:rPr>
          <w:rFonts w:ascii="Arial" w:hAnsi="Arial" w:cs="Arial"/>
          <w:sz w:val="20"/>
          <w:szCs w:val="20"/>
        </w:rPr>
      </w:pPr>
    </w:p>
    <w:p w14:paraId="55BD9DAD" w14:textId="77777777" w:rsidR="00D55CE1" w:rsidRPr="00B43E6E" w:rsidRDefault="00D55CE1" w:rsidP="00D55CE1">
      <w:pPr>
        <w:pStyle w:val="Brezrazmikov"/>
        <w:jc w:val="both"/>
        <w:rPr>
          <w:rFonts w:ascii="Arial" w:hAnsi="Arial" w:cs="Arial"/>
          <w:sz w:val="20"/>
          <w:szCs w:val="20"/>
        </w:rPr>
      </w:pPr>
    </w:p>
    <w:p w14:paraId="6656E903" w14:textId="77777777" w:rsidR="00D55CE1" w:rsidRPr="00B43E6E" w:rsidRDefault="00D55CE1" w:rsidP="007540F5">
      <w:pPr>
        <w:pStyle w:val="Naslov4"/>
        <w:rPr>
          <w:lang w:eastAsia="sl-SI"/>
        </w:rPr>
      </w:pPr>
      <w:bookmarkStart w:id="74" w:name="_Toc99976786"/>
      <w:r w:rsidRPr="00B43E6E">
        <w:t xml:space="preserve">3.3.3 </w:t>
      </w:r>
      <w:r w:rsidRPr="00B43E6E">
        <w:rPr>
          <w:lang w:eastAsia="sl-SI"/>
        </w:rPr>
        <w:t>RI za aplikacije v vesolju</w:t>
      </w:r>
      <w:bookmarkEnd w:id="74"/>
    </w:p>
    <w:p w14:paraId="2F35F8E6" w14:textId="77777777" w:rsidR="00D55CE1" w:rsidRPr="00B43E6E" w:rsidRDefault="00D55CE1" w:rsidP="00D55CE1">
      <w:pPr>
        <w:pStyle w:val="Brezrazmikov"/>
        <w:jc w:val="both"/>
        <w:rPr>
          <w:rFonts w:ascii="Arial" w:hAnsi="Arial" w:cs="Arial"/>
          <w:sz w:val="20"/>
          <w:szCs w:val="20"/>
          <w:lang w:eastAsia="sl-SI"/>
        </w:rPr>
      </w:pPr>
    </w:p>
    <w:p w14:paraId="449A5D1B" w14:textId="2C1E44CC"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Uporaba vesoljskih tehnologij postaja </w:t>
      </w:r>
      <w:r w:rsidR="00E761A7">
        <w:rPr>
          <w:rFonts w:ascii="Arial" w:hAnsi="Arial" w:cs="Arial"/>
          <w:sz w:val="20"/>
          <w:szCs w:val="20"/>
          <w:lang w:eastAsia="sl-SI"/>
        </w:rPr>
        <w:t>čedalje</w:t>
      </w:r>
      <w:r w:rsidR="00E761A7" w:rsidRPr="00B43E6E">
        <w:rPr>
          <w:rFonts w:ascii="Arial" w:hAnsi="Arial" w:cs="Arial"/>
          <w:sz w:val="20"/>
          <w:szCs w:val="20"/>
          <w:lang w:eastAsia="sl-SI"/>
        </w:rPr>
        <w:t xml:space="preserve"> </w:t>
      </w:r>
      <w:r w:rsidR="00E761A7">
        <w:rPr>
          <w:rFonts w:ascii="Arial" w:hAnsi="Arial" w:cs="Arial"/>
          <w:sz w:val="20"/>
          <w:szCs w:val="20"/>
          <w:lang w:eastAsia="sl-SI"/>
        </w:rPr>
        <w:t xml:space="preserve">bolj </w:t>
      </w:r>
      <w:r w:rsidRPr="00B43E6E">
        <w:rPr>
          <w:rFonts w:ascii="Arial" w:hAnsi="Arial" w:cs="Arial"/>
          <w:sz w:val="20"/>
          <w:szCs w:val="20"/>
          <w:lang w:eastAsia="sl-SI"/>
        </w:rPr>
        <w:t>pomemb</w:t>
      </w:r>
      <w:r w:rsidR="00E761A7">
        <w:rPr>
          <w:rFonts w:ascii="Arial" w:hAnsi="Arial" w:cs="Arial"/>
          <w:sz w:val="20"/>
          <w:szCs w:val="20"/>
          <w:lang w:eastAsia="sl-SI"/>
        </w:rPr>
        <w:t>e</w:t>
      </w:r>
      <w:r w:rsidRPr="00B43E6E">
        <w:rPr>
          <w:rFonts w:ascii="Arial" w:hAnsi="Arial" w:cs="Arial"/>
          <w:sz w:val="20"/>
          <w:szCs w:val="20"/>
          <w:lang w:eastAsia="sl-SI"/>
        </w:rPr>
        <w:t xml:space="preserve">n in dostopen del vsakdana. Širi se tako v načinih aplikacije kot v obsegu uporabnikov. Slovenija je pridružena članica Evropske vesoljske agencije (ESA) in sodelujoča država članica v evropskem vesoljskem programu. V tem okviru sodeluje tudi pri oblikovanju vesoljske politike na ravni EU </w:t>
      </w:r>
      <w:r w:rsidR="00E761A7">
        <w:rPr>
          <w:rFonts w:ascii="Arial" w:hAnsi="Arial" w:cs="Arial"/>
          <w:sz w:val="20"/>
          <w:szCs w:val="20"/>
          <w:lang w:eastAsia="sl-SI"/>
        </w:rPr>
        <w:t>ter</w:t>
      </w:r>
      <w:r w:rsidR="00E761A7" w:rsidRPr="00B43E6E">
        <w:rPr>
          <w:rFonts w:ascii="Arial" w:hAnsi="Arial" w:cs="Arial"/>
          <w:sz w:val="20"/>
          <w:szCs w:val="20"/>
          <w:lang w:eastAsia="sl-SI"/>
        </w:rPr>
        <w:t xml:space="preserve"> </w:t>
      </w:r>
      <w:r w:rsidRPr="00B43E6E">
        <w:rPr>
          <w:rFonts w:ascii="Arial" w:hAnsi="Arial" w:cs="Arial"/>
          <w:sz w:val="20"/>
          <w:szCs w:val="20"/>
          <w:lang w:eastAsia="sl-SI"/>
        </w:rPr>
        <w:t>pri projektih, kot so Galileo in Copernicus. V okviru širitve in hitre rasti vesoljskega sektorja v Evropi in svetu tudi v Sloveniji nastajajo in se razvijajo podjetja, ki bodisi uporabljajo tehnologije, ki jih omogoča vesoljska in pripadajoča zemeljska infrastruktura, bodisi te tehnologije razvijajo.</w:t>
      </w:r>
    </w:p>
    <w:p w14:paraId="70F2AE92" w14:textId="605C7825" w:rsidR="00D55CE1" w:rsidRPr="00B43E6E" w:rsidRDefault="000F715D" w:rsidP="00D55CE1">
      <w:pPr>
        <w:pStyle w:val="Brezrazmikov"/>
        <w:jc w:val="both"/>
        <w:rPr>
          <w:rFonts w:ascii="Arial" w:hAnsi="Arial" w:cs="Arial"/>
          <w:sz w:val="20"/>
          <w:szCs w:val="20"/>
          <w:lang w:eastAsia="sl-SI"/>
        </w:rPr>
      </w:pPr>
      <w:r>
        <w:rPr>
          <w:rFonts w:ascii="Arial" w:hAnsi="Arial" w:cs="Arial"/>
          <w:sz w:val="20"/>
          <w:szCs w:val="20"/>
          <w:lang w:eastAsia="sl-SI"/>
        </w:rPr>
        <w:t>Leta </w:t>
      </w:r>
      <w:r w:rsidR="00D55CE1" w:rsidRPr="00B43E6E">
        <w:rPr>
          <w:rFonts w:ascii="Arial" w:hAnsi="Arial" w:cs="Arial"/>
          <w:sz w:val="20"/>
          <w:szCs w:val="20"/>
          <w:lang w:eastAsia="sl-SI"/>
        </w:rPr>
        <w:t xml:space="preserve">2020 je Slovenija s satelitoma Nemo-HD (CO Vesolje-SI) in Trisat (Univerza v Mariboru) pridobila razvojnoraziskovalno infrastrukturo, ki omogoča razvoj in preizkušanje novih vesoljskih tehnologij v </w:t>
      </w:r>
      <w:r w:rsidR="00D55CE1" w:rsidRPr="00B43E6E">
        <w:rPr>
          <w:rFonts w:ascii="Arial" w:hAnsi="Arial" w:cs="Arial"/>
          <w:sz w:val="20"/>
          <w:szCs w:val="20"/>
          <w:lang w:eastAsia="sl-SI"/>
        </w:rPr>
        <w:lastRenderedPageBreak/>
        <w:t xml:space="preserve">realnem vesoljskem okolju ter v laboratorijih za simulacije orbitalnih fizikalnih pogojev na Zemlji. Slovenija ima vzpostavljeno osnovno infrastrukturo zemeljskih postaj za satelitske komunikacije, testiranje in integracijo satelitskih komponent ter zmogljivosti za procesiranje satelitskih podatkov. Na nacionalni ravni potrebujemo raziskovalno infrastrukturo, ki povezuje obstoječe zmogljivosti in znanje </w:t>
      </w:r>
      <w:r w:rsidR="00E761A7">
        <w:rPr>
          <w:rFonts w:ascii="Arial" w:hAnsi="Arial" w:cs="Arial"/>
          <w:sz w:val="20"/>
          <w:szCs w:val="20"/>
          <w:lang w:eastAsia="sl-SI"/>
        </w:rPr>
        <w:t>ter</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stabilne pogoje za vzdrževanje in dolgoročni razvoj doseženih zmogljivosti. Omogočiti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00D55CE1" w:rsidRPr="00B43E6E">
        <w:rPr>
          <w:rFonts w:ascii="Arial" w:hAnsi="Arial" w:cs="Arial"/>
          <w:sz w:val="20"/>
          <w:szCs w:val="20"/>
          <w:lang w:eastAsia="sl-SI"/>
        </w:rPr>
        <w:t xml:space="preserve">vključenost naših raziskovalk in raziskovalcev v programih ESA ter </w:t>
      </w:r>
      <w:r w:rsidR="00E761A7">
        <w:rPr>
          <w:rFonts w:ascii="Arial" w:hAnsi="Arial" w:cs="Arial"/>
          <w:sz w:val="20"/>
          <w:szCs w:val="20"/>
          <w:lang w:eastAsia="sl-SI"/>
        </w:rPr>
        <w:t>s</w:t>
      </w:r>
      <w:r w:rsidR="00D55CE1" w:rsidRPr="00B43E6E">
        <w:rPr>
          <w:rFonts w:ascii="Arial" w:hAnsi="Arial" w:cs="Arial"/>
          <w:sz w:val="20"/>
          <w:szCs w:val="20"/>
          <w:lang w:eastAsia="sl-SI"/>
        </w:rPr>
        <w:t>podbujati sodelovanje v Obzorju Evropa, EUSPA in hitro rastočih »</w:t>
      </w:r>
      <w:r w:rsidR="00C405D6">
        <w:rPr>
          <w:rFonts w:ascii="Arial" w:hAnsi="Arial" w:cs="Arial"/>
          <w:sz w:val="20"/>
          <w:szCs w:val="20"/>
          <w:lang w:eastAsia="sl-SI"/>
        </w:rPr>
        <w:t>n</w:t>
      </w:r>
      <w:r w:rsidR="00C405D6" w:rsidRPr="00B43E6E">
        <w:rPr>
          <w:rFonts w:ascii="Arial" w:hAnsi="Arial" w:cs="Arial"/>
          <w:sz w:val="20"/>
          <w:szCs w:val="20"/>
          <w:lang w:eastAsia="sl-SI"/>
        </w:rPr>
        <w:t xml:space="preserve">ew </w:t>
      </w:r>
      <w:r w:rsidR="00C405D6">
        <w:rPr>
          <w:rFonts w:ascii="Arial" w:hAnsi="Arial" w:cs="Arial"/>
          <w:sz w:val="20"/>
          <w:szCs w:val="20"/>
          <w:lang w:eastAsia="sl-SI"/>
        </w:rPr>
        <w:t>s</w:t>
      </w:r>
      <w:r w:rsidR="00C405D6" w:rsidRPr="00B43E6E">
        <w:rPr>
          <w:rFonts w:ascii="Arial" w:hAnsi="Arial" w:cs="Arial"/>
          <w:sz w:val="20"/>
          <w:szCs w:val="20"/>
          <w:lang w:eastAsia="sl-SI"/>
        </w:rPr>
        <w:t>pace</w:t>
      </w:r>
      <w:r w:rsidR="00D55CE1" w:rsidRPr="00B43E6E">
        <w:rPr>
          <w:rFonts w:ascii="Arial" w:hAnsi="Arial" w:cs="Arial"/>
          <w:sz w:val="20"/>
          <w:szCs w:val="20"/>
          <w:lang w:eastAsia="sl-SI"/>
        </w:rPr>
        <w:t xml:space="preserve">« ekonomijah. Doseči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00D55CE1" w:rsidRPr="00B43E6E">
        <w:rPr>
          <w:rFonts w:ascii="Arial" w:hAnsi="Arial" w:cs="Arial"/>
          <w:sz w:val="20"/>
          <w:szCs w:val="20"/>
          <w:lang w:eastAsia="sl-SI"/>
        </w:rPr>
        <w:t xml:space="preserve">kritično maso raziskovalcev, interdisciplinarnost raziskav </w:t>
      </w:r>
      <w:r w:rsidR="00E761A7">
        <w:rPr>
          <w:rFonts w:ascii="Arial" w:hAnsi="Arial" w:cs="Arial"/>
          <w:sz w:val="20"/>
          <w:szCs w:val="20"/>
          <w:lang w:eastAsia="sl-SI"/>
        </w:rPr>
        <w:t>in</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povezljivost s slovensko industrijo in ESA tudi za zahtevnejše projekte </w:t>
      </w:r>
      <w:r w:rsidR="00E761A7">
        <w:rPr>
          <w:rFonts w:ascii="Arial" w:hAnsi="Arial" w:cs="Arial"/>
          <w:sz w:val="20"/>
          <w:szCs w:val="20"/>
          <w:lang w:eastAsia="sl-SI"/>
        </w:rPr>
        <w:t>ter</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pospeševati nastajanje novih podjetij na tem področju.</w:t>
      </w:r>
    </w:p>
    <w:p w14:paraId="2920081C" w14:textId="6BDD7664"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Raziskovalna infrastruktura za vesoljske aplikacije mora med drugim omogočati</w:t>
      </w:r>
      <w:r w:rsidR="00E761A7">
        <w:rPr>
          <w:rFonts w:ascii="Arial" w:hAnsi="Arial" w:cs="Arial"/>
          <w:sz w:val="20"/>
          <w:szCs w:val="20"/>
          <w:lang w:eastAsia="sl-SI"/>
        </w:rPr>
        <w:t>:</w:t>
      </w:r>
      <w:r w:rsidRPr="00B43E6E">
        <w:rPr>
          <w:rFonts w:ascii="Arial" w:hAnsi="Arial" w:cs="Arial"/>
          <w:sz w:val="20"/>
          <w:szCs w:val="20"/>
          <w:lang w:eastAsia="sl-SI"/>
        </w:rPr>
        <w:t xml:space="preserve"> (1) preskušanje vesoljskih tehnologij v realnem vesoljskem okolju in s simulacijo ekstremnih fizikalnih pogojev, ki veljajo v vesolju, (2) raziskave in razvoj novih materialov, zanimivih za vesoljske tehnologije, (3) razvoj novih senzorjev </w:t>
      </w:r>
      <w:r w:rsidR="00E761A7">
        <w:rPr>
          <w:rFonts w:ascii="Arial" w:hAnsi="Arial" w:cs="Arial"/>
          <w:sz w:val="20"/>
          <w:szCs w:val="20"/>
          <w:lang w:eastAsia="sl-SI"/>
        </w:rPr>
        <w:t>ter</w:t>
      </w:r>
      <w:r w:rsidR="00E761A7" w:rsidRPr="00B43E6E">
        <w:rPr>
          <w:rFonts w:ascii="Arial" w:hAnsi="Arial" w:cs="Arial"/>
          <w:sz w:val="20"/>
          <w:szCs w:val="20"/>
          <w:lang w:eastAsia="sl-SI"/>
        </w:rPr>
        <w:t xml:space="preserve"> </w:t>
      </w:r>
      <w:r w:rsidRPr="00B43E6E">
        <w:rPr>
          <w:rFonts w:ascii="Arial" w:hAnsi="Arial" w:cs="Arial"/>
          <w:sz w:val="20"/>
          <w:szCs w:val="20"/>
          <w:lang w:eastAsia="sl-SI"/>
        </w:rPr>
        <w:t>(4) razvoj novih tehnologij za satelitsko in stratosfersko komunikacijo.</w:t>
      </w:r>
    </w:p>
    <w:p w14:paraId="4CE3D165" w14:textId="625CC8D3"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Omenjene cilje podpira vsaj posredno tudi področje astrofizike, ki </w:t>
      </w:r>
      <w:r w:rsidRPr="00B43E6E">
        <w:rPr>
          <w:rFonts w:ascii="Arial" w:hAnsi="Arial" w:cs="Arial"/>
          <w:sz w:val="20"/>
          <w:szCs w:val="20"/>
        </w:rPr>
        <w:t>daje osnovo mnogim bazičnim raziskavam (osnovni delci), visokotehnološki industriji (optika, komunikacije, umetna inteligenca) in zaradi unikatnih izzivov podpira tudi razvoj najinovativn</w:t>
      </w:r>
      <w:r w:rsidR="00E761A7">
        <w:rPr>
          <w:rFonts w:ascii="Arial" w:hAnsi="Arial" w:cs="Arial"/>
          <w:sz w:val="20"/>
          <w:szCs w:val="20"/>
        </w:rPr>
        <w:t>ejš</w:t>
      </w:r>
      <w:r w:rsidRPr="00B43E6E">
        <w:rPr>
          <w:rFonts w:ascii="Arial" w:hAnsi="Arial" w:cs="Arial"/>
          <w:sz w:val="20"/>
          <w:szCs w:val="20"/>
        </w:rPr>
        <w:t>ih tehnologij. V Sloveniji imamo visoko</w:t>
      </w:r>
      <w:r w:rsidR="00E761A7">
        <w:rPr>
          <w:rFonts w:ascii="Arial" w:hAnsi="Arial" w:cs="Arial"/>
          <w:sz w:val="20"/>
          <w:szCs w:val="20"/>
        </w:rPr>
        <w:t>kakovostno</w:t>
      </w:r>
      <w:r w:rsidRPr="00B43E6E">
        <w:rPr>
          <w:rFonts w:ascii="Arial" w:hAnsi="Arial" w:cs="Arial"/>
          <w:sz w:val="20"/>
          <w:szCs w:val="20"/>
        </w:rPr>
        <w:t xml:space="preserve"> raziskovalno in pedagoško jedro z veliko povezavami s tujino (ESA). V ta sklop </w:t>
      </w:r>
      <w:r w:rsidR="00E761A7">
        <w:rPr>
          <w:rFonts w:ascii="Arial" w:hAnsi="Arial" w:cs="Arial"/>
          <w:sz w:val="20"/>
          <w:szCs w:val="20"/>
        </w:rPr>
        <w:t>spada</w:t>
      </w:r>
      <w:r w:rsidR="00E761A7" w:rsidRPr="00B43E6E">
        <w:rPr>
          <w:rFonts w:ascii="Arial" w:hAnsi="Arial" w:cs="Arial"/>
          <w:sz w:val="20"/>
          <w:szCs w:val="20"/>
        </w:rPr>
        <w:t xml:space="preserve"> </w:t>
      </w:r>
      <w:r w:rsidRPr="00B43E6E">
        <w:rPr>
          <w:rFonts w:ascii="Arial" w:hAnsi="Arial" w:cs="Arial"/>
          <w:sz w:val="20"/>
          <w:szCs w:val="20"/>
        </w:rPr>
        <w:t>tudi že obstoječe sodelovanje v mednarodnem projektu CTA.</w:t>
      </w:r>
    </w:p>
    <w:p w14:paraId="5AE4E482" w14:textId="2859999B"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Vlaganja v izgradnjo tovrstne raziskovalne infrastrukture in v vzdrževanje že obstoječih zmogljivosti se pričakuje v kombinaciji nacionalnih prispevkov in možnosti, ki jih </w:t>
      </w:r>
      <w:r w:rsidR="00E761A7">
        <w:rPr>
          <w:rFonts w:ascii="Arial" w:hAnsi="Arial" w:cs="Arial"/>
          <w:sz w:val="20"/>
          <w:szCs w:val="20"/>
          <w:lang w:eastAsia="sl-SI"/>
        </w:rPr>
        <w:t>omogoča</w:t>
      </w:r>
      <w:r w:rsidR="00E761A7" w:rsidRPr="00B43E6E">
        <w:rPr>
          <w:rFonts w:ascii="Arial" w:hAnsi="Arial" w:cs="Arial"/>
          <w:sz w:val="20"/>
          <w:szCs w:val="20"/>
          <w:lang w:eastAsia="sl-SI"/>
        </w:rPr>
        <w:t xml:space="preserve"> </w:t>
      </w:r>
      <w:r w:rsidRPr="00B43E6E">
        <w:rPr>
          <w:rFonts w:ascii="Arial" w:hAnsi="Arial" w:cs="Arial"/>
          <w:sz w:val="20"/>
          <w:szCs w:val="20"/>
          <w:lang w:eastAsia="sl-SI"/>
        </w:rPr>
        <w:t xml:space="preserve">sodelovanje Slovenije v ESA </w:t>
      </w:r>
      <w:r w:rsidR="00E761A7">
        <w:rPr>
          <w:rFonts w:ascii="Arial" w:hAnsi="Arial" w:cs="Arial"/>
          <w:sz w:val="20"/>
          <w:szCs w:val="20"/>
          <w:lang w:eastAsia="sl-SI"/>
        </w:rPr>
        <w:t>ter</w:t>
      </w:r>
      <w:r w:rsidR="00E761A7" w:rsidRPr="00B43E6E">
        <w:rPr>
          <w:rFonts w:ascii="Arial" w:hAnsi="Arial" w:cs="Arial"/>
          <w:sz w:val="20"/>
          <w:szCs w:val="20"/>
          <w:lang w:eastAsia="sl-SI"/>
        </w:rPr>
        <w:t xml:space="preserve"> </w:t>
      </w:r>
      <w:r w:rsidRPr="00B43E6E">
        <w:rPr>
          <w:rFonts w:ascii="Arial" w:hAnsi="Arial" w:cs="Arial"/>
          <w:sz w:val="20"/>
          <w:szCs w:val="20"/>
          <w:lang w:eastAsia="sl-SI"/>
        </w:rPr>
        <w:t xml:space="preserve">programih </w:t>
      </w:r>
      <w:r w:rsidR="00E761A7">
        <w:rPr>
          <w:rFonts w:ascii="Arial" w:hAnsi="Arial" w:cs="Arial"/>
          <w:sz w:val="20"/>
          <w:szCs w:val="20"/>
          <w:lang w:eastAsia="sl-SI"/>
        </w:rPr>
        <w:t>in</w:t>
      </w:r>
      <w:r w:rsidR="00E761A7" w:rsidRPr="00B43E6E">
        <w:rPr>
          <w:rFonts w:ascii="Arial" w:hAnsi="Arial" w:cs="Arial"/>
          <w:sz w:val="20"/>
          <w:szCs w:val="20"/>
          <w:lang w:eastAsia="sl-SI"/>
        </w:rPr>
        <w:t xml:space="preserve"> </w:t>
      </w:r>
      <w:r w:rsidRPr="00B43E6E">
        <w:rPr>
          <w:rFonts w:ascii="Arial" w:hAnsi="Arial" w:cs="Arial"/>
          <w:sz w:val="20"/>
          <w:szCs w:val="20"/>
          <w:lang w:eastAsia="sl-SI"/>
        </w:rPr>
        <w:t>projektih EU.</w:t>
      </w:r>
    </w:p>
    <w:p w14:paraId="1A1F40BF" w14:textId="77777777" w:rsidR="00D55CE1" w:rsidRPr="00B43E6E" w:rsidRDefault="00D55CE1" w:rsidP="00D55CE1">
      <w:pPr>
        <w:pStyle w:val="Brezrazmikov"/>
        <w:jc w:val="both"/>
        <w:rPr>
          <w:rFonts w:ascii="Arial" w:hAnsi="Arial" w:cs="Arial"/>
          <w:sz w:val="20"/>
          <w:szCs w:val="20"/>
          <w:lang w:eastAsia="sl-SI"/>
        </w:rPr>
      </w:pPr>
    </w:p>
    <w:p w14:paraId="3C0399FB" w14:textId="77777777" w:rsidR="00D55CE1" w:rsidRPr="00B43E6E" w:rsidRDefault="00D55CE1" w:rsidP="00D55CE1">
      <w:pPr>
        <w:pStyle w:val="Brezrazmikov"/>
        <w:jc w:val="both"/>
        <w:rPr>
          <w:rFonts w:ascii="Arial" w:hAnsi="Arial" w:cs="Arial"/>
          <w:sz w:val="20"/>
          <w:szCs w:val="20"/>
          <w:lang w:eastAsia="sl-SI"/>
        </w:rPr>
      </w:pPr>
    </w:p>
    <w:p w14:paraId="71370DAB" w14:textId="77777777" w:rsidR="00D55CE1" w:rsidRPr="00B43E6E" w:rsidRDefault="00D55CE1" w:rsidP="007540F5">
      <w:pPr>
        <w:pStyle w:val="Naslov3"/>
        <w:rPr>
          <w:lang w:eastAsia="sl-SI"/>
        </w:rPr>
      </w:pPr>
      <w:bookmarkStart w:id="75" w:name="_Toc99976787"/>
      <w:r w:rsidRPr="00B43E6E">
        <w:rPr>
          <w:lang w:eastAsia="sl-SI"/>
        </w:rPr>
        <w:t>3.4. Okolje</w:t>
      </w:r>
      <w:bookmarkEnd w:id="75"/>
    </w:p>
    <w:p w14:paraId="68145101" w14:textId="77777777" w:rsidR="00D55CE1" w:rsidRPr="00B43E6E" w:rsidRDefault="00D55CE1" w:rsidP="00D55CE1">
      <w:pPr>
        <w:pStyle w:val="Brezrazmikov"/>
        <w:jc w:val="both"/>
        <w:rPr>
          <w:rFonts w:ascii="Arial" w:hAnsi="Arial" w:cs="Arial"/>
          <w:sz w:val="20"/>
          <w:szCs w:val="20"/>
          <w:lang w:eastAsia="sl-SI"/>
        </w:rPr>
      </w:pPr>
    </w:p>
    <w:p w14:paraId="6E74852D" w14:textId="77777777" w:rsidR="00D55CE1" w:rsidRPr="00B43E6E" w:rsidRDefault="00D55CE1" w:rsidP="007540F5">
      <w:pPr>
        <w:pStyle w:val="Naslov4"/>
        <w:rPr>
          <w:lang w:eastAsia="sl-SI"/>
        </w:rPr>
      </w:pPr>
      <w:bookmarkStart w:id="76" w:name="_Toc99976788"/>
      <w:r w:rsidRPr="00B43E6E">
        <w:rPr>
          <w:lang w:eastAsia="sl-SI"/>
        </w:rPr>
        <w:t>3.4.1 Okoljske znanosti</w:t>
      </w:r>
      <w:bookmarkEnd w:id="76"/>
    </w:p>
    <w:p w14:paraId="07260C2F" w14:textId="77777777" w:rsidR="00D55CE1" w:rsidRPr="00B43E6E" w:rsidRDefault="00D55CE1" w:rsidP="00D55CE1">
      <w:pPr>
        <w:pStyle w:val="Brezrazmikov"/>
        <w:jc w:val="both"/>
        <w:rPr>
          <w:rFonts w:ascii="Arial" w:hAnsi="Arial" w:cs="Arial"/>
          <w:sz w:val="20"/>
          <w:szCs w:val="20"/>
          <w:lang w:eastAsia="sl-SI"/>
        </w:rPr>
      </w:pPr>
    </w:p>
    <w:p w14:paraId="59AE0BDD" w14:textId="232F6286"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Okoljske znanosti je težko predstaviti popolnoma ločeno in brez vsake povezave z drugimi prednostnimi aplikativnimi področji, saj so okoljski dejavniki in posledice prisotni v praktično vsaki aplikativni znanosti ali družbenem segmentu. Horizontalno na to vplivajo tudi globalne podnebne spremembe in izjemni naravni pojavi (npr.</w:t>
      </w:r>
      <w:r w:rsidR="00E761A7">
        <w:rPr>
          <w:rFonts w:ascii="Arial" w:hAnsi="Arial" w:cs="Arial"/>
          <w:sz w:val="20"/>
          <w:szCs w:val="20"/>
          <w:lang w:eastAsia="sl-SI"/>
        </w:rPr>
        <w:t> </w:t>
      </w:r>
      <w:r w:rsidRPr="00B43E6E">
        <w:rPr>
          <w:rFonts w:ascii="Arial" w:hAnsi="Arial" w:cs="Arial"/>
          <w:sz w:val="20"/>
          <w:szCs w:val="20"/>
          <w:lang w:eastAsia="sl-SI"/>
        </w:rPr>
        <w:t xml:space="preserve">potres, poplava, požar, žled, plazovi, </w:t>
      </w:r>
      <w:r w:rsidR="006E6640" w:rsidRPr="00B43E6E">
        <w:rPr>
          <w:rFonts w:ascii="Arial" w:hAnsi="Arial" w:cs="Arial"/>
          <w:sz w:val="20"/>
          <w:szCs w:val="20"/>
          <w:lang w:eastAsia="sl-SI"/>
        </w:rPr>
        <w:t>cunamiji</w:t>
      </w:r>
      <w:r w:rsidRPr="00B43E6E">
        <w:rPr>
          <w:rFonts w:ascii="Arial" w:hAnsi="Arial" w:cs="Arial"/>
          <w:sz w:val="20"/>
          <w:szCs w:val="20"/>
          <w:lang w:eastAsia="sl-SI"/>
        </w:rPr>
        <w:t>), ki lahko ogrožajo življenja in povzročajo gmotno škodo velikih razsežnosti. Tako gre pri okoljskih znanostih za tesne povezave s področji energetike, urbanizma, kmetijstva in gozdarstva, industrije, zdravja in hrane</w:t>
      </w:r>
      <w:r w:rsidR="00E761A7">
        <w:rPr>
          <w:rFonts w:ascii="Arial" w:hAnsi="Arial" w:cs="Arial"/>
          <w:sz w:val="20"/>
          <w:szCs w:val="20"/>
          <w:lang w:eastAsia="sl-SI"/>
        </w:rPr>
        <w:t> </w:t>
      </w:r>
      <w:r w:rsidRPr="00B43E6E">
        <w:rPr>
          <w:rFonts w:ascii="Arial" w:hAnsi="Arial" w:cs="Arial"/>
          <w:sz w:val="20"/>
          <w:szCs w:val="20"/>
          <w:lang w:eastAsia="sl-SI"/>
        </w:rPr>
        <w:t>idr. Kot ključno raziskovalno infrastrukturo izpostavljamo:</w:t>
      </w:r>
    </w:p>
    <w:p w14:paraId="0509FE3F" w14:textId="5D04855A" w:rsidR="00D55CE1" w:rsidRPr="00B43E6E" w:rsidRDefault="0014099E" w:rsidP="0014099E">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infrastruktur</w:t>
      </w:r>
      <w:r w:rsidR="00E761A7">
        <w:rPr>
          <w:rFonts w:ascii="Arial" w:hAnsi="Arial" w:cs="Arial"/>
          <w:sz w:val="20"/>
          <w:szCs w:val="20"/>
          <w:lang w:eastAsia="sl-SI"/>
        </w:rPr>
        <w:t>o</w:t>
      </w:r>
      <w:r w:rsidR="00D55CE1" w:rsidRPr="00B43E6E">
        <w:rPr>
          <w:rFonts w:ascii="Arial" w:hAnsi="Arial" w:cs="Arial"/>
          <w:sz w:val="20"/>
          <w:szCs w:val="20"/>
          <w:lang w:eastAsia="sl-SI"/>
        </w:rPr>
        <w:t xml:space="preserve"> za reševanje okoljskih problemov (raz</w:t>
      </w:r>
      <w:r w:rsidR="00E761A7">
        <w:rPr>
          <w:rFonts w:ascii="Arial" w:hAnsi="Arial" w:cs="Arial"/>
          <w:sz w:val="20"/>
          <w:szCs w:val="20"/>
          <w:lang w:eastAsia="sl-SI"/>
        </w:rPr>
        <w:t>-</w:t>
      </w:r>
      <w:r w:rsidR="00D55CE1" w:rsidRPr="00B43E6E">
        <w:rPr>
          <w:rFonts w:ascii="Arial" w:hAnsi="Arial" w:cs="Arial"/>
          <w:sz w:val="20"/>
          <w:szCs w:val="20"/>
          <w:lang w:eastAsia="sl-SI"/>
        </w:rPr>
        <w:t xml:space="preserve">onesnaževanje oz. kemija okolja). Taka infrastruktura omogoča tehnološke raziskave masne bilance onesnažil v industrijskih procesih, pri izgorevanju fosilnih goriv, kroženju elementov in hranil v čistilnih napravah, tehnologije za odstranjevanje onesnažil iz odpadkov in kontaminiranih področij, postopke za </w:t>
      </w:r>
      <w:proofErr w:type="spellStart"/>
      <w:r w:rsidR="00D55CE1" w:rsidRPr="00B43E6E">
        <w:rPr>
          <w:rFonts w:ascii="Arial" w:hAnsi="Arial" w:cs="Arial"/>
          <w:sz w:val="20"/>
          <w:szCs w:val="20"/>
          <w:lang w:eastAsia="sl-SI"/>
        </w:rPr>
        <w:t>desulfurizacijo</w:t>
      </w:r>
      <w:proofErr w:type="spellEnd"/>
      <w:r w:rsidR="00D55CE1" w:rsidRPr="00B43E6E">
        <w:rPr>
          <w:rFonts w:ascii="Arial" w:hAnsi="Arial" w:cs="Arial"/>
          <w:sz w:val="20"/>
          <w:szCs w:val="20"/>
          <w:lang w:eastAsia="sl-SI"/>
        </w:rPr>
        <w:t xml:space="preserve"> plinov </w:t>
      </w:r>
      <w:r w:rsidR="00E761A7">
        <w:rPr>
          <w:rFonts w:ascii="Arial" w:hAnsi="Arial" w:cs="Arial"/>
          <w:sz w:val="20"/>
          <w:szCs w:val="20"/>
          <w:lang w:eastAsia="sl-SI"/>
        </w:rPr>
        <w:t>ter</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spremljanje </w:t>
      </w:r>
      <w:r w:rsidR="00E761A7">
        <w:rPr>
          <w:rFonts w:ascii="Arial" w:hAnsi="Arial" w:cs="Arial"/>
          <w:sz w:val="20"/>
          <w:szCs w:val="20"/>
          <w:lang w:eastAsia="sl-SI"/>
        </w:rPr>
        <w:t>in</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preprečevanje nastanka škodljivih plinov in njihovo odstranjevanje v izpustih sežigalnih naprav, ponovno rabo odpadnih surovin</w:t>
      </w:r>
      <w:r w:rsidR="00E761A7">
        <w:rPr>
          <w:rFonts w:ascii="Arial" w:hAnsi="Arial" w:cs="Arial"/>
          <w:sz w:val="20"/>
          <w:szCs w:val="20"/>
          <w:lang w:eastAsia="sl-SI"/>
        </w:rPr>
        <w:t> </w:t>
      </w:r>
      <w:r w:rsidR="00D55CE1" w:rsidRPr="00B43E6E">
        <w:rPr>
          <w:rFonts w:ascii="Arial" w:hAnsi="Arial" w:cs="Arial"/>
          <w:sz w:val="20"/>
          <w:szCs w:val="20"/>
          <w:lang w:eastAsia="sl-SI"/>
        </w:rPr>
        <w:t>ipd. Nadgradnja tovrstnih infrastruktur bo omogočila karakterizacijo onesnažil in nove laboratorijske simulacije ter razvoj tehnologij in metod za manjše in raz-onesnaževanje okolja.</w:t>
      </w:r>
      <w:r w:rsidR="00D55CE1" w:rsidRPr="00B43E6E" w:rsidDel="00A639F8">
        <w:rPr>
          <w:rFonts w:ascii="Arial" w:hAnsi="Arial" w:cs="Arial"/>
          <w:sz w:val="20"/>
          <w:szCs w:val="20"/>
          <w:lang w:eastAsia="sl-SI"/>
        </w:rPr>
        <w:t xml:space="preserve"> </w:t>
      </w:r>
      <w:r w:rsidR="00D55CE1" w:rsidRPr="00B43E6E">
        <w:rPr>
          <w:rFonts w:ascii="Arial" w:hAnsi="Arial" w:cs="Arial"/>
          <w:sz w:val="20"/>
          <w:szCs w:val="20"/>
          <w:lang w:eastAsia="sl-SI"/>
        </w:rPr>
        <w:t xml:space="preserve">V ta kontekst </w:t>
      </w:r>
      <w:r w:rsidR="00E761A7">
        <w:rPr>
          <w:rFonts w:ascii="Arial" w:hAnsi="Arial" w:cs="Arial"/>
          <w:sz w:val="20"/>
          <w:szCs w:val="20"/>
          <w:lang w:eastAsia="sl-SI"/>
        </w:rPr>
        <w:t>sodi</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tudi t.</w:t>
      </w:r>
      <w:r w:rsidR="00C405D6">
        <w:rPr>
          <w:rFonts w:ascii="Arial" w:hAnsi="Arial" w:cs="Arial"/>
          <w:sz w:val="20"/>
          <w:szCs w:val="20"/>
          <w:lang w:eastAsia="sl-SI"/>
        </w:rPr>
        <w:t> </w:t>
      </w:r>
      <w:r w:rsidR="00D55CE1" w:rsidRPr="00B43E6E">
        <w:rPr>
          <w:rFonts w:ascii="Arial" w:hAnsi="Arial" w:cs="Arial"/>
          <w:sz w:val="20"/>
          <w:szCs w:val="20"/>
          <w:lang w:eastAsia="sl-SI"/>
        </w:rPr>
        <w:t>i.</w:t>
      </w:r>
      <w:r w:rsidR="00E761A7">
        <w:rPr>
          <w:rFonts w:ascii="Arial" w:hAnsi="Arial" w:cs="Arial"/>
          <w:sz w:val="20"/>
          <w:szCs w:val="20"/>
          <w:lang w:eastAsia="sl-SI"/>
        </w:rPr>
        <w:t> </w:t>
      </w:r>
      <w:r w:rsidR="00D55CE1" w:rsidRPr="00B43E6E">
        <w:rPr>
          <w:rFonts w:ascii="Arial" w:hAnsi="Arial" w:cs="Arial"/>
          <w:sz w:val="20"/>
          <w:szCs w:val="20"/>
          <w:lang w:eastAsia="sl-SI"/>
        </w:rPr>
        <w:t xml:space="preserve">zelena kemija, v katero </w:t>
      </w:r>
      <w:r w:rsidR="00C405D6">
        <w:rPr>
          <w:rFonts w:ascii="Arial" w:hAnsi="Arial" w:cs="Arial"/>
          <w:sz w:val="20"/>
          <w:szCs w:val="20"/>
          <w:lang w:eastAsia="sl-SI"/>
        </w:rPr>
        <w:t>spada</w:t>
      </w:r>
      <w:r w:rsidR="00C405D6"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načrtovanje procesov, reagentov in materialov z upoštevanjem </w:t>
      </w:r>
      <w:r w:rsidR="00E761A7">
        <w:rPr>
          <w:rFonts w:ascii="Arial" w:hAnsi="Arial" w:cs="Arial"/>
          <w:sz w:val="20"/>
          <w:szCs w:val="20"/>
          <w:lang w:eastAsia="sl-SI"/>
        </w:rPr>
        <w:t>načel</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atomske ekonomije, učinkovitih katalitskih metodologij v primerjavi s </w:t>
      </w:r>
      <w:proofErr w:type="spellStart"/>
      <w:r w:rsidR="00D55CE1" w:rsidRPr="00B43E6E">
        <w:rPr>
          <w:rFonts w:ascii="Arial" w:hAnsi="Arial" w:cs="Arial"/>
          <w:sz w:val="20"/>
          <w:szCs w:val="20"/>
          <w:lang w:eastAsia="sl-SI"/>
        </w:rPr>
        <w:t>stehiometričnimi</w:t>
      </w:r>
      <w:proofErr w:type="spellEnd"/>
      <w:r w:rsidR="00D55CE1" w:rsidRPr="00B43E6E">
        <w:rPr>
          <w:rFonts w:ascii="Arial" w:hAnsi="Arial" w:cs="Arial"/>
          <w:sz w:val="20"/>
          <w:szCs w:val="20"/>
          <w:lang w:eastAsia="sl-SI"/>
        </w:rPr>
        <w:t xml:space="preserve"> reagenti, imobilizacija reagentov in katalizatorjev, varnejši reakcijski mediji (voda, ionske tekočine) namesto hlapnih organskih topil, izvajanje reakcij brez uporabe topil ter načrtovanje takih kemijskih procesov, ki porabijo čim manj energije in puščajo za seboj najmanjšo možno količino odpadkov. Pomembno je tudi razvijati metode in procese, ki omogočajo uporabo biomase in njeno pretvorbo v uporabne kemikalije in materiale</w:t>
      </w:r>
      <w:r w:rsidR="00FA0E3A">
        <w:rPr>
          <w:rFonts w:ascii="Arial" w:hAnsi="Arial" w:cs="Arial"/>
          <w:sz w:val="20"/>
          <w:szCs w:val="20"/>
          <w:lang w:eastAsia="sl-SI"/>
        </w:rPr>
        <w:t>;</w:t>
      </w:r>
    </w:p>
    <w:p w14:paraId="6B6B6C02" w14:textId="117CB0AE" w:rsidR="00D55CE1" w:rsidRPr="00B43E6E" w:rsidRDefault="0014099E" w:rsidP="0014099E">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E761A7" w:rsidRPr="00B43E6E">
        <w:rPr>
          <w:rFonts w:ascii="Arial" w:hAnsi="Arial" w:cs="Arial"/>
          <w:sz w:val="20"/>
          <w:szCs w:val="20"/>
          <w:lang w:eastAsia="sl-SI"/>
        </w:rPr>
        <w:t>infrastruktur</w:t>
      </w:r>
      <w:r w:rsidR="00E761A7">
        <w:rPr>
          <w:rFonts w:ascii="Arial" w:hAnsi="Arial" w:cs="Arial"/>
          <w:sz w:val="20"/>
          <w:szCs w:val="20"/>
          <w:lang w:eastAsia="sl-SI"/>
        </w:rPr>
        <w:t>o</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za ovrednotenje odpornosti družbe na izjemne naravne pojave. Razvijati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00D55CE1" w:rsidRPr="00B43E6E">
        <w:rPr>
          <w:rFonts w:ascii="Arial" w:hAnsi="Arial" w:cs="Arial"/>
          <w:sz w:val="20"/>
          <w:szCs w:val="20"/>
          <w:lang w:eastAsia="sl-SI"/>
        </w:rPr>
        <w:t>podatkovne baze, visokozmogljiva računska okolja, senzorje za zajem podatkov o stavbah in grajenem okolju, orodja za zajem velikih podatkov ter različne opazovalnice za testiranje komponent grajenega okolja na različne ekstremne naravne pojave. Z vzpostavitvijo tovrstne raziskovalne infrastrukture bodo vzpostavljeni pogoji za zagotavljanje visoko</w:t>
      </w:r>
      <w:r w:rsidR="00FA0E3A">
        <w:rPr>
          <w:rFonts w:ascii="Arial" w:hAnsi="Arial" w:cs="Arial"/>
          <w:sz w:val="20"/>
          <w:szCs w:val="20"/>
          <w:lang w:eastAsia="sl-SI"/>
        </w:rPr>
        <w:t>kakovostnih</w:t>
      </w:r>
      <w:r w:rsidR="00D55CE1" w:rsidRPr="00B43E6E">
        <w:rPr>
          <w:rFonts w:ascii="Arial" w:hAnsi="Arial" w:cs="Arial"/>
          <w:sz w:val="20"/>
          <w:szCs w:val="20"/>
          <w:lang w:eastAsia="sl-SI"/>
        </w:rPr>
        <w:t xml:space="preserve"> informacij s tega področja, ki bodo osnova za vzpostavitev novega vrednostnega sistema </w:t>
      </w:r>
      <w:r w:rsidR="00FA0E3A">
        <w:rPr>
          <w:rFonts w:ascii="Arial" w:hAnsi="Arial" w:cs="Arial"/>
          <w:sz w:val="20"/>
          <w:szCs w:val="20"/>
          <w:lang w:eastAsia="sl-SI"/>
        </w:rPr>
        <w:t>ter</w:t>
      </w:r>
      <w:r w:rsidR="00FA0E3A" w:rsidRPr="00B43E6E">
        <w:rPr>
          <w:rFonts w:ascii="Arial" w:hAnsi="Arial" w:cs="Arial"/>
          <w:sz w:val="20"/>
          <w:szCs w:val="20"/>
          <w:lang w:eastAsia="sl-SI"/>
        </w:rPr>
        <w:t xml:space="preserve"> </w:t>
      </w:r>
      <w:r w:rsidR="00D55CE1" w:rsidRPr="00B43E6E">
        <w:rPr>
          <w:rFonts w:ascii="Arial" w:hAnsi="Arial" w:cs="Arial"/>
          <w:sz w:val="20"/>
          <w:szCs w:val="20"/>
          <w:lang w:eastAsia="sl-SI"/>
        </w:rPr>
        <w:t>posledično priprave in izvedbe ukrepov za izboljšanje odpornosti skupnosti na izjemne naravne pojave pri različnih deležnikih, vključno s spremembo zakonodaje na tem področju. To bi razširilo koncept pametnih mest in skupnosti od normalnih pogojev še na področje zagotavljanja odpornosti skupnosti na reakcije pri izjemnih naravnih pojavih</w:t>
      </w:r>
      <w:r w:rsidR="00FA0E3A">
        <w:rPr>
          <w:rFonts w:ascii="Arial" w:hAnsi="Arial" w:cs="Arial"/>
          <w:sz w:val="20"/>
          <w:szCs w:val="20"/>
          <w:lang w:eastAsia="sl-SI"/>
        </w:rPr>
        <w:t>;</w:t>
      </w:r>
    </w:p>
    <w:p w14:paraId="131B809D" w14:textId="7792B4A9" w:rsidR="00D55CE1" w:rsidRPr="00B43E6E" w:rsidRDefault="0014099E" w:rsidP="0014099E">
      <w:pPr>
        <w:pStyle w:val="Brezrazmikov"/>
        <w:ind w:left="709" w:hanging="709"/>
        <w:jc w:val="both"/>
        <w:rPr>
          <w:rFonts w:ascii="Arial" w:hAnsi="Arial" w:cs="Arial"/>
          <w:sz w:val="20"/>
          <w:szCs w:val="20"/>
          <w:lang w:eastAsia="sl-SI"/>
        </w:rPr>
      </w:pPr>
      <w:r>
        <w:rPr>
          <w:rFonts w:ascii="Arial" w:hAnsi="Arial" w:cs="Arial"/>
          <w:sz w:val="20"/>
          <w:szCs w:val="20"/>
          <w:lang w:eastAsia="sl-SI"/>
        </w:rPr>
        <w:lastRenderedPageBreak/>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E761A7" w:rsidRPr="00B43E6E">
        <w:rPr>
          <w:rFonts w:ascii="Arial" w:hAnsi="Arial" w:cs="Arial"/>
          <w:sz w:val="20"/>
          <w:szCs w:val="20"/>
          <w:lang w:eastAsia="sl-SI"/>
        </w:rPr>
        <w:t>infrastruktur</w:t>
      </w:r>
      <w:r w:rsidR="00E761A7">
        <w:rPr>
          <w:rFonts w:ascii="Arial" w:hAnsi="Arial" w:cs="Arial"/>
          <w:sz w:val="20"/>
          <w:szCs w:val="20"/>
          <w:lang w:eastAsia="sl-SI"/>
        </w:rPr>
        <w:t>o</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na področju trajnostnega upravljanja gozdov, zlasti v povezavi s podnebnimi spremembami </w:t>
      </w:r>
      <w:r w:rsidR="00FA0E3A">
        <w:rPr>
          <w:rFonts w:ascii="Arial" w:hAnsi="Arial" w:cs="Arial"/>
          <w:sz w:val="20"/>
          <w:szCs w:val="20"/>
          <w:lang w:eastAsia="sl-SI"/>
        </w:rPr>
        <w:t>in</w:t>
      </w:r>
      <w:r w:rsidR="00FA0E3A" w:rsidRPr="00B43E6E">
        <w:rPr>
          <w:rFonts w:ascii="Arial" w:hAnsi="Arial" w:cs="Arial"/>
          <w:sz w:val="20"/>
          <w:szCs w:val="20"/>
          <w:lang w:eastAsia="sl-SI"/>
        </w:rPr>
        <w:t xml:space="preserve"> </w:t>
      </w:r>
      <w:r w:rsidR="00D55CE1" w:rsidRPr="00B43E6E">
        <w:rPr>
          <w:rFonts w:ascii="Arial" w:hAnsi="Arial" w:cs="Arial"/>
          <w:sz w:val="20"/>
          <w:szCs w:val="20"/>
          <w:lang w:eastAsia="sl-SI"/>
        </w:rPr>
        <w:t>z drugimi aktualnimi globalnimi izzivi. Ta je za Slovenijo kot relativno zelo gozdnato državo nacionalnega pomena. Dobro so definirani predvideni znanstveni cilji na področju podnebnih sprememb, gozdnih ekosistemov in biodive</w:t>
      </w:r>
      <w:r w:rsidR="006E6640">
        <w:rPr>
          <w:rFonts w:ascii="Arial" w:hAnsi="Arial" w:cs="Arial"/>
          <w:sz w:val="20"/>
          <w:szCs w:val="20"/>
          <w:lang w:eastAsia="sl-SI"/>
        </w:rPr>
        <w:t>r</w:t>
      </w:r>
      <w:r w:rsidR="00D55CE1" w:rsidRPr="00B43E6E">
        <w:rPr>
          <w:rFonts w:ascii="Arial" w:hAnsi="Arial" w:cs="Arial"/>
          <w:sz w:val="20"/>
          <w:szCs w:val="20"/>
          <w:lang w:eastAsia="sl-SI"/>
        </w:rPr>
        <w:t>zitete, izobraževalni vidik pa se omejuje bolj na usposabljanje samih raziskovalcev za uporabo modernih metodologij in orodij. Rezultati bodo koristni za boljše gospodarjenje z gozdovi, pa tudi za oblikovalce področnih politik v okviru kmetijskega, okoljskega in gospodarskega sektorja. Pri tem gre zlasti za nadgradnjo raziskovalne infrastrukture: baze podatkov, vzdrževanje raziskovalnih ploskev, referenčnih vzorcev genskih bank in druge potrebne raziskovalne opreme</w:t>
      </w:r>
      <w:r w:rsidR="00FA0E3A">
        <w:rPr>
          <w:rFonts w:ascii="Arial" w:hAnsi="Arial" w:cs="Arial"/>
          <w:sz w:val="20"/>
          <w:szCs w:val="20"/>
          <w:lang w:eastAsia="sl-SI"/>
        </w:rPr>
        <w:t>;</w:t>
      </w:r>
    </w:p>
    <w:p w14:paraId="2121D27D" w14:textId="5229B31A" w:rsidR="00D55CE1" w:rsidRPr="00B43E6E" w:rsidRDefault="0014099E" w:rsidP="0014099E">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E761A7" w:rsidRPr="00B43E6E">
        <w:rPr>
          <w:rFonts w:ascii="Arial" w:hAnsi="Arial" w:cs="Arial"/>
          <w:sz w:val="20"/>
          <w:szCs w:val="20"/>
          <w:lang w:eastAsia="sl-SI"/>
        </w:rPr>
        <w:t>infrastruktur</w:t>
      </w:r>
      <w:r w:rsidR="00E761A7">
        <w:rPr>
          <w:rFonts w:ascii="Arial" w:hAnsi="Arial" w:cs="Arial"/>
          <w:sz w:val="20"/>
          <w:szCs w:val="20"/>
          <w:lang w:eastAsia="sl-SI"/>
        </w:rPr>
        <w:t>o</w:t>
      </w:r>
      <w:r w:rsidR="00E761A7" w:rsidRPr="00B43E6E">
        <w:rPr>
          <w:rFonts w:ascii="Arial" w:hAnsi="Arial" w:cs="Arial"/>
          <w:sz w:val="20"/>
          <w:szCs w:val="20"/>
          <w:lang w:eastAsia="sl-SI"/>
        </w:rPr>
        <w:t xml:space="preserve"> </w:t>
      </w:r>
      <w:r w:rsidR="00D55CE1" w:rsidRPr="00B43E6E">
        <w:rPr>
          <w:rFonts w:ascii="Arial" w:hAnsi="Arial" w:cs="Arial"/>
          <w:sz w:val="20"/>
          <w:szCs w:val="20"/>
          <w:lang w:eastAsia="sl-SI"/>
        </w:rPr>
        <w:t>za raziskavo povezave okoljskih dejavnikov na zdravje. Okoljski faktorji predstavljajo okoli 25</w:t>
      </w:r>
      <w:r w:rsidR="00FA0E3A">
        <w:rPr>
          <w:rFonts w:ascii="Arial" w:hAnsi="Arial" w:cs="Arial"/>
          <w:sz w:val="20"/>
          <w:szCs w:val="20"/>
          <w:lang w:eastAsia="sl-SI"/>
        </w:rPr>
        <w:t> </w:t>
      </w:r>
      <w:r w:rsidR="00D55CE1" w:rsidRPr="00B43E6E">
        <w:rPr>
          <w:rFonts w:ascii="Arial" w:hAnsi="Arial" w:cs="Arial"/>
          <w:sz w:val="20"/>
          <w:szCs w:val="20"/>
          <w:lang w:eastAsia="sl-SI"/>
        </w:rPr>
        <w:t xml:space="preserve">% pogojev (stresorjev) za obolelost sodobnega prebivalstva z nenalezljivimi boleznimi. Področna podporna raziskovalna infrastruktura je v Sloveniji razpršena in posledično je okrnjen tudi dostop do vrhunskih raziskovalnih infrastruktur, ki bi omogočal izvajanje raziskav svetovnega razreda. Evropsko prebivalstvo je zaradi svoje prehrane, izdelkov, vode, zraka, zaprtih prostorov in poklicev izpostavljeno številnim kemikalijam in mešanicam. V mnogih primerih vpliv tega na zdravje še ni znan. </w:t>
      </w:r>
      <w:r w:rsidR="00FA0E3A">
        <w:rPr>
          <w:rFonts w:ascii="Arial" w:hAnsi="Arial" w:cs="Arial"/>
          <w:sz w:val="20"/>
          <w:szCs w:val="20"/>
          <w:lang w:eastAsia="sl-SI"/>
        </w:rPr>
        <w:t>Prebivalci so i</w:t>
      </w:r>
      <w:r w:rsidR="00D55CE1" w:rsidRPr="00B43E6E">
        <w:rPr>
          <w:rFonts w:ascii="Arial" w:hAnsi="Arial" w:cs="Arial"/>
          <w:sz w:val="20"/>
          <w:szCs w:val="20"/>
          <w:lang w:eastAsia="sl-SI"/>
        </w:rPr>
        <w:t xml:space="preserve">zpostavljeni tudi hrupu, vročini, onesnaževanju zraka in stresu. Raziskovalna infrastruktura bi pripomoglo k napredku znanstvenih spoznanj, razvoju novih tehnologij in prenosu rezultatov v vsakodnevno prakso. Tovrstna RI bi povezovala obstoječo infrastrukturo (zlasti IJS, UKC LJ in NIB) </w:t>
      </w:r>
      <w:r w:rsidR="00FA0E3A">
        <w:rPr>
          <w:rFonts w:ascii="Arial" w:hAnsi="Arial" w:cs="Arial"/>
          <w:sz w:val="20"/>
          <w:szCs w:val="20"/>
          <w:lang w:eastAsia="sl-SI"/>
        </w:rPr>
        <w:t>ter</w:t>
      </w:r>
      <w:r w:rsidR="00FA0E3A" w:rsidRPr="00B43E6E">
        <w:rPr>
          <w:rFonts w:ascii="Arial" w:hAnsi="Arial" w:cs="Arial"/>
          <w:sz w:val="20"/>
          <w:szCs w:val="20"/>
          <w:lang w:eastAsia="sl-SI"/>
        </w:rPr>
        <w:t xml:space="preserve"> </w:t>
      </w:r>
      <w:r w:rsidR="00D55CE1" w:rsidRPr="00B43E6E">
        <w:rPr>
          <w:rFonts w:ascii="Arial" w:hAnsi="Arial" w:cs="Arial"/>
          <w:sz w:val="20"/>
          <w:szCs w:val="20"/>
          <w:lang w:eastAsia="sl-SI"/>
        </w:rPr>
        <w:t>s tem podpirala in povezala raziskave in znanja iz okoljske in analizne kemije, toksikologije in ekotoksikologije, ocene izpostavljenosti okolja in ljudi, ocene tveganja, epidemiologije, biostatistike in bioinformatike ter okoljskega in farmakokinetičnega modeliranja.</w:t>
      </w:r>
    </w:p>
    <w:p w14:paraId="2994DBE1" w14:textId="7593BD1D"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Vlaganja v infrastrukturo na tem področju so </w:t>
      </w:r>
      <w:r w:rsidR="00FA0E3A">
        <w:rPr>
          <w:rFonts w:ascii="Arial" w:hAnsi="Arial" w:cs="Arial"/>
          <w:sz w:val="20"/>
          <w:szCs w:val="20"/>
          <w:lang w:eastAsia="sl-SI"/>
        </w:rPr>
        <w:t>večinoma</w:t>
      </w:r>
      <w:r w:rsidRPr="00B43E6E">
        <w:rPr>
          <w:rFonts w:ascii="Arial" w:hAnsi="Arial" w:cs="Arial"/>
          <w:sz w:val="20"/>
          <w:szCs w:val="20"/>
          <w:lang w:eastAsia="sl-SI"/>
        </w:rPr>
        <w:t xml:space="preserve"> zajeta tudi v omenjena vlaganja v mednarodne infrastrukturne projekte na področju okolja eLTER, EPOS in LifeWatch, ki so opisana v 2</w:t>
      </w:r>
      <w:r w:rsidR="00FA0E3A" w:rsidRPr="00B43E6E">
        <w:rPr>
          <w:rFonts w:ascii="Arial" w:hAnsi="Arial" w:cs="Arial"/>
          <w:sz w:val="20"/>
          <w:szCs w:val="20"/>
          <w:lang w:eastAsia="sl-SI"/>
        </w:rPr>
        <w:t>.</w:t>
      </w:r>
      <w:r w:rsidR="00FA0E3A">
        <w:rPr>
          <w:rFonts w:ascii="Arial" w:hAnsi="Arial" w:cs="Arial"/>
          <w:sz w:val="20"/>
          <w:szCs w:val="20"/>
          <w:lang w:eastAsia="sl-SI"/>
        </w:rPr>
        <w:t> </w:t>
      </w:r>
      <w:r w:rsidRPr="00B43E6E">
        <w:rPr>
          <w:rFonts w:ascii="Arial" w:hAnsi="Arial" w:cs="Arial"/>
          <w:sz w:val="20"/>
          <w:szCs w:val="20"/>
          <w:lang w:eastAsia="sl-SI"/>
        </w:rPr>
        <w:t>poglavju.</w:t>
      </w:r>
    </w:p>
    <w:p w14:paraId="4EC411BE" w14:textId="77777777" w:rsidR="00D55CE1" w:rsidRPr="00B43E6E" w:rsidRDefault="00D55CE1" w:rsidP="00D55CE1">
      <w:pPr>
        <w:pStyle w:val="Brezrazmikov"/>
        <w:jc w:val="both"/>
        <w:rPr>
          <w:rFonts w:ascii="Arial" w:hAnsi="Arial" w:cs="Arial"/>
          <w:sz w:val="20"/>
          <w:szCs w:val="20"/>
          <w:lang w:eastAsia="sl-SI"/>
        </w:rPr>
      </w:pPr>
    </w:p>
    <w:p w14:paraId="52E9790B" w14:textId="77777777" w:rsidR="00D55CE1" w:rsidRPr="00B43E6E" w:rsidRDefault="00D55CE1" w:rsidP="00D55CE1">
      <w:pPr>
        <w:pStyle w:val="Brezrazmikov"/>
        <w:jc w:val="both"/>
        <w:rPr>
          <w:rFonts w:ascii="Arial" w:hAnsi="Arial" w:cs="Arial"/>
          <w:sz w:val="20"/>
          <w:szCs w:val="20"/>
          <w:lang w:eastAsia="sl-SI"/>
        </w:rPr>
      </w:pPr>
    </w:p>
    <w:p w14:paraId="61D57EB9" w14:textId="77777777" w:rsidR="00D55CE1" w:rsidRPr="00B84B5C" w:rsidRDefault="00D55CE1" w:rsidP="007540F5">
      <w:pPr>
        <w:pStyle w:val="Naslov3"/>
      </w:pPr>
      <w:bookmarkStart w:id="77" w:name="_Toc99976789"/>
      <w:r w:rsidRPr="00B84B5C">
        <w:t>3.5 Podatkovna, računalniška in digitalna RI</w:t>
      </w:r>
      <w:bookmarkEnd w:id="77"/>
    </w:p>
    <w:p w14:paraId="566B7658" w14:textId="77777777" w:rsidR="00D55CE1" w:rsidRPr="00B43E6E" w:rsidRDefault="00D55CE1" w:rsidP="00D55CE1">
      <w:pPr>
        <w:pStyle w:val="Brezrazmikov"/>
        <w:jc w:val="both"/>
        <w:rPr>
          <w:rFonts w:ascii="Arial" w:hAnsi="Arial" w:cs="Arial"/>
          <w:sz w:val="20"/>
          <w:szCs w:val="20"/>
          <w:highlight w:val="yellow"/>
          <w:lang w:eastAsia="sl-SI"/>
        </w:rPr>
      </w:pPr>
    </w:p>
    <w:p w14:paraId="73A7E076" w14:textId="24411C17" w:rsidR="00D55CE1" w:rsidRPr="00B43E6E" w:rsidRDefault="00D55CE1" w:rsidP="007540F5">
      <w:pPr>
        <w:pStyle w:val="Naslov4"/>
        <w:rPr>
          <w:lang w:eastAsia="sl-SI"/>
        </w:rPr>
      </w:pPr>
      <w:bookmarkStart w:id="78" w:name="_Toc99976790"/>
      <w:r w:rsidRPr="00B43E6E">
        <w:t xml:space="preserve">3.5.1 </w:t>
      </w:r>
      <w:r w:rsidRPr="00B43E6E">
        <w:rPr>
          <w:lang w:eastAsia="sl-SI"/>
        </w:rPr>
        <w:t>Računalniška omrežja, storitve računalniškega oblaka in visokozmogljivo računalništvo</w:t>
      </w:r>
      <w:bookmarkEnd w:id="78"/>
    </w:p>
    <w:p w14:paraId="0A5B0E8C" w14:textId="77777777" w:rsidR="00D55CE1" w:rsidRPr="00B43E6E" w:rsidRDefault="00D55CE1" w:rsidP="00D55CE1">
      <w:pPr>
        <w:pStyle w:val="Brezrazmikov"/>
        <w:jc w:val="both"/>
        <w:rPr>
          <w:rFonts w:ascii="Arial" w:hAnsi="Arial" w:cs="Arial"/>
          <w:sz w:val="20"/>
          <w:szCs w:val="20"/>
          <w:highlight w:val="yellow"/>
          <w:lang w:eastAsia="sl-SI"/>
        </w:rPr>
      </w:pPr>
    </w:p>
    <w:p w14:paraId="6249D81D" w14:textId="55187FD3"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Količina digitalnih podatkov, ki jih pri svojem delu ustvarjajo in obdelujejo raziskovalci na domala vseh področjih raziskovanja, strmo narašča. Posledično se povečujejo tudi potrebe po bolj zmogljivih računalniških omrežjih </w:t>
      </w:r>
      <w:r w:rsidR="00FA0E3A">
        <w:rPr>
          <w:rFonts w:ascii="Arial" w:hAnsi="Arial" w:cs="Arial"/>
          <w:sz w:val="20"/>
          <w:szCs w:val="20"/>
          <w:lang w:eastAsia="sl-SI"/>
        </w:rPr>
        <w:t>in</w:t>
      </w:r>
      <w:r w:rsidR="00FA0E3A" w:rsidRPr="00B43E6E">
        <w:rPr>
          <w:rFonts w:ascii="Arial" w:hAnsi="Arial" w:cs="Arial"/>
          <w:sz w:val="20"/>
          <w:szCs w:val="20"/>
          <w:lang w:eastAsia="sl-SI"/>
        </w:rPr>
        <w:t xml:space="preserve"> </w:t>
      </w:r>
      <w:r w:rsidRPr="00B43E6E">
        <w:rPr>
          <w:rFonts w:ascii="Arial" w:hAnsi="Arial" w:cs="Arial"/>
          <w:sz w:val="20"/>
          <w:szCs w:val="20"/>
          <w:lang w:eastAsia="sl-SI"/>
        </w:rPr>
        <w:t xml:space="preserve">zmogljivi superračunalniški infrastrukturi na nacionalni </w:t>
      </w:r>
      <w:r w:rsidR="00FA0E3A">
        <w:rPr>
          <w:rFonts w:ascii="Arial" w:hAnsi="Arial" w:cs="Arial"/>
          <w:sz w:val="20"/>
          <w:szCs w:val="20"/>
          <w:lang w:eastAsia="sl-SI"/>
        </w:rPr>
        <w:t xml:space="preserve">ravni </w:t>
      </w:r>
      <w:r w:rsidRPr="00B43E6E">
        <w:rPr>
          <w:rFonts w:ascii="Arial" w:hAnsi="Arial" w:cs="Arial"/>
          <w:sz w:val="20"/>
          <w:szCs w:val="20"/>
          <w:lang w:eastAsia="sl-SI"/>
        </w:rPr>
        <w:t>in na ravni javnih raziskovalnih in infrastrukturnih zavodov. P</w:t>
      </w:r>
      <w:r w:rsidR="00EB0A7B">
        <w:rPr>
          <w:rFonts w:ascii="Arial" w:hAnsi="Arial" w:cs="Arial"/>
          <w:sz w:val="20"/>
          <w:szCs w:val="20"/>
          <w:lang w:eastAsia="sl-SI"/>
        </w:rPr>
        <w:t>ovečevanje potreb v raziskovalne</w:t>
      </w:r>
      <w:r w:rsidRPr="00B43E6E">
        <w:rPr>
          <w:rFonts w:ascii="Arial" w:hAnsi="Arial" w:cs="Arial"/>
          <w:sz w:val="20"/>
          <w:szCs w:val="20"/>
          <w:lang w:eastAsia="sl-SI"/>
        </w:rPr>
        <w:t xml:space="preserve">m procesu po informacijskih storitvah zahteva stalna vlaganja v informacijske storitve in infrastrukturo. Poleg razvoja informacijskih infrastruktur za znanost z investicijskim vlaganjem je na nacionalni ravni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lang w:eastAsia="sl-SI"/>
        </w:rPr>
        <w:t xml:space="preserve">zagotoviti tudi sodelovanje pri razvoju, vzdrževanju </w:t>
      </w:r>
      <w:r w:rsidR="00FA0E3A">
        <w:rPr>
          <w:rFonts w:ascii="Arial" w:hAnsi="Arial" w:cs="Arial"/>
          <w:sz w:val="20"/>
          <w:szCs w:val="20"/>
          <w:lang w:eastAsia="sl-SI"/>
        </w:rPr>
        <w:t>in</w:t>
      </w:r>
      <w:r w:rsidR="00FA0E3A" w:rsidRPr="00B43E6E">
        <w:rPr>
          <w:rFonts w:ascii="Arial" w:hAnsi="Arial" w:cs="Arial"/>
          <w:sz w:val="20"/>
          <w:szCs w:val="20"/>
          <w:lang w:eastAsia="sl-SI"/>
        </w:rPr>
        <w:t xml:space="preserve"> </w:t>
      </w:r>
      <w:r w:rsidRPr="00B84B5C">
        <w:rPr>
          <w:rFonts w:ascii="Arial" w:hAnsi="Arial" w:cs="Arial"/>
          <w:sz w:val="20"/>
          <w:szCs w:val="20"/>
          <w:lang w:eastAsia="sl-SI"/>
        </w:rPr>
        <w:t>upravljanju teh</w:t>
      </w:r>
      <w:r w:rsidRPr="00B43E6E">
        <w:rPr>
          <w:rFonts w:ascii="Arial" w:hAnsi="Arial" w:cs="Arial"/>
          <w:sz w:val="20"/>
          <w:szCs w:val="20"/>
          <w:lang w:eastAsia="sl-SI"/>
        </w:rPr>
        <w:t xml:space="preserve"> infrastruktur.</w:t>
      </w:r>
    </w:p>
    <w:p w14:paraId="45F4C6C6" w14:textId="2F29E7D4"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Omrežne povezave za javne raziskovalne organizacije v Sloveniji zagotavlja javni zavod Arnes. Vse javne raziskovalne organizacije v Sloveniji so v skupno omrežje povezane </w:t>
      </w:r>
      <w:r w:rsidR="000B0476">
        <w:rPr>
          <w:rFonts w:ascii="Arial" w:hAnsi="Arial" w:cs="Arial"/>
          <w:sz w:val="20"/>
          <w:szCs w:val="20"/>
          <w:lang w:eastAsia="sl-SI"/>
        </w:rPr>
        <w:t xml:space="preserve">prek </w:t>
      </w:r>
      <w:r w:rsidRPr="00B43E6E">
        <w:rPr>
          <w:rFonts w:ascii="Arial" w:hAnsi="Arial" w:cs="Arial"/>
          <w:sz w:val="20"/>
          <w:szCs w:val="20"/>
          <w:lang w:eastAsia="sl-SI"/>
        </w:rPr>
        <w:t xml:space="preserve">optičnih povezav v lasti Republike Slovenije </w:t>
      </w:r>
      <w:r w:rsidR="00FA0E3A">
        <w:rPr>
          <w:rFonts w:ascii="Arial" w:hAnsi="Arial" w:cs="Arial"/>
          <w:sz w:val="20"/>
          <w:szCs w:val="20"/>
          <w:lang w:eastAsia="sl-SI"/>
        </w:rPr>
        <w:t>in</w:t>
      </w:r>
      <w:r w:rsidR="00FA0E3A" w:rsidRPr="00B43E6E">
        <w:rPr>
          <w:rFonts w:ascii="Arial" w:hAnsi="Arial" w:cs="Arial"/>
          <w:sz w:val="20"/>
          <w:szCs w:val="20"/>
          <w:lang w:eastAsia="sl-SI"/>
        </w:rPr>
        <w:t xml:space="preserve"> </w:t>
      </w:r>
      <w:r w:rsidRPr="00B43E6E">
        <w:rPr>
          <w:rFonts w:ascii="Arial" w:hAnsi="Arial" w:cs="Arial"/>
          <w:sz w:val="20"/>
          <w:szCs w:val="20"/>
          <w:lang w:eastAsia="sl-SI"/>
        </w:rPr>
        <w:t>v upravljanju Arnesa. Hrbtenično omrežje javnega zavoda Arnes, ki povezuje različne kraje</w:t>
      </w:r>
      <w:r w:rsidR="00FA0E3A">
        <w:rPr>
          <w:rFonts w:ascii="Arial" w:hAnsi="Arial" w:cs="Arial"/>
          <w:sz w:val="20"/>
          <w:szCs w:val="20"/>
          <w:lang w:eastAsia="sl-SI"/>
        </w:rPr>
        <w:t>,</w:t>
      </w:r>
      <w:r w:rsidRPr="00B43E6E">
        <w:rPr>
          <w:rFonts w:ascii="Arial" w:hAnsi="Arial" w:cs="Arial"/>
          <w:sz w:val="20"/>
          <w:szCs w:val="20"/>
          <w:lang w:eastAsia="sl-SI"/>
        </w:rPr>
        <w:t xml:space="preserve"> pa je zagotovljeno </w:t>
      </w:r>
      <w:r w:rsidR="000B0476">
        <w:rPr>
          <w:rFonts w:ascii="Arial" w:hAnsi="Arial" w:cs="Arial"/>
          <w:sz w:val="20"/>
          <w:szCs w:val="20"/>
          <w:lang w:eastAsia="sl-SI"/>
        </w:rPr>
        <w:t xml:space="preserve">prek </w:t>
      </w:r>
      <w:r w:rsidRPr="00B43E6E">
        <w:rPr>
          <w:rFonts w:ascii="Arial" w:hAnsi="Arial" w:cs="Arial"/>
          <w:sz w:val="20"/>
          <w:szCs w:val="20"/>
          <w:lang w:eastAsia="sl-SI"/>
        </w:rPr>
        <w:t>najetih povezav pri komercialnih ponudnikih. Prav tako so pri komercialnih ponudnikih najete mednarodne povezave do vseevropskega raziskovalnega in izobraževalnega omrežja GÉANT.</w:t>
      </w:r>
    </w:p>
    <w:p w14:paraId="5A7A6588" w14:textId="7957094D" w:rsidR="00D55CE1" w:rsidRPr="00B43E6E" w:rsidRDefault="00D55CE1" w:rsidP="00D55CE1">
      <w:pPr>
        <w:pStyle w:val="Brezrazmikov"/>
        <w:jc w:val="both"/>
        <w:rPr>
          <w:rFonts w:ascii="Arial" w:hAnsi="Arial" w:cs="Arial"/>
          <w:sz w:val="20"/>
          <w:szCs w:val="20"/>
          <w:highlight w:val="yellow"/>
          <w:lang w:eastAsia="sl-SI"/>
        </w:rPr>
      </w:pPr>
      <w:r w:rsidRPr="00B43E6E">
        <w:rPr>
          <w:rFonts w:ascii="Arial" w:hAnsi="Arial" w:cs="Arial"/>
          <w:sz w:val="20"/>
          <w:szCs w:val="20"/>
          <w:lang w:eastAsia="sl-SI"/>
        </w:rPr>
        <w:t xml:space="preserve">Zaradi povečevanja količine podatkov v raziskovalnih procesih in informatizacije raziskovalnih procesov bo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43E6E">
        <w:rPr>
          <w:rFonts w:ascii="Arial" w:hAnsi="Arial" w:cs="Arial"/>
          <w:sz w:val="20"/>
          <w:szCs w:val="20"/>
          <w:lang w:eastAsia="sl-SI"/>
        </w:rPr>
        <w:t xml:space="preserve">slovenskim raziskovalcem zagotoviti varne, stabilne </w:t>
      </w:r>
      <w:r w:rsidR="00FA0E3A">
        <w:rPr>
          <w:rFonts w:ascii="Arial" w:hAnsi="Arial" w:cs="Arial"/>
          <w:sz w:val="20"/>
          <w:szCs w:val="20"/>
          <w:lang w:eastAsia="sl-SI"/>
        </w:rPr>
        <w:t>in</w:t>
      </w:r>
      <w:r w:rsidR="00FA0E3A" w:rsidRPr="00B43E6E">
        <w:rPr>
          <w:rFonts w:ascii="Arial" w:hAnsi="Arial" w:cs="Arial"/>
          <w:sz w:val="20"/>
          <w:szCs w:val="20"/>
          <w:lang w:eastAsia="sl-SI"/>
        </w:rPr>
        <w:t xml:space="preserve"> </w:t>
      </w:r>
      <w:r w:rsidRPr="00B43E6E">
        <w:rPr>
          <w:rFonts w:ascii="Arial" w:hAnsi="Arial" w:cs="Arial"/>
          <w:sz w:val="20"/>
          <w:szCs w:val="20"/>
          <w:lang w:eastAsia="sl-SI"/>
        </w:rPr>
        <w:t>zmogljive storitve računalništva v oblaku. Za potrebe slovenske raziskovalne skupnosti bodo morali infrastrukturni javni zavodi na nacionalni ravni zagotoviti računalniške storitve v oblaku na vseh treh ravneh: infrastruktura kot storitev (ang</w:t>
      </w:r>
      <w:r w:rsidR="006E6640">
        <w:rPr>
          <w:rFonts w:ascii="Arial" w:hAnsi="Arial" w:cs="Arial"/>
          <w:sz w:val="20"/>
          <w:szCs w:val="20"/>
          <w:lang w:eastAsia="sl-SI"/>
        </w:rPr>
        <w:t>l</w:t>
      </w:r>
      <w:r w:rsidRPr="00B43E6E">
        <w:rPr>
          <w:rFonts w:ascii="Arial" w:hAnsi="Arial" w:cs="Arial"/>
          <w:sz w:val="20"/>
          <w:szCs w:val="20"/>
          <w:lang w:eastAsia="sl-SI"/>
        </w:rPr>
        <w:t>.</w:t>
      </w:r>
      <w:r w:rsidR="006E6640">
        <w:rPr>
          <w:rFonts w:ascii="Arial" w:hAnsi="Arial" w:cs="Arial"/>
          <w:sz w:val="20"/>
          <w:szCs w:val="20"/>
          <w:lang w:eastAsia="sl-SI"/>
        </w:rPr>
        <w:t> </w:t>
      </w:r>
      <w:r w:rsidRPr="00B43E6E">
        <w:rPr>
          <w:rFonts w:ascii="Arial" w:hAnsi="Arial" w:cs="Arial"/>
          <w:sz w:val="20"/>
          <w:szCs w:val="20"/>
          <w:lang w:eastAsia="sl-SI"/>
        </w:rPr>
        <w:t>IaaS), platforma kot storitev (ang</w:t>
      </w:r>
      <w:r w:rsidR="006E6640">
        <w:rPr>
          <w:rFonts w:ascii="Arial" w:hAnsi="Arial" w:cs="Arial"/>
          <w:sz w:val="20"/>
          <w:szCs w:val="20"/>
          <w:lang w:eastAsia="sl-SI"/>
        </w:rPr>
        <w:t>l</w:t>
      </w:r>
      <w:r w:rsidRPr="00B43E6E">
        <w:rPr>
          <w:rFonts w:ascii="Arial" w:hAnsi="Arial" w:cs="Arial"/>
          <w:sz w:val="20"/>
          <w:szCs w:val="20"/>
          <w:lang w:eastAsia="sl-SI"/>
        </w:rPr>
        <w:t>.</w:t>
      </w:r>
      <w:r w:rsidR="006E6640">
        <w:rPr>
          <w:rFonts w:ascii="Arial" w:hAnsi="Arial" w:cs="Arial"/>
          <w:sz w:val="20"/>
          <w:szCs w:val="20"/>
          <w:lang w:eastAsia="sl-SI"/>
        </w:rPr>
        <w:t> </w:t>
      </w:r>
      <w:r w:rsidRPr="00B43E6E">
        <w:rPr>
          <w:rFonts w:ascii="Arial" w:hAnsi="Arial" w:cs="Arial"/>
          <w:sz w:val="20"/>
          <w:szCs w:val="20"/>
          <w:lang w:eastAsia="sl-SI"/>
        </w:rPr>
        <w:t xml:space="preserve">PaaS) </w:t>
      </w:r>
      <w:r w:rsidR="00FA0E3A">
        <w:rPr>
          <w:rFonts w:ascii="Arial" w:hAnsi="Arial" w:cs="Arial"/>
          <w:sz w:val="20"/>
          <w:szCs w:val="20"/>
          <w:lang w:eastAsia="sl-SI"/>
        </w:rPr>
        <w:t>in</w:t>
      </w:r>
      <w:r w:rsidR="00FA0E3A" w:rsidRPr="00B43E6E">
        <w:rPr>
          <w:rFonts w:ascii="Arial" w:hAnsi="Arial" w:cs="Arial"/>
          <w:sz w:val="20"/>
          <w:szCs w:val="20"/>
          <w:lang w:eastAsia="sl-SI"/>
        </w:rPr>
        <w:t xml:space="preserve"> </w:t>
      </w:r>
      <w:r w:rsidRPr="00B43E6E">
        <w:rPr>
          <w:rFonts w:ascii="Arial" w:hAnsi="Arial" w:cs="Arial"/>
          <w:sz w:val="20"/>
          <w:szCs w:val="20"/>
          <w:lang w:eastAsia="sl-SI"/>
        </w:rPr>
        <w:t>programska oprema kot storitev (ang</w:t>
      </w:r>
      <w:r w:rsidR="006E6640">
        <w:rPr>
          <w:rFonts w:ascii="Arial" w:hAnsi="Arial" w:cs="Arial"/>
          <w:sz w:val="20"/>
          <w:szCs w:val="20"/>
          <w:lang w:eastAsia="sl-SI"/>
        </w:rPr>
        <w:t>l</w:t>
      </w:r>
      <w:r w:rsidRPr="00B43E6E">
        <w:rPr>
          <w:rFonts w:ascii="Arial" w:hAnsi="Arial" w:cs="Arial"/>
          <w:sz w:val="20"/>
          <w:szCs w:val="20"/>
          <w:lang w:eastAsia="sl-SI"/>
        </w:rPr>
        <w:t>.</w:t>
      </w:r>
      <w:r w:rsidR="006E6640">
        <w:rPr>
          <w:rFonts w:ascii="Arial" w:hAnsi="Arial" w:cs="Arial"/>
          <w:sz w:val="20"/>
          <w:szCs w:val="20"/>
          <w:lang w:eastAsia="sl-SI"/>
        </w:rPr>
        <w:t> </w:t>
      </w:r>
      <w:r w:rsidRPr="00B43E6E">
        <w:rPr>
          <w:rFonts w:ascii="Arial" w:hAnsi="Arial" w:cs="Arial"/>
          <w:sz w:val="20"/>
          <w:szCs w:val="20"/>
          <w:lang w:eastAsia="sl-SI"/>
        </w:rPr>
        <w:t xml:space="preserve">SaaS). Nacionalna infrastruktura računalništva v oblaku mora raziskovalcem omogočiti nemoteno izvajanje raziskovalnih nalog ter sodelovanje v mednarodnih raziskovalnih infrastrukturah, konzorcijih </w:t>
      </w:r>
      <w:r w:rsidR="00FA0E3A">
        <w:rPr>
          <w:rFonts w:ascii="Arial" w:hAnsi="Arial" w:cs="Arial"/>
          <w:sz w:val="20"/>
          <w:szCs w:val="20"/>
          <w:lang w:eastAsia="sl-SI"/>
        </w:rPr>
        <w:t>in</w:t>
      </w:r>
      <w:r w:rsidR="00FA0E3A" w:rsidRPr="00B43E6E">
        <w:rPr>
          <w:rFonts w:ascii="Arial" w:hAnsi="Arial" w:cs="Arial"/>
          <w:sz w:val="20"/>
          <w:szCs w:val="20"/>
          <w:lang w:eastAsia="sl-SI"/>
        </w:rPr>
        <w:t xml:space="preserve"> </w:t>
      </w:r>
      <w:r w:rsidRPr="00B43E6E">
        <w:rPr>
          <w:rFonts w:ascii="Arial" w:hAnsi="Arial" w:cs="Arial"/>
          <w:sz w:val="20"/>
          <w:szCs w:val="20"/>
          <w:lang w:eastAsia="sl-SI"/>
        </w:rPr>
        <w:t xml:space="preserve">projektih. </w:t>
      </w:r>
    </w:p>
    <w:p w14:paraId="2495F6D0" w14:textId="54172BA5"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 xml:space="preserve">Raziskovalci v Sloveniji so se za potrebe obdelave velikih količin podatkov na superračunalnikih začeli povezovati že </w:t>
      </w:r>
      <w:r w:rsidR="000F715D">
        <w:rPr>
          <w:rFonts w:ascii="Arial" w:hAnsi="Arial" w:cs="Arial"/>
          <w:sz w:val="20"/>
          <w:szCs w:val="20"/>
          <w:lang w:eastAsia="sl-SI"/>
        </w:rPr>
        <w:t>leta </w:t>
      </w:r>
      <w:r w:rsidRPr="00B43E6E">
        <w:rPr>
          <w:rFonts w:ascii="Arial" w:hAnsi="Arial" w:cs="Arial"/>
          <w:sz w:val="20"/>
          <w:szCs w:val="20"/>
          <w:lang w:eastAsia="sl-SI"/>
        </w:rPr>
        <w:t xml:space="preserve">2009, ko je Institut Jožef Stefan skupaj z Arnesom vzpostavil Slovensko iniciativo za nacionalni GRID (SLING). Vzpostavljena iniciativa je postala tudi nacionalna platforma za povezovanje v mednarodne povezave in infrastrukture na področju superračunalništva. SLING se je preoblikoval v konzorcij Slovensko nacionalno superračunalniško omrežje in kot platforma za sodelovanje tudi odločilno prispeval k uspešni realizaciji projekta HPC RIVR. </w:t>
      </w:r>
      <w:r w:rsidR="000B0476">
        <w:rPr>
          <w:rFonts w:ascii="Arial" w:hAnsi="Arial" w:cs="Arial"/>
          <w:sz w:val="20"/>
          <w:szCs w:val="20"/>
          <w:lang w:eastAsia="sl-SI"/>
        </w:rPr>
        <w:t xml:space="preserve">Prek </w:t>
      </w:r>
      <w:r w:rsidRPr="00B43E6E">
        <w:rPr>
          <w:rFonts w:ascii="Arial" w:hAnsi="Arial" w:cs="Arial"/>
          <w:sz w:val="20"/>
          <w:szCs w:val="20"/>
          <w:lang w:eastAsia="sl-SI"/>
        </w:rPr>
        <w:t xml:space="preserve">konzorcija SLING slovenski raziskovalci sodelujejo v mednarodnih aktivnostih: EGI, PRACE, CECAM ter </w:t>
      </w:r>
      <w:r w:rsidRPr="00B84B5C">
        <w:rPr>
          <w:rFonts w:ascii="Arial" w:hAnsi="Arial" w:cs="Arial"/>
          <w:sz w:val="20"/>
          <w:szCs w:val="20"/>
          <w:lang w:eastAsia="sl-SI"/>
        </w:rPr>
        <w:t>tudi v EuroCC</w:t>
      </w:r>
      <w:r>
        <w:rPr>
          <w:rFonts w:ascii="Arial" w:hAnsi="Arial" w:cs="Arial"/>
          <w:sz w:val="20"/>
          <w:szCs w:val="20"/>
          <w:lang w:eastAsia="sl-SI"/>
        </w:rPr>
        <w:t xml:space="preserve"> (</w:t>
      </w:r>
      <w:r w:rsidRPr="00B84B5C">
        <w:rPr>
          <w:rFonts w:ascii="Arial" w:hAnsi="Arial" w:cs="Arial"/>
          <w:sz w:val="20"/>
          <w:szCs w:val="20"/>
          <w:lang w:eastAsia="sl-SI"/>
        </w:rPr>
        <w:t>Nacionalnemu kompetenčnemu centru v okviru EuroHPC</w:t>
      </w:r>
      <w:r>
        <w:rPr>
          <w:rFonts w:ascii="Arial" w:hAnsi="Arial" w:cs="Arial"/>
          <w:sz w:val="20"/>
          <w:szCs w:val="20"/>
          <w:lang w:eastAsia="sl-SI"/>
        </w:rPr>
        <w:t>)</w:t>
      </w:r>
      <w:r w:rsidRPr="00B84B5C">
        <w:rPr>
          <w:rFonts w:ascii="Arial" w:hAnsi="Arial" w:cs="Arial"/>
          <w:sz w:val="20"/>
          <w:szCs w:val="20"/>
          <w:lang w:eastAsia="sl-SI"/>
        </w:rPr>
        <w:t xml:space="preserve">. V </w:t>
      </w:r>
      <w:r w:rsidR="000F715D">
        <w:rPr>
          <w:rFonts w:ascii="Arial" w:hAnsi="Arial" w:cs="Arial"/>
          <w:sz w:val="20"/>
          <w:szCs w:val="20"/>
          <w:lang w:eastAsia="sl-SI"/>
        </w:rPr>
        <w:t>letu </w:t>
      </w:r>
      <w:r w:rsidRPr="00B84B5C">
        <w:rPr>
          <w:rFonts w:ascii="Arial" w:hAnsi="Arial" w:cs="Arial"/>
          <w:sz w:val="20"/>
          <w:szCs w:val="20"/>
          <w:lang w:eastAsia="sl-SI"/>
        </w:rPr>
        <w:t>2021 so na javnem</w:t>
      </w:r>
      <w:r w:rsidRPr="00B43E6E">
        <w:rPr>
          <w:rFonts w:ascii="Arial" w:hAnsi="Arial" w:cs="Arial"/>
          <w:sz w:val="20"/>
          <w:szCs w:val="20"/>
          <w:lang w:eastAsia="sl-SI"/>
        </w:rPr>
        <w:t xml:space="preserve"> infrastrukturnem zavodu IZUM vzpostavili superračunalnik Vega, ki je delno sofinanciran s strani EuroHPC JU, evropskega skupnega podjetja za superračunalništvo. Z vzpostavitvijo superračunalniškega </w:t>
      </w:r>
      <w:r w:rsidRPr="00B43E6E">
        <w:rPr>
          <w:rFonts w:ascii="Arial" w:hAnsi="Arial" w:cs="Arial"/>
          <w:sz w:val="20"/>
          <w:szCs w:val="20"/>
          <w:lang w:eastAsia="sl-SI"/>
        </w:rPr>
        <w:lastRenderedPageBreak/>
        <w:t>nacionalnega centra na</w:t>
      </w:r>
      <w:r w:rsidR="00FA0E3A">
        <w:rPr>
          <w:rFonts w:ascii="Arial" w:hAnsi="Arial" w:cs="Arial"/>
          <w:sz w:val="20"/>
          <w:szCs w:val="20"/>
          <w:lang w:eastAsia="sl-SI"/>
        </w:rPr>
        <w:t xml:space="preserve"> zavodu</w:t>
      </w:r>
      <w:r w:rsidRPr="00B43E6E">
        <w:rPr>
          <w:rFonts w:ascii="Arial" w:hAnsi="Arial" w:cs="Arial"/>
          <w:sz w:val="20"/>
          <w:szCs w:val="20"/>
          <w:lang w:eastAsia="sl-SI"/>
        </w:rPr>
        <w:t xml:space="preserve"> IZUM so slovenski raziskovalci dobili možnost dostopa do ustrezne raziskovalne superračunalniške infrastrukture. Do zdaj vzpostavljeno nacionalno in mednarodno sodelovanje ter zagotovljena nacionalna superračunalniška infrastruktura </w:t>
      </w:r>
      <w:r w:rsidR="00FA0E3A">
        <w:rPr>
          <w:rFonts w:ascii="Arial" w:hAnsi="Arial" w:cs="Arial"/>
          <w:sz w:val="20"/>
          <w:szCs w:val="20"/>
          <w:lang w:eastAsia="sl-SI"/>
        </w:rPr>
        <w:t>tvorijo</w:t>
      </w:r>
      <w:r w:rsidR="00FA0E3A" w:rsidRPr="00B43E6E">
        <w:rPr>
          <w:rFonts w:ascii="Arial" w:hAnsi="Arial" w:cs="Arial"/>
          <w:sz w:val="20"/>
          <w:szCs w:val="20"/>
          <w:lang w:eastAsia="sl-SI"/>
        </w:rPr>
        <w:t xml:space="preserve"> podlag</w:t>
      </w:r>
      <w:r w:rsidR="00FA0E3A">
        <w:rPr>
          <w:rFonts w:ascii="Arial" w:hAnsi="Arial" w:cs="Arial"/>
          <w:sz w:val="20"/>
          <w:szCs w:val="20"/>
          <w:lang w:eastAsia="sl-SI"/>
        </w:rPr>
        <w:t>o</w:t>
      </w:r>
      <w:r w:rsidR="00FA0E3A" w:rsidRPr="00B43E6E">
        <w:rPr>
          <w:rFonts w:ascii="Arial" w:hAnsi="Arial" w:cs="Arial"/>
          <w:sz w:val="20"/>
          <w:szCs w:val="20"/>
          <w:lang w:eastAsia="sl-SI"/>
        </w:rPr>
        <w:t xml:space="preserve"> </w:t>
      </w:r>
      <w:r w:rsidRPr="00B43E6E">
        <w:rPr>
          <w:rFonts w:ascii="Arial" w:hAnsi="Arial" w:cs="Arial"/>
          <w:sz w:val="20"/>
          <w:szCs w:val="20"/>
          <w:lang w:eastAsia="sl-SI"/>
        </w:rPr>
        <w:t>za vzpostavljanje nacionalnega centra za superračunalništvo na javnem infrastrukturnem zavodu IZUM, razvoj komplementarne superračunalniške infrastrukture za javnih raziskovalnih zavodih, nadaljevanje nacionalnih in mednarodnih aktivnosti SLING</w:t>
      </w:r>
      <w:r w:rsidR="00FA0E3A">
        <w:rPr>
          <w:rFonts w:ascii="Arial" w:hAnsi="Arial" w:cs="Arial"/>
          <w:sz w:val="20"/>
          <w:szCs w:val="20"/>
          <w:lang w:eastAsia="sl-SI"/>
        </w:rPr>
        <w:t>,</w:t>
      </w:r>
      <w:r w:rsidRPr="00B43E6E">
        <w:rPr>
          <w:rFonts w:ascii="Arial" w:hAnsi="Arial" w:cs="Arial"/>
          <w:sz w:val="20"/>
          <w:szCs w:val="20"/>
          <w:lang w:eastAsia="sl-SI"/>
        </w:rPr>
        <w:t xml:space="preserve"> dvig kompetenc za obdelavo velepodatkov pri slovenskih raziskovalcih</w:t>
      </w:r>
      <w:r w:rsidR="0023415F">
        <w:rPr>
          <w:rFonts w:ascii="Arial" w:hAnsi="Arial" w:cs="Arial"/>
          <w:sz w:val="20"/>
          <w:szCs w:val="20"/>
          <w:lang w:eastAsia="sl-SI"/>
        </w:rPr>
        <w:t xml:space="preserve"> </w:t>
      </w:r>
      <w:r w:rsidR="00FA0E3A">
        <w:rPr>
          <w:rFonts w:ascii="Arial" w:hAnsi="Arial" w:cs="Arial"/>
          <w:sz w:val="20"/>
          <w:szCs w:val="20"/>
          <w:lang w:eastAsia="sl-SI"/>
        </w:rPr>
        <w:t>in</w:t>
      </w:r>
      <w:r w:rsidR="00FA0E3A" w:rsidRPr="0023415F">
        <w:rPr>
          <w:rFonts w:ascii="Arial" w:hAnsi="Arial" w:cs="Arial"/>
          <w:sz w:val="20"/>
          <w:szCs w:val="20"/>
          <w:lang w:eastAsia="sl-SI"/>
        </w:rPr>
        <w:t xml:space="preserve"> </w:t>
      </w:r>
      <w:r w:rsidR="0023415F" w:rsidRPr="0023415F">
        <w:rPr>
          <w:rFonts w:ascii="Arial" w:hAnsi="Arial" w:cs="Arial"/>
          <w:sz w:val="20"/>
          <w:szCs w:val="20"/>
          <w:lang w:eastAsia="sl-SI"/>
        </w:rPr>
        <w:t>povezovanje s kvantnim računalništvom.</w:t>
      </w:r>
    </w:p>
    <w:p w14:paraId="282A4C53" w14:textId="77777777" w:rsidR="00D55CE1" w:rsidRPr="00B43E6E" w:rsidRDefault="00D55CE1" w:rsidP="00D55CE1">
      <w:pPr>
        <w:pStyle w:val="Brezrazmikov"/>
        <w:jc w:val="both"/>
        <w:rPr>
          <w:rFonts w:ascii="Arial" w:hAnsi="Arial" w:cs="Arial"/>
          <w:color w:val="FF0000"/>
          <w:sz w:val="20"/>
          <w:szCs w:val="20"/>
          <w:highlight w:val="yellow"/>
          <w:lang w:eastAsia="sl-SI"/>
        </w:rPr>
      </w:pPr>
    </w:p>
    <w:p w14:paraId="79BEDFEB" w14:textId="77777777" w:rsidR="00D55CE1" w:rsidRPr="00B43E6E" w:rsidRDefault="00D55CE1" w:rsidP="00D55CE1">
      <w:pPr>
        <w:pStyle w:val="Brezrazmikov"/>
        <w:jc w:val="both"/>
        <w:rPr>
          <w:rFonts w:ascii="Arial" w:hAnsi="Arial" w:cs="Arial"/>
          <w:color w:val="FF0000"/>
          <w:sz w:val="20"/>
          <w:szCs w:val="20"/>
          <w:highlight w:val="yellow"/>
          <w:lang w:eastAsia="sl-SI"/>
        </w:rPr>
      </w:pPr>
    </w:p>
    <w:p w14:paraId="2AA13D6C" w14:textId="77777777" w:rsidR="00D55CE1" w:rsidRPr="00B43E6E" w:rsidRDefault="00D55CE1" w:rsidP="007540F5">
      <w:pPr>
        <w:pStyle w:val="Naslov4"/>
        <w:rPr>
          <w:lang w:eastAsia="sl-SI"/>
        </w:rPr>
      </w:pPr>
      <w:bookmarkStart w:id="79" w:name="_Toc99976791"/>
      <w:r w:rsidRPr="00B43E6E">
        <w:rPr>
          <w:lang w:eastAsia="sl-SI"/>
        </w:rPr>
        <w:t>3.5.2 Hranjenje in dostop do razisk</w:t>
      </w:r>
      <w:r>
        <w:rPr>
          <w:lang w:eastAsia="sl-SI"/>
        </w:rPr>
        <w:t>ovalnih rezultatov</w:t>
      </w:r>
      <w:bookmarkEnd w:id="79"/>
    </w:p>
    <w:p w14:paraId="06BE263D" w14:textId="77777777" w:rsidR="00D55CE1" w:rsidRPr="00B43E6E" w:rsidRDefault="00D55CE1" w:rsidP="00D55CE1">
      <w:pPr>
        <w:pStyle w:val="Brezrazmikov"/>
        <w:jc w:val="both"/>
        <w:rPr>
          <w:rFonts w:ascii="Arial" w:hAnsi="Arial" w:cs="Arial"/>
          <w:sz w:val="20"/>
          <w:szCs w:val="20"/>
          <w:highlight w:val="yellow"/>
          <w:lang w:eastAsia="sl-SI"/>
        </w:rPr>
      </w:pPr>
    </w:p>
    <w:p w14:paraId="47CDA902" w14:textId="4F025F4C" w:rsidR="00D55CE1" w:rsidRDefault="00D55CE1" w:rsidP="00D55CE1">
      <w:pPr>
        <w:pStyle w:val="Brezrazmikov"/>
        <w:jc w:val="both"/>
        <w:rPr>
          <w:rFonts w:ascii="Arial" w:hAnsi="Arial" w:cs="Arial"/>
          <w:sz w:val="20"/>
          <w:szCs w:val="20"/>
          <w:lang w:eastAsia="sl-SI"/>
        </w:rPr>
      </w:pPr>
      <w:r w:rsidRPr="00B84B5C">
        <w:rPr>
          <w:rFonts w:ascii="Arial" w:hAnsi="Arial" w:cs="Arial"/>
          <w:sz w:val="20"/>
          <w:szCs w:val="20"/>
          <w:lang w:eastAsia="sl-SI"/>
        </w:rPr>
        <w:t>V raziskovalnem procesu se ustvarja velika količina raziskovalnih podatkov, publikacij, programske opreme, laboratorijskih beležk, raziskovalnih protokolov, interaktivnih in večpredstavnih gradiv</w:t>
      </w:r>
      <w:r w:rsidR="00FA0E3A">
        <w:rPr>
          <w:rFonts w:ascii="Arial" w:hAnsi="Arial" w:cs="Arial"/>
          <w:sz w:val="20"/>
          <w:szCs w:val="20"/>
          <w:lang w:eastAsia="sl-SI"/>
        </w:rPr>
        <w:t> </w:t>
      </w:r>
      <w:r w:rsidRPr="00B84B5C">
        <w:rPr>
          <w:rFonts w:ascii="Arial" w:hAnsi="Arial" w:cs="Arial"/>
          <w:sz w:val="20"/>
          <w:szCs w:val="20"/>
          <w:lang w:eastAsia="sl-SI"/>
        </w:rPr>
        <w:t xml:space="preserve">idr. Če so raziskave financirane z javnimi sredstvi, morajo biti tudi njihovi rezultati odprti in dostopni javnosti. V Sloveniji je zato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84B5C">
        <w:rPr>
          <w:rFonts w:ascii="Arial" w:hAnsi="Arial" w:cs="Arial"/>
          <w:sz w:val="20"/>
          <w:szCs w:val="20"/>
          <w:lang w:eastAsia="sl-SI"/>
        </w:rPr>
        <w:t xml:space="preserve">sistemsko urediti in povezati raziskovalno infrastrukturo za hranjenje in dostop do rezultatov raziskav, če hočemo doseči, da bodo raziskave ponovljive in bo omogočena ponovna uporaba njihovih rezultatov v novih raziskavah. Zagotoviti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84B5C">
        <w:rPr>
          <w:rFonts w:ascii="Arial" w:hAnsi="Arial" w:cs="Arial"/>
          <w:sz w:val="20"/>
          <w:szCs w:val="20"/>
          <w:lang w:eastAsia="sl-SI"/>
        </w:rPr>
        <w:t xml:space="preserve">odprto dostopnost in trajno hranjenje rezultatov raziskav, financiranih z javnimi sredstvi. Vzpostaviti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B84B5C">
        <w:rPr>
          <w:rFonts w:ascii="Arial" w:hAnsi="Arial" w:cs="Arial"/>
          <w:sz w:val="20"/>
          <w:szCs w:val="20"/>
          <w:lang w:eastAsia="sl-SI"/>
        </w:rPr>
        <w:t xml:space="preserve">porazdeljen sistem podatkovnih arhivov in repozitorijev, ki bo lahko za hranjenje raziskovalnih podatkov uporabljal skupen diskovni prostor na javnem zavodu ARNES in superračunalniškem sistemu Vega, ki je nameščen na </w:t>
      </w:r>
      <w:r w:rsidR="00FA0E3A">
        <w:rPr>
          <w:rFonts w:ascii="Arial" w:hAnsi="Arial" w:cs="Arial"/>
          <w:sz w:val="20"/>
          <w:szCs w:val="20"/>
          <w:lang w:eastAsia="sl-SI"/>
        </w:rPr>
        <w:t xml:space="preserve">zavodu </w:t>
      </w:r>
      <w:r w:rsidRPr="00B84B5C">
        <w:rPr>
          <w:rFonts w:ascii="Arial" w:hAnsi="Arial" w:cs="Arial"/>
          <w:sz w:val="20"/>
          <w:szCs w:val="20"/>
          <w:lang w:eastAsia="sl-SI"/>
        </w:rPr>
        <w:t xml:space="preserve">IZUM. Pomembno je tudi povezati porazdeljen sistem arhivov in repozitorijev z infrastrukturo SLING, da bodo lahko raziskovalci na tej infrastrukturi procesirali raziskovalne podatke, zaganjali odprto dostopno programsko opremo in delovne tokove, ki so rezultati predhodnih raziskav. Tak porazdeljen sistem repozitorijev in arhivov mora biti povezljiv s sistemom SICRIS </w:t>
      </w:r>
      <w:r w:rsidR="00FA0E3A">
        <w:rPr>
          <w:rFonts w:ascii="Arial" w:hAnsi="Arial" w:cs="Arial"/>
          <w:sz w:val="20"/>
          <w:szCs w:val="20"/>
          <w:lang w:eastAsia="sl-SI"/>
        </w:rPr>
        <w:t>ter</w:t>
      </w:r>
      <w:r w:rsidR="00FA0E3A" w:rsidRPr="00B84B5C">
        <w:rPr>
          <w:rFonts w:ascii="Arial" w:hAnsi="Arial" w:cs="Arial"/>
          <w:sz w:val="20"/>
          <w:szCs w:val="20"/>
          <w:lang w:eastAsia="sl-SI"/>
        </w:rPr>
        <w:t xml:space="preserve"> </w:t>
      </w:r>
      <w:r w:rsidRPr="00B84B5C">
        <w:rPr>
          <w:rFonts w:ascii="Arial" w:hAnsi="Arial" w:cs="Arial"/>
          <w:sz w:val="20"/>
          <w:szCs w:val="20"/>
          <w:lang w:eastAsia="sl-SI"/>
        </w:rPr>
        <w:t>z raziskovalnimi infrastrukturami na ravni EU, s čimer se bo</w:t>
      </w:r>
      <w:r w:rsidR="00FA0E3A">
        <w:rPr>
          <w:rFonts w:ascii="Arial" w:hAnsi="Arial" w:cs="Arial"/>
          <w:sz w:val="20"/>
          <w:szCs w:val="20"/>
          <w:lang w:eastAsia="sl-SI"/>
        </w:rPr>
        <w:t>sta</w:t>
      </w:r>
      <w:r w:rsidRPr="00B84B5C">
        <w:rPr>
          <w:rFonts w:ascii="Arial" w:hAnsi="Arial" w:cs="Arial"/>
          <w:sz w:val="20"/>
          <w:szCs w:val="20"/>
          <w:lang w:eastAsia="sl-SI"/>
        </w:rPr>
        <w:t xml:space="preserve"> </w:t>
      </w:r>
      <w:r w:rsidR="00FA0E3A" w:rsidRPr="00B84B5C">
        <w:rPr>
          <w:rFonts w:ascii="Arial" w:hAnsi="Arial" w:cs="Arial"/>
          <w:sz w:val="20"/>
          <w:szCs w:val="20"/>
          <w:lang w:eastAsia="sl-SI"/>
        </w:rPr>
        <w:t>povečal</w:t>
      </w:r>
      <w:r w:rsidR="00FA0E3A">
        <w:rPr>
          <w:rFonts w:ascii="Arial" w:hAnsi="Arial" w:cs="Arial"/>
          <w:sz w:val="20"/>
          <w:szCs w:val="20"/>
          <w:lang w:eastAsia="sl-SI"/>
        </w:rPr>
        <w:t>i</w:t>
      </w:r>
      <w:r w:rsidR="00FA0E3A" w:rsidRPr="00B84B5C">
        <w:rPr>
          <w:rFonts w:ascii="Arial" w:hAnsi="Arial" w:cs="Arial"/>
          <w:sz w:val="20"/>
          <w:szCs w:val="20"/>
          <w:lang w:eastAsia="sl-SI"/>
        </w:rPr>
        <w:t xml:space="preserve"> </w:t>
      </w:r>
      <w:r w:rsidRPr="00B84B5C">
        <w:rPr>
          <w:rFonts w:ascii="Arial" w:hAnsi="Arial" w:cs="Arial"/>
          <w:sz w:val="20"/>
          <w:szCs w:val="20"/>
          <w:lang w:eastAsia="sl-SI"/>
        </w:rPr>
        <w:t>prepoznavnost in odmevnost (citiranost) slovenske znanosti v svetu.</w:t>
      </w:r>
    </w:p>
    <w:p w14:paraId="37D98A11" w14:textId="466CB26F" w:rsidR="00D55CE1" w:rsidRDefault="00D55CE1" w:rsidP="00D55CE1">
      <w:pPr>
        <w:pStyle w:val="Brezrazmikov"/>
        <w:jc w:val="both"/>
        <w:rPr>
          <w:rFonts w:ascii="Arial" w:hAnsi="Arial" w:cs="Arial"/>
          <w:sz w:val="20"/>
          <w:szCs w:val="20"/>
          <w:lang w:eastAsia="sl-SI"/>
        </w:rPr>
      </w:pPr>
      <w:r w:rsidRPr="00AA3DDB">
        <w:rPr>
          <w:rFonts w:ascii="Arial" w:hAnsi="Arial" w:cs="Arial"/>
          <w:sz w:val="20"/>
          <w:szCs w:val="20"/>
          <w:lang w:eastAsia="sl-SI"/>
        </w:rPr>
        <w:t xml:space="preserve">Narodna in univerzitetna knjižnica (NUK), ki od </w:t>
      </w:r>
      <w:r w:rsidR="000F715D">
        <w:rPr>
          <w:rFonts w:ascii="Arial" w:hAnsi="Arial" w:cs="Arial"/>
          <w:sz w:val="20"/>
          <w:szCs w:val="20"/>
          <w:lang w:eastAsia="sl-SI"/>
        </w:rPr>
        <w:t>leta </w:t>
      </w:r>
      <w:r w:rsidRPr="00AA3DDB">
        <w:rPr>
          <w:rFonts w:ascii="Arial" w:hAnsi="Arial" w:cs="Arial"/>
          <w:sz w:val="20"/>
          <w:szCs w:val="20"/>
          <w:lang w:eastAsia="sl-SI"/>
        </w:rPr>
        <w:t>2005 razvija t.</w:t>
      </w:r>
      <w:r w:rsidR="00FA0E3A">
        <w:rPr>
          <w:rFonts w:ascii="Arial" w:hAnsi="Arial" w:cs="Arial"/>
          <w:sz w:val="20"/>
          <w:szCs w:val="20"/>
          <w:lang w:eastAsia="sl-SI"/>
        </w:rPr>
        <w:t> </w:t>
      </w:r>
      <w:r w:rsidRPr="00AA3DDB">
        <w:rPr>
          <w:rFonts w:ascii="Arial" w:hAnsi="Arial" w:cs="Arial"/>
          <w:sz w:val="20"/>
          <w:szCs w:val="20"/>
          <w:lang w:eastAsia="sl-SI"/>
        </w:rPr>
        <w:t xml:space="preserve">i. Digitalno knjižnico Slovenije (portal dLibsi) za dostop do slovenske pisne kulturne dediščine, je že </w:t>
      </w:r>
      <w:r w:rsidR="000F715D">
        <w:rPr>
          <w:rFonts w:ascii="Arial" w:hAnsi="Arial" w:cs="Arial"/>
          <w:sz w:val="20"/>
          <w:szCs w:val="20"/>
          <w:lang w:eastAsia="sl-SI"/>
        </w:rPr>
        <w:t>leta </w:t>
      </w:r>
      <w:r w:rsidRPr="00AA3DDB">
        <w:rPr>
          <w:rFonts w:ascii="Arial" w:hAnsi="Arial" w:cs="Arial"/>
          <w:sz w:val="20"/>
          <w:szCs w:val="20"/>
          <w:lang w:eastAsia="sl-SI"/>
        </w:rPr>
        <w:t xml:space="preserve">2006 poskrbela tudi za enoten odprt in prost dostop do znanstvenih publikacij. Vzpostavljen je tudi portal za oddajo elektronskih publikacij (SVAROG) v repozitorij, ki ga bo treba le prilagoditi potrebam arhiviranja gradiv znanstvenoraziskovalnih ustanov in univerz. Digitalna knjižnica Slovenije je že povezana z osrednjim bibliografskim servisom COBISS </w:t>
      </w:r>
      <w:r w:rsidR="00FA0E3A">
        <w:rPr>
          <w:rFonts w:ascii="Arial" w:hAnsi="Arial" w:cs="Arial"/>
          <w:sz w:val="20"/>
          <w:szCs w:val="20"/>
          <w:lang w:eastAsia="sl-SI"/>
        </w:rPr>
        <w:t>in</w:t>
      </w:r>
      <w:r w:rsidR="00FA0E3A" w:rsidRPr="00AA3DDB">
        <w:rPr>
          <w:rFonts w:ascii="Arial" w:hAnsi="Arial" w:cs="Arial"/>
          <w:sz w:val="20"/>
          <w:szCs w:val="20"/>
          <w:lang w:eastAsia="sl-SI"/>
        </w:rPr>
        <w:t xml:space="preserve"> </w:t>
      </w:r>
      <w:r w:rsidRPr="00AA3DDB">
        <w:rPr>
          <w:rFonts w:ascii="Arial" w:hAnsi="Arial" w:cs="Arial"/>
          <w:sz w:val="20"/>
          <w:szCs w:val="20"/>
          <w:lang w:eastAsia="sl-SI"/>
        </w:rPr>
        <w:t xml:space="preserve">sistemom za spremljanje raziskovalne dejavnosti SICRIS. Povezljivost obeh sistemov s sistemom SICRIS bo povečala transparentnost in učinkovitost vrednotenja znanstvenega dela (takojšnja prosta dostopnost celotnih besedil referenc v prijavah projektov). </w:t>
      </w:r>
    </w:p>
    <w:p w14:paraId="2F928DEF" w14:textId="4C767B5D" w:rsidR="00D55CE1" w:rsidRDefault="00D55CE1" w:rsidP="00D55CE1">
      <w:pPr>
        <w:pStyle w:val="Brezrazmikov"/>
        <w:jc w:val="both"/>
        <w:rPr>
          <w:rFonts w:ascii="Arial" w:hAnsi="Arial" w:cs="Arial"/>
          <w:sz w:val="20"/>
          <w:szCs w:val="20"/>
          <w:lang w:eastAsia="sl-SI"/>
        </w:rPr>
      </w:pPr>
      <w:r w:rsidRPr="008C5CED">
        <w:rPr>
          <w:rFonts w:ascii="Arial" w:hAnsi="Arial" w:cs="Arial"/>
          <w:sz w:val="20"/>
          <w:szCs w:val="20"/>
          <w:lang w:eastAsia="sl-SI"/>
        </w:rPr>
        <w:t xml:space="preserve">Za potrebe delovanje ekosistema odprte znanosti je bila </w:t>
      </w:r>
      <w:r w:rsidR="000F715D">
        <w:rPr>
          <w:rFonts w:ascii="Arial" w:hAnsi="Arial" w:cs="Arial"/>
          <w:sz w:val="20"/>
          <w:szCs w:val="20"/>
          <w:lang w:eastAsia="sl-SI"/>
        </w:rPr>
        <w:t>leta </w:t>
      </w:r>
      <w:r w:rsidRPr="008C5CED">
        <w:rPr>
          <w:rFonts w:ascii="Arial" w:hAnsi="Arial" w:cs="Arial"/>
          <w:sz w:val="20"/>
          <w:szCs w:val="20"/>
          <w:lang w:eastAsia="sl-SI"/>
        </w:rPr>
        <w:t>2013 vzpostavljena nacionalna infrastruktura odprtega dostopa. Infrastrukturo sestavlja</w:t>
      </w:r>
      <w:r w:rsidR="00FA0E3A">
        <w:rPr>
          <w:rFonts w:ascii="Arial" w:hAnsi="Arial" w:cs="Arial"/>
          <w:sz w:val="20"/>
          <w:szCs w:val="20"/>
          <w:lang w:eastAsia="sl-SI"/>
        </w:rPr>
        <w:t>jo</w:t>
      </w:r>
      <w:r w:rsidRPr="008C5CED">
        <w:rPr>
          <w:rFonts w:ascii="Arial" w:hAnsi="Arial" w:cs="Arial"/>
          <w:sz w:val="20"/>
          <w:szCs w:val="20"/>
          <w:lang w:eastAsia="sl-SI"/>
        </w:rPr>
        <w:t xml:space="preserve"> šest repozitorijev in nacionalni portal, ki agregira metapodatke </w:t>
      </w:r>
      <w:r w:rsidR="00FA0E3A">
        <w:rPr>
          <w:rFonts w:ascii="Arial" w:hAnsi="Arial" w:cs="Arial"/>
          <w:sz w:val="20"/>
          <w:szCs w:val="20"/>
          <w:lang w:eastAsia="sl-SI"/>
        </w:rPr>
        <w:t>ter</w:t>
      </w:r>
      <w:r w:rsidR="00FA0E3A" w:rsidRPr="008C5CED">
        <w:rPr>
          <w:rFonts w:ascii="Arial" w:hAnsi="Arial" w:cs="Arial"/>
          <w:sz w:val="20"/>
          <w:szCs w:val="20"/>
          <w:lang w:eastAsia="sl-SI"/>
        </w:rPr>
        <w:t xml:space="preserve"> </w:t>
      </w:r>
      <w:r w:rsidRPr="008C5CED">
        <w:rPr>
          <w:rFonts w:ascii="Arial" w:hAnsi="Arial" w:cs="Arial"/>
          <w:sz w:val="20"/>
          <w:szCs w:val="20"/>
          <w:lang w:eastAsia="sl-SI"/>
        </w:rPr>
        <w:t xml:space="preserve">deloma vsebine iz </w:t>
      </w:r>
      <w:r>
        <w:rPr>
          <w:rFonts w:ascii="Arial" w:hAnsi="Arial" w:cs="Arial"/>
          <w:sz w:val="20"/>
          <w:szCs w:val="20"/>
          <w:lang w:eastAsia="sl-SI"/>
        </w:rPr>
        <w:t xml:space="preserve">repozitorijev </w:t>
      </w:r>
      <w:r w:rsidR="00FA0E3A">
        <w:rPr>
          <w:rFonts w:ascii="Arial" w:hAnsi="Arial" w:cs="Arial"/>
          <w:sz w:val="20"/>
          <w:szCs w:val="20"/>
          <w:lang w:eastAsia="sl-SI"/>
        </w:rPr>
        <w:t xml:space="preserve">in </w:t>
      </w:r>
      <w:r>
        <w:rPr>
          <w:rFonts w:ascii="Arial" w:hAnsi="Arial" w:cs="Arial"/>
          <w:sz w:val="20"/>
          <w:szCs w:val="20"/>
          <w:lang w:eastAsia="sl-SI"/>
        </w:rPr>
        <w:t xml:space="preserve">drugih virov. </w:t>
      </w:r>
      <w:r w:rsidRPr="008C5CED">
        <w:rPr>
          <w:rFonts w:ascii="Arial" w:hAnsi="Arial" w:cs="Arial"/>
          <w:sz w:val="20"/>
          <w:szCs w:val="20"/>
          <w:lang w:eastAsia="sl-SI"/>
        </w:rPr>
        <w:t xml:space="preserve">Repozitoriji so povezani s COBISS.SI in SICRIS </w:t>
      </w:r>
      <w:r w:rsidR="000B0476">
        <w:rPr>
          <w:rFonts w:ascii="Arial" w:hAnsi="Arial" w:cs="Arial"/>
          <w:sz w:val="20"/>
          <w:szCs w:val="20"/>
          <w:lang w:eastAsia="sl-SI"/>
        </w:rPr>
        <w:t xml:space="preserve">prek </w:t>
      </w:r>
      <w:r w:rsidRPr="008C5CED">
        <w:rPr>
          <w:rFonts w:ascii="Arial" w:hAnsi="Arial" w:cs="Arial"/>
          <w:sz w:val="20"/>
          <w:szCs w:val="20"/>
          <w:lang w:eastAsia="sl-SI"/>
        </w:rPr>
        <w:t>repozitorija dCOBISS, ki na podlagi agregiranih podatkov o odprtih objavah v repozitorijih omogoča financerjem preverjanje skladnosti pogodbenih obveznosti z dejansko odprtostjo znanstvenih objav. Nacionalni portal openscience.si agregira vsebine iz repozitorijev in drugih slovenskih zbirk za potrebe združevalnega iskalnika, priporočilnega sistema in</w:t>
      </w:r>
      <w:r>
        <w:rPr>
          <w:rFonts w:ascii="Arial" w:hAnsi="Arial" w:cs="Arial"/>
          <w:sz w:val="20"/>
          <w:szCs w:val="20"/>
          <w:lang w:eastAsia="sl-SI"/>
        </w:rPr>
        <w:t xml:space="preserve"> preverjanja podobnosti vsebin.</w:t>
      </w:r>
    </w:p>
    <w:p w14:paraId="245BE8E9" w14:textId="38C24EC5" w:rsidR="00D55CE1" w:rsidRDefault="00D55CE1" w:rsidP="00D55CE1">
      <w:pPr>
        <w:pStyle w:val="Brezrazmikov"/>
        <w:jc w:val="both"/>
        <w:rPr>
          <w:rFonts w:ascii="Arial" w:hAnsi="Arial" w:cs="Arial"/>
          <w:sz w:val="20"/>
          <w:szCs w:val="20"/>
          <w:highlight w:val="green"/>
          <w:lang w:eastAsia="sl-SI"/>
        </w:rPr>
      </w:pPr>
      <w:r w:rsidRPr="008C5CED">
        <w:rPr>
          <w:rFonts w:ascii="Arial" w:hAnsi="Arial" w:cs="Arial"/>
          <w:sz w:val="20"/>
          <w:szCs w:val="20"/>
          <w:lang w:eastAsia="sl-SI"/>
        </w:rPr>
        <w:t xml:space="preserve">V Sloveniji </w:t>
      </w:r>
      <w:r>
        <w:rPr>
          <w:rFonts w:ascii="Arial" w:hAnsi="Arial" w:cs="Arial"/>
          <w:sz w:val="20"/>
          <w:szCs w:val="20"/>
          <w:lang w:eastAsia="sl-SI"/>
        </w:rPr>
        <w:t>deluje</w:t>
      </w:r>
      <w:r w:rsidRPr="008C5CED">
        <w:rPr>
          <w:rFonts w:ascii="Arial" w:hAnsi="Arial" w:cs="Arial"/>
          <w:sz w:val="20"/>
          <w:szCs w:val="20"/>
          <w:lang w:eastAsia="sl-SI"/>
        </w:rPr>
        <w:t xml:space="preserve"> 13</w:t>
      </w:r>
      <w:r w:rsidR="00BE5882">
        <w:rPr>
          <w:rFonts w:ascii="Arial" w:hAnsi="Arial" w:cs="Arial"/>
          <w:sz w:val="20"/>
          <w:szCs w:val="20"/>
          <w:lang w:eastAsia="sl-SI"/>
        </w:rPr>
        <w:t> </w:t>
      </w:r>
      <w:r w:rsidRPr="008C5CED">
        <w:rPr>
          <w:rFonts w:ascii="Arial" w:hAnsi="Arial" w:cs="Arial"/>
          <w:sz w:val="20"/>
          <w:szCs w:val="20"/>
          <w:lang w:eastAsia="sl-SI"/>
        </w:rPr>
        <w:t xml:space="preserve">repozitorijev in podatkovnih arhivov, ki omogočajo hranjenje raziskovalnih podatkov. Nekateri podatkovni arhivi so področni (Arhiv družboslovnih podatkov, CLARIN.si, SIDIH, Sistory, Bioportal, eGeologija), ostali pa so ali institucionalni (repozitoriji slovenskih univerz), medinstucionalni (repozitorija DIRROS in REVIS) ali </w:t>
      </w:r>
      <w:r w:rsidR="00BE5882">
        <w:rPr>
          <w:rFonts w:ascii="Arial" w:hAnsi="Arial" w:cs="Arial"/>
          <w:sz w:val="20"/>
          <w:szCs w:val="20"/>
          <w:lang w:eastAsia="sl-SI"/>
        </w:rPr>
        <w:t xml:space="preserve">pa </w:t>
      </w:r>
      <w:r w:rsidRPr="008C5CED">
        <w:rPr>
          <w:rFonts w:ascii="Arial" w:hAnsi="Arial" w:cs="Arial"/>
          <w:sz w:val="20"/>
          <w:szCs w:val="20"/>
          <w:lang w:eastAsia="sl-SI"/>
        </w:rPr>
        <w:t xml:space="preserve">so del podatkovne infrastrukture javne uprave (OPSI, podatkovni portal </w:t>
      </w:r>
      <w:r w:rsidR="00BE5882" w:rsidRPr="008C5CED">
        <w:rPr>
          <w:rFonts w:ascii="Arial" w:hAnsi="Arial" w:cs="Arial"/>
          <w:sz w:val="20"/>
          <w:szCs w:val="20"/>
          <w:lang w:eastAsia="sl-SI"/>
        </w:rPr>
        <w:t xml:space="preserve">NIJZ </w:t>
      </w:r>
      <w:r w:rsidRPr="008C5CED">
        <w:rPr>
          <w:rFonts w:ascii="Arial" w:hAnsi="Arial" w:cs="Arial"/>
          <w:sz w:val="20"/>
          <w:szCs w:val="20"/>
          <w:lang w:eastAsia="sl-SI"/>
        </w:rPr>
        <w:t>in siStat). Nekateri arhivi so v vzpostavljanju (npr.</w:t>
      </w:r>
      <w:r w:rsidR="00BE5882">
        <w:rPr>
          <w:rFonts w:ascii="Arial" w:hAnsi="Arial" w:cs="Arial"/>
          <w:sz w:val="20"/>
          <w:szCs w:val="20"/>
          <w:lang w:eastAsia="sl-SI"/>
        </w:rPr>
        <w:t> </w:t>
      </w:r>
      <w:r w:rsidRPr="008C5CED">
        <w:rPr>
          <w:rFonts w:ascii="Arial" w:hAnsi="Arial" w:cs="Arial"/>
          <w:sz w:val="20"/>
          <w:szCs w:val="20"/>
          <w:lang w:eastAsia="sl-SI"/>
        </w:rPr>
        <w:t>ELIXIR) ali pa imajo podatke dosegljive v podatkovnih bazah, ki so nastale v projektih (npr.</w:t>
      </w:r>
      <w:r w:rsidR="00BE5882">
        <w:rPr>
          <w:rFonts w:ascii="Arial" w:hAnsi="Arial" w:cs="Arial"/>
          <w:sz w:val="20"/>
          <w:szCs w:val="20"/>
          <w:lang w:eastAsia="sl-SI"/>
        </w:rPr>
        <w:t> </w:t>
      </w:r>
      <w:r w:rsidRPr="008C5CED">
        <w:rPr>
          <w:rFonts w:ascii="Arial" w:hAnsi="Arial" w:cs="Arial"/>
          <w:sz w:val="20"/>
          <w:szCs w:val="20"/>
          <w:lang w:eastAsia="sl-SI"/>
        </w:rPr>
        <w:t xml:space="preserve">različne spletne strani na ZRC SAZU). Podatkovne baze niso javno objavljene in jih ni mogoče uporabiti v drugih projektih. Večina repozitorijev in podatkovnih arhivov ima del podatkovnih naborov dosegljivih v odprtem dostopu, del pa je dosegljiv samo prijavljenim uporabnikom ali samo na lokaciji arhiva. Certificirana s strani Core Trust Seal sta dva podatkovna arhiva (Arhiv družboslovnih podatkov in CLARIN.si). Ta arhiva imata vzpostavljene procese za podporo življenjskemu ciklu raziskovalnih podatkov. </w:t>
      </w:r>
    </w:p>
    <w:p w14:paraId="7502F960" w14:textId="68753DF3" w:rsidR="00D55CE1" w:rsidRPr="006F4133" w:rsidRDefault="00D55CE1" w:rsidP="00D55CE1">
      <w:pPr>
        <w:pStyle w:val="Brezrazmikov"/>
        <w:jc w:val="both"/>
        <w:rPr>
          <w:rFonts w:ascii="Arial" w:hAnsi="Arial" w:cs="Arial"/>
          <w:sz w:val="20"/>
          <w:lang w:eastAsia="sl-SI"/>
        </w:rPr>
      </w:pPr>
      <w:r w:rsidRPr="00D031A6">
        <w:rPr>
          <w:rFonts w:ascii="Arial" w:hAnsi="Arial" w:cs="Arial"/>
          <w:sz w:val="20"/>
          <w:szCs w:val="20"/>
          <w:lang w:eastAsia="sl-SI"/>
        </w:rPr>
        <w:t xml:space="preserve">Večina raziskovalnih organizacij v okviru projektov zbira podatke, ki jih ne shranjuje v podatkovnih arhivih ali repozitorijih. Raziskovalni podatki, financirani z javnimi sredstvi, morajo biti v čim večji meri odprti in dostopni s čim manj omejitvami. Odprte podatke mora </w:t>
      </w:r>
      <w:r w:rsidR="00BE5882">
        <w:rPr>
          <w:rFonts w:ascii="Arial" w:hAnsi="Arial" w:cs="Arial"/>
          <w:sz w:val="20"/>
          <w:szCs w:val="20"/>
          <w:lang w:eastAsia="sl-SI"/>
        </w:rPr>
        <w:t>biti mogoče</w:t>
      </w:r>
      <w:r w:rsidR="00BE5882" w:rsidRPr="00D031A6">
        <w:rPr>
          <w:rFonts w:ascii="Arial" w:hAnsi="Arial" w:cs="Arial"/>
          <w:sz w:val="20"/>
          <w:szCs w:val="20"/>
          <w:lang w:eastAsia="sl-SI"/>
        </w:rPr>
        <w:t xml:space="preserve"> </w:t>
      </w:r>
      <w:r w:rsidRPr="00D031A6">
        <w:rPr>
          <w:rFonts w:ascii="Arial" w:hAnsi="Arial" w:cs="Arial"/>
          <w:sz w:val="20"/>
          <w:szCs w:val="20"/>
          <w:lang w:eastAsia="sl-SI"/>
        </w:rPr>
        <w:t>poiskati, do njih dostopati, jih ovrednotiti in razumeti, morajo biti ponovno uporabljivi in po možnosti interoperabilni, skladno z določenimi standardi kakovosti. Raziskovalni podatki morajo biti pripravljeni in odprto dostopni</w:t>
      </w:r>
      <w:r w:rsidR="00BE5882">
        <w:rPr>
          <w:rFonts w:ascii="Arial" w:hAnsi="Arial" w:cs="Arial"/>
          <w:sz w:val="20"/>
          <w:szCs w:val="20"/>
          <w:lang w:eastAsia="sl-SI"/>
        </w:rPr>
        <w:t>,</w:t>
      </w:r>
      <w:r w:rsidRPr="00D031A6">
        <w:rPr>
          <w:rFonts w:ascii="Arial" w:hAnsi="Arial" w:cs="Arial"/>
          <w:sz w:val="20"/>
          <w:szCs w:val="20"/>
          <w:lang w:eastAsia="sl-SI"/>
        </w:rPr>
        <w:t xml:space="preserve"> kolikor je mogoče</w:t>
      </w:r>
      <w:r w:rsidR="00BE5882">
        <w:rPr>
          <w:rFonts w:ascii="Arial" w:hAnsi="Arial" w:cs="Arial"/>
          <w:sz w:val="20"/>
          <w:szCs w:val="20"/>
          <w:lang w:eastAsia="sl-SI"/>
        </w:rPr>
        <w:t>,</w:t>
      </w:r>
      <w:r w:rsidRPr="00D031A6">
        <w:rPr>
          <w:rFonts w:ascii="Arial" w:hAnsi="Arial" w:cs="Arial"/>
          <w:sz w:val="20"/>
          <w:szCs w:val="20"/>
          <w:lang w:eastAsia="sl-SI"/>
        </w:rPr>
        <w:t xml:space="preserve"> na način, da </w:t>
      </w:r>
      <w:r w:rsidR="00BE5882">
        <w:rPr>
          <w:rFonts w:ascii="Arial" w:hAnsi="Arial" w:cs="Arial"/>
          <w:sz w:val="20"/>
          <w:szCs w:val="20"/>
          <w:lang w:eastAsia="sl-SI"/>
        </w:rPr>
        <w:t>sta</w:t>
      </w:r>
      <w:r w:rsidR="00BE5882" w:rsidRPr="00D031A6">
        <w:rPr>
          <w:rFonts w:ascii="Arial" w:hAnsi="Arial" w:cs="Arial"/>
          <w:sz w:val="20"/>
          <w:szCs w:val="20"/>
          <w:lang w:eastAsia="sl-SI"/>
        </w:rPr>
        <w:t xml:space="preserve"> </w:t>
      </w:r>
      <w:r w:rsidRPr="00D031A6">
        <w:rPr>
          <w:rFonts w:ascii="Arial" w:hAnsi="Arial" w:cs="Arial"/>
          <w:sz w:val="20"/>
          <w:szCs w:val="20"/>
          <w:lang w:eastAsia="sl-SI"/>
        </w:rPr>
        <w:t xml:space="preserve">zagotovljena čim širša ponovna raba in izkoriščanje za raziskovalne in druge namene. </w:t>
      </w:r>
      <w:r w:rsidR="000B0476">
        <w:rPr>
          <w:rFonts w:ascii="Arial" w:hAnsi="Arial" w:cs="Arial"/>
          <w:sz w:val="20"/>
          <w:szCs w:val="20"/>
          <w:lang w:eastAsia="sl-SI"/>
        </w:rPr>
        <w:t>Če</w:t>
      </w:r>
      <w:r w:rsidRPr="00D031A6">
        <w:rPr>
          <w:rFonts w:ascii="Arial" w:hAnsi="Arial" w:cs="Arial"/>
          <w:sz w:val="20"/>
          <w:szCs w:val="20"/>
          <w:lang w:eastAsia="sl-SI"/>
        </w:rPr>
        <w:t xml:space="preserve"> je potrebno zaradi izjem pravne in etične narave ali iz drugih legitimnih razlogov, je mogoče podatke deliti v reguliranem dostopu z omejitvami. Odprto naj bodo podatki dostopni čim prej </w:t>
      </w:r>
      <w:r w:rsidRPr="00D031A6">
        <w:rPr>
          <w:rFonts w:ascii="Arial" w:hAnsi="Arial" w:cs="Arial"/>
          <w:sz w:val="20"/>
          <w:szCs w:val="20"/>
          <w:lang w:eastAsia="sl-SI"/>
        </w:rPr>
        <w:lastRenderedPageBreak/>
        <w:t xml:space="preserve">po nastanku, </w:t>
      </w:r>
      <w:r w:rsidR="00BE5882" w:rsidRPr="00D031A6">
        <w:rPr>
          <w:rFonts w:ascii="Arial" w:hAnsi="Arial" w:cs="Arial"/>
          <w:sz w:val="20"/>
          <w:szCs w:val="20"/>
          <w:lang w:eastAsia="sl-SI"/>
        </w:rPr>
        <w:t>naj</w:t>
      </w:r>
      <w:r w:rsidR="00BE5882">
        <w:rPr>
          <w:rFonts w:ascii="Arial" w:hAnsi="Arial" w:cs="Arial"/>
          <w:sz w:val="20"/>
          <w:szCs w:val="20"/>
          <w:lang w:eastAsia="sl-SI"/>
        </w:rPr>
        <w:t>poz</w:t>
      </w:r>
      <w:r w:rsidR="00BE5882" w:rsidRPr="00D031A6">
        <w:rPr>
          <w:rFonts w:ascii="Arial" w:hAnsi="Arial" w:cs="Arial"/>
          <w:sz w:val="20"/>
          <w:szCs w:val="20"/>
          <w:lang w:eastAsia="sl-SI"/>
        </w:rPr>
        <w:t xml:space="preserve">neje </w:t>
      </w:r>
      <w:r w:rsidRPr="00D031A6">
        <w:rPr>
          <w:rFonts w:ascii="Arial" w:hAnsi="Arial" w:cs="Arial"/>
          <w:sz w:val="20"/>
          <w:szCs w:val="20"/>
          <w:lang w:eastAsia="sl-SI"/>
        </w:rPr>
        <w:t>pa ob zaključku projekta ali ob prvi objavi znanstvene publikacije.</w:t>
      </w:r>
      <w:r w:rsidRPr="00D031A6">
        <w:t xml:space="preserve"> </w:t>
      </w:r>
      <w:r w:rsidRPr="00D031A6">
        <w:rPr>
          <w:rFonts w:ascii="Arial" w:hAnsi="Arial" w:cs="Arial"/>
          <w:sz w:val="20"/>
          <w:szCs w:val="20"/>
          <w:lang w:eastAsia="sl-SI"/>
        </w:rPr>
        <w:t xml:space="preserve">Če želimo omogočiti hitrejšo objavo rezultatov raziskav,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D031A6">
        <w:rPr>
          <w:rFonts w:ascii="Arial" w:hAnsi="Arial" w:cs="Arial"/>
          <w:sz w:val="20"/>
          <w:szCs w:val="20"/>
          <w:lang w:eastAsia="sl-SI"/>
        </w:rPr>
        <w:t>v repozitorijih nacionalne infrastrukture odprtega dostopa implementirati procese za podporo odprtim recenzijam.</w:t>
      </w:r>
    </w:p>
    <w:p w14:paraId="0E25C3B3" w14:textId="7826FE4D" w:rsidR="00D55CE1" w:rsidRPr="00AA3DDB" w:rsidRDefault="00D55CE1" w:rsidP="00D55CE1">
      <w:pPr>
        <w:pStyle w:val="Brezrazmikov"/>
        <w:jc w:val="both"/>
        <w:rPr>
          <w:rFonts w:ascii="Arial" w:hAnsi="Arial" w:cs="Arial"/>
          <w:sz w:val="20"/>
          <w:szCs w:val="20"/>
          <w:lang w:eastAsia="sl-SI"/>
        </w:rPr>
      </w:pPr>
      <w:r w:rsidRPr="00AA3DDB">
        <w:rPr>
          <w:rFonts w:ascii="Arial" w:hAnsi="Arial" w:cs="Arial"/>
          <w:sz w:val="20"/>
          <w:szCs w:val="20"/>
          <w:lang w:eastAsia="sl-SI"/>
        </w:rPr>
        <w:t xml:space="preserve">Nacionalni bibliografski sistem COBISS je temelj delovanja slovenskega informacijskega sistema o raziskovalni dejavnosti SICRIS. Bibliografije raziskovalcev vsebujejo številne, normativno urejene metapodatke o znanstvenih delih slovenskih raziskovalcev. Pomembno bo zagotoviti nadgradnjo zapisov v COBISS z metapodatki o rezultatih raziskav v skladu z uveljavljenimi metapodatkovnimi standardi.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AA3DDB">
        <w:rPr>
          <w:rFonts w:ascii="Arial" w:hAnsi="Arial" w:cs="Arial"/>
          <w:sz w:val="20"/>
          <w:szCs w:val="20"/>
          <w:lang w:eastAsia="sl-SI"/>
        </w:rPr>
        <w:t>je dopolniti tudi tipologijo COBISS, da bo zajela vse vrste rezultatov raziskav.</w:t>
      </w:r>
    </w:p>
    <w:p w14:paraId="59D16C30" w14:textId="754B4B58" w:rsidR="00D55CE1" w:rsidRDefault="00D55CE1" w:rsidP="00D55CE1">
      <w:pPr>
        <w:pStyle w:val="Brezrazmikov"/>
        <w:jc w:val="both"/>
        <w:rPr>
          <w:rFonts w:ascii="Arial" w:hAnsi="Arial" w:cs="Arial"/>
          <w:sz w:val="20"/>
          <w:szCs w:val="20"/>
          <w:lang w:eastAsia="sl-SI"/>
        </w:rPr>
      </w:pPr>
      <w:r w:rsidRPr="00AA3DDB">
        <w:rPr>
          <w:rFonts w:ascii="Arial" w:hAnsi="Arial" w:cs="Arial"/>
          <w:sz w:val="20"/>
          <w:szCs w:val="20"/>
          <w:lang w:eastAsia="sl-SI"/>
        </w:rPr>
        <w:t xml:space="preserve">Posamezne sisteme znotraj nacionalnega ekosistema odprte znanosti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AA3DDB">
        <w:rPr>
          <w:rFonts w:ascii="Arial" w:hAnsi="Arial" w:cs="Arial"/>
          <w:sz w:val="20"/>
          <w:szCs w:val="20"/>
          <w:lang w:eastAsia="sl-SI"/>
        </w:rPr>
        <w:t>ustrezno certificirati glede na zahteve, ki jih postavlja EOSC</w:t>
      </w:r>
      <w:r w:rsidR="00104C84">
        <w:rPr>
          <w:rFonts w:ascii="Arial" w:hAnsi="Arial" w:cs="Arial"/>
          <w:sz w:val="20"/>
          <w:szCs w:val="20"/>
          <w:lang w:eastAsia="sl-SI"/>
        </w:rPr>
        <w:t>,</w:t>
      </w:r>
      <w:r w:rsidRPr="00AA3DDB">
        <w:rPr>
          <w:rFonts w:ascii="Arial" w:hAnsi="Arial" w:cs="Arial"/>
          <w:sz w:val="20"/>
          <w:szCs w:val="20"/>
          <w:lang w:eastAsia="sl-SI"/>
        </w:rPr>
        <w:t xml:space="preserve"> </w:t>
      </w:r>
      <w:r w:rsidR="00104C84">
        <w:rPr>
          <w:rFonts w:ascii="Arial" w:hAnsi="Arial" w:cs="Arial"/>
          <w:sz w:val="20"/>
          <w:szCs w:val="20"/>
          <w:lang w:eastAsia="sl-SI"/>
        </w:rPr>
        <w:t>in jih</w:t>
      </w:r>
      <w:r w:rsidR="00104C84" w:rsidRPr="00AA3DDB">
        <w:rPr>
          <w:rFonts w:ascii="Arial" w:hAnsi="Arial" w:cs="Arial"/>
          <w:sz w:val="20"/>
          <w:szCs w:val="20"/>
          <w:lang w:eastAsia="sl-SI"/>
        </w:rPr>
        <w:t xml:space="preserve"> </w:t>
      </w:r>
      <w:r w:rsidRPr="00AA3DDB">
        <w:rPr>
          <w:rFonts w:ascii="Arial" w:hAnsi="Arial" w:cs="Arial"/>
          <w:sz w:val="20"/>
          <w:szCs w:val="20"/>
          <w:lang w:eastAsia="sl-SI"/>
        </w:rPr>
        <w:t xml:space="preserve">vključiti v kataloge storitev EOSC. Prav tako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AA3DDB">
        <w:rPr>
          <w:rFonts w:ascii="Arial" w:hAnsi="Arial" w:cs="Arial"/>
          <w:sz w:val="20"/>
          <w:szCs w:val="20"/>
          <w:lang w:eastAsia="sl-SI"/>
        </w:rPr>
        <w:t xml:space="preserve">skladno z zahtevami </w:t>
      </w:r>
      <w:r>
        <w:rPr>
          <w:rFonts w:ascii="Arial" w:hAnsi="Arial" w:cs="Arial"/>
          <w:sz w:val="20"/>
          <w:szCs w:val="20"/>
          <w:lang w:eastAsia="sl-SI"/>
        </w:rPr>
        <w:t>Evropskega oblaka za odprto znanost (European Open Science Cloud</w:t>
      </w:r>
      <w:r w:rsidR="00104C84">
        <w:rPr>
          <w:rFonts w:ascii="Arial" w:hAnsi="Arial" w:cs="Arial"/>
          <w:sz w:val="20"/>
          <w:szCs w:val="20"/>
          <w:lang w:eastAsia="sl-SI"/>
        </w:rPr>
        <w:t>,</w:t>
      </w:r>
      <w:r>
        <w:rPr>
          <w:rFonts w:ascii="Arial" w:hAnsi="Arial" w:cs="Arial"/>
          <w:sz w:val="20"/>
          <w:szCs w:val="20"/>
          <w:lang w:eastAsia="sl-SI"/>
        </w:rPr>
        <w:t xml:space="preserve"> </w:t>
      </w:r>
      <w:r w:rsidRPr="00AA3DDB">
        <w:rPr>
          <w:rFonts w:ascii="Arial" w:hAnsi="Arial" w:cs="Arial"/>
          <w:sz w:val="20"/>
          <w:szCs w:val="20"/>
          <w:lang w:eastAsia="sl-SI"/>
        </w:rPr>
        <w:t>EOSC</w:t>
      </w:r>
      <w:r>
        <w:rPr>
          <w:rFonts w:ascii="Arial" w:hAnsi="Arial" w:cs="Arial"/>
          <w:sz w:val="20"/>
          <w:szCs w:val="20"/>
          <w:lang w:eastAsia="sl-SI"/>
        </w:rPr>
        <w:t>)</w:t>
      </w:r>
      <w:r w:rsidRPr="00AA3DDB">
        <w:rPr>
          <w:rFonts w:ascii="Arial" w:hAnsi="Arial" w:cs="Arial"/>
          <w:sz w:val="20"/>
          <w:szCs w:val="20"/>
          <w:lang w:eastAsia="sl-SI"/>
        </w:rPr>
        <w:t xml:space="preserve"> zagotavljati kompatibilnost, </w:t>
      </w:r>
      <w:r w:rsidR="006E6640">
        <w:rPr>
          <w:rFonts w:ascii="Arial" w:hAnsi="Arial" w:cs="Arial"/>
          <w:sz w:val="20"/>
          <w:szCs w:val="20"/>
          <w:lang w:eastAsia="sl-SI"/>
        </w:rPr>
        <w:t>kakovost</w:t>
      </w:r>
      <w:r w:rsidR="006E6640" w:rsidRPr="00AA3DDB">
        <w:rPr>
          <w:rFonts w:ascii="Arial" w:hAnsi="Arial" w:cs="Arial"/>
          <w:sz w:val="20"/>
          <w:szCs w:val="20"/>
          <w:lang w:eastAsia="sl-SI"/>
        </w:rPr>
        <w:t xml:space="preserve"> </w:t>
      </w:r>
      <w:r w:rsidRPr="00AA3DDB">
        <w:rPr>
          <w:rFonts w:ascii="Arial" w:hAnsi="Arial" w:cs="Arial"/>
          <w:sz w:val="20"/>
          <w:szCs w:val="20"/>
          <w:lang w:eastAsia="sl-SI"/>
        </w:rPr>
        <w:t>in interoperabilnost metapodatkov, storitev, delovnih tokov in digitalnih objektov, hranjeni</w:t>
      </w:r>
      <w:r w:rsidR="00104C84">
        <w:rPr>
          <w:rFonts w:ascii="Arial" w:hAnsi="Arial" w:cs="Arial"/>
          <w:sz w:val="20"/>
          <w:szCs w:val="20"/>
          <w:lang w:eastAsia="sl-SI"/>
        </w:rPr>
        <w:t>h</w:t>
      </w:r>
      <w:r w:rsidRPr="00AA3DDB">
        <w:rPr>
          <w:rFonts w:ascii="Arial" w:hAnsi="Arial" w:cs="Arial"/>
          <w:sz w:val="20"/>
          <w:szCs w:val="20"/>
          <w:lang w:eastAsia="sl-SI"/>
        </w:rPr>
        <w:t xml:space="preserve"> v nacionalni infrastrukturi. Za uspešno enolično identifikacijo rezultatov raziskav je </w:t>
      </w:r>
      <w:r w:rsidR="000B0476">
        <w:rPr>
          <w:rFonts w:ascii="Arial" w:hAnsi="Arial" w:cs="Arial"/>
          <w:sz w:val="20"/>
          <w:szCs w:val="20"/>
          <w:lang w:eastAsia="sl-SI"/>
        </w:rPr>
        <w:t>treba</w:t>
      </w:r>
      <w:r w:rsidR="000B0476" w:rsidRPr="00AA3DDB">
        <w:rPr>
          <w:rFonts w:ascii="Arial" w:hAnsi="Arial" w:cs="Arial"/>
          <w:sz w:val="20"/>
          <w:szCs w:val="20"/>
          <w:lang w:eastAsia="sl-SI"/>
        </w:rPr>
        <w:t xml:space="preserve"> </w:t>
      </w:r>
      <w:r w:rsidRPr="00AA3DDB">
        <w:rPr>
          <w:rFonts w:ascii="Arial" w:hAnsi="Arial" w:cs="Arial"/>
          <w:sz w:val="20"/>
          <w:szCs w:val="20"/>
          <w:lang w:eastAsia="sl-SI"/>
        </w:rPr>
        <w:t>po vzoru drugih držav vzpostaviti nacionalni sistem za dodeljevanje trajnih identifikatorjev. Sistem za dodeljevanje trajnih identifikatorjev mora biti skladen s politikami in arhitekturo PID</w:t>
      </w:r>
      <w:r>
        <w:rPr>
          <w:rFonts w:ascii="Arial" w:hAnsi="Arial" w:cs="Arial"/>
          <w:sz w:val="20"/>
          <w:szCs w:val="20"/>
          <w:lang w:eastAsia="sl-SI"/>
        </w:rPr>
        <w:t xml:space="preserve"> (Persistant Identifier)</w:t>
      </w:r>
      <w:r w:rsidRPr="00AA3DDB">
        <w:rPr>
          <w:rFonts w:ascii="Arial" w:hAnsi="Arial" w:cs="Arial"/>
          <w:sz w:val="20"/>
          <w:szCs w:val="20"/>
          <w:lang w:eastAsia="sl-SI"/>
        </w:rPr>
        <w:t xml:space="preserve">, ki jo predlaga EOSC, da bomo zagotovili interoperabilnost in izmenjavo digitalnih objektov znotraj ekosistema storitev EOSC. Slovenskim raziskovalcem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AA3DDB">
        <w:rPr>
          <w:rFonts w:ascii="Arial" w:hAnsi="Arial" w:cs="Arial"/>
          <w:sz w:val="20"/>
          <w:szCs w:val="20"/>
          <w:lang w:eastAsia="sl-SI"/>
        </w:rPr>
        <w:t xml:space="preserve">omogočiti dostop do vseh storitev, ki jih ponuja EOSC </w:t>
      </w:r>
      <w:r w:rsidR="000B0476">
        <w:rPr>
          <w:rFonts w:ascii="Arial" w:hAnsi="Arial" w:cs="Arial"/>
          <w:sz w:val="20"/>
          <w:szCs w:val="20"/>
          <w:lang w:eastAsia="sl-SI"/>
        </w:rPr>
        <w:t xml:space="preserve">prek </w:t>
      </w:r>
      <w:r w:rsidRPr="00AA3DDB">
        <w:rPr>
          <w:rFonts w:ascii="Arial" w:hAnsi="Arial" w:cs="Arial"/>
          <w:sz w:val="20"/>
          <w:szCs w:val="20"/>
          <w:lang w:eastAsia="sl-SI"/>
        </w:rPr>
        <w:t>enotnega uporabniškega vmesnika znotraj nacionalnega ekosistema odprte znanosti.</w:t>
      </w:r>
    </w:p>
    <w:p w14:paraId="52305630" w14:textId="77777777" w:rsidR="00D55CE1" w:rsidRPr="00B43E6E" w:rsidRDefault="00D55CE1" w:rsidP="00D55CE1">
      <w:pPr>
        <w:pStyle w:val="Brezrazmikov"/>
        <w:jc w:val="both"/>
        <w:rPr>
          <w:rFonts w:ascii="Arial" w:hAnsi="Arial" w:cs="Arial"/>
          <w:color w:val="FF0000"/>
          <w:sz w:val="20"/>
          <w:szCs w:val="20"/>
          <w:highlight w:val="yellow"/>
          <w:lang w:eastAsia="sl-SI"/>
        </w:rPr>
      </w:pPr>
    </w:p>
    <w:p w14:paraId="236746BB" w14:textId="77777777" w:rsidR="00D55CE1" w:rsidRPr="00B43E6E" w:rsidRDefault="00D55CE1" w:rsidP="00D55CE1">
      <w:pPr>
        <w:pStyle w:val="Brezrazmikov"/>
        <w:jc w:val="both"/>
        <w:rPr>
          <w:rFonts w:ascii="Arial" w:hAnsi="Arial" w:cs="Arial"/>
          <w:sz w:val="20"/>
          <w:szCs w:val="20"/>
          <w:highlight w:val="yellow"/>
          <w:lang w:eastAsia="sl-SI"/>
        </w:rPr>
      </w:pPr>
    </w:p>
    <w:p w14:paraId="4C113EDD" w14:textId="77777777" w:rsidR="00D55CE1" w:rsidRPr="00B43E6E" w:rsidRDefault="00D55CE1" w:rsidP="007540F5">
      <w:pPr>
        <w:pStyle w:val="Naslov4"/>
        <w:rPr>
          <w:lang w:eastAsia="sl-SI"/>
        </w:rPr>
      </w:pPr>
      <w:bookmarkStart w:id="80" w:name="_Toc99976792"/>
      <w:r w:rsidRPr="00B43E6E">
        <w:rPr>
          <w:lang w:eastAsia="sl-SI"/>
        </w:rPr>
        <w:t xml:space="preserve">3.5.3 Umetna </w:t>
      </w:r>
      <w:r w:rsidRPr="006F4133">
        <w:rPr>
          <w:lang w:eastAsia="sl-SI"/>
        </w:rPr>
        <w:t>inteligenca za znanost</w:t>
      </w:r>
      <w:bookmarkEnd w:id="80"/>
    </w:p>
    <w:p w14:paraId="4CA57056" w14:textId="77777777" w:rsidR="00D55CE1" w:rsidRPr="00B43E6E" w:rsidRDefault="00D55CE1" w:rsidP="00D55CE1">
      <w:pPr>
        <w:pStyle w:val="Brezrazmikov"/>
        <w:jc w:val="both"/>
        <w:rPr>
          <w:rFonts w:ascii="Arial" w:hAnsi="Arial" w:cs="Arial"/>
          <w:sz w:val="20"/>
          <w:szCs w:val="20"/>
          <w:highlight w:val="yellow"/>
          <w:lang w:eastAsia="sl-SI"/>
        </w:rPr>
      </w:pPr>
    </w:p>
    <w:p w14:paraId="01D37B19" w14:textId="614D9A53"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rPr>
        <w:t xml:space="preserve">S povečanimi </w:t>
      </w:r>
      <w:r w:rsidRPr="00B43E6E">
        <w:rPr>
          <w:rFonts w:ascii="Arial" w:hAnsi="Arial" w:cs="Arial"/>
          <w:sz w:val="20"/>
          <w:szCs w:val="20"/>
          <w:lang w:eastAsia="sl-SI"/>
        </w:rPr>
        <w:t xml:space="preserve">zmožnostmi samodejnega učenja in pridobivanja znanja iz vse večjih količin razpoložljivih podatkov </w:t>
      </w:r>
      <w:r w:rsidRPr="00B43E6E">
        <w:rPr>
          <w:rFonts w:ascii="Arial" w:hAnsi="Arial" w:cs="Arial"/>
          <w:sz w:val="20"/>
          <w:szCs w:val="20"/>
        </w:rPr>
        <w:t xml:space="preserve">postaja v tem kontekstu aktualna in se pospešeno razvija tudi </w:t>
      </w:r>
      <w:r w:rsidRPr="00B43E6E">
        <w:rPr>
          <w:rFonts w:ascii="Arial" w:hAnsi="Arial" w:cs="Arial"/>
          <w:sz w:val="20"/>
          <w:szCs w:val="20"/>
          <w:lang w:eastAsia="sl-SI"/>
        </w:rPr>
        <w:t>uporaba umetne inteligence (UI) v znanosti, predvsem uporaba metod strojnega učenja za analizo znanstvenih podatkov in odkrivanje znanstvenih zakonitosti. Še bolj pomemben vidik je uporaba semantičnih tehnologij za opis in shranjevan</w:t>
      </w:r>
      <w:r w:rsidR="00104C84">
        <w:rPr>
          <w:rFonts w:ascii="Arial" w:hAnsi="Arial" w:cs="Arial"/>
          <w:sz w:val="20"/>
          <w:szCs w:val="20"/>
          <w:lang w:eastAsia="sl-SI"/>
        </w:rPr>
        <w:t>j</w:t>
      </w:r>
      <w:r w:rsidRPr="00B43E6E">
        <w:rPr>
          <w:rFonts w:ascii="Arial" w:hAnsi="Arial" w:cs="Arial"/>
          <w:sz w:val="20"/>
          <w:szCs w:val="20"/>
          <w:lang w:eastAsia="sl-SI"/>
        </w:rPr>
        <w:t>e obstoječega znanja ter dostop do znanstvenih podatkov in modelov. To bi omogočilo višjo stopnjo avtomatizacije znanosti ter tudi ustrezno podporo odprti in ponovljivi znanosti. S tem pristopom bi pri nas (slovenski znanstveniki so med vodilnimi v Evropi) pospešili razvoj bolj učinkovite in produktivne znanosti ter razvoj in uporabo novih tehnologij, kar bi dolgoročno pozitivn</w:t>
      </w:r>
      <w:r w:rsidR="00104C84">
        <w:rPr>
          <w:rFonts w:ascii="Arial" w:hAnsi="Arial" w:cs="Arial"/>
          <w:sz w:val="20"/>
          <w:szCs w:val="20"/>
          <w:lang w:eastAsia="sl-SI"/>
        </w:rPr>
        <w:t>o</w:t>
      </w:r>
      <w:r w:rsidRPr="00B43E6E">
        <w:rPr>
          <w:rFonts w:ascii="Arial" w:hAnsi="Arial" w:cs="Arial"/>
          <w:sz w:val="20"/>
          <w:szCs w:val="20"/>
          <w:lang w:eastAsia="sl-SI"/>
        </w:rPr>
        <w:t xml:space="preserve"> vpliv</w:t>
      </w:r>
      <w:r w:rsidR="00104C84">
        <w:rPr>
          <w:rFonts w:ascii="Arial" w:hAnsi="Arial" w:cs="Arial"/>
          <w:sz w:val="20"/>
          <w:szCs w:val="20"/>
          <w:lang w:eastAsia="sl-SI"/>
        </w:rPr>
        <w:t>alo</w:t>
      </w:r>
      <w:r w:rsidRPr="00B43E6E">
        <w:rPr>
          <w:rFonts w:ascii="Arial" w:hAnsi="Arial" w:cs="Arial"/>
          <w:sz w:val="20"/>
          <w:szCs w:val="20"/>
          <w:lang w:eastAsia="sl-SI"/>
        </w:rPr>
        <w:t xml:space="preserve"> na gospodarstvo in družbo sploh. UI je prepoznana kot ena najpomembnejših omogočitvenih tehnologij prihodnosti z neposrednim vplivom na različna področja pametne specializacije od tovarn prihodnosti </w:t>
      </w:r>
      <w:r w:rsidR="000B0476">
        <w:rPr>
          <w:rFonts w:ascii="Arial" w:hAnsi="Arial" w:cs="Arial"/>
          <w:sz w:val="20"/>
          <w:szCs w:val="20"/>
          <w:lang w:eastAsia="sl-SI"/>
        </w:rPr>
        <w:t xml:space="preserve">prek </w:t>
      </w:r>
      <w:r w:rsidRPr="00B43E6E">
        <w:rPr>
          <w:rFonts w:ascii="Arial" w:hAnsi="Arial" w:cs="Arial"/>
          <w:sz w:val="20"/>
          <w:szCs w:val="20"/>
          <w:lang w:eastAsia="sl-SI"/>
        </w:rPr>
        <w:t xml:space="preserve">pametnih stavb in mest do praktično vseh </w:t>
      </w:r>
      <w:r w:rsidR="00104C84">
        <w:rPr>
          <w:rFonts w:ascii="Arial" w:hAnsi="Arial" w:cs="Arial"/>
          <w:sz w:val="20"/>
          <w:szCs w:val="20"/>
          <w:lang w:eastAsia="sl-SI"/>
        </w:rPr>
        <w:t>drugih</w:t>
      </w:r>
      <w:r w:rsidR="00104C84" w:rsidRPr="00B43E6E">
        <w:rPr>
          <w:rFonts w:ascii="Arial" w:hAnsi="Arial" w:cs="Arial"/>
          <w:sz w:val="20"/>
          <w:szCs w:val="20"/>
          <w:lang w:eastAsia="sl-SI"/>
        </w:rPr>
        <w:t xml:space="preserve"> </w:t>
      </w:r>
      <w:r w:rsidRPr="00B43E6E">
        <w:rPr>
          <w:rFonts w:ascii="Arial" w:hAnsi="Arial" w:cs="Arial"/>
          <w:sz w:val="20"/>
          <w:szCs w:val="20"/>
          <w:lang w:eastAsia="sl-SI"/>
        </w:rPr>
        <w:t>področij. Strojno učenje namreč omogoča učinkovito procesiranje velikih količin podatkov in avtomatsko pridobivanje pomembnih informacij, ki jih ti podatki vsebujejo. Za ta namen je potrebna tudi zelo zmogljiva računalniška in druga infrastruktura, ki omogoča zbiranje in procesiranje tovrstnih podatkov.</w:t>
      </w:r>
    </w:p>
    <w:p w14:paraId="2926181E" w14:textId="7F66918B"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Področje UI tlakuje pomembne rešitve za izboljšanje prilagodljivosti sodobne družbe in gospodarstva na nepričakovane spremembe (npr</w:t>
      </w:r>
      <w:r w:rsidR="00104C84" w:rsidRPr="00B43E6E">
        <w:rPr>
          <w:rFonts w:ascii="Arial" w:hAnsi="Arial" w:cs="Arial"/>
          <w:sz w:val="20"/>
          <w:szCs w:val="20"/>
          <w:lang w:eastAsia="sl-SI"/>
        </w:rPr>
        <w:t>.</w:t>
      </w:r>
      <w:r w:rsidR="00104C84">
        <w:rPr>
          <w:rFonts w:ascii="Arial" w:hAnsi="Arial" w:cs="Arial"/>
          <w:sz w:val="20"/>
          <w:szCs w:val="20"/>
          <w:lang w:eastAsia="sl-SI"/>
        </w:rPr>
        <w:t> </w:t>
      </w:r>
      <w:r w:rsidRPr="00B43E6E">
        <w:rPr>
          <w:rFonts w:ascii="Arial" w:hAnsi="Arial" w:cs="Arial"/>
          <w:sz w:val="20"/>
          <w:szCs w:val="20"/>
          <w:lang w:eastAsia="sl-SI"/>
        </w:rPr>
        <w:t>naravne katastrofe) in dolgoročno skrb vzbujajoče trende (npr.</w:t>
      </w:r>
      <w:r w:rsidR="00104C84">
        <w:rPr>
          <w:rFonts w:ascii="Arial" w:hAnsi="Arial" w:cs="Arial"/>
          <w:sz w:val="20"/>
          <w:szCs w:val="20"/>
          <w:lang w:eastAsia="sl-SI"/>
        </w:rPr>
        <w:t> </w:t>
      </w:r>
      <w:r w:rsidRPr="00B43E6E">
        <w:rPr>
          <w:rFonts w:ascii="Arial" w:hAnsi="Arial" w:cs="Arial"/>
          <w:sz w:val="20"/>
          <w:szCs w:val="20"/>
          <w:lang w:eastAsia="sl-SI"/>
        </w:rPr>
        <w:t xml:space="preserve">demografska gibanja), kot so </w:t>
      </w:r>
      <w:r w:rsidR="000B0476">
        <w:rPr>
          <w:rFonts w:ascii="Arial" w:hAnsi="Arial" w:cs="Arial"/>
          <w:sz w:val="20"/>
          <w:szCs w:val="20"/>
          <w:lang w:eastAsia="sl-SI"/>
        </w:rPr>
        <w:t xml:space="preserve">na primer </w:t>
      </w:r>
      <w:r w:rsidRPr="00B43E6E">
        <w:rPr>
          <w:rFonts w:ascii="Arial" w:hAnsi="Arial" w:cs="Arial"/>
          <w:sz w:val="20"/>
          <w:szCs w:val="20"/>
          <w:lang w:eastAsia="sl-SI"/>
        </w:rPr>
        <w:t>robotizacija, pametne tovarne in drugi koncepti Industrije</w:t>
      </w:r>
      <w:r w:rsidR="00104C84">
        <w:rPr>
          <w:rFonts w:ascii="Arial" w:hAnsi="Arial" w:cs="Arial"/>
          <w:sz w:val="20"/>
          <w:szCs w:val="20"/>
          <w:lang w:eastAsia="sl-SI"/>
        </w:rPr>
        <w:t> </w:t>
      </w:r>
      <w:r w:rsidRPr="00B43E6E">
        <w:rPr>
          <w:rFonts w:ascii="Arial" w:hAnsi="Arial" w:cs="Arial"/>
          <w:sz w:val="20"/>
          <w:szCs w:val="20"/>
          <w:lang w:eastAsia="sl-SI"/>
        </w:rPr>
        <w:t xml:space="preserve">4.0 in </w:t>
      </w:r>
      <w:r w:rsidR="00104C84" w:rsidRPr="00B43E6E">
        <w:rPr>
          <w:rFonts w:ascii="Arial" w:hAnsi="Arial" w:cs="Arial"/>
          <w:sz w:val="20"/>
          <w:szCs w:val="20"/>
          <w:lang w:eastAsia="sl-SI"/>
        </w:rPr>
        <w:t>Družbe</w:t>
      </w:r>
      <w:r w:rsidR="00104C84">
        <w:rPr>
          <w:rFonts w:ascii="Arial" w:hAnsi="Arial" w:cs="Arial"/>
          <w:sz w:val="20"/>
          <w:szCs w:val="20"/>
          <w:lang w:eastAsia="sl-SI"/>
        </w:rPr>
        <w:t> </w:t>
      </w:r>
      <w:r w:rsidRPr="00B43E6E">
        <w:rPr>
          <w:rFonts w:ascii="Arial" w:hAnsi="Arial" w:cs="Arial"/>
          <w:sz w:val="20"/>
          <w:szCs w:val="20"/>
          <w:lang w:eastAsia="sl-SI"/>
        </w:rPr>
        <w:t>5.0. Njihovi sestavni deli so tudi optimizacijski procesi, ki omogočajo večkriterijsko optimizacijo glede na ekonomska, okoljska, energetska in varnostna merila. Omogočitveni sklad tehnologij interneta stvari (IoT), obdelave masivnih podatkov (angl.</w:t>
      </w:r>
      <w:r w:rsidR="00104C84">
        <w:rPr>
          <w:rFonts w:ascii="Arial" w:hAnsi="Arial" w:cs="Arial"/>
          <w:sz w:val="20"/>
          <w:szCs w:val="20"/>
          <w:lang w:eastAsia="sl-SI"/>
        </w:rPr>
        <w:t xml:space="preserve"> </w:t>
      </w:r>
      <w:r w:rsidRPr="00B43E6E">
        <w:rPr>
          <w:rFonts w:ascii="Arial" w:hAnsi="Arial" w:cs="Arial"/>
          <w:sz w:val="20"/>
          <w:szCs w:val="20"/>
          <w:lang w:eastAsia="sl-SI"/>
        </w:rPr>
        <w:t>big data) in lokacijske analitike (LA) ter UI omogočajo realno-časoven zajem podatkov, njihovo samodejno zlivanje ter izdvajanje značilnic za napovedovanje in optimizacijo obnašanja entitet v realnem svetu.</w:t>
      </w:r>
    </w:p>
    <w:p w14:paraId="35780CEB" w14:textId="5E50716F"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UI je tudi osnova tudi za t.</w:t>
      </w:r>
      <w:r w:rsidR="00C405D6">
        <w:rPr>
          <w:rFonts w:ascii="Arial" w:hAnsi="Arial" w:cs="Arial"/>
          <w:sz w:val="20"/>
          <w:szCs w:val="20"/>
          <w:lang w:eastAsia="sl-SI"/>
        </w:rPr>
        <w:t> </w:t>
      </w:r>
      <w:r w:rsidRPr="00B43E6E">
        <w:rPr>
          <w:rFonts w:ascii="Arial" w:hAnsi="Arial" w:cs="Arial"/>
          <w:sz w:val="20"/>
          <w:szCs w:val="20"/>
          <w:lang w:eastAsia="sl-SI"/>
        </w:rPr>
        <w:t xml:space="preserve">i. digitalne dvojčke, ki predstavljajo kopijo fizičnih objektov, človeka, sistema ali procesov, ki je zmožna predstaviti njihove relevantne statične in dinamične lastnosti v virtualnem svetu. Razvoj digitalnih dvojčkov </w:t>
      </w:r>
      <w:r w:rsidR="00C405D6">
        <w:rPr>
          <w:rFonts w:ascii="Arial" w:hAnsi="Arial" w:cs="Arial"/>
          <w:sz w:val="20"/>
          <w:szCs w:val="20"/>
          <w:lang w:eastAsia="sl-SI"/>
        </w:rPr>
        <w:t>spada</w:t>
      </w:r>
      <w:r w:rsidR="00C405D6" w:rsidRPr="00B43E6E">
        <w:rPr>
          <w:rFonts w:ascii="Arial" w:hAnsi="Arial" w:cs="Arial"/>
          <w:sz w:val="20"/>
          <w:szCs w:val="20"/>
          <w:lang w:eastAsia="sl-SI"/>
        </w:rPr>
        <w:t xml:space="preserve"> </w:t>
      </w:r>
      <w:r w:rsidRPr="00B43E6E">
        <w:rPr>
          <w:rFonts w:ascii="Arial" w:hAnsi="Arial" w:cs="Arial"/>
          <w:sz w:val="20"/>
          <w:szCs w:val="20"/>
          <w:lang w:eastAsia="sl-SI"/>
        </w:rPr>
        <w:t>med najpomembnejše razvojne trende, ki omogočajo implementacijo procesov podatkovno-podprtega odločanja, ki se namesto na človekovo intuicijo zanaša na statistična dejstva in vzorce, odkrite z metodami UI. V ta kontekst spada tudi razvoj novih radarskih tehnologij za daljinsko opazovanje površja Zemlje, ki jih ni mogoče doseči z optičnimi senzorji, njihove aplikacije pa pripomorejo k zaznavanju podnebnih in geoloških razmer ter oceno stanja na površju Zemlje in pod njim. Eden od ključnih temeljev digitalizacije in digitalne preobrazbe, ki naslavlja gospodarske in negospodarske subjekte oziroma sodobne izzive družbe kot celote, so tudi sodobne oblačne tehnologije oziroma arhitekture računalništva v oblaku (</w:t>
      </w:r>
      <w:r w:rsidR="00104C84">
        <w:rPr>
          <w:rFonts w:ascii="Arial" w:hAnsi="Arial" w:cs="Arial"/>
          <w:sz w:val="20"/>
          <w:szCs w:val="20"/>
          <w:lang w:eastAsia="sl-SI"/>
        </w:rPr>
        <w:t>angl. </w:t>
      </w:r>
      <w:r w:rsidRPr="00B43E6E">
        <w:rPr>
          <w:rFonts w:ascii="Arial" w:hAnsi="Arial" w:cs="Arial"/>
          <w:sz w:val="20"/>
          <w:szCs w:val="20"/>
          <w:lang w:eastAsia="sl-SI"/>
        </w:rPr>
        <w:t>cloud-native), robnega (</w:t>
      </w:r>
      <w:r w:rsidR="00104C84">
        <w:rPr>
          <w:rFonts w:ascii="Arial" w:hAnsi="Arial" w:cs="Arial"/>
          <w:sz w:val="20"/>
          <w:szCs w:val="20"/>
          <w:lang w:eastAsia="sl-SI"/>
        </w:rPr>
        <w:t>angl. </w:t>
      </w:r>
      <w:r w:rsidRPr="00B43E6E">
        <w:rPr>
          <w:rFonts w:ascii="Arial" w:hAnsi="Arial" w:cs="Arial"/>
          <w:sz w:val="20"/>
          <w:szCs w:val="20"/>
          <w:lang w:eastAsia="sl-SI"/>
        </w:rPr>
        <w:t>edge) in meglenega (</w:t>
      </w:r>
      <w:r w:rsidR="00104C84">
        <w:rPr>
          <w:rFonts w:ascii="Arial" w:hAnsi="Arial" w:cs="Arial"/>
          <w:sz w:val="20"/>
          <w:szCs w:val="20"/>
          <w:lang w:eastAsia="sl-SI"/>
        </w:rPr>
        <w:t>angl. </w:t>
      </w:r>
      <w:r w:rsidRPr="00B43E6E">
        <w:rPr>
          <w:rFonts w:ascii="Arial" w:hAnsi="Arial" w:cs="Arial"/>
          <w:sz w:val="20"/>
          <w:szCs w:val="20"/>
          <w:lang w:eastAsia="sl-SI"/>
        </w:rPr>
        <w:t>fog) računalništva</w:t>
      </w:r>
      <w:r w:rsidR="00AA7EAF">
        <w:rPr>
          <w:rFonts w:ascii="Arial" w:hAnsi="Arial" w:cs="Arial"/>
          <w:sz w:val="20"/>
          <w:szCs w:val="20"/>
          <w:lang w:eastAsia="sl-SI"/>
        </w:rPr>
        <w:t>.</w:t>
      </w:r>
      <w:r w:rsidRPr="00B43E6E">
        <w:rPr>
          <w:rFonts w:ascii="Arial" w:hAnsi="Arial" w:cs="Arial"/>
          <w:sz w:val="20"/>
          <w:szCs w:val="20"/>
          <w:lang w:eastAsia="sl-SI"/>
        </w:rPr>
        <w:t xml:space="preserve"> </w:t>
      </w:r>
    </w:p>
    <w:p w14:paraId="599471EE" w14:textId="4FC5B1D8"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Raziskovalci v Sloveniji dosegajo na področju UI odlične rezultate, za nadaljnji razvoj pa je pomembno zagotoviti ustrezno kritično maso raziskovalne infrastrukture, ki vključuje visokozmogljivo računalniško strojno in programsko opremo, periferno strojno opremo (senzorji, aktuatorji, roboti, avtonomna vozila, ustrezni testni poligoni</w:t>
      </w:r>
      <w:r w:rsidR="00104C84">
        <w:rPr>
          <w:rFonts w:ascii="Arial" w:hAnsi="Arial" w:cs="Arial"/>
          <w:sz w:val="20"/>
          <w:szCs w:val="20"/>
          <w:lang w:eastAsia="sl-SI"/>
        </w:rPr>
        <w:t> </w:t>
      </w:r>
      <w:r w:rsidRPr="00B43E6E">
        <w:rPr>
          <w:rFonts w:ascii="Arial" w:hAnsi="Arial" w:cs="Arial"/>
          <w:sz w:val="20"/>
          <w:szCs w:val="20"/>
          <w:lang w:eastAsia="sl-SI"/>
        </w:rPr>
        <w:t>ipd.) in seveda visoko usposobljen podporni kader.</w:t>
      </w:r>
    </w:p>
    <w:p w14:paraId="2EE39A25" w14:textId="77777777" w:rsidR="00D55CE1" w:rsidRPr="00B43E6E" w:rsidRDefault="00D55CE1" w:rsidP="00D55CE1">
      <w:pPr>
        <w:pStyle w:val="Brezrazmikov"/>
        <w:jc w:val="both"/>
        <w:rPr>
          <w:rFonts w:ascii="Arial" w:hAnsi="Arial" w:cs="Arial"/>
          <w:sz w:val="20"/>
          <w:szCs w:val="20"/>
          <w:lang w:eastAsia="sl-SI"/>
        </w:rPr>
      </w:pPr>
    </w:p>
    <w:p w14:paraId="6C9D3962" w14:textId="77777777" w:rsidR="00D55CE1" w:rsidRPr="00B43E6E" w:rsidRDefault="00D55CE1" w:rsidP="00D55CE1">
      <w:pPr>
        <w:pStyle w:val="Brezrazmikov"/>
        <w:jc w:val="both"/>
        <w:rPr>
          <w:rFonts w:ascii="Arial" w:hAnsi="Arial" w:cs="Arial"/>
          <w:sz w:val="20"/>
          <w:szCs w:val="20"/>
          <w:lang w:eastAsia="sl-SI"/>
        </w:rPr>
      </w:pPr>
    </w:p>
    <w:p w14:paraId="66AF4A6D" w14:textId="77777777" w:rsidR="00D55CE1" w:rsidRPr="00B43E6E" w:rsidRDefault="00D55CE1" w:rsidP="007540F5">
      <w:pPr>
        <w:pStyle w:val="Naslov3"/>
        <w:rPr>
          <w:lang w:eastAsia="sl-SI"/>
        </w:rPr>
      </w:pPr>
      <w:bookmarkStart w:id="81" w:name="_Toc99976793"/>
      <w:r w:rsidRPr="00B43E6E">
        <w:rPr>
          <w:lang w:eastAsia="sl-SI"/>
        </w:rPr>
        <w:t>3.6 Zdravje in hrana</w:t>
      </w:r>
      <w:bookmarkEnd w:id="81"/>
    </w:p>
    <w:p w14:paraId="6DC7321A" w14:textId="77777777" w:rsidR="00D55CE1" w:rsidRPr="00B43E6E" w:rsidRDefault="00D55CE1" w:rsidP="00D55CE1">
      <w:pPr>
        <w:pStyle w:val="Brezrazmikov"/>
        <w:jc w:val="both"/>
        <w:rPr>
          <w:rFonts w:ascii="Arial" w:hAnsi="Arial" w:cs="Arial"/>
          <w:sz w:val="20"/>
          <w:szCs w:val="20"/>
          <w:lang w:eastAsia="sl-SI"/>
        </w:rPr>
      </w:pPr>
    </w:p>
    <w:p w14:paraId="0DDA0EFA" w14:textId="64DEFB0A" w:rsidR="00D55CE1" w:rsidRPr="00B43E6E" w:rsidRDefault="00D55CE1" w:rsidP="007540F5">
      <w:pPr>
        <w:pStyle w:val="Naslov4"/>
        <w:rPr>
          <w:lang w:eastAsia="sl-SI"/>
        </w:rPr>
      </w:pPr>
      <w:bookmarkStart w:id="82" w:name="_Toc99976794"/>
      <w:r w:rsidRPr="00B43E6E">
        <w:rPr>
          <w:lang w:eastAsia="sl-SI"/>
        </w:rPr>
        <w:t>3.6.1 Biotehnologija, biomedicina in biološki viri</w:t>
      </w:r>
      <w:bookmarkEnd w:id="82"/>
    </w:p>
    <w:p w14:paraId="017D464B" w14:textId="77777777" w:rsidR="00D55CE1" w:rsidRPr="00B43E6E" w:rsidRDefault="00D55CE1" w:rsidP="00D55CE1">
      <w:pPr>
        <w:pStyle w:val="Brezrazmikov"/>
        <w:jc w:val="both"/>
        <w:rPr>
          <w:rFonts w:ascii="Arial" w:hAnsi="Arial" w:cs="Arial"/>
          <w:sz w:val="20"/>
          <w:szCs w:val="20"/>
          <w:lang w:eastAsia="sl-SI"/>
        </w:rPr>
      </w:pPr>
    </w:p>
    <w:p w14:paraId="3DFE6AF0" w14:textId="54F4AD6D"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rPr>
        <w:t xml:space="preserve">Razumevanja osnovnih bioloških procesov na ravni človeka, živali in rastlin ter razumevanje biotske raznovrstnosti so med najpomembnejšimi znanstvenimi in družbenimi izzivi novega tisočletja ter so tudi osnova za razvoj raziskovanja na področju biotehnologije, biomedicine in zdravja. Prav tako nam razumevanje teh procesov omogoča bolj odgovorno družbeno upravljanje. </w:t>
      </w:r>
      <w:r w:rsidRPr="00B43E6E">
        <w:rPr>
          <w:rFonts w:ascii="Arial" w:hAnsi="Arial" w:cs="Arial"/>
          <w:sz w:val="20"/>
          <w:szCs w:val="20"/>
          <w:lang w:eastAsia="sl-SI"/>
        </w:rPr>
        <w:t xml:space="preserve">Sodobne znanstvene in razvojne raziskave na tem področju gradijo na poznavanju vrste genomov, vključno s človeškim, </w:t>
      </w:r>
      <w:r w:rsidR="00104C84">
        <w:rPr>
          <w:rFonts w:ascii="Arial" w:hAnsi="Arial" w:cs="Arial"/>
          <w:sz w:val="20"/>
          <w:szCs w:val="20"/>
          <w:lang w:eastAsia="sl-SI"/>
        </w:rPr>
        <w:t xml:space="preserve">na </w:t>
      </w:r>
      <w:r w:rsidRPr="00B43E6E">
        <w:rPr>
          <w:rFonts w:ascii="Arial" w:hAnsi="Arial" w:cs="Arial"/>
          <w:sz w:val="20"/>
          <w:szCs w:val="20"/>
          <w:lang w:eastAsia="sl-SI"/>
        </w:rPr>
        <w:t xml:space="preserve">razvoju računalništva in materialov </w:t>
      </w:r>
      <w:r w:rsidR="00104C84">
        <w:rPr>
          <w:rFonts w:ascii="Arial" w:hAnsi="Arial" w:cs="Arial"/>
          <w:sz w:val="20"/>
          <w:szCs w:val="20"/>
          <w:lang w:eastAsia="sl-SI"/>
        </w:rPr>
        <w:t>ter</w:t>
      </w:r>
      <w:r w:rsidR="00104C84" w:rsidRPr="00B43E6E">
        <w:rPr>
          <w:rFonts w:ascii="Arial" w:hAnsi="Arial" w:cs="Arial"/>
          <w:sz w:val="20"/>
          <w:szCs w:val="20"/>
          <w:lang w:eastAsia="sl-SI"/>
        </w:rPr>
        <w:t xml:space="preserve"> </w:t>
      </w:r>
      <w:r w:rsidRPr="00B43E6E">
        <w:rPr>
          <w:rFonts w:ascii="Arial" w:hAnsi="Arial" w:cs="Arial"/>
          <w:sz w:val="20"/>
          <w:szCs w:val="20"/>
          <w:lang w:eastAsia="sl-SI"/>
        </w:rPr>
        <w:t xml:space="preserve">na njih temelječih novih tehnologijah. Sodobne tehnologije, znanje in instrumenti, uporabljeni v raziskovalnih procesih na področju biotehnologije, biomedicine in farmacevtike, prispevajo k celostnemu razumevanju življenjskih procesov, varovanju pred boleznimi </w:t>
      </w:r>
      <w:r w:rsidR="00104C84">
        <w:rPr>
          <w:rFonts w:ascii="Arial" w:hAnsi="Arial" w:cs="Arial"/>
          <w:sz w:val="20"/>
          <w:szCs w:val="20"/>
          <w:lang w:eastAsia="sl-SI"/>
        </w:rPr>
        <w:t>ter</w:t>
      </w:r>
      <w:r w:rsidR="00104C84" w:rsidRPr="00B43E6E">
        <w:rPr>
          <w:rFonts w:ascii="Arial" w:hAnsi="Arial" w:cs="Arial"/>
          <w:sz w:val="20"/>
          <w:szCs w:val="20"/>
          <w:lang w:eastAsia="sl-SI"/>
        </w:rPr>
        <w:t xml:space="preserve"> </w:t>
      </w:r>
      <w:r w:rsidRPr="00B43E6E">
        <w:rPr>
          <w:rFonts w:ascii="Arial" w:hAnsi="Arial" w:cs="Arial"/>
          <w:sz w:val="20"/>
          <w:szCs w:val="20"/>
          <w:lang w:eastAsia="sl-SI"/>
        </w:rPr>
        <w:t xml:space="preserve">njihovemu učinkovitemu </w:t>
      </w:r>
      <w:r w:rsidR="00104C84">
        <w:rPr>
          <w:rFonts w:ascii="Arial" w:hAnsi="Arial" w:cs="Arial"/>
          <w:sz w:val="20"/>
          <w:szCs w:val="20"/>
          <w:lang w:eastAsia="sl-SI"/>
        </w:rPr>
        <w:t>in</w:t>
      </w:r>
      <w:r w:rsidR="00104C84" w:rsidRPr="00B43E6E">
        <w:rPr>
          <w:rFonts w:ascii="Arial" w:hAnsi="Arial" w:cs="Arial"/>
          <w:sz w:val="20"/>
          <w:szCs w:val="20"/>
          <w:lang w:eastAsia="sl-SI"/>
        </w:rPr>
        <w:t xml:space="preserve"> </w:t>
      </w:r>
      <w:r w:rsidRPr="00B43E6E">
        <w:rPr>
          <w:rFonts w:ascii="Arial" w:hAnsi="Arial" w:cs="Arial"/>
          <w:sz w:val="20"/>
          <w:szCs w:val="20"/>
          <w:lang w:eastAsia="sl-SI"/>
        </w:rPr>
        <w:t>uspešnemu zdravljenju. Sodobne raziskave na tem področju povezujejo znanje in pristope različnih ved, od molekularne, strukturne in celične biologije do biotehnologije, vključno s kemijsko in biološko sintezo, svetlobno in elektronsko mikroskopijo, masno spektroskopijo, rentgensko difrakcijo, NMR in drugi</w:t>
      </w:r>
      <w:r w:rsidR="00104C84">
        <w:rPr>
          <w:rFonts w:ascii="Arial" w:hAnsi="Arial" w:cs="Arial"/>
          <w:sz w:val="20"/>
          <w:szCs w:val="20"/>
          <w:lang w:eastAsia="sl-SI"/>
        </w:rPr>
        <w:t>mi</w:t>
      </w:r>
      <w:r w:rsidRPr="00B43E6E">
        <w:rPr>
          <w:rFonts w:ascii="Arial" w:hAnsi="Arial" w:cs="Arial"/>
          <w:sz w:val="20"/>
          <w:szCs w:val="20"/>
          <w:lang w:eastAsia="sl-SI"/>
        </w:rPr>
        <w:t xml:space="preserve"> analitskimi metodami, do funkcijske genomike, proteomike, metabolomike, sistemske biologije in medicine ter bioinformatike. Pri tem zahtevajo tudi dostop do široke in urejene zbirke bioloških virov. Pogosto so znanstvena odkritja na teh področjih prenesena v industrijo ali klinično prakso, kjer razvoj tehnologij pomembno prispeva k bolj kakovostnemu življenju posameznikov in varovanju okolja. Proces prenosa v prakso je lahko dolgotrajen, ponuja</w:t>
      </w:r>
      <w:r w:rsidR="00DA3B93">
        <w:rPr>
          <w:rFonts w:ascii="Arial" w:hAnsi="Arial" w:cs="Arial"/>
          <w:sz w:val="20"/>
          <w:szCs w:val="20"/>
          <w:lang w:eastAsia="sl-SI"/>
        </w:rPr>
        <w:t xml:space="preserve"> pa</w:t>
      </w:r>
      <w:r w:rsidRPr="00B43E6E">
        <w:rPr>
          <w:rFonts w:ascii="Arial" w:hAnsi="Arial" w:cs="Arial"/>
          <w:sz w:val="20"/>
          <w:szCs w:val="20"/>
          <w:lang w:eastAsia="sl-SI"/>
        </w:rPr>
        <w:t xml:space="preserve"> izjemne donose, zaposlovanje visoko kvalificirane delovne sile in hkrati pomembno prispeva k uresničevanju nizkoogljične družbe.</w:t>
      </w:r>
    </w:p>
    <w:p w14:paraId="64593BCC" w14:textId="598C9296" w:rsidR="00D55CE1" w:rsidRPr="00B43E6E" w:rsidRDefault="00DA3B93" w:rsidP="00D55CE1">
      <w:pPr>
        <w:pStyle w:val="Brezrazmikov"/>
        <w:jc w:val="both"/>
        <w:rPr>
          <w:rFonts w:ascii="Arial" w:hAnsi="Arial" w:cs="Arial"/>
          <w:sz w:val="20"/>
          <w:szCs w:val="20"/>
          <w:lang w:eastAsia="sl-SI"/>
        </w:rPr>
      </w:pPr>
      <w:r>
        <w:rPr>
          <w:rFonts w:ascii="Arial" w:hAnsi="Arial" w:cs="Arial"/>
          <w:sz w:val="20"/>
          <w:szCs w:val="20"/>
          <w:lang w:eastAsia="sl-SI"/>
        </w:rPr>
        <w:t>Prednostno</w:t>
      </w:r>
      <w:r w:rsidRPr="00B43E6E">
        <w:rPr>
          <w:rFonts w:ascii="Arial" w:hAnsi="Arial" w:cs="Arial"/>
          <w:sz w:val="20"/>
          <w:szCs w:val="20"/>
          <w:lang w:eastAsia="sl-SI"/>
        </w:rPr>
        <w:t xml:space="preserve"> </w:t>
      </w:r>
      <w:r w:rsidR="00D55CE1" w:rsidRPr="00B43E6E">
        <w:rPr>
          <w:rFonts w:ascii="Arial" w:hAnsi="Arial" w:cs="Arial"/>
          <w:sz w:val="20"/>
          <w:szCs w:val="20"/>
          <w:lang w:eastAsia="sl-SI"/>
        </w:rPr>
        <w:t>so najprej potrebna vlaganja v razvoj raziskovalne infrastrukture na področju biomedicine, vključno s pogenomsko infrastrukturo, in biotehnologije. V Sloveniji na področju biomedicine in biotehnologije delujeta tudi dve mednarodno pomembni farmacevtski podjetji Krka in Lek, hitro pa se razvijajo tudi manjša visokotehnološka podjetja. V obdobju 2009</w:t>
      </w:r>
      <w:r>
        <w:rPr>
          <w:rFonts w:ascii="Arial" w:hAnsi="Arial" w:cs="Arial"/>
          <w:sz w:val="20"/>
          <w:szCs w:val="20"/>
          <w:lang w:eastAsia="sl-SI"/>
        </w:rPr>
        <w:t>–</w:t>
      </w:r>
      <w:r w:rsidR="00D55CE1" w:rsidRPr="00B43E6E">
        <w:rPr>
          <w:rFonts w:ascii="Arial" w:hAnsi="Arial" w:cs="Arial"/>
          <w:sz w:val="20"/>
          <w:szCs w:val="20"/>
          <w:lang w:eastAsia="sl-SI"/>
        </w:rPr>
        <w:t xml:space="preserve">2013 sta bila na tem področju sofinancirana tudi </w:t>
      </w:r>
      <w:r>
        <w:rPr>
          <w:rFonts w:ascii="Arial" w:hAnsi="Arial" w:cs="Arial"/>
          <w:sz w:val="20"/>
          <w:szCs w:val="20"/>
          <w:lang w:eastAsia="sl-SI"/>
        </w:rPr>
        <w:t>dva</w:t>
      </w:r>
      <w:r w:rsidRPr="00B43E6E">
        <w:rPr>
          <w:rFonts w:ascii="Arial" w:hAnsi="Arial" w:cs="Arial"/>
          <w:sz w:val="20"/>
          <w:szCs w:val="20"/>
          <w:lang w:eastAsia="sl-SI"/>
        </w:rPr>
        <w:t xml:space="preserve"> </w:t>
      </w:r>
      <w:r w:rsidR="00D55CE1" w:rsidRPr="00B43E6E">
        <w:rPr>
          <w:rFonts w:ascii="Arial" w:hAnsi="Arial" w:cs="Arial"/>
          <w:sz w:val="20"/>
          <w:szCs w:val="20"/>
          <w:lang w:eastAsia="sl-SI"/>
        </w:rPr>
        <w:t xml:space="preserve">centra odličnosti: Center odličnosti za integrirane pristope v kemiji in biologiji proteinov (CIPKeBiP) in NMR center odličnosti za raziskave v biotehnologiji, farmaciji in fiziki snovi (CO EN-FIST), ki sta okrepila bazo znanja in raziskovalno infrastrukturo na tem področju. Z obstoječo raziskovalno opremo na tem področju upravljajo zlasti </w:t>
      </w:r>
      <w:r w:rsidRPr="00B43E6E">
        <w:rPr>
          <w:rFonts w:ascii="Arial" w:hAnsi="Arial" w:cs="Arial"/>
          <w:sz w:val="20"/>
          <w:szCs w:val="20"/>
          <w:lang w:eastAsia="sl-SI"/>
        </w:rPr>
        <w:t>In</w:t>
      </w:r>
      <w:r>
        <w:rPr>
          <w:rFonts w:ascii="Arial" w:hAnsi="Arial" w:cs="Arial"/>
          <w:sz w:val="20"/>
          <w:szCs w:val="20"/>
          <w:lang w:eastAsia="sl-SI"/>
        </w:rPr>
        <w:t>s</w:t>
      </w:r>
      <w:r w:rsidRPr="00B43E6E">
        <w:rPr>
          <w:rFonts w:ascii="Arial" w:hAnsi="Arial" w:cs="Arial"/>
          <w:sz w:val="20"/>
          <w:szCs w:val="20"/>
          <w:lang w:eastAsia="sl-SI"/>
        </w:rPr>
        <w:t xml:space="preserve">titut </w:t>
      </w:r>
      <w:r w:rsidR="00D55CE1" w:rsidRPr="00B43E6E">
        <w:rPr>
          <w:rFonts w:ascii="Arial" w:hAnsi="Arial" w:cs="Arial"/>
          <w:sz w:val="20"/>
          <w:szCs w:val="20"/>
          <w:lang w:eastAsia="sl-SI"/>
        </w:rPr>
        <w:t>Jožef Stefan, Kemijski inštitut, Nacionalni inštitut za biologijo, Biotehniška fakulteta, Fakulteta za farmacijo ter Medicinska fakulteta Univerze v Ljubljani ter Medicinska fakulteta Univerze v Mariboru. Na področju medicine in zdravja postajajo vse bolj aktualne zlasti raziskave na področju genomike, posamezno</w:t>
      </w:r>
      <w:r>
        <w:rPr>
          <w:rFonts w:ascii="Arial" w:hAnsi="Arial" w:cs="Arial"/>
          <w:sz w:val="20"/>
          <w:szCs w:val="20"/>
          <w:lang w:eastAsia="sl-SI"/>
        </w:rPr>
        <w:t xml:space="preserve"> </w:t>
      </w:r>
      <w:r w:rsidR="00D55CE1" w:rsidRPr="00B43E6E">
        <w:rPr>
          <w:rFonts w:ascii="Arial" w:hAnsi="Arial" w:cs="Arial"/>
          <w:sz w:val="20"/>
          <w:szCs w:val="20"/>
          <w:lang w:eastAsia="sl-SI"/>
        </w:rPr>
        <w:t xml:space="preserve">celičnih analiz, osebne medicine in sistemske medicine, s ciljem uvajanja v klinično prakso, </w:t>
      </w:r>
      <w:r w:rsidR="000B0476">
        <w:rPr>
          <w:rFonts w:ascii="Arial" w:hAnsi="Arial" w:cs="Arial"/>
          <w:sz w:val="20"/>
          <w:szCs w:val="20"/>
          <w:lang w:eastAsia="sl-SI"/>
        </w:rPr>
        <w:t xml:space="preserve">na primer </w:t>
      </w:r>
      <w:r w:rsidR="00D55CE1" w:rsidRPr="00B43E6E">
        <w:rPr>
          <w:rFonts w:ascii="Arial" w:hAnsi="Arial" w:cs="Arial"/>
          <w:sz w:val="20"/>
          <w:szCs w:val="20"/>
          <w:lang w:eastAsia="sl-SI"/>
        </w:rPr>
        <w:t>z vzpostavljanjem klinično uporabnih delotokov (tudi del translacijske medicine).</w:t>
      </w:r>
    </w:p>
    <w:p w14:paraId="4E57F8C5" w14:textId="30751E56"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Biološki viri predstavljajo osnovno sredstvo raziskovalcem na mnogih področjih ved o življenju in okolju, pomembni pa so tudi za pedagoški proces. V Sloveniji so rastlinski, živalski in mikrobni viri, glivne in virološke zbirke, herbariji, zbirke DNA, njihovi geni in produkti ter baze podatkov o živih zbirkah</w:t>
      </w:r>
      <w:r w:rsidRPr="00B43E6E">
        <w:rPr>
          <w:rFonts w:ascii="Arial" w:hAnsi="Arial" w:cs="Arial"/>
          <w:i/>
          <w:sz w:val="20"/>
          <w:szCs w:val="20"/>
          <w:lang w:eastAsia="sl-SI"/>
        </w:rPr>
        <w:t xml:space="preserve"> </w:t>
      </w:r>
      <w:r w:rsidRPr="00B43E6E">
        <w:rPr>
          <w:rFonts w:ascii="Arial" w:hAnsi="Arial" w:cs="Arial"/>
          <w:sz w:val="20"/>
          <w:szCs w:val="20"/>
          <w:lang w:eastAsia="sl-SI"/>
        </w:rPr>
        <w:t>in-situ</w:t>
      </w:r>
      <w:r w:rsidRPr="00B43E6E">
        <w:rPr>
          <w:rFonts w:ascii="Arial" w:hAnsi="Arial" w:cs="Arial"/>
          <w:i/>
          <w:sz w:val="20"/>
          <w:szCs w:val="20"/>
          <w:lang w:eastAsia="sl-SI"/>
        </w:rPr>
        <w:t xml:space="preserve"> </w:t>
      </w:r>
      <w:r w:rsidRPr="00B43E6E">
        <w:rPr>
          <w:rFonts w:ascii="Arial" w:hAnsi="Arial" w:cs="Arial"/>
          <w:sz w:val="20"/>
          <w:szCs w:val="20"/>
          <w:lang w:eastAsia="sl-SI"/>
        </w:rPr>
        <w:t>(npr.</w:t>
      </w:r>
      <w:r w:rsidR="00DA3B93">
        <w:rPr>
          <w:rFonts w:ascii="Arial" w:hAnsi="Arial" w:cs="Arial"/>
          <w:sz w:val="20"/>
          <w:szCs w:val="20"/>
          <w:lang w:eastAsia="sl-SI"/>
        </w:rPr>
        <w:t> </w:t>
      </w:r>
      <w:r w:rsidRPr="00B43E6E">
        <w:rPr>
          <w:rFonts w:ascii="Arial" w:hAnsi="Arial" w:cs="Arial"/>
          <w:sz w:val="20"/>
          <w:szCs w:val="20"/>
          <w:lang w:eastAsia="sl-SI"/>
        </w:rPr>
        <w:t xml:space="preserve">gozdni genski rezervati) zelo razpršeni in slabo povezani. </w:t>
      </w:r>
      <w:r w:rsidR="00DA3B93">
        <w:rPr>
          <w:rFonts w:ascii="Arial" w:hAnsi="Arial" w:cs="Arial"/>
          <w:sz w:val="20"/>
          <w:szCs w:val="20"/>
          <w:lang w:eastAsia="sl-SI"/>
        </w:rPr>
        <w:t>U</w:t>
      </w:r>
      <w:r w:rsidRPr="00B43E6E">
        <w:rPr>
          <w:rFonts w:ascii="Arial" w:hAnsi="Arial" w:cs="Arial"/>
          <w:sz w:val="20"/>
          <w:szCs w:val="20"/>
          <w:lang w:eastAsia="sl-SI"/>
        </w:rPr>
        <w:t>pravljajo</w:t>
      </w:r>
      <w:r w:rsidR="00DA3B93">
        <w:rPr>
          <w:rFonts w:ascii="Arial" w:hAnsi="Arial" w:cs="Arial"/>
          <w:sz w:val="20"/>
          <w:szCs w:val="20"/>
          <w:lang w:eastAsia="sl-SI"/>
        </w:rPr>
        <w:t xml:space="preserve"> jih</w:t>
      </w:r>
      <w:r w:rsidRPr="00B43E6E">
        <w:rPr>
          <w:rFonts w:ascii="Arial" w:hAnsi="Arial" w:cs="Arial"/>
          <w:sz w:val="20"/>
          <w:szCs w:val="20"/>
          <w:lang w:eastAsia="sl-SI"/>
        </w:rPr>
        <w:t xml:space="preserve"> predvsem Biotehniška fakulteta, Kmetijski </w:t>
      </w:r>
      <w:r w:rsidR="00DA3B93" w:rsidRPr="00B43E6E">
        <w:rPr>
          <w:rFonts w:ascii="Arial" w:hAnsi="Arial" w:cs="Arial"/>
          <w:sz w:val="20"/>
          <w:szCs w:val="20"/>
          <w:lang w:eastAsia="sl-SI"/>
        </w:rPr>
        <w:t>in</w:t>
      </w:r>
      <w:r w:rsidR="00DA3B93">
        <w:rPr>
          <w:rFonts w:ascii="Arial" w:hAnsi="Arial" w:cs="Arial"/>
          <w:sz w:val="20"/>
          <w:szCs w:val="20"/>
          <w:lang w:eastAsia="sl-SI"/>
        </w:rPr>
        <w:t>š</w:t>
      </w:r>
      <w:r w:rsidR="00DA3B93" w:rsidRPr="00B43E6E">
        <w:rPr>
          <w:rFonts w:ascii="Arial" w:hAnsi="Arial" w:cs="Arial"/>
          <w:sz w:val="20"/>
          <w:szCs w:val="20"/>
          <w:lang w:eastAsia="sl-SI"/>
        </w:rPr>
        <w:t>titut</w:t>
      </w:r>
      <w:r w:rsidRPr="00B43E6E">
        <w:rPr>
          <w:rFonts w:ascii="Arial" w:hAnsi="Arial" w:cs="Arial"/>
          <w:sz w:val="20"/>
          <w:szCs w:val="20"/>
          <w:lang w:eastAsia="sl-SI"/>
        </w:rPr>
        <w:t>, Gozdarski in</w:t>
      </w:r>
      <w:r w:rsidR="00DA3B93">
        <w:rPr>
          <w:rFonts w:ascii="Arial" w:hAnsi="Arial" w:cs="Arial"/>
          <w:sz w:val="20"/>
          <w:szCs w:val="20"/>
          <w:lang w:eastAsia="sl-SI"/>
        </w:rPr>
        <w:t>š</w:t>
      </w:r>
      <w:r w:rsidRPr="00B43E6E">
        <w:rPr>
          <w:rFonts w:ascii="Arial" w:hAnsi="Arial" w:cs="Arial"/>
          <w:sz w:val="20"/>
          <w:szCs w:val="20"/>
          <w:lang w:eastAsia="sl-SI"/>
        </w:rPr>
        <w:t xml:space="preserve">titut, Nacionalni </w:t>
      </w:r>
      <w:r w:rsidR="00DA3B93" w:rsidRPr="00B43E6E">
        <w:rPr>
          <w:rFonts w:ascii="Arial" w:hAnsi="Arial" w:cs="Arial"/>
          <w:sz w:val="20"/>
          <w:szCs w:val="20"/>
          <w:lang w:eastAsia="sl-SI"/>
        </w:rPr>
        <w:t>in</w:t>
      </w:r>
      <w:r w:rsidR="00DA3B93">
        <w:rPr>
          <w:rFonts w:ascii="Arial" w:hAnsi="Arial" w:cs="Arial"/>
          <w:sz w:val="20"/>
          <w:szCs w:val="20"/>
          <w:lang w:eastAsia="sl-SI"/>
        </w:rPr>
        <w:t>š</w:t>
      </w:r>
      <w:r w:rsidR="00DA3B93" w:rsidRPr="00B43E6E">
        <w:rPr>
          <w:rFonts w:ascii="Arial" w:hAnsi="Arial" w:cs="Arial"/>
          <w:sz w:val="20"/>
          <w:szCs w:val="20"/>
          <w:lang w:eastAsia="sl-SI"/>
        </w:rPr>
        <w:t xml:space="preserve">titut </w:t>
      </w:r>
      <w:r w:rsidRPr="00B43E6E">
        <w:rPr>
          <w:rFonts w:ascii="Arial" w:hAnsi="Arial" w:cs="Arial"/>
          <w:sz w:val="20"/>
          <w:szCs w:val="20"/>
          <w:lang w:eastAsia="sl-SI"/>
        </w:rPr>
        <w:t xml:space="preserve">za biologijo, Medicinska fakulteta in klinične inštitucije (UKC Ljubljana, UKC Maribor) ter Inštitut za sredozemsko kmetijstvo in oljkarstvo </w:t>
      </w:r>
      <w:r w:rsidR="00DA3B93" w:rsidRPr="00B43E6E">
        <w:rPr>
          <w:rFonts w:ascii="Arial" w:hAnsi="Arial" w:cs="Arial"/>
          <w:sz w:val="20"/>
          <w:szCs w:val="20"/>
          <w:lang w:eastAsia="sl-SI"/>
        </w:rPr>
        <w:t>Znanstveno</w:t>
      </w:r>
      <w:r w:rsidR="00DA3B93">
        <w:rPr>
          <w:rFonts w:ascii="Arial" w:hAnsi="Arial" w:cs="Arial"/>
          <w:sz w:val="20"/>
          <w:szCs w:val="20"/>
          <w:lang w:eastAsia="sl-SI"/>
        </w:rPr>
        <w:t>-</w:t>
      </w:r>
      <w:r w:rsidRPr="00B43E6E">
        <w:rPr>
          <w:rFonts w:ascii="Arial" w:hAnsi="Arial" w:cs="Arial"/>
          <w:sz w:val="20"/>
          <w:szCs w:val="20"/>
          <w:lang w:eastAsia="sl-SI"/>
        </w:rPr>
        <w:t xml:space="preserve">raziskovalnega središča Koper Univerze na Primorskem. Te in druge biološke vire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43E6E">
        <w:rPr>
          <w:rFonts w:ascii="Arial" w:hAnsi="Arial" w:cs="Arial"/>
          <w:sz w:val="20"/>
          <w:szCs w:val="20"/>
          <w:lang w:eastAsia="sl-SI"/>
        </w:rPr>
        <w:t xml:space="preserve">povezati, tehnološko nadgraditi in mednarodno integrirati.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43E6E">
        <w:rPr>
          <w:rFonts w:ascii="Arial" w:hAnsi="Arial" w:cs="Arial"/>
          <w:sz w:val="20"/>
          <w:szCs w:val="20"/>
          <w:lang w:eastAsia="sl-SI"/>
        </w:rPr>
        <w:t>jih je tehnično in metodološko izpopolniti na način, da bodo izpolnjevali sodobne varnostne zahteve in ukrepe tako do operaterjev kot do okolja, ob</w:t>
      </w:r>
      <w:r w:rsidR="00DA3B93">
        <w:rPr>
          <w:rFonts w:ascii="Arial" w:hAnsi="Arial" w:cs="Arial"/>
          <w:sz w:val="20"/>
          <w:szCs w:val="20"/>
          <w:lang w:eastAsia="sl-SI"/>
        </w:rPr>
        <w:t xml:space="preserve"> tem pa</w:t>
      </w:r>
      <w:r w:rsidRPr="00B43E6E">
        <w:rPr>
          <w:rFonts w:ascii="Arial" w:hAnsi="Arial" w:cs="Arial"/>
          <w:sz w:val="20"/>
          <w:szCs w:val="20"/>
          <w:lang w:eastAsia="sl-SI"/>
        </w:rPr>
        <w:t xml:space="preserve"> </w:t>
      </w:r>
      <w:r w:rsidR="00DA3B93" w:rsidRPr="00B43E6E">
        <w:rPr>
          <w:rFonts w:ascii="Arial" w:hAnsi="Arial" w:cs="Arial"/>
          <w:sz w:val="20"/>
          <w:szCs w:val="20"/>
          <w:lang w:eastAsia="sl-SI"/>
        </w:rPr>
        <w:t>upošteva</w:t>
      </w:r>
      <w:r w:rsidR="00DA3B93">
        <w:rPr>
          <w:rFonts w:ascii="Arial" w:hAnsi="Arial" w:cs="Arial"/>
          <w:sz w:val="20"/>
          <w:szCs w:val="20"/>
          <w:lang w:eastAsia="sl-SI"/>
        </w:rPr>
        <w:t>li</w:t>
      </w:r>
      <w:r w:rsidR="00DA3B93" w:rsidRPr="00B43E6E">
        <w:rPr>
          <w:rFonts w:ascii="Arial" w:hAnsi="Arial" w:cs="Arial"/>
          <w:sz w:val="20"/>
          <w:szCs w:val="20"/>
          <w:lang w:eastAsia="sl-SI"/>
        </w:rPr>
        <w:t xml:space="preserve"> veljavn</w:t>
      </w:r>
      <w:r w:rsidR="00DA3B93">
        <w:rPr>
          <w:rFonts w:ascii="Arial" w:hAnsi="Arial" w:cs="Arial"/>
          <w:sz w:val="20"/>
          <w:szCs w:val="20"/>
          <w:lang w:eastAsia="sl-SI"/>
        </w:rPr>
        <w:t>a</w:t>
      </w:r>
      <w:r w:rsidR="00DA3B93" w:rsidRPr="00B43E6E">
        <w:rPr>
          <w:rFonts w:ascii="Arial" w:hAnsi="Arial" w:cs="Arial"/>
          <w:sz w:val="20"/>
          <w:szCs w:val="20"/>
          <w:lang w:eastAsia="sl-SI"/>
        </w:rPr>
        <w:t xml:space="preserve"> etičn</w:t>
      </w:r>
      <w:r w:rsidR="00DA3B93">
        <w:rPr>
          <w:rFonts w:ascii="Arial" w:hAnsi="Arial" w:cs="Arial"/>
          <w:sz w:val="20"/>
          <w:szCs w:val="20"/>
          <w:lang w:eastAsia="sl-SI"/>
        </w:rPr>
        <w:t>a</w:t>
      </w:r>
      <w:r w:rsidR="00DA3B93" w:rsidRPr="00B43E6E">
        <w:rPr>
          <w:rFonts w:ascii="Arial" w:hAnsi="Arial" w:cs="Arial"/>
          <w:sz w:val="20"/>
          <w:szCs w:val="20"/>
          <w:lang w:eastAsia="sl-SI"/>
        </w:rPr>
        <w:t xml:space="preserve"> </w:t>
      </w:r>
      <w:r w:rsidRPr="00B43E6E">
        <w:rPr>
          <w:rFonts w:ascii="Arial" w:hAnsi="Arial" w:cs="Arial"/>
          <w:sz w:val="20"/>
          <w:szCs w:val="20"/>
          <w:lang w:eastAsia="sl-SI"/>
        </w:rPr>
        <w:t>meril</w:t>
      </w:r>
      <w:r w:rsidR="00DA3B93">
        <w:rPr>
          <w:rFonts w:ascii="Arial" w:hAnsi="Arial" w:cs="Arial"/>
          <w:sz w:val="20"/>
          <w:szCs w:val="20"/>
          <w:lang w:eastAsia="sl-SI"/>
        </w:rPr>
        <w:t>a</w:t>
      </w:r>
      <w:r w:rsidRPr="00B43E6E">
        <w:rPr>
          <w:rFonts w:ascii="Arial" w:hAnsi="Arial" w:cs="Arial"/>
          <w:sz w:val="20"/>
          <w:szCs w:val="20"/>
          <w:lang w:eastAsia="sl-SI"/>
        </w:rPr>
        <w:t>.</w:t>
      </w:r>
    </w:p>
    <w:p w14:paraId="1FEF7A7B" w14:textId="62FF192C"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lang w:eastAsia="sl-SI"/>
        </w:rPr>
        <w:t xml:space="preserve">Na področju medicine in javnega zdravja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43E6E">
        <w:rPr>
          <w:rFonts w:ascii="Arial" w:hAnsi="Arial" w:cs="Arial"/>
          <w:sz w:val="20"/>
          <w:szCs w:val="20"/>
          <w:lang w:eastAsia="sl-SI"/>
        </w:rPr>
        <w:t xml:space="preserve">vzpostaviti organizirane zbirke človeških vzorcev DNA, kjer je dovoljeno sekvenciranje celotnih genomov, tudi genomov zdrave populacije (nacionalni referenčni genom) v skladu z zakonodajo, etičnimi dovoljenji, </w:t>
      </w:r>
      <w:r w:rsidR="00DA3B93" w:rsidRPr="00B43E6E">
        <w:rPr>
          <w:rFonts w:ascii="Arial" w:hAnsi="Arial" w:cs="Arial"/>
          <w:sz w:val="20"/>
          <w:szCs w:val="20"/>
          <w:lang w:eastAsia="sl-SI"/>
        </w:rPr>
        <w:t>soglasj</w:t>
      </w:r>
      <w:r w:rsidR="00DA3B93">
        <w:rPr>
          <w:rFonts w:ascii="Arial" w:hAnsi="Arial" w:cs="Arial"/>
          <w:sz w:val="20"/>
          <w:szCs w:val="20"/>
          <w:lang w:eastAsia="sl-SI"/>
        </w:rPr>
        <w:t>i</w:t>
      </w:r>
      <w:r w:rsidR="00DA3B93" w:rsidRPr="00B43E6E">
        <w:rPr>
          <w:rFonts w:ascii="Arial" w:hAnsi="Arial" w:cs="Arial"/>
          <w:sz w:val="20"/>
          <w:szCs w:val="20"/>
          <w:lang w:eastAsia="sl-SI"/>
        </w:rPr>
        <w:t xml:space="preserve"> </w:t>
      </w:r>
      <w:r w:rsidRPr="00B43E6E">
        <w:rPr>
          <w:rFonts w:ascii="Arial" w:hAnsi="Arial" w:cs="Arial"/>
          <w:sz w:val="20"/>
          <w:szCs w:val="20"/>
          <w:lang w:eastAsia="sl-SI"/>
        </w:rPr>
        <w:t>preiskovancev</w:t>
      </w:r>
      <w:r w:rsidR="00DA3B93">
        <w:rPr>
          <w:rFonts w:ascii="Arial" w:hAnsi="Arial" w:cs="Arial"/>
          <w:sz w:val="20"/>
          <w:szCs w:val="20"/>
          <w:lang w:eastAsia="sl-SI"/>
        </w:rPr>
        <w:t xml:space="preserve"> in</w:t>
      </w:r>
      <w:r w:rsidR="00DA3B93" w:rsidRPr="00B43E6E">
        <w:rPr>
          <w:rFonts w:ascii="Arial" w:hAnsi="Arial" w:cs="Arial"/>
          <w:sz w:val="20"/>
          <w:szCs w:val="20"/>
          <w:lang w:eastAsia="sl-SI"/>
        </w:rPr>
        <w:t xml:space="preserve"> </w:t>
      </w:r>
      <w:r w:rsidRPr="00B43E6E">
        <w:rPr>
          <w:rFonts w:ascii="Arial" w:hAnsi="Arial" w:cs="Arial"/>
          <w:sz w:val="20"/>
          <w:szCs w:val="20"/>
          <w:lang w:eastAsia="sl-SI"/>
        </w:rPr>
        <w:t xml:space="preserve">ob upoštevanju GDPR. To je nujno za aktivacijo Slovenskega genomskega projekta, ki bi bil po obsegu primerljiv z nacionalnimi genomskimi projekti razvitejših evropskih držav. </w:t>
      </w:r>
      <w:r w:rsidRPr="00B43E6E">
        <w:rPr>
          <w:rFonts w:ascii="Arial" w:hAnsi="Arial" w:cs="Arial"/>
          <w:sz w:val="20"/>
          <w:szCs w:val="20"/>
        </w:rPr>
        <w:t>Zastavljeni cilj je sekvenciranje približno 1</w:t>
      </w:r>
      <w:r w:rsidR="00DA3B93">
        <w:rPr>
          <w:rFonts w:ascii="Arial" w:hAnsi="Arial" w:cs="Arial"/>
          <w:sz w:val="20"/>
          <w:szCs w:val="20"/>
        </w:rPr>
        <w:t> </w:t>
      </w:r>
      <w:r w:rsidRPr="00B43E6E">
        <w:rPr>
          <w:rFonts w:ascii="Arial" w:hAnsi="Arial" w:cs="Arial"/>
          <w:sz w:val="20"/>
          <w:szCs w:val="20"/>
        </w:rPr>
        <w:t>% slovenske populacije (bolnikov in zdravih prostovoljcev), kar pomeni okoli 20.</w:t>
      </w:r>
      <w:r w:rsidR="00DA3B93" w:rsidRPr="00B43E6E">
        <w:rPr>
          <w:rFonts w:ascii="Arial" w:hAnsi="Arial" w:cs="Arial"/>
          <w:sz w:val="20"/>
          <w:szCs w:val="20"/>
        </w:rPr>
        <w:t>000</w:t>
      </w:r>
      <w:r w:rsidR="00DA3B93">
        <w:rPr>
          <w:rFonts w:ascii="Arial" w:hAnsi="Arial" w:cs="Arial"/>
          <w:sz w:val="20"/>
          <w:szCs w:val="20"/>
        </w:rPr>
        <w:t> </w:t>
      </w:r>
      <w:r w:rsidRPr="00B43E6E">
        <w:rPr>
          <w:rFonts w:ascii="Arial" w:hAnsi="Arial" w:cs="Arial"/>
          <w:sz w:val="20"/>
          <w:szCs w:val="20"/>
        </w:rPr>
        <w:t>slovenskih človeških genomov, pri čemer znašajo materialni stroški za sekvenciranje enega genoma okvirno 1.</w:t>
      </w:r>
      <w:r w:rsidR="00DA3B93" w:rsidRPr="00B43E6E">
        <w:rPr>
          <w:rFonts w:ascii="Arial" w:hAnsi="Arial" w:cs="Arial"/>
          <w:sz w:val="20"/>
          <w:szCs w:val="20"/>
        </w:rPr>
        <w:t>000</w:t>
      </w:r>
      <w:r w:rsidR="00DA3B93">
        <w:rPr>
          <w:rFonts w:ascii="Arial" w:hAnsi="Arial" w:cs="Arial"/>
          <w:sz w:val="20"/>
          <w:szCs w:val="20"/>
        </w:rPr>
        <w:t> </w:t>
      </w:r>
      <w:r w:rsidR="005806C7">
        <w:rPr>
          <w:rFonts w:ascii="Arial" w:hAnsi="Arial" w:cs="Arial"/>
          <w:sz w:val="20"/>
          <w:szCs w:val="20"/>
        </w:rPr>
        <w:t>evrov</w:t>
      </w:r>
      <w:r w:rsidRPr="00B43E6E">
        <w:rPr>
          <w:rFonts w:ascii="Arial" w:hAnsi="Arial" w:cs="Arial"/>
          <w:sz w:val="20"/>
          <w:szCs w:val="20"/>
        </w:rPr>
        <w:t xml:space="preserve">, k temu pa je treba prišteti še človeške vire (FTE) in ustrezno opremo, ki se </w:t>
      </w:r>
      <w:r w:rsidR="00DA3B93" w:rsidRPr="00B43E6E">
        <w:rPr>
          <w:rFonts w:ascii="Arial" w:hAnsi="Arial" w:cs="Arial"/>
          <w:sz w:val="20"/>
          <w:szCs w:val="20"/>
        </w:rPr>
        <w:t xml:space="preserve">obnavlja </w:t>
      </w:r>
      <w:r w:rsidRPr="00B43E6E">
        <w:rPr>
          <w:rFonts w:ascii="Arial" w:hAnsi="Arial" w:cs="Arial"/>
          <w:sz w:val="20"/>
          <w:szCs w:val="20"/>
        </w:rPr>
        <w:t xml:space="preserve">vsakih </w:t>
      </w:r>
      <w:r w:rsidR="00DA3B93">
        <w:rPr>
          <w:rFonts w:ascii="Arial" w:hAnsi="Arial" w:cs="Arial"/>
          <w:sz w:val="20"/>
          <w:szCs w:val="20"/>
        </w:rPr>
        <w:t>pet</w:t>
      </w:r>
      <w:r w:rsidR="00DA3B93" w:rsidRPr="00B43E6E">
        <w:rPr>
          <w:rFonts w:ascii="Arial" w:hAnsi="Arial" w:cs="Arial"/>
          <w:sz w:val="20"/>
          <w:szCs w:val="20"/>
        </w:rPr>
        <w:t xml:space="preserve"> </w:t>
      </w:r>
      <w:r w:rsidRPr="00B43E6E">
        <w:rPr>
          <w:rFonts w:ascii="Arial" w:hAnsi="Arial" w:cs="Arial"/>
          <w:sz w:val="20"/>
          <w:szCs w:val="20"/>
        </w:rPr>
        <w:t xml:space="preserve">let. Prav tako je cilj v smislu biodiverzitete </w:t>
      </w:r>
      <w:r w:rsidR="00DA3B93">
        <w:rPr>
          <w:rFonts w:ascii="Arial" w:hAnsi="Arial" w:cs="Arial"/>
          <w:sz w:val="20"/>
          <w:szCs w:val="20"/>
        </w:rPr>
        <w:t>ter</w:t>
      </w:r>
      <w:r w:rsidR="00DA3B93" w:rsidRPr="00B43E6E">
        <w:rPr>
          <w:rFonts w:ascii="Arial" w:hAnsi="Arial" w:cs="Arial"/>
          <w:sz w:val="20"/>
          <w:szCs w:val="20"/>
        </w:rPr>
        <w:t xml:space="preserve"> </w:t>
      </w:r>
      <w:r w:rsidRPr="00B43E6E">
        <w:rPr>
          <w:rFonts w:ascii="Arial" w:hAnsi="Arial" w:cs="Arial"/>
          <w:sz w:val="20"/>
          <w:szCs w:val="20"/>
        </w:rPr>
        <w:t>avtohtonih rastlinskih in živalskih vrst sekvenciranje več 1</w:t>
      </w:r>
      <w:r w:rsidR="00DA3B93">
        <w:rPr>
          <w:rFonts w:ascii="Arial" w:hAnsi="Arial" w:cs="Arial"/>
          <w:sz w:val="20"/>
          <w:szCs w:val="20"/>
        </w:rPr>
        <w:t>.</w:t>
      </w:r>
      <w:r w:rsidRPr="00B43E6E">
        <w:rPr>
          <w:rFonts w:ascii="Arial" w:hAnsi="Arial" w:cs="Arial"/>
          <w:sz w:val="20"/>
          <w:szCs w:val="20"/>
        </w:rPr>
        <w:t>000</w:t>
      </w:r>
      <w:r w:rsidR="00DA3B93">
        <w:rPr>
          <w:rFonts w:ascii="Arial" w:hAnsi="Arial" w:cs="Arial"/>
          <w:sz w:val="20"/>
          <w:szCs w:val="20"/>
        </w:rPr>
        <w:t> </w:t>
      </w:r>
      <w:r w:rsidRPr="00B43E6E">
        <w:rPr>
          <w:rFonts w:ascii="Arial" w:hAnsi="Arial" w:cs="Arial"/>
          <w:sz w:val="20"/>
          <w:szCs w:val="20"/>
        </w:rPr>
        <w:t>predstavnikov izbranih rastlinskih, živalskih in mikrobnih vrst.</w:t>
      </w:r>
    </w:p>
    <w:p w14:paraId="413A7D27" w14:textId="5271CB57"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rPr>
        <w:t>Slovenija sodeluje v evropski pobudi »1+milijonov genomov« (1+MG)</w:t>
      </w:r>
      <w:r w:rsidRPr="00B43E6E">
        <w:rPr>
          <w:rFonts w:ascii="Arial" w:hAnsi="Arial" w:cs="Arial"/>
          <w:sz w:val="20"/>
          <w:szCs w:val="20"/>
          <w:lang w:eastAsia="sl-SI"/>
        </w:rPr>
        <w:t>,</w:t>
      </w:r>
      <w:r w:rsidRPr="00B43E6E">
        <w:rPr>
          <w:rFonts w:ascii="Arial" w:hAnsi="Arial" w:cs="Arial"/>
          <w:sz w:val="20"/>
          <w:szCs w:val="20"/>
        </w:rPr>
        <w:t xml:space="preserve"> ki združuje 22</w:t>
      </w:r>
      <w:r w:rsidR="00DA3B93">
        <w:rPr>
          <w:rFonts w:ascii="Arial" w:hAnsi="Arial" w:cs="Arial"/>
          <w:sz w:val="20"/>
          <w:szCs w:val="20"/>
        </w:rPr>
        <w:t> </w:t>
      </w:r>
      <w:r w:rsidRPr="00B43E6E">
        <w:rPr>
          <w:rFonts w:ascii="Arial" w:hAnsi="Arial" w:cs="Arial"/>
          <w:sz w:val="20"/>
          <w:szCs w:val="20"/>
        </w:rPr>
        <w:t xml:space="preserve">držav EU, Združeno kraljestvo in Norveško, s ciljem, da bi bilo do </w:t>
      </w:r>
      <w:r w:rsidR="000F715D">
        <w:rPr>
          <w:rFonts w:ascii="Arial" w:hAnsi="Arial" w:cs="Arial"/>
          <w:sz w:val="20"/>
          <w:szCs w:val="20"/>
        </w:rPr>
        <w:t>leta </w:t>
      </w:r>
      <w:r w:rsidRPr="00B43E6E">
        <w:rPr>
          <w:rFonts w:ascii="Arial" w:hAnsi="Arial" w:cs="Arial"/>
          <w:sz w:val="20"/>
          <w:szCs w:val="20"/>
        </w:rPr>
        <w:t>2022 v EU za raziskovalne namene na voljo vsaj 1</w:t>
      </w:r>
      <w:r w:rsidR="00DA3B93">
        <w:rPr>
          <w:rFonts w:ascii="Arial" w:hAnsi="Arial" w:cs="Arial"/>
          <w:sz w:val="20"/>
          <w:szCs w:val="20"/>
        </w:rPr>
        <w:t> </w:t>
      </w:r>
      <w:r w:rsidRPr="00B43E6E">
        <w:rPr>
          <w:rFonts w:ascii="Arial" w:hAnsi="Arial" w:cs="Arial"/>
          <w:sz w:val="20"/>
          <w:szCs w:val="20"/>
        </w:rPr>
        <w:t xml:space="preserve">milijon sekvenciranih človeških genomov. Slovenske raziskovalne skupine se vključujejo v </w:t>
      </w:r>
      <w:r w:rsidRPr="00B43E6E">
        <w:rPr>
          <w:rFonts w:ascii="Arial" w:hAnsi="Arial" w:cs="Arial"/>
          <w:sz w:val="20"/>
          <w:szCs w:val="20"/>
        </w:rPr>
        <w:lastRenderedPageBreak/>
        <w:t xml:space="preserve">pobudo na področju biodiverzitete European Reference Genome Atlas (ERGA) in so aktivne tudi na drugih področjih, ki zahtevajo genomske infrastrukturne zmogljivosti. </w:t>
      </w:r>
      <w:r w:rsidRPr="00B43E6E">
        <w:rPr>
          <w:rFonts w:ascii="Arial" w:hAnsi="Arial" w:cs="Arial"/>
          <w:sz w:val="20"/>
          <w:szCs w:val="20"/>
          <w:lang w:eastAsia="sl-SI"/>
        </w:rPr>
        <w:t xml:space="preserve">V skladu z evropsko pobudo za 1+MG in projektom Beyond 1 Million Genomes (B1MG), ki postavlja evropsko genomsko infrastrukturo za medicino, so v povezavi z genomiko in translacijsko medicino zelo aktualna predvsem področja redkih bolezni, raka in kompleksnih bolezni, vse bolj pa tudi zbiranje podatkov o zdravi populaciji (nacionalni referenčni genom). </w:t>
      </w:r>
      <w:r w:rsidRPr="00B43E6E">
        <w:rPr>
          <w:rFonts w:ascii="Arial" w:hAnsi="Arial" w:cs="Arial"/>
          <w:sz w:val="20"/>
          <w:szCs w:val="20"/>
        </w:rPr>
        <w:t xml:space="preserve">Genomika in funkcijska genomika prinašata potencial za revolucijo na področju preučevanja življenja z več zornih kotov: razvoja bolj ciljno usmerjenih ter prilagojenih prognostičnih in diagnostičnih orodij, zdravil, terapij in posegov, razumevanje biodiverzitete, omogočanje napredka na področju kmetijstva in varovanja okolja. Slovenske raziskovalce iz različnih raziskovalnih skupin na področju preučevanja genomov koordinira Medicinska fakulteta UL. Pri nas trenutno še ni </w:t>
      </w:r>
      <w:r w:rsidR="00DA3B93" w:rsidRPr="00B43E6E">
        <w:rPr>
          <w:rFonts w:ascii="Arial" w:hAnsi="Arial" w:cs="Arial"/>
          <w:sz w:val="20"/>
          <w:szCs w:val="20"/>
        </w:rPr>
        <w:t>vzpostavljen</w:t>
      </w:r>
      <w:r w:rsidR="00DA3B93">
        <w:rPr>
          <w:rFonts w:ascii="Arial" w:hAnsi="Arial" w:cs="Arial"/>
          <w:sz w:val="20"/>
          <w:szCs w:val="20"/>
        </w:rPr>
        <w:t>a</w:t>
      </w:r>
      <w:r w:rsidR="00DA3B93" w:rsidRPr="00B43E6E">
        <w:rPr>
          <w:rFonts w:ascii="Arial" w:hAnsi="Arial" w:cs="Arial"/>
          <w:sz w:val="20"/>
          <w:szCs w:val="20"/>
        </w:rPr>
        <w:t xml:space="preserve"> primern</w:t>
      </w:r>
      <w:r w:rsidR="00DA3B93">
        <w:rPr>
          <w:rFonts w:ascii="Arial" w:hAnsi="Arial" w:cs="Arial"/>
          <w:sz w:val="20"/>
          <w:szCs w:val="20"/>
        </w:rPr>
        <w:t>a</w:t>
      </w:r>
      <w:r w:rsidR="00DA3B93" w:rsidRPr="00B43E6E">
        <w:rPr>
          <w:rFonts w:ascii="Arial" w:hAnsi="Arial" w:cs="Arial"/>
          <w:sz w:val="20"/>
          <w:szCs w:val="20"/>
        </w:rPr>
        <w:t xml:space="preserve"> infrastruktur</w:t>
      </w:r>
      <w:r w:rsidR="00DA3B93">
        <w:rPr>
          <w:rFonts w:ascii="Arial" w:hAnsi="Arial" w:cs="Arial"/>
          <w:sz w:val="20"/>
          <w:szCs w:val="20"/>
        </w:rPr>
        <w:t>a</w:t>
      </w:r>
      <w:r w:rsidR="00DA3B93" w:rsidRPr="00B43E6E">
        <w:rPr>
          <w:rFonts w:ascii="Arial" w:hAnsi="Arial" w:cs="Arial"/>
          <w:sz w:val="20"/>
          <w:szCs w:val="20"/>
        </w:rPr>
        <w:t xml:space="preserve"> </w:t>
      </w:r>
      <w:r w:rsidRPr="00B43E6E">
        <w:rPr>
          <w:rFonts w:ascii="Arial" w:hAnsi="Arial" w:cs="Arial"/>
          <w:sz w:val="20"/>
          <w:szCs w:val="20"/>
        </w:rPr>
        <w:t>za zmogljivo sekvenciranje genomov na način, da bi bila dostopna za slovenske raziskovalce. Večina raziskovalcev zato najzmogljivejše analize genomov opravlja v tujini. Za slovensko znanost ima tako stanje več negativnih posledic, n</w:t>
      </w:r>
      <w:r w:rsidR="00DA3B93">
        <w:rPr>
          <w:rFonts w:ascii="Arial" w:hAnsi="Arial" w:cs="Arial"/>
          <w:sz w:val="20"/>
          <w:szCs w:val="20"/>
        </w:rPr>
        <w:t>a primer</w:t>
      </w:r>
      <w:r w:rsidRPr="00B43E6E">
        <w:rPr>
          <w:rFonts w:ascii="Arial" w:hAnsi="Arial" w:cs="Arial"/>
          <w:sz w:val="20"/>
          <w:szCs w:val="20"/>
        </w:rPr>
        <w:t xml:space="preserve"> zmanjšana je mednarodna konkurenčnost slovenskih raziskovalcev, sredstva za razvoj in delovanje nacionalne znanosti se uporabljajo za nakup storitev na infrastrukturah v drugih državah, brez ustrezne infrastrukture ni mogoče vzpostavljati specifičnih znanj na področju preučevanja genomov, zmanjšana pa je tudi možnost inovacijskega potenciala slovenske znanosti. Infrastruktura za genomiko bi morala obsegati najmanj naslednje zmogljivosti: zbiranje in </w:t>
      </w:r>
      <w:r w:rsidR="00DA3B93" w:rsidRPr="00B43E6E">
        <w:rPr>
          <w:rFonts w:ascii="Arial" w:hAnsi="Arial" w:cs="Arial"/>
          <w:sz w:val="20"/>
          <w:szCs w:val="20"/>
        </w:rPr>
        <w:t>hramb</w:t>
      </w:r>
      <w:r w:rsidR="00DA3B93">
        <w:rPr>
          <w:rFonts w:ascii="Arial" w:hAnsi="Arial" w:cs="Arial"/>
          <w:sz w:val="20"/>
          <w:szCs w:val="20"/>
        </w:rPr>
        <w:t>o</w:t>
      </w:r>
      <w:r w:rsidR="00DA3B93" w:rsidRPr="00B43E6E">
        <w:rPr>
          <w:rFonts w:ascii="Arial" w:hAnsi="Arial" w:cs="Arial"/>
          <w:sz w:val="20"/>
          <w:szCs w:val="20"/>
        </w:rPr>
        <w:t xml:space="preserve"> </w:t>
      </w:r>
      <w:r w:rsidRPr="00B43E6E">
        <w:rPr>
          <w:rFonts w:ascii="Arial" w:hAnsi="Arial" w:cs="Arial"/>
          <w:sz w:val="20"/>
          <w:szCs w:val="20"/>
        </w:rPr>
        <w:t xml:space="preserve">vzorcev, </w:t>
      </w:r>
      <w:r w:rsidR="00DA3B93" w:rsidRPr="00B43E6E">
        <w:rPr>
          <w:rFonts w:ascii="Arial" w:hAnsi="Arial" w:cs="Arial"/>
          <w:sz w:val="20"/>
          <w:szCs w:val="20"/>
        </w:rPr>
        <w:t>visokozmogljiv</w:t>
      </w:r>
      <w:r w:rsidR="00DA3B93">
        <w:rPr>
          <w:rFonts w:ascii="Arial" w:hAnsi="Arial" w:cs="Arial"/>
          <w:sz w:val="20"/>
          <w:szCs w:val="20"/>
        </w:rPr>
        <w:t>o</w:t>
      </w:r>
      <w:r w:rsidR="00DA3B93" w:rsidRPr="00B43E6E">
        <w:rPr>
          <w:rFonts w:ascii="Arial" w:hAnsi="Arial" w:cs="Arial"/>
          <w:sz w:val="20"/>
          <w:szCs w:val="20"/>
        </w:rPr>
        <w:t xml:space="preserve"> analiz</w:t>
      </w:r>
      <w:r w:rsidR="00DA3B93">
        <w:rPr>
          <w:rFonts w:ascii="Arial" w:hAnsi="Arial" w:cs="Arial"/>
          <w:sz w:val="20"/>
          <w:szCs w:val="20"/>
        </w:rPr>
        <w:t>o</w:t>
      </w:r>
      <w:r w:rsidR="00DA3B93" w:rsidRPr="00B43E6E">
        <w:rPr>
          <w:rFonts w:ascii="Arial" w:hAnsi="Arial" w:cs="Arial"/>
          <w:sz w:val="20"/>
          <w:szCs w:val="20"/>
        </w:rPr>
        <w:t xml:space="preserve"> </w:t>
      </w:r>
      <w:r w:rsidRPr="00B43E6E">
        <w:rPr>
          <w:rFonts w:ascii="Arial" w:hAnsi="Arial" w:cs="Arial"/>
          <w:sz w:val="20"/>
          <w:szCs w:val="20"/>
        </w:rPr>
        <w:t xml:space="preserve">genomov (sekvenciranje), </w:t>
      </w:r>
      <w:r w:rsidR="00DA3B93" w:rsidRPr="00B43E6E">
        <w:rPr>
          <w:rFonts w:ascii="Arial" w:hAnsi="Arial" w:cs="Arial"/>
          <w:sz w:val="20"/>
          <w:szCs w:val="20"/>
        </w:rPr>
        <w:t>hramb</w:t>
      </w:r>
      <w:r w:rsidR="00DA3B93">
        <w:rPr>
          <w:rFonts w:ascii="Arial" w:hAnsi="Arial" w:cs="Arial"/>
          <w:sz w:val="20"/>
          <w:szCs w:val="20"/>
        </w:rPr>
        <w:t>o</w:t>
      </w:r>
      <w:r w:rsidR="00DA3B93" w:rsidRPr="00B43E6E">
        <w:rPr>
          <w:rFonts w:ascii="Arial" w:hAnsi="Arial" w:cs="Arial"/>
          <w:sz w:val="20"/>
          <w:szCs w:val="20"/>
        </w:rPr>
        <w:t xml:space="preserve"> </w:t>
      </w:r>
      <w:r w:rsidRPr="00B43E6E">
        <w:rPr>
          <w:rFonts w:ascii="Arial" w:hAnsi="Arial" w:cs="Arial"/>
          <w:sz w:val="20"/>
          <w:szCs w:val="20"/>
        </w:rPr>
        <w:t xml:space="preserve">in </w:t>
      </w:r>
      <w:r w:rsidR="00DA3B93" w:rsidRPr="00B43E6E">
        <w:rPr>
          <w:rFonts w:ascii="Arial" w:hAnsi="Arial" w:cs="Arial"/>
          <w:sz w:val="20"/>
          <w:szCs w:val="20"/>
        </w:rPr>
        <w:t>analiz</w:t>
      </w:r>
      <w:r w:rsidR="00DA3B93">
        <w:rPr>
          <w:rFonts w:ascii="Arial" w:hAnsi="Arial" w:cs="Arial"/>
          <w:sz w:val="20"/>
          <w:szCs w:val="20"/>
        </w:rPr>
        <w:t>o</w:t>
      </w:r>
      <w:r w:rsidR="00DA3B93" w:rsidRPr="00B43E6E">
        <w:rPr>
          <w:rFonts w:ascii="Arial" w:hAnsi="Arial" w:cs="Arial"/>
          <w:sz w:val="20"/>
          <w:szCs w:val="20"/>
        </w:rPr>
        <w:t xml:space="preserve"> </w:t>
      </w:r>
      <w:r w:rsidRPr="00B43E6E">
        <w:rPr>
          <w:rFonts w:ascii="Arial" w:hAnsi="Arial" w:cs="Arial"/>
          <w:sz w:val="20"/>
          <w:szCs w:val="20"/>
        </w:rPr>
        <w:t xml:space="preserve">podatkov. Ta infrastruktura mora delovati na </w:t>
      </w:r>
      <w:r w:rsidR="00DA3B93">
        <w:rPr>
          <w:rFonts w:ascii="Arial" w:hAnsi="Arial" w:cs="Arial"/>
          <w:sz w:val="20"/>
          <w:szCs w:val="20"/>
        </w:rPr>
        <w:t>načelih</w:t>
      </w:r>
      <w:r w:rsidR="00DA3B93" w:rsidRPr="00B43E6E">
        <w:rPr>
          <w:rFonts w:ascii="Arial" w:hAnsi="Arial" w:cs="Arial"/>
          <w:sz w:val="20"/>
          <w:szCs w:val="20"/>
        </w:rPr>
        <w:t xml:space="preserve"> </w:t>
      </w:r>
      <w:r w:rsidRPr="00B43E6E">
        <w:rPr>
          <w:rFonts w:ascii="Arial" w:hAnsi="Arial" w:cs="Arial"/>
          <w:sz w:val="20"/>
          <w:szCs w:val="20"/>
        </w:rPr>
        <w:t xml:space="preserve">odprte infrastrukture za odprto znanost. Do vzpostavljene infrastrukture morajo imeti vsi slovenski raziskovalci dostop po enakih pogojih. Infrastruktura za genomiko mora biti financirana na način, da uporabniki (raziskovalci) ne nosijo stroškov analize genomov, dostop do infrastrukture pa je omogočen </w:t>
      </w:r>
      <w:r w:rsidR="00DA3B93">
        <w:rPr>
          <w:rFonts w:ascii="Arial" w:hAnsi="Arial" w:cs="Arial"/>
          <w:sz w:val="20"/>
          <w:szCs w:val="20"/>
        </w:rPr>
        <w:t>predvsem</w:t>
      </w:r>
      <w:r w:rsidR="00DA3B93" w:rsidRPr="00B43E6E">
        <w:rPr>
          <w:rFonts w:ascii="Arial" w:hAnsi="Arial" w:cs="Arial"/>
          <w:sz w:val="20"/>
          <w:szCs w:val="20"/>
        </w:rPr>
        <w:t xml:space="preserve"> </w:t>
      </w:r>
      <w:r w:rsidRPr="00B43E6E">
        <w:rPr>
          <w:rFonts w:ascii="Arial" w:hAnsi="Arial" w:cs="Arial"/>
          <w:sz w:val="20"/>
          <w:szCs w:val="20"/>
        </w:rPr>
        <w:t>na podlagi izkazane raziskovalne odličnosti.</w:t>
      </w:r>
    </w:p>
    <w:p w14:paraId="7BE00B0B" w14:textId="1558526B"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rPr>
        <w:t xml:space="preserve">Potrebni so tudi vložki v infrastrukturo za varovanje in krepitev zdravja, s čimer so povezani zdrava prehrana, redna gibalna aktivnost, zmanjševanje sedentarnosti, kakovosten spanec in skrb za duševno zdravje. Vse to prispeva k ohranjanju zdravja oziroma boljšemu zdravju in počutju, večji kakovosti življenja </w:t>
      </w:r>
      <w:r w:rsidR="00DA3B93">
        <w:rPr>
          <w:rFonts w:ascii="Arial" w:hAnsi="Arial" w:cs="Arial"/>
          <w:sz w:val="20"/>
          <w:szCs w:val="20"/>
        </w:rPr>
        <w:t>in</w:t>
      </w:r>
      <w:r w:rsidRPr="00B43E6E">
        <w:rPr>
          <w:rFonts w:ascii="Arial" w:hAnsi="Arial" w:cs="Arial"/>
          <w:sz w:val="20"/>
          <w:szCs w:val="20"/>
        </w:rPr>
        <w:t xml:space="preserve"> vzdržnosti zdravstvenih sistemov. Z ustrezno preventivo v vseh življenjskih obdobjih lahko preprečimo razvoj prenekatere bolezni ali stanja, ki so v sodobni družbi vse pogostejša. Preventiva za zdravje je pomembna v vseh življenjskih obdobjih.</w:t>
      </w:r>
    </w:p>
    <w:p w14:paraId="5D14A8F2" w14:textId="6BE9B9F0"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rPr>
        <w:t xml:space="preserve">Vlaganja v nadgradnjo nacionalne infrastrukture na tem področju so v preteklem obdobju zajeta zlasti v kontekstu integracije v mednarodne RI projekte ELIXIR, EATRIS in EuBI, </w:t>
      </w:r>
      <w:r w:rsidRPr="00B43E6E">
        <w:rPr>
          <w:rFonts w:ascii="Arial" w:hAnsi="Arial" w:cs="Arial"/>
          <w:sz w:val="20"/>
          <w:szCs w:val="20"/>
          <w:lang w:eastAsia="sl-SI"/>
        </w:rPr>
        <w:t xml:space="preserve">nadgraditi pa jo bo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43E6E">
        <w:rPr>
          <w:rFonts w:ascii="Arial" w:hAnsi="Arial" w:cs="Arial"/>
          <w:sz w:val="20"/>
          <w:szCs w:val="20"/>
          <w:lang w:eastAsia="sl-SI"/>
        </w:rPr>
        <w:t>tudi s sodelovanjem v mednarodnih projektih</w:t>
      </w:r>
      <w:r w:rsidRPr="00B43E6E">
        <w:rPr>
          <w:rFonts w:ascii="Arial" w:hAnsi="Arial" w:cs="Arial"/>
          <w:sz w:val="20"/>
          <w:szCs w:val="20"/>
        </w:rPr>
        <w:t xml:space="preserve"> BBMRI, EMBRC in Instruct, ki so opisani v 2.</w:t>
      </w:r>
      <w:r w:rsidR="006E6640">
        <w:rPr>
          <w:rFonts w:ascii="Arial" w:hAnsi="Arial" w:cs="Arial"/>
          <w:sz w:val="20"/>
          <w:szCs w:val="20"/>
        </w:rPr>
        <w:t> </w:t>
      </w:r>
      <w:r w:rsidRPr="00B43E6E">
        <w:rPr>
          <w:rFonts w:ascii="Arial" w:hAnsi="Arial" w:cs="Arial"/>
          <w:sz w:val="20"/>
          <w:szCs w:val="20"/>
        </w:rPr>
        <w:t>poglavju.</w:t>
      </w:r>
    </w:p>
    <w:p w14:paraId="7CA220CE" w14:textId="77777777" w:rsidR="00D55CE1" w:rsidRPr="00B43E6E" w:rsidRDefault="00D55CE1" w:rsidP="00D55CE1">
      <w:pPr>
        <w:pStyle w:val="Brezrazmikov"/>
        <w:jc w:val="both"/>
        <w:rPr>
          <w:rFonts w:ascii="Arial" w:hAnsi="Arial" w:cs="Arial"/>
          <w:sz w:val="20"/>
          <w:szCs w:val="20"/>
          <w:lang w:eastAsia="sl-SI"/>
        </w:rPr>
      </w:pPr>
    </w:p>
    <w:p w14:paraId="72D17751" w14:textId="77777777" w:rsidR="00D55CE1" w:rsidRPr="00B43E6E" w:rsidRDefault="00D55CE1" w:rsidP="00D55CE1">
      <w:pPr>
        <w:pStyle w:val="Brezrazmikov"/>
        <w:jc w:val="both"/>
        <w:rPr>
          <w:rFonts w:ascii="Arial" w:hAnsi="Arial" w:cs="Arial"/>
          <w:sz w:val="20"/>
          <w:szCs w:val="20"/>
          <w:lang w:eastAsia="sl-SI"/>
        </w:rPr>
      </w:pPr>
    </w:p>
    <w:p w14:paraId="68DB61A0" w14:textId="77777777" w:rsidR="00D55CE1" w:rsidRPr="00B43E6E" w:rsidRDefault="00D55CE1" w:rsidP="007540F5">
      <w:pPr>
        <w:pStyle w:val="Naslov4"/>
        <w:rPr>
          <w:lang w:eastAsia="sl-SI"/>
        </w:rPr>
      </w:pPr>
      <w:bookmarkStart w:id="83" w:name="_Toc99976795"/>
      <w:r w:rsidRPr="00B43E6E">
        <w:rPr>
          <w:lang w:eastAsia="sl-SI"/>
        </w:rPr>
        <w:t>3.6.2 Varna in zdrava hrana</w:t>
      </w:r>
      <w:bookmarkEnd w:id="83"/>
    </w:p>
    <w:p w14:paraId="433D1310" w14:textId="77777777" w:rsidR="00D55CE1" w:rsidRPr="00B43E6E" w:rsidRDefault="00D55CE1" w:rsidP="00D55CE1">
      <w:pPr>
        <w:pStyle w:val="Brezrazmikov"/>
        <w:jc w:val="both"/>
        <w:rPr>
          <w:rFonts w:ascii="Arial" w:hAnsi="Arial" w:cs="Arial"/>
          <w:sz w:val="20"/>
          <w:szCs w:val="20"/>
          <w:lang w:eastAsia="sl-SI"/>
        </w:rPr>
      </w:pPr>
    </w:p>
    <w:p w14:paraId="191121C9" w14:textId="0330BA3D" w:rsidR="00D55CE1" w:rsidRPr="00B43E6E"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Varnost hrane in njen vpliv na zdravje posameznikov in splošno zdravstveno stanje družbe postaja vedno bolj pomembno in interdisciplinarno področje. Odpira biološka</w:t>
      </w:r>
      <w:r w:rsidR="00DA3B93">
        <w:rPr>
          <w:rFonts w:ascii="Arial" w:hAnsi="Arial" w:cs="Arial"/>
          <w:sz w:val="20"/>
          <w:szCs w:val="20"/>
          <w:lang w:eastAsia="sl-SI"/>
        </w:rPr>
        <w:t>,</w:t>
      </w:r>
      <w:r w:rsidRPr="00B43E6E">
        <w:rPr>
          <w:rFonts w:ascii="Arial" w:hAnsi="Arial" w:cs="Arial"/>
          <w:sz w:val="20"/>
          <w:szCs w:val="20"/>
          <w:lang w:eastAsia="sl-SI"/>
        </w:rPr>
        <w:t xml:space="preserve"> sociološka in antropološka vprašanja, ki v Evropi dosegajo visoko prioriteto.</w:t>
      </w:r>
      <w:r w:rsidR="006E6640">
        <w:rPr>
          <w:rFonts w:ascii="Arial" w:hAnsi="Arial" w:cs="Arial"/>
          <w:sz w:val="20"/>
          <w:szCs w:val="20"/>
          <w:lang w:eastAsia="sl-SI"/>
        </w:rPr>
        <w:t xml:space="preserve"> </w:t>
      </w:r>
      <w:r w:rsidRPr="00B43E6E">
        <w:rPr>
          <w:rFonts w:ascii="Arial" w:hAnsi="Arial" w:cs="Arial"/>
          <w:sz w:val="20"/>
          <w:szCs w:val="20"/>
          <w:lang w:eastAsia="sl-SI"/>
        </w:rPr>
        <w:t xml:space="preserve">V Sloveniji 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B43E6E">
        <w:rPr>
          <w:rFonts w:ascii="Arial" w:hAnsi="Arial" w:cs="Arial"/>
          <w:sz w:val="20"/>
          <w:szCs w:val="20"/>
          <w:lang w:eastAsia="sl-SI"/>
        </w:rPr>
        <w:t xml:space="preserve">povezati relativno številčno skupino raziskovalcev in institucij, ki opravljajo raziskovalne dejavnosti na tem področju, kot so Univerza v Ljubljani (Biotehniška fakulteta, Fakulteta za zdravstvo, Medicinska fakulteta, Veterinarska fakulteta in NVI pri slednji), Univerza na Primorskem, Univerza v Mariboru (Medicinska fakulteta, Fakulteta za kmetijstvo), </w:t>
      </w:r>
      <w:r w:rsidR="00DA3B93" w:rsidRPr="00B43E6E">
        <w:rPr>
          <w:rFonts w:ascii="Arial" w:hAnsi="Arial" w:cs="Arial"/>
          <w:sz w:val="20"/>
          <w:szCs w:val="20"/>
          <w:lang w:eastAsia="sl-SI"/>
        </w:rPr>
        <w:t>In</w:t>
      </w:r>
      <w:r w:rsidR="00DA3B93">
        <w:rPr>
          <w:rFonts w:ascii="Arial" w:hAnsi="Arial" w:cs="Arial"/>
          <w:sz w:val="20"/>
          <w:szCs w:val="20"/>
          <w:lang w:eastAsia="sl-SI"/>
        </w:rPr>
        <w:t>s</w:t>
      </w:r>
      <w:r w:rsidR="00DA3B93" w:rsidRPr="00B43E6E">
        <w:rPr>
          <w:rFonts w:ascii="Arial" w:hAnsi="Arial" w:cs="Arial"/>
          <w:sz w:val="20"/>
          <w:szCs w:val="20"/>
          <w:lang w:eastAsia="sl-SI"/>
        </w:rPr>
        <w:t xml:space="preserve">titut </w:t>
      </w:r>
      <w:r w:rsidRPr="00B43E6E">
        <w:rPr>
          <w:rFonts w:ascii="Arial" w:hAnsi="Arial" w:cs="Arial"/>
          <w:sz w:val="20"/>
          <w:szCs w:val="20"/>
          <w:lang w:eastAsia="sl-SI"/>
        </w:rPr>
        <w:t>Jožef Stefan in Kemijski inštitut, pa tudi Inštitut za varovanje zdravja, kar bo omogočilo krepitev sposobnosti prenosa in obvladovanja specifičnih novih tehnologij ter razvoj novih tehnologij in rešitev na področju hrane. Raziskovalna infrastruktura mora omogočiti raziskave in razvoj:</w:t>
      </w:r>
    </w:p>
    <w:p w14:paraId="4149CEBF" w14:textId="0DF2ED35" w:rsidR="00D55CE1" w:rsidRPr="00B43E6E" w:rsidRDefault="00AA7EAF" w:rsidP="00AA7EAF">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za kakovost in varnost živil, ki bodo zadovoljevala višje standarde na področju hrane in prehrane</w:t>
      </w:r>
      <w:r w:rsidR="00DA3B93">
        <w:rPr>
          <w:rFonts w:ascii="Arial" w:hAnsi="Arial" w:cs="Arial"/>
          <w:sz w:val="20"/>
          <w:szCs w:val="20"/>
          <w:lang w:eastAsia="sl-SI"/>
        </w:rPr>
        <w:t>:</w:t>
      </w:r>
    </w:p>
    <w:p w14:paraId="478D4E1A" w14:textId="00639A6E" w:rsidR="00D55CE1" w:rsidRPr="00B43E6E" w:rsidRDefault="00D55CE1" w:rsidP="00AA7EAF">
      <w:pPr>
        <w:pStyle w:val="Brezrazmikov"/>
        <w:ind w:left="709" w:hanging="1"/>
        <w:jc w:val="both"/>
        <w:rPr>
          <w:rFonts w:ascii="Arial" w:hAnsi="Arial" w:cs="Arial"/>
          <w:sz w:val="20"/>
          <w:szCs w:val="20"/>
          <w:lang w:eastAsia="sl-SI"/>
        </w:rPr>
      </w:pPr>
      <w:r w:rsidRPr="00B43E6E">
        <w:rPr>
          <w:rFonts w:ascii="Arial" w:hAnsi="Arial" w:cs="Arial"/>
          <w:sz w:val="20"/>
          <w:szCs w:val="20"/>
          <w:lang w:eastAsia="sl-SI"/>
        </w:rPr>
        <w:t xml:space="preserve">procesov in </w:t>
      </w:r>
      <w:proofErr w:type="spellStart"/>
      <w:r w:rsidRPr="00B43E6E">
        <w:rPr>
          <w:rFonts w:ascii="Arial" w:hAnsi="Arial" w:cs="Arial"/>
          <w:sz w:val="20"/>
          <w:szCs w:val="20"/>
          <w:lang w:eastAsia="sl-SI"/>
        </w:rPr>
        <w:t>bioprocesov</w:t>
      </w:r>
      <w:proofErr w:type="spellEnd"/>
      <w:r w:rsidRPr="00B43E6E">
        <w:rPr>
          <w:rFonts w:ascii="Arial" w:hAnsi="Arial" w:cs="Arial"/>
          <w:sz w:val="20"/>
          <w:szCs w:val="20"/>
          <w:lang w:eastAsia="sl-SI"/>
        </w:rPr>
        <w:t xml:space="preserve"> s potencialom rešitev za hitrejši tehnološki preboj za nove izdelke in usluge</w:t>
      </w:r>
      <w:r w:rsidR="00DA3B93">
        <w:rPr>
          <w:rFonts w:ascii="Arial" w:hAnsi="Arial" w:cs="Arial"/>
          <w:sz w:val="20"/>
          <w:szCs w:val="20"/>
          <w:lang w:eastAsia="sl-SI"/>
        </w:rPr>
        <w:t>;</w:t>
      </w:r>
    </w:p>
    <w:p w14:paraId="12FA17AF" w14:textId="6B4100B6" w:rsidR="00D55CE1" w:rsidRPr="00B43E6E" w:rsidRDefault="00D55CE1" w:rsidP="00AA7EAF">
      <w:pPr>
        <w:pStyle w:val="Brezrazmikov"/>
        <w:ind w:left="709" w:hanging="1"/>
        <w:jc w:val="both"/>
        <w:rPr>
          <w:rFonts w:ascii="Arial" w:hAnsi="Arial" w:cs="Arial"/>
          <w:sz w:val="20"/>
          <w:szCs w:val="20"/>
          <w:lang w:eastAsia="sl-SI"/>
        </w:rPr>
      </w:pPr>
      <w:r w:rsidRPr="00B43E6E">
        <w:rPr>
          <w:rFonts w:ascii="Arial" w:hAnsi="Arial" w:cs="Arial"/>
          <w:sz w:val="20"/>
          <w:szCs w:val="20"/>
          <w:lang w:eastAsia="sl-SI"/>
        </w:rPr>
        <w:t>hrane v relaciji do navad potrošnikov, za omogočanje novih rešitev za obvladovanje problemov na področju hrane in prehrane</w:t>
      </w:r>
      <w:r w:rsidR="00DA3B93">
        <w:rPr>
          <w:rFonts w:ascii="Arial" w:hAnsi="Arial" w:cs="Arial"/>
          <w:sz w:val="20"/>
          <w:szCs w:val="20"/>
          <w:lang w:eastAsia="sl-SI"/>
        </w:rPr>
        <w:t>;</w:t>
      </w:r>
    </w:p>
    <w:p w14:paraId="1F6B5F0E" w14:textId="0D36619C" w:rsidR="00D55CE1" w:rsidRPr="00B43E6E" w:rsidRDefault="00AA7EAF" w:rsidP="00AA7EAF">
      <w:pPr>
        <w:pStyle w:val="Brezrazmikov"/>
        <w:ind w:left="709" w:hanging="709"/>
        <w:jc w:val="both"/>
        <w:rPr>
          <w:rFonts w:ascii="Arial" w:hAnsi="Arial" w:cs="Arial"/>
          <w:sz w:val="20"/>
          <w:szCs w:val="20"/>
          <w:lang w:eastAsia="sl-SI"/>
        </w:rPr>
      </w:pPr>
      <w:r>
        <w:rPr>
          <w:rFonts w:ascii="Arial" w:hAnsi="Arial" w:cs="Arial"/>
          <w:sz w:val="20"/>
          <w:szCs w:val="20"/>
          <w:lang w:eastAsia="sl-SI"/>
        </w:rPr>
        <w:t>–</w:t>
      </w:r>
      <w:r w:rsidR="00D55CE1" w:rsidRPr="00B43E6E">
        <w:rPr>
          <w:rFonts w:ascii="Arial" w:hAnsi="Arial" w:cs="Arial"/>
          <w:sz w:val="20"/>
          <w:szCs w:val="20"/>
          <w:lang w:eastAsia="sl-SI"/>
        </w:rPr>
        <w:t xml:space="preserve"> </w:t>
      </w:r>
      <w:r>
        <w:rPr>
          <w:rFonts w:ascii="Arial" w:hAnsi="Arial" w:cs="Arial"/>
          <w:sz w:val="20"/>
          <w:szCs w:val="20"/>
          <w:lang w:eastAsia="sl-SI"/>
        </w:rPr>
        <w:tab/>
      </w:r>
      <w:r w:rsidR="00D55CE1" w:rsidRPr="00B43E6E">
        <w:rPr>
          <w:rFonts w:ascii="Arial" w:hAnsi="Arial" w:cs="Arial"/>
          <w:sz w:val="20"/>
          <w:szCs w:val="20"/>
          <w:lang w:eastAsia="sl-SI"/>
        </w:rPr>
        <w:t>hrane v relaciji do zdravja, ki postavlja nove paradigme razumevanja hrane in obeta nova spoznanja:</w:t>
      </w:r>
    </w:p>
    <w:p w14:paraId="752A64B0" w14:textId="5E3FACFB" w:rsidR="00D55CE1" w:rsidRPr="00B43E6E" w:rsidRDefault="00DA3B93" w:rsidP="00AA7EAF">
      <w:pPr>
        <w:pStyle w:val="Brezrazmikov"/>
        <w:ind w:left="709" w:hanging="1"/>
        <w:jc w:val="both"/>
        <w:rPr>
          <w:rFonts w:ascii="Arial" w:hAnsi="Arial" w:cs="Arial"/>
          <w:sz w:val="20"/>
          <w:szCs w:val="20"/>
          <w:lang w:eastAsia="sl-SI"/>
        </w:rPr>
      </w:pPr>
      <w:r>
        <w:rPr>
          <w:rFonts w:ascii="Arial" w:hAnsi="Arial" w:cs="Arial"/>
          <w:sz w:val="20"/>
          <w:szCs w:val="20"/>
        </w:rPr>
        <w:t>v</w:t>
      </w:r>
      <w:r w:rsidRPr="00B43E6E">
        <w:rPr>
          <w:rFonts w:ascii="Arial" w:hAnsi="Arial" w:cs="Arial"/>
          <w:sz w:val="20"/>
          <w:szCs w:val="20"/>
        </w:rPr>
        <w:t xml:space="preserve"> </w:t>
      </w:r>
      <w:r w:rsidR="00D55CE1" w:rsidRPr="00B43E6E">
        <w:rPr>
          <w:rFonts w:ascii="Arial" w:hAnsi="Arial" w:cs="Arial"/>
          <w:sz w:val="20"/>
          <w:szCs w:val="20"/>
        </w:rPr>
        <w:t>tem kontekstu imajo ključen strateški pomen področja kmetijstva, gozdarstva in veterine. Sodobna in trajnostna kmetijska proizvodnja, tako rastlinska kot tudi živalska, upravljanje gozdov in zdravje živali so ključnega strateškega pomena za vsako državo. Oskrba prebivalstva z zdravo hrano, pridelano s sodobnimi in do okolja prijaznimi tehnologijami</w:t>
      </w:r>
      <w:r>
        <w:rPr>
          <w:rFonts w:ascii="Arial" w:hAnsi="Arial" w:cs="Arial"/>
          <w:sz w:val="20"/>
          <w:szCs w:val="20"/>
        </w:rPr>
        <w:t>,</w:t>
      </w:r>
      <w:r w:rsidR="00D55CE1" w:rsidRPr="00B43E6E">
        <w:rPr>
          <w:rFonts w:ascii="Arial" w:hAnsi="Arial" w:cs="Arial"/>
          <w:sz w:val="20"/>
          <w:szCs w:val="20"/>
        </w:rPr>
        <w:t xml:space="preserve"> mora biti v središču prihodnjih raziskav in trajnostnega razvoja, kar zahteva ustrezen razvoj in nadgradnjo znanja in raziskovalne infrastrukture na področju sodobnega kmetijstva, razvoj tehnologij trajnostne pridelave hrane ter skrbi za okolje in zdravje prebivalstva. </w:t>
      </w:r>
      <w:r w:rsidR="00D55CE1" w:rsidRPr="00B43E6E">
        <w:rPr>
          <w:rFonts w:ascii="Arial" w:hAnsi="Arial" w:cs="Arial"/>
          <w:sz w:val="20"/>
          <w:szCs w:val="20"/>
          <w:lang w:eastAsia="sl-SI"/>
        </w:rPr>
        <w:t xml:space="preserve">Za spodbujanje gospodarsko </w:t>
      </w:r>
      <w:r w:rsidR="00D55CE1" w:rsidRPr="00B43E6E">
        <w:rPr>
          <w:rFonts w:ascii="Arial" w:hAnsi="Arial" w:cs="Arial"/>
          <w:sz w:val="20"/>
          <w:szCs w:val="20"/>
          <w:lang w:eastAsia="sl-SI"/>
        </w:rPr>
        <w:lastRenderedPageBreak/>
        <w:t>relevantnega in trajnostnega razvoja kmetijstva, gozdarstva in veterine je bistven prenos odličnega znanja v inovacije oziroma do uporabnikov. Primarni cilji so torej na eni strani raziskovalni, po drugi pa se išče</w:t>
      </w:r>
      <w:r>
        <w:rPr>
          <w:rFonts w:ascii="Arial" w:hAnsi="Arial" w:cs="Arial"/>
          <w:sz w:val="20"/>
          <w:szCs w:val="20"/>
          <w:lang w:eastAsia="sl-SI"/>
        </w:rPr>
        <w:t>ta</w:t>
      </w:r>
      <w:r w:rsidR="00D55CE1" w:rsidRPr="00B43E6E">
        <w:rPr>
          <w:rFonts w:ascii="Arial" w:hAnsi="Arial" w:cs="Arial"/>
          <w:sz w:val="20"/>
          <w:szCs w:val="20"/>
          <w:lang w:eastAsia="sl-SI"/>
        </w:rPr>
        <w:t xml:space="preserve"> predvsem tehnološki transfer in krepitev sodelovanja z industrijo.</w:t>
      </w:r>
    </w:p>
    <w:p w14:paraId="7665B483" w14:textId="15BA7612" w:rsidR="00D55CE1" w:rsidRPr="00B43E6E" w:rsidRDefault="00D55CE1" w:rsidP="00D55CE1">
      <w:pPr>
        <w:pStyle w:val="Brezrazmikov"/>
        <w:jc w:val="both"/>
        <w:rPr>
          <w:rFonts w:ascii="Arial" w:hAnsi="Arial" w:cs="Arial"/>
          <w:sz w:val="20"/>
          <w:szCs w:val="20"/>
        </w:rPr>
      </w:pPr>
      <w:r w:rsidRPr="00B43E6E">
        <w:rPr>
          <w:rFonts w:ascii="Arial" w:hAnsi="Arial" w:cs="Arial"/>
          <w:sz w:val="20"/>
          <w:szCs w:val="20"/>
          <w:lang w:eastAsia="sl-SI"/>
        </w:rPr>
        <w:t>Pomembna bo tudi vzpostavitev interdisciplinarne raziskovalne infrastrukture s področja živilstva, prehrane in zdravja, ki bo omogočila sodelovanje raziskovalcev z različnih znanstvenih področij pri reševanju odprtih problemov</w:t>
      </w:r>
      <w:r w:rsidR="00DA3B93">
        <w:rPr>
          <w:rFonts w:ascii="Arial" w:hAnsi="Arial" w:cs="Arial"/>
          <w:sz w:val="20"/>
          <w:szCs w:val="20"/>
          <w:lang w:eastAsia="sl-SI"/>
        </w:rPr>
        <w:t>,</w:t>
      </w:r>
      <w:r w:rsidRPr="00B43E6E">
        <w:rPr>
          <w:rFonts w:ascii="Arial" w:hAnsi="Arial" w:cs="Arial"/>
          <w:sz w:val="20"/>
          <w:szCs w:val="20"/>
          <w:lang w:eastAsia="sl-SI"/>
        </w:rPr>
        <w:t xml:space="preserve"> povezanih z zdravjem in prehrano, zlasti s področij živilstva, prehrane, družbenih ved in informatike. </w:t>
      </w:r>
      <w:r w:rsidR="00DA3B93">
        <w:rPr>
          <w:rFonts w:ascii="Arial" w:hAnsi="Arial" w:cs="Arial"/>
          <w:sz w:val="20"/>
          <w:szCs w:val="20"/>
          <w:lang w:eastAsia="sl-SI"/>
        </w:rPr>
        <w:t>I</w:t>
      </w:r>
      <w:r w:rsidRPr="00B43E6E">
        <w:rPr>
          <w:rFonts w:ascii="Arial" w:hAnsi="Arial" w:cs="Arial"/>
          <w:sz w:val="20"/>
          <w:szCs w:val="20"/>
          <w:lang w:eastAsia="sl-SI"/>
        </w:rPr>
        <w:t>mel</w:t>
      </w:r>
      <w:r w:rsidR="00DA3B93">
        <w:rPr>
          <w:rFonts w:ascii="Arial" w:hAnsi="Arial" w:cs="Arial"/>
          <w:sz w:val="20"/>
          <w:szCs w:val="20"/>
          <w:lang w:eastAsia="sl-SI"/>
        </w:rPr>
        <w:t>a bo</w:t>
      </w:r>
      <w:r w:rsidRPr="00B43E6E">
        <w:rPr>
          <w:rFonts w:ascii="Arial" w:hAnsi="Arial" w:cs="Arial"/>
          <w:sz w:val="20"/>
          <w:szCs w:val="20"/>
          <w:lang w:eastAsia="sl-SI"/>
        </w:rPr>
        <w:t xml:space="preserve"> visok aplikativni potencial za sodelovanje z gospodarstvom, zlasti z živilsko industrijo. V Sloveniji imamo široko mrežo partnerjev iz akademske in raziskovalne sfere, pa tudi iz bolnišnic, NIJZ </w:t>
      </w:r>
      <w:r w:rsidR="00DA3B93">
        <w:rPr>
          <w:rFonts w:ascii="Arial" w:hAnsi="Arial" w:cs="Arial"/>
          <w:sz w:val="20"/>
          <w:szCs w:val="20"/>
          <w:lang w:eastAsia="sl-SI"/>
        </w:rPr>
        <w:t>in</w:t>
      </w:r>
      <w:r w:rsidR="00DA3B93" w:rsidRPr="00B43E6E">
        <w:rPr>
          <w:rFonts w:ascii="Arial" w:hAnsi="Arial" w:cs="Arial"/>
          <w:sz w:val="20"/>
          <w:szCs w:val="20"/>
          <w:lang w:eastAsia="sl-SI"/>
        </w:rPr>
        <w:t xml:space="preserve"> </w:t>
      </w:r>
      <w:r w:rsidRPr="00B43E6E">
        <w:rPr>
          <w:rFonts w:ascii="Arial" w:hAnsi="Arial" w:cs="Arial"/>
          <w:sz w:val="20"/>
          <w:szCs w:val="20"/>
          <w:lang w:eastAsia="sl-SI"/>
        </w:rPr>
        <w:t xml:space="preserve">podjetja na tem področju. Cilje je povezati heterogene vire podatkov o živilih in prehranskih podatkih (tako z vidika sestave kot tudi varnosti), prehranskih navadah in telesni aktivnosti prebivalcev Slovenije in bolnikov, </w:t>
      </w:r>
      <w:r w:rsidR="00DA3B93">
        <w:rPr>
          <w:rFonts w:ascii="Arial" w:hAnsi="Arial" w:cs="Arial"/>
          <w:sz w:val="20"/>
          <w:szCs w:val="20"/>
          <w:lang w:eastAsia="sl-SI"/>
        </w:rPr>
        <w:t xml:space="preserve">o </w:t>
      </w:r>
      <w:r w:rsidRPr="00B43E6E">
        <w:rPr>
          <w:rFonts w:ascii="Arial" w:hAnsi="Arial" w:cs="Arial"/>
          <w:sz w:val="20"/>
          <w:szCs w:val="20"/>
          <w:lang w:eastAsia="sl-SI"/>
        </w:rPr>
        <w:t>zdravju prebivalcev RS (z vidika genomike in okoljskih vplivov) ter družbenih vidikih prehrane in zdravja pri nas in jih tudi mednarodno ovrednotiti.</w:t>
      </w:r>
    </w:p>
    <w:p w14:paraId="36CAFA1B" w14:textId="510B756C" w:rsidR="00D55CE1" w:rsidRDefault="00D55CE1" w:rsidP="00D55CE1">
      <w:pPr>
        <w:pStyle w:val="Brezrazmikov"/>
        <w:jc w:val="both"/>
        <w:rPr>
          <w:rFonts w:ascii="Arial" w:hAnsi="Arial" w:cs="Arial"/>
          <w:sz w:val="20"/>
          <w:szCs w:val="20"/>
          <w:lang w:eastAsia="sl-SI"/>
        </w:rPr>
      </w:pPr>
      <w:r w:rsidRPr="00B43E6E">
        <w:rPr>
          <w:rFonts w:ascii="Arial" w:hAnsi="Arial" w:cs="Arial"/>
          <w:sz w:val="20"/>
          <w:szCs w:val="20"/>
          <w:lang w:eastAsia="sl-SI"/>
        </w:rPr>
        <w:t>Vlaganja v infrastrukturo na tem področju so zajeta tudi v omenjena vlaganja v mednarodni infrastrukturni projekt METROFOOD na področju varne in zdrave hrane, ki so opisana v 2.</w:t>
      </w:r>
      <w:r w:rsidR="00DA3B93">
        <w:rPr>
          <w:rFonts w:ascii="Arial" w:hAnsi="Arial" w:cs="Arial"/>
          <w:sz w:val="20"/>
          <w:szCs w:val="20"/>
          <w:lang w:eastAsia="sl-SI"/>
        </w:rPr>
        <w:t> </w:t>
      </w:r>
      <w:r w:rsidRPr="00B43E6E">
        <w:rPr>
          <w:rFonts w:ascii="Arial" w:hAnsi="Arial" w:cs="Arial"/>
          <w:sz w:val="20"/>
          <w:szCs w:val="20"/>
          <w:lang w:eastAsia="sl-SI"/>
        </w:rPr>
        <w:t>poglavju.</w:t>
      </w:r>
    </w:p>
    <w:p w14:paraId="4622D2E2" w14:textId="4A696942" w:rsidR="00172C3F" w:rsidRDefault="00172C3F" w:rsidP="00D55CE1">
      <w:pPr>
        <w:pStyle w:val="Brezrazmikov"/>
        <w:jc w:val="both"/>
        <w:rPr>
          <w:rFonts w:ascii="Arial" w:hAnsi="Arial" w:cs="Arial"/>
          <w:sz w:val="20"/>
          <w:szCs w:val="20"/>
          <w:lang w:eastAsia="sl-SI"/>
        </w:rPr>
      </w:pPr>
    </w:p>
    <w:p w14:paraId="48F7DDDF" w14:textId="5CB9B2A0" w:rsidR="00172C3F" w:rsidRDefault="00172C3F" w:rsidP="00D55CE1">
      <w:pPr>
        <w:pStyle w:val="Brezrazmikov"/>
        <w:jc w:val="both"/>
        <w:rPr>
          <w:rFonts w:ascii="Arial" w:hAnsi="Arial" w:cs="Arial"/>
          <w:sz w:val="20"/>
          <w:szCs w:val="20"/>
          <w:lang w:eastAsia="sl-SI"/>
        </w:rPr>
      </w:pPr>
    </w:p>
    <w:p w14:paraId="31FE60DD" w14:textId="77777777" w:rsidR="00AE1EDE" w:rsidRDefault="00AE1EDE">
      <w:pPr>
        <w:rPr>
          <w:rFonts w:ascii="Arial" w:hAnsi="Arial" w:cs="Arial"/>
          <w:b/>
          <w:sz w:val="24"/>
          <w:u w:val="single"/>
        </w:rPr>
      </w:pPr>
      <w:r>
        <w:rPr>
          <w:rFonts w:ascii="Arial" w:hAnsi="Arial" w:cs="Arial"/>
          <w:b/>
          <w:sz w:val="24"/>
          <w:u w:val="single"/>
        </w:rPr>
        <w:br w:type="page"/>
      </w:r>
    </w:p>
    <w:p w14:paraId="55125130" w14:textId="7211F5DE" w:rsidR="00E30590" w:rsidRDefault="00E30590" w:rsidP="00CE65F7">
      <w:pPr>
        <w:pStyle w:val="Naslov1"/>
      </w:pPr>
      <w:bookmarkStart w:id="84" w:name="_Toc99976796"/>
      <w:r w:rsidRPr="00E30590">
        <w:lastRenderedPageBreak/>
        <w:t>4. Povezave med NRRI in Strategijo pametne specializacije</w:t>
      </w:r>
      <w:bookmarkEnd w:id="84"/>
    </w:p>
    <w:p w14:paraId="3612299B" w14:textId="77777777" w:rsidR="007540F5" w:rsidRPr="007540F5" w:rsidRDefault="007540F5" w:rsidP="007540F5"/>
    <w:p w14:paraId="3AC17AD3" w14:textId="2839FFBB" w:rsidR="006777C5" w:rsidRPr="00CD1D26" w:rsidRDefault="006777C5" w:rsidP="006777C5">
      <w:pPr>
        <w:pStyle w:val="Brezrazmikov"/>
        <w:jc w:val="both"/>
        <w:rPr>
          <w:rFonts w:ascii="Arial" w:hAnsi="Arial" w:cs="Arial"/>
          <w:sz w:val="20"/>
          <w:szCs w:val="20"/>
        </w:rPr>
      </w:pPr>
      <w:r w:rsidRPr="00CD1D26">
        <w:rPr>
          <w:rFonts w:ascii="Arial" w:hAnsi="Arial" w:cs="Arial"/>
          <w:sz w:val="20"/>
          <w:szCs w:val="20"/>
        </w:rPr>
        <w:t xml:space="preserve">V nadaljevanju sledi predstavitev in opredelitve povezav med NRRI </w:t>
      </w:r>
      <w:r>
        <w:rPr>
          <w:rFonts w:ascii="Arial" w:hAnsi="Arial" w:cs="Arial"/>
          <w:sz w:val="20"/>
          <w:szCs w:val="20"/>
        </w:rPr>
        <w:t xml:space="preserve">2030 </w:t>
      </w:r>
      <w:r w:rsidRPr="00CD1D26">
        <w:rPr>
          <w:rFonts w:ascii="Arial" w:hAnsi="Arial" w:cs="Arial"/>
          <w:sz w:val="20"/>
          <w:szCs w:val="20"/>
        </w:rPr>
        <w:t xml:space="preserve">in </w:t>
      </w:r>
      <w:r>
        <w:rPr>
          <w:rFonts w:ascii="Arial" w:hAnsi="Arial" w:cs="Arial"/>
          <w:sz w:val="20"/>
          <w:szCs w:val="20"/>
        </w:rPr>
        <w:t>Strategijo pametne specializacije</w:t>
      </w:r>
      <w:r w:rsidRPr="00CD1D26">
        <w:rPr>
          <w:rFonts w:ascii="Arial" w:hAnsi="Arial" w:cs="Arial"/>
          <w:sz w:val="20"/>
          <w:szCs w:val="20"/>
        </w:rPr>
        <w:t xml:space="preserve">, ki je nujna podlaga za sofinanciranje iz </w:t>
      </w:r>
      <w:r>
        <w:rPr>
          <w:rFonts w:ascii="Arial" w:hAnsi="Arial" w:cs="Arial"/>
          <w:sz w:val="20"/>
          <w:szCs w:val="20"/>
        </w:rPr>
        <w:t xml:space="preserve">sredstev Evropske kohezijske politike </w:t>
      </w:r>
      <w:r w:rsidRPr="00CD1D26">
        <w:rPr>
          <w:rFonts w:ascii="Arial" w:hAnsi="Arial" w:cs="Arial"/>
          <w:sz w:val="20"/>
          <w:szCs w:val="20"/>
        </w:rPr>
        <w:t xml:space="preserve">kot enega </w:t>
      </w:r>
      <w:r>
        <w:rPr>
          <w:rFonts w:ascii="Arial" w:hAnsi="Arial" w:cs="Arial"/>
          <w:sz w:val="20"/>
          <w:szCs w:val="20"/>
        </w:rPr>
        <w:t>pomembnejših</w:t>
      </w:r>
      <w:r w:rsidRPr="00CD1D26">
        <w:rPr>
          <w:rFonts w:ascii="Arial" w:hAnsi="Arial" w:cs="Arial"/>
          <w:sz w:val="20"/>
          <w:szCs w:val="20"/>
        </w:rPr>
        <w:t xml:space="preserve"> virov za (so)financiranje področja RI v Sloveniji.</w:t>
      </w:r>
    </w:p>
    <w:p w14:paraId="2B91C912" w14:textId="77777777" w:rsidR="006777C5" w:rsidRDefault="006777C5" w:rsidP="00E30590">
      <w:pPr>
        <w:pStyle w:val="Brezrazmikov"/>
        <w:jc w:val="both"/>
        <w:rPr>
          <w:rFonts w:ascii="Arial" w:hAnsi="Arial" w:cs="Arial"/>
          <w:sz w:val="20"/>
          <w:szCs w:val="20"/>
        </w:rPr>
      </w:pPr>
    </w:p>
    <w:p w14:paraId="12DB77E8" w14:textId="77777777" w:rsidR="00E30590" w:rsidRDefault="00E30590" w:rsidP="00E30590">
      <w:pPr>
        <w:pStyle w:val="Brezrazmikov"/>
        <w:jc w:val="both"/>
        <w:rPr>
          <w:rFonts w:ascii="Arial" w:hAnsi="Arial" w:cs="Arial"/>
          <w:sz w:val="20"/>
          <w:szCs w:val="20"/>
        </w:rPr>
      </w:pPr>
      <w:r>
        <w:rPr>
          <w:rFonts w:ascii="Arial" w:hAnsi="Arial" w:cs="Arial"/>
          <w:sz w:val="20"/>
          <w:szCs w:val="20"/>
        </w:rPr>
        <w:t xml:space="preserve">Strategija pametne specializacije predstavlja </w:t>
      </w:r>
      <w:r w:rsidRPr="002A1940">
        <w:rPr>
          <w:rFonts w:ascii="Arial" w:hAnsi="Arial" w:cs="Arial"/>
          <w:sz w:val="20"/>
          <w:szCs w:val="20"/>
        </w:rPr>
        <w:t>temelj za osredotočena razvojna vlaganja na področjih, kjer ima Slovenija kritično maso znanja, kapacitet in kompetenc ter inovacijski potencial za umestitev na globalnih trgih in s tem krepitev svoje prepoznavnosti</w:t>
      </w:r>
      <w:r>
        <w:rPr>
          <w:rFonts w:ascii="Arial" w:hAnsi="Arial" w:cs="Arial"/>
          <w:sz w:val="20"/>
          <w:szCs w:val="20"/>
        </w:rPr>
        <w:t>.</w:t>
      </w:r>
    </w:p>
    <w:p w14:paraId="0893B3E2" w14:textId="77777777" w:rsidR="00E30590" w:rsidRDefault="00E30590" w:rsidP="00E30590">
      <w:pPr>
        <w:pStyle w:val="Brezrazmikov"/>
        <w:jc w:val="both"/>
        <w:rPr>
          <w:rFonts w:ascii="Arial" w:hAnsi="Arial" w:cs="Arial"/>
          <w:sz w:val="20"/>
          <w:szCs w:val="20"/>
        </w:rPr>
      </w:pPr>
    </w:p>
    <w:p w14:paraId="2568AC36" w14:textId="1A252EA6" w:rsidR="00E30590" w:rsidRDefault="000F715D" w:rsidP="00E30590">
      <w:pPr>
        <w:pStyle w:val="Brezrazmikov"/>
        <w:jc w:val="both"/>
        <w:rPr>
          <w:rFonts w:ascii="Arial" w:hAnsi="Arial" w:cs="Arial"/>
          <w:sz w:val="20"/>
          <w:szCs w:val="20"/>
        </w:rPr>
      </w:pPr>
      <w:r>
        <w:rPr>
          <w:rFonts w:ascii="Arial" w:hAnsi="Arial" w:cs="Arial"/>
          <w:sz w:val="20"/>
          <w:szCs w:val="20"/>
        </w:rPr>
        <w:t>Leta </w:t>
      </w:r>
      <w:r w:rsidR="00E30590">
        <w:rPr>
          <w:rFonts w:ascii="Arial" w:hAnsi="Arial" w:cs="Arial"/>
          <w:sz w:val="20"/>
          <w:szCs w:val="20"/>
        </w:rPr>
        <w:t>2015 je Vlada R</w:t>
      </w:r>
      <w:r w:rsidR="00496C95">
        <w:rPr>
          <w:rFonts w:ascii="Arial" w:hAnsi="Arial" w:cs="Arial"/>
          <w:sz w:val="20"/>
          <w:szCs w:val="20"/>
        </w:rPr>
        <w:t xml:space="preserve">epublike </w:t>
      </w:r>
      <w:r w:rsidR="00E30590">
        <w:rPr>
          <w:rFonts w:ascii="Arial" w:hAnsi="Arial" w:cs="Arial"/>
          <w:sz w:val="20"/>
          <w:szCs w:val="20"/>
        </w:rPr>
        <w:t>S</w:t>
      </w:r>
      <w:r w:rsidR="00496C95">
        <w:rPr>
          <w:rFonts w:ascii="Arial" w:hAnsi="Arial" w:cs="Arial"/>
          <w:sz w:val="20"/>
          <w:szCs w:val="20"/>
        </w:rPr>
        <w:t>lovenije</w:t>
      </w:r>
      <w:r w:rsidR="00E30590">
        <w:rPr>
          <w:rFonts w:ascii="Arial" w:hAnsi="Arial" w:cs="Arial"/>
          <w:sz w:val="20"/>
          <w:szCs w:val="20"/>
        </w:rPr>
        <w:t xml:space="preserve"> sprejela Slovensko strategijo pametne specializacije (S4) kot izvedbeni dokument do takrat sprejetih strateških dokumentov, kot so bili Strategija razvoja Slovenije 2006</w:t>
      </w:r>
      <w:r w:rsidR="00DA3B93">
        <w:rPr>
          <w:rFonts w:ascii="Arial" w:hAnsi="Arial" w:cs="Arial"/>
          <w:sz w:val="20"/>
          <w:szCs w:val="20"/>
        </w:rPr>
        <w:t>–</w:t>
      </w:r>
      <w:r w:rsidR="00E30590">
        <w:rPr>
          <w:rFonts w:ascii="Arial" w:hAnsi="Arial" w:cs="Arial"/>
          <w:sz w:val="20"/>
          <w:szCs w:val="20"/>
        </w:rPr>
        <w:t>2013, RISS 2011</w:t>
      </w:r>
      <w:r w:rsidR="00DA3B93">
        <w:rPr>
          <w:rFonts w:ascii="Arial" w:hAnsi="Arial" w:cs="Arial"/>
          <w:sz w:val="20"/>
          <w:szCs w:val="20"/>
        </w:rPr>
        <w:t>–</w:t>
      </w:r>
      <w:r w:rsidR="00E30590">
        <w:rPr>
          <w:rFonts w:ascii="Arial" w:hAnsi="Arial" w:cs="Arial"/>
          <w:sz w:val="20"/>
          <w:szCs w:val="20"/>
        </w:rPr>
        <w:t>2020, Slovenska industrijsk</w:t>
      </w:r>
      <w:r w:rsidR="00DA3B93">
        <w:rPr>
          <w:rFonts w:ascii="Arial" w:hAnsi="Arial" w:cs="Arial"/>
          <w:sz w:val="20"/>
          <w:szCs w:val="20"/>
        </w:rPr>
        <w:t>a</w:t>
      </w:r>
      <w:r w:rsidR="00E30590">
        <w:rPr>
          <w:rFonts w:ascii="Arial" w:hAnsi="Arial" w:cs="Arial"/>
          <w:sz w:val="20"/>
          <w:szCs w:val="20"/>
        </w:rPr>
        <w:t xml:space="preserve"> politika (SIP), Digitalna agenda ter s posameznih vidikov tudi druge strategije s področij varstva narave, energije, izobraževanja in podobno. </w:t>
      </w:r>
      <w:r w:rsidR="00DA3B93">
        <w:rPr>
          <w:rFonts w:ascii="Arial" w:hAnsi="Arial" w:cs="Arial"/>
          <w:sz w:val="20"/>
          <w:szCs w:val="20"/>
        </w:rPr>
        <w:t>Tako</w:t>
      </w:r>
      <w:r w:rsidR="00E30590">
        <w:rPr>
          <w:rFonts w:ascii="Arial" w:hAnsi="Arial" w:cs="Arial"/>
          <w:sz w:val="20"/>
          <w:szCs w:val="20"/>
        </w:rPr>
        <w:t xml:space="preserve"> je S4 integrirala in konkretizirala usmeritve v enovit in konsistenten okvir, kar je omogočilo izvedbo usmerjenih in medsebojno dopolnjujočih </w:t>
      </w:r>
      <w:r w:rsidR="00DA3B93">
        <w:rPr>
          <w:rFonts w:ascii="Arial" w:hAnsi="Arial" w:cs="Arial"/>
          <w:sz w:val="20"/>
          <w:szCs w:val="20"/>
        </w:rPr>
        <w:t xml:space="preserve">se </w:t>
      </w:r>
      <w:r w:rsidR="00E30590">
        <w:rPr>
          <w:rFonts w:ascii="Arial" w:hAnsi="Arial" w:cs="Arial"/>
          <w:sz w:val="20"/>
          <w:szCs w:val="20"/>
        </w:rPr>
        <w:t>ukrepov.</w:t>
      </w:r>
    </w:p>
    <w:p w14:paraId="3BA3558E" w14:textId="77777777" w:rsidR="00E30590" w:rsidRDefault="00E30590" w:rsidP="00E30590">
      <w:pPr>
        <w:pStyle w:val="Brezrazmikov"/>
        <w:jc w:val="both"/>
        <w:rPr>
          <w:rFonts w:ascii="Arial" w:hAnsi="Arial" w:cs="Arial"/>
          <w:sz w:val="20"/>
          <w:szCs w:val="20"/>
        </w:rPr>
      </w:pPr>
    </w:p>
    <w:p w14:paraId="0415FC6F" w14:textId="4E065B8A" w:rsidR="00E30590" w:rsidRDefault="00E30590" w:rsidP="00E30590">
      <w:pPr>
        <w:pStyle w:val="Brezrazmikov"/>
        <w:jc w:val="both"/>
        <w:rPr>
          <w:rFonts w:ascii="Arial" w:hAnsi="Arial" w:cs="Arial"/>
          <w:sz w:val="20"/>
          <w:szCs w:val="20"/>
        </w:rPr>
      </w:pPr>
      <w:r>
        <w:rPr>
          <w:rFonts w:ascii="Arial" w:hAnsi="Arial" w:cs="Arial"/>
          <w:sz w:val="20"/>
          <w:szCs w:val="20"/>
        </w:rPr>
        <w:t>S4 je bila v programskem obdobju 2014</w:t>
      </w:r>
      <w:r w:rsidR="00DA3B93">
        <w:rPr>
          <w:rFonts w:ascii="Arial" w:hAnsi="Arial" w:cs="Arial"/>
          <w:sz w:val="20"/>
          <w:szCs w:val="20"/>
        </w:rPr>
        <w:t>–</w:t>
      </w:r>
      <w:r>
        <w:rPr>
          <w:rFonts w:ascii="Arial" w:hAnsi="Arial" w:cs="Arial"/>
          <w:sz w:val="20"/>
          <w:szCs w:val="20"/>
        </w:rPr>
        <w:t xml:space="preserve">2020 predhodni pogoj za sprostitev sredstev iz Operativnega programa za izvajanje </w:t>
      </w:r>
      <w:r w:rsidR="0091322A">
        <w:rPr>
          <w:rFonts w:ascii="Arial" w:hAnsi="Arial" w:cs="Arial"/>
          <w:sz w:val="20"/>
          <w:szCs w:val="20"/>
        </w:rPr>
        <w:t>E</w:t>
      </w:r>
      <w:r w:rsidR="0091322A" w:rsidRPr="00757E66">
        <w:rPr>
          <w:rFonts w:ascii="Arial" w:hAnsi="Arial" w:cs="Arial"/>
          <w:sz w:val="20"/>
          <w:szCs w:val="20"/>
        </w:rPr>
        <w:t xml:space="preserve">vropske </w:t>
      </w:r>
      <w:r w:rsidRPr="00757E66">
        <w:rPr>
          <w:rFonts w:ascii="Arial" w:hAnsi="Arial" w:cs="Arial"/>
          <w:sz w:val="20"/>
          <w:szCs w:val="20"/>
        </w:rPr>
        <w:t>kohezijske politike 2014</w:t>
      </w:r>
      <w:r w:rsidR="00DA3B93">
        <w:rPr>
          <w:rFonts w:ascii="Arial" w:hAnsi="Arial" w:cs="Arial"/>
          <w:sz w:val="20"/>
          <w:szCs w:val="20"/>
        </w:rPr>
        <w:t>–</w:t>
      </w:r>
      <w:r w:rsidRPr="00757E66">
        <w:rPr>
          <w:rFonts w:ascii="Arial" w:hAnsi="Arial" w:cs="Arial"/>
          <w:sz w:val="20"/>
          <w:szCs w:val="20"/>
        </w:rPr>
        <w:t xml:space="preserve">2020, in sicer na prednostni </w:t>
      </w:r>
      <w:r w:rsidR="00DA3B93" w:rsidRPr="00757E66">
        <w:rPr>
          <w:rFonts w:ascii="Arial" w:hAnsi="Arial" w:cs="Arial"/>
          <w:sz w:val="20"/>
          <w:szCs w:val="20"/>
        </w:rPr>
        <w:t>osi</w:t>
      </w:r>
      <w:r w:rsidR="00DA3B93">
        <w:rPr>
          <w:rFonts w:ascii="Arial" w:hAnsi="Arial" w:cs="Arial"/>
          <w:sz w:val="20"/>
          <w:szCs w:val="20"/>
        </w:rPr>
        <w:t> </w:t>
      </w:r>
      <w:r>
        <w:rPr>
          <w:rFonts w:ascii="Arial" w:hAnsi="Arial" w:cs="Arial"/>
          <w:sz w:val="20"/>
          <w:szCs w:val="20"/>
        </w:rPr>
        <w:t xml:space="preserve">1 </w:t>
      </w:r>
      <w:r w:rsidRPr="00757E66">
        <w:rPr>
          <w:rFonts w:ascii="Arial" w:hAnsi="Arial" w:cs="Arial"/>
          <w:sz w:val="20"/>
          <w:szCs w:val="20"/>
        </w:rPr>
        <w:t>»Mednarodna konkurenčnost raziskav, inovacij in tehnološkega razvoja v skladu s pametno specializacijo za večjo konkurenčnost in ozelenitev gospodarstva«.</w:t>
      </w:r>
      <w:r>
        <w:rPr>
          <w:rFonts w:ascii="Arial" w:hAnsi="Arial" w:cs="Arial"/>
          <w:sz w:val="20"/>
          <w:szCs w:val="20"/>
        </w:rPr>
        <w:t xml:space="preserve"> Na področju raziskovalnih infrastruktur je narekovala, da razvoj raziskovalnih infrastruktur sledi </w:t>
      </w:r>
      <w:r w:rsidRPr="00A1627C">
        <w:rPr>
          <w:rFonts w:ascii="Arial" w:hAnsi="Arial" w:cs="Arial"/>
          <w:sz w:val="20"/>
          <w:szCs w:val="20"/>
        </w:rPr>
        <w:t>načrtom ESFRI in nacionalnemu načrtu razvoja raziskovalnih infrastruktur (NRRI</w:t>
      </w:r>
      <w:r>
        <w:rPr>
          <w:rFonts w:ascii="Arial" w:hAnsi="Arial" w:cs="Arial"/>
          <w:sz w:val="20"/>
          <w:szCs w:val="20"/>
        </w:rPr>
        <w:t xml:space="preserve"> 2011</w:t>
      </w:r>
      <w:r w:rsidR="00DA3B93">
        <w:rPr>
          <w:rFonts w:ascii="Arial" w:hAnsi="Arial" w:cs="Arial"/>
          <w:sz w:val="20"/>
          <w:szCs w:val="20"/>
        </w:rPr>
        <w:t>–</w:t>
      </w:r>
      <w:r>
        <w:rPr>
          <w:rFonts w:ascii="Arial" w:hAnsi="Arial" w:cs="Arial"/>
          <w:sz w:val="20"/>
          <w:szCs w:val="20"/>
        </w:rPr>
        <w:t>2020</w:t>
      </w:r>
      <w:r w:rsidRPr="00A1627C">
        <w:rPr>
          <w:rFonts w:ascii="Arial" w:hAnsi="Arial" w:cs="Arial"/>
          <w:sz w:val="20"/>
          <w:szCs w:val="20"/>
        </w:rPr>
        <w:t>), predvsem v smislu vzpostavitve osrednjih centrov ali partnerskih zmogljivosti, ki predstavljajo funkcionalno vključevanje slovenske infrastrukture v mednarodno infrastrukturo.</w:t>
      </w:r>
      <w:r>
        <w:rPr>
          <w:rFonts w:ascii="Arial" w:hAnsi="Arial" w:cs="Arial"/>
          <w:sz w:val="20"/>
          <w:szCs w:val="20"/>
        </w:rPr>
        <w:t xml:space="preserve"> </w:t>
      </w:r>
      <w:r w:rsidRPr="000A3A3D">
        <w:rPr>
          <w:rFonts w:ascii="Arial" w:hAnsi="Arial" w:cs="Arial"/>
          <w:sz w:val="20"/>
          <w:szCs w:val="20"/>
        </w:rPr>
        <w:t>Z vidika izvajanja oz</w:t>
      </w:r>
      <w:r w:rsidR="00DA3B93">
        <w:rPr>
          <w:rFonts w:ascii="Arial" w:hAnsi="Arial" w:cs="Arial"/>
          <w:sz w:val="20"/>
          <w:szCs w:val="20"/>
        </w:rPr>
        <w:t>iroma</w:t>
      </w:r>
      <w:r w:rsidRPr="000A3A3D">
        <w:rPr>
          <w:rFonts w:ascii="Arial" w:hAnsi="Arial" w:cs="Arial"/>
          <w:sz w:val="20"/>
          <w:szCs w:val="20"/>
        </w:rPr>
        <w:t xml:space="preserve"> črpanja sredstev evropske kohezijske politike je to pomenilo, da so bili podprti tisti projekti, ki so b</w:t>
      </w:r>
      <w:r>
        <w:rPr>
          <w:rFonts w:ascii="Arial" w:hAnsi="Arial" w:cs="Arial"/>
          <w:sz w:val="20"/>
          <w:szCs w:val="20"/>
        </w:rPr>
        <w:t xml:space="preserve">ili skladni z usmeritvami S4 in </w:t>
      </w:r>
      <w:r w:rsidRPr="000A3A3D">
        <w:rPr>
          <w:rFonts w:ascii="Arial" w:hAnsi="Arial" w:cs="Arial"/>
          <w:sz w:val="20"/>
          <w:szCs w:val="20"/>
        </w:rPr>
        <w:t>hkrati</w:t>
      </w:r>
      <w:r w:rsidRPr="00FC3EAC">
        <w:rPr>
          <w:rFonts w:ascii="Arial" w:hAnsi="Arial" w:cs="Arial"/>
          <w:sz w:val="20"/>
          <w:szCs w:val="20"/>
        </w:rPr>
        <w:t xml:space="preserve"> </w:t>
      </w:r>
      <w:r>
        <w:rPr>
          <w:rFonts w:ascii="Arial" w:hAnsi="Arial" w:cs="Arial"/>
          <w:sz w:val="20"/>
          <w:szCs w:val="20"/>
        </w:rPr>
        <w:t>opredeljeni v NRRI 2011</w:t>
      </w:r>
      <w:r w:rsidR="00DA3B93">
        <w:rPr>
          <w:rFonts w:ascii="Arial" w:hAnsi="Arial" w:cs="Arial"/>
          <w:sz w:val="20"/>
          <w:szCs w:val="20"/>
        </w:rPr>
        <w:t>–</w:t>
      </w:r>
      <w:r>
        <w:rPr>
          <w:rFonts w:ascii="Arial" w:hAnsi="Arial" w:cs="Arial"/>
          <w:sz w:val="20"/>
          <w:szCs w:val="20"/>
        </w:rPr>
        <w:t xml:space="preserve">2020. </w:t>
      </w:r>
    </w:p>
    <w:p w14:paraId="5A81EB9D" w14:textId="77777777" w:rsidR="00E30590" w:rsidRDefault="00E30590" w:rsidP="00E30590">
      <w:pPr>
        <w:pStyle w:val="Brezrazmikov"/>
        <w:jc w:val="both"/>
        <w:rPr>
          <w:rFonts w:ascii="Arial" w:hAnsi="Arial" w:cs="Arial"/>
          <w:sz w:val="20"/>
          <w:szCs w:val="20"/>
        </w:rPr>
      </w:pPr>
    </w:p>
    <w:p w14:paraId="4538D634" w14:textId="5EF56537" w:rsidR="00E30590" w:rsidRPr="002676BA" w:rsidRDefault="00E30590" w:rsidP="00E30590">
      <w:pPr>
        <w:pStyle w:val="Brezrazmikov"/>
        <w:jc w:val="both"/>
        <w:rPr>
          <w:rFonts w:ascii="Arial" w:hAnsi="Arial" w:cs="Arial"/>
          <w:sz w:val="20"/>
          <w:szCs w:val="20"/>
        </w:rPr>
      </w:pPr>
      <w:r>
        <w:rPr>
          <w:rFonts w:ascii="Arial" w:hAnsi="Arial" w:cs="Arial"/>
          <w:sz w:val="20"/>
          <w:szCs w:val="20"/>
        </w:rPr>
        <w:t xml:space="preserve">Tako je bila za potrebe črpanja sredstev </w:t>
      </w:r>
      <w:r w:rsidR="0091322A">
        <w:rPr>
          <w:rFonts w:ascii="Arial" w:hAnsi="Arial" w:cs="Arial"/>
          <w:sz w:val="20"/>
          <w:szCs w:val="20"/>
        </w:rPr>
        <w:t xml:space="preserve">Evropske </w:t>
      </w:r>
      <w:r>
        <w:rPr>
          <w:rFonts w:ascii="Arial" w:hAnsi="Arial" w:cs="Arial"/>
          <w:sz w:val="20"/>
          <w:szCs w:val="20"/>
        </w:rPr>
        <w:t>kohezijske politike 2014</w:t>
      </w:r>
      <w:r w:rsidR="00DA3B93">
        <w:rPr>
          <w:rFonts w:ascii="Arial" w:hAnsi="Arial" w:cs="Arial"/>
          <w:sz w:val="20"/>
          <w:szCs w:val="20"/>
        </w:rPr>
        <w:t>–</w:t>
      </w:r>
      <w:r>
        <w:rPr>
          <w:rFonts w:ascii="Arial" w:hAnsi="Arial" w:cs="Arial"/>
          <w:sz w:val="20"/>
          <w:szCs w:val="20"/>
        </w:rPr>
        <w:t>2020 v okviru Revizije NRRI 2016 pripravljena prevedbena tabela, ki je izkazovala p</w:t>
      </w:r>
      <w:r w:rsidRPr="002676BA">
        <w:rPr>
          <w:rFonts w:ascii="Arial" w:hAnsi="Arial" w:cs="Arial"/>
          <w:sz w:val="20"/>
          <w:szCs w:val="20"/>
        </w:rPr>
        <w:t>rekrivanje prednostnih področij med NRRI in S4</w:t>
      </w:r>
      <w:r>
        <w:rPr>
          <w:rFonts w:ascii="Arial" w:hAnsi="Arial" w:cs="Arial"/>
          <w:sz w:val="20"/>
          <w:szCs w:val="20"/>
        </w:rPr>
        <w:t>. Izkazalo se je, da se k</w:t>
      </w:r>
      <w:r w:rsidRPr="002676BA">
        <w:rPr>
          <w:rFonts w:ascii="Arial" w:hAnsi="Arial" w:cs="Arial"/>
          <w:sz w:val="20"/>
          <w:szCs w:val="20"/>
        </w:rPr>
        <w:t>ljub različnem</w:t>
      </w:r>
      <w:r>
        <w:rPr>
          <w:rFonts w:ascii="Arial" w:hAnsi="Arial" w:cs="Arial"/>
          <w:sz w:val="20"/>
          <w:szCs w:val="20"/>
        </w:rPr>
        <w:t>u</w:t>
      </w:r>
      <w:r w:rsidRPr="002676BA">
        <w:rPr>
          <w:rFonts w:ascii="Arial" w:hAnsi="Arial" w:cs="Arial"/>
          <w:sz w:val="20"/>
          <w:szCs w:val="20"/>
        </w:rPr>
        <w:t xml:space="preserve"> poimenovanju raziskovalna področja iz NRRI in S4 </w:t>
      </w:r>
      <w:r>
        <w:rPr>
          <w:rFonts w:ascii="Arial" w:hAnsi="Arial" w:cs="Arial"/>
          <w:sz w:val="20"/>
          <w:szCs w:val="20"/>
        </w:rPr>
        <w:t>dejansko</w:t>
      </w:r>
      <w:r w:rsidRPr="002676BA">
        <w:rPr>
          <w:rFonts w:ascii="Arial" w:hAnsi="Arial" w:cs="Arial"/>
          <w:sz w:val="20"/>
          <w:szCs w:val="20"/>
        </w:rPr>
        <w:t xml:space="preserve"> prekrivajo </w:t>
      </w:r>
      <w:r w:rsidR="00DA3B93">
        <w:rPr>
          <w:rFonts w:ascii="Arial" w:hAnsi="Arial" w:cs="Arial"/>
          <w:sz w:val="20"/>
          <w:szCs w:val="20"/>
        </w:rPr>
        <w:t>ter</w:t>
      </w:r>
      <w:r w:rsidR="00DA3B93" w:rsidRPr="002676BA">
        <w:rPr>
          <w:rFonts w:ascii="Arial" w:hAnsi="Arial" w:cs="Arial"/>
          <w:sz w:val="20"/>
          <w:szCs w:val="20"/>
        </w:rPr>
        <w:t xml:space="preserve"> </w:t>
      </w:r>
      <w:r w:rsidRPr="002676BA">
        <w:rPr>
          <w:rFonts w:ascii="Arial" w:hAnsi="Arial" w:cs="Arial"/>
          <w:sz w:val="20"/>
          <w:szCs w:val="20"/>
        </w:rPr>
        <w:t xml:space="preserve">stremijo k istemu cilju, </w:t>
      </w:r>
      <w:r w:rsidRPr="004C3525">
        <w:rPr>
          <w:rFonts w:ascii="Arial" w:hAnsi="Arial" w:cs="Arial"/>
          <w:sz w:val="20"/>
          <w:szCs w:val="20"/>
        </w:rPr>
        <w:t xml:space="preserve">to je prioritizaciji prednostnih področij ob upoštevanju učinkovite uporabe raziskovalne infrastrukture, kjer so vzpostavljeni pogoji za pregleden in nediskriminatoren način dostopa do slednje tudi drugim raziskovalnim organizacijam in partnerjem, izvajanje neodvisnih raziskav, razvoj znanja </w:t>
      </w:r>
      <w:r w:rsidR="00DA3B93">
        <w:rPr>
          <w:rFonts w:ascii="Arial" w:hAnsi="Arial" w:cs="Arial"/>
          <w:sz w:val="20"/>
          <w:szCs w:val="20"/>
        </w:rPr>
        <w:t>in</w:t>
      </w:r>
      <w:r w:rsidR="00DA3B93" w:rsidRPr="004C3525">
        <w:rPr>
          <w:rFonts w:ascii="Arial" w:hAnsi="Arial" w:cs="Arial"/>
          <w:sz w:val="20"/>
          <w:szCs w:val="20"/>
        </w:rPr>
        <w:t xml:space="preserve"> </w:t>
      </w:r>
      <w:r w:rsidRPr="004C3525">
        <w:rPr>
          <w:rFonts w:ascii="Arial" w:hAnsi="Arial" w:cs="Arial"/>
          <w:sz w:val="20"/>
          <w:szCs w:val="20"/>
        </w:rPr>
        <w:t>razumevanja, širok dostop in učinkovit prenos rezultatov raziskovalnega dela, pridobitev kompetenc za učinkovito vključevanje v mednarodne raziskovalne mreže in programe, privabljanje vrhunskih tujih raziskovalcev v Slovenijo in gospodarsk</w:t>
      </w:r>
      <w:r>
        <w:rPr>
          <w:rFonts w:ascii="Arial" w:hAnsi="Arial" w:cs="Arial"/>
          <w:sz w:val="20"/>
          <w:szCs w:val="20"/>
        </w:rPr>
        <w:t>o</w:t>
      </w:r>
      <w:r w:rsidRPr="004C3525">
        <w:rPr>
          <w:rFonts w:ascii="Arial" w:hAnsi="Arial" w:cs="Arial"/>
          <w:sz w:val="20"/>
          <w:szCs w:val="20"/>
        </w:rPr>
        <w:t xml:space="preserve"> rast.</w:t>
      </w:r>
    </w:p>
    <w:p w14:paraId="307E5F82" w14:textId="77777777" w:rsidR="00E30590" w:rsidRDefault="00E30590" w:rsidP="00E30590">
      <w:pPr>
        <w:pStyle w:val="Brezrazmikov"/>
        <w:jc w:val="both"/>
        <w:rPr>
          <w:rFonts w:ascii="Arial" w:hAnsi="Arial" w:cs="Arial"/>
          <w:sz w:val="20"/>
          <w:szCs w:val="20"/>
        </w:rPr>
      </w:pPr>
    </w:p>
    <w:p w14:paraId="7B22D72A" w14:textId="50C4D3AA" w:rsidR="00E30590" w:rsidRDefault="00DA3B93" w:rsidP="00E30590">
      <w:pPr>
        <w:pStyle w:val="Brezrazmikov"/>
        <w:jc w:val="both"/>
        <w:rPr>
          <w:rFonts w:ascii="Arial" w:hAnsi="Arial" w:cs="Arial"/>
          <w:sz w:val="20"/>
          <w:szCs w:val="20"/>
        </w:rPr>
      </w:pPr>
      <w:r>
        <w:rPr>
          <w:rFonts w:ascii="Arial" w:hAnsi="Arial" w:cs="Arial"/>
          <w:sz w:val="20"/>
          <w:szCs w:val="20"/>
        </w:rPr>
        <w:t>Tako</w:t>
      </w:r>
      <w:r w:rsidR="00E30590">
        <w:rPr>
          <w:rFonts w:ascii="Arial" w:hAnsi="Arial" w:cs="Arial"/>
          <w:sz w:val="20"/>
          <w:szCs w:val="20"/>
        </w:rPr>
        <w:t xml:space="preserve"> so bili sofinancirani nekateri implementirani </w:t>
      </w:r>
      <w:r w:rsidR="00F7061D">
        <w:rPr>
          <w:rFonts w:ascii="Arial" w:hAnsi="Arial" w:cs="Arial"/>
          <w:sz w:val="20"/>
          <w:szCs w:val="20"/>
        </w:rPr>
        <w:t xml:space="preserve">(landmarki) </w:t>
      </w:r>
      <w:r w:rsidR="00C405D6">
        <w:rPr>
          <w:rFonts w:ascii="Arial" w:hAnsi="Arial" w:cs="Arial"/>
          <w:sz w:val="20"/>
          <w:szCs w:val="20"/>
        </w:rPr>
        <w:t xml:space="preserve">projekti </w:t>
      </w:r>
      <w:r w:rsidR="00E30590">
        <w:rPr>
          <w:rFonts w:ascii="Arial" w:hAnsi="Arial" w:cs="Arial"/>
          <w:sz w:val="20"/>
          <w:szCs w:val="20"/>
        </w:rPr>
        <w:t>NRRI</w:t>
      </w:r>
      <w:r w:rsidR="00C405D6">
        <w:rPr>
          <w:rFonts w:ascii="Arial" w:hAnsi="Arial" w:cs="Arial"/>
          <w:sz w:val="20"/>
          <w:szCs w:val="20"/>
        </w:rPr>
        <w:t>,</w:t>
      </w:r>
      <w:r w:rsidR="00E30590">
        <w:rPr>
          <w:rFonts w:ascii="Arial" w:hAnsi="Arial" w:cs="Arial"/>
          <w:sz w:val="20"/>
          <w:szCs w:val="20"/>
        </w:rPr>
        <w:t xml:space="preserve"> v katere je vključena in v njih </w:t>
      </w:r>
      <w:r w:rsidR="00C405D6">
        <w:rPr>
          <w:rFonts w:ascii="Arial" w:hAnsi="Arial" w:cs="Arial"/>
          <w:sz w:val="20"/>
          <w:szCs w:val="20"/>
        </w:rPr>
        <w:t xml:space="preserve">dejavno </w:t>
      </w:r>
      <w:r w:rsidR="00E30590">
        <w:rPr>
          <w:rFonts w:ascii="Arial" w:hAnsi="Arial" w:cs="Arial"/>
          <w:sz w:val="20"/>
          <w:szCs w:val="20"/>
        </w:rPr>
        <w:t>sodeluje Republika Slovenija. Gre za projekte, ki so izkazali interes in potrebo po nadgradnji raziskovalne infrastrukture za nemoteno in kompetentno raziskovalno delo, tako v nacionalnem kot mednarodnem prostoru. Ti projekti so CERIC, CLARIN, DARIAH, EATRIS, ELIXIR, EPOS in LifeWatch</w:t>
      </w:r>
      <w:r>
        <w:rPr>
          <w:rFonts w:ascii="Arial" w:hAnsi="Arial" w:cs="Arial"/>
          <w:sz w:val="20"/>
          <w:szCs w:val="20"/>
        </w:rPr>
        <w:t xml:space="preserve"> ter so bili </w:t>
      </w:r>
      <w:r w:rsidR="00F7061D">
        <w:rPr>
          <w:rFonts w:ascii="Arial" w:hAnsi="Arial" w:cs="Arial"/>
          <w:sz w:val="20"/>
          <w:szCs w:val="20"/>
        </w:rPr>
        <w:t xml:space="preserve">sofinancirani v okviru </w:t>
      </w:r>
      <w:r w:rsidR="00D623F1">
        <w:rPr>
          <w:rFonts w:ascii="Arial" w:hAnsi="Arial" w:cs="Arial"/>
          <w:sz w:val="20"/>
          <w:szCs w:val="20"/>
        </w:rPr>
        <w:t xml:space="preserve">projekta </w:t>
      </w:r>
      <w:r w:rsidR="00F7061D">
        <w:rPr>
          <w:rFonts w:ascii="Arial" w:hAnsi="Arial" w:cs="Arial"/>
          <w:sz w:val="20"/>
          <w:szCs w:val="20"/>
        </w:rPr>
        <w:t>RI-SI</w:t>
      </w:r>
      <w:r w:rsidR="00D623F1">
        <w:rPr>
          <w:rFonts w:ascii="Arial" w:hAnsi="Arial" w:cs="Arial"/>
          <w:sz w:val="20"/>
          <w:szCs w:val="20"/>
        </w:rPr>
        <w:t>.</w:t>
      </w:r>
    </w:p>
    <w:p w14:paraId="02A55767" w14:textId="77777777" w:rsidR="00E30590" w:rsidRDefault="00E30590" w:rsidP="00E30590">
      <w:pPr>
        <w:pStyle w:val="Brezrazmikov"/>
        <w:jc w:val="both"/>
        <w:rPr>
          <w:rFonts w:ascii="Arial" w:hAnsi="Arial" w:cs="Arial"/>
          <w:sz w:val="20"/>
          <w:szCs w:val="20"/>
        </w:rPr>
      </w:pPr>
    </w:p>
    <w:p w14:paraId="1C16C8B0" w14:textId="0F409377" w:rsidR="00E30590" w:rsidRDefault="00E30590" w:rsidP="00E30590">
      <w:pPr>
        <w:pStyle w:val="Brezrazmikov"/>
        <w:jc w:val="both"/>
        <w:rPr>
          <w:rFonts w:ascii="Arial" w:hAnsi="Arial" w:cs="Arial"/>
          <w:sz w:val="20"/>
          <w:szCs w:val="20"/>
        </w:rPr>
      </w:pPr>
      <w:r>
        <w:rPr>
          <w:rFonts w:ascii="Arial" w:hAnsi="Arial" w:cs="Arial"/>
          <w:sz w:val="20"/>
          <w:szCs w:val="20"/>
        </w:rPr>
        <w:t xml:space="preserve">V okviru nadgradnje nacionalne infrastrukture je bil sofinanciran tudi nacionalni projekt </w:t>
      </w:r>
      <w:r w:rsidR="00C405D6">
        <w:rPr>
          <w:rFonts w:ascii="Arial" w:hAnsi="Arial" w:cs="Arial"/>
          <w:sz w:val="20"/>
          <w:szCs w:val="20"/>
        </w:rPr>
        <w:t xml:space="preserve">s </w:t>
      </w:r>
      <w:r>
        <w:rPr>
          <w:rFonts w:ascii="Arial" w:hAnsi="Arial" w:cs="Arial"/>
          <w:sz w:val="20"/>
          <w:szCs w:val="20"/>
        </w:rPr>
        <w:t xml:space="preserve">prednostnega nacionalnega področja </w:t>
      </w:r>
      <w:r w:rsidR="00DA3B93">
        <w:rPr>
          <w:rFonts w:ascii="Arial" w:hAnsi="Arial" w:cs="Arial"/>
          <w:sz w:val="20"/>
          <w:szCs w:val="20"/>
        </w:rPr>
        <w:t xml:space="preserve">visokozmogljivo </w:t>
      </w:r>
      <w:r>
        <w:rPr>
          <w:rFonts w:ascii="Arial" w:hAnsi="Arial" w:cs="Arial"/>
          <w:sz w:val="20"/>
          <w:szCs w:val="20"/>
        </w:rPr>
        <w:t xml:space="preserve">računalništvo in omrežja, HPC RIVR, ki se je v nadaljevanju uspešno integriral v evropski projekt EuroHPC </w:t>
      </w:r>
      <w:r w:rsidR="00DA3B93">
        <w:rPr>
          <w:rFonts w:ascii="Arial" w:hAnsi="Arial" w:cs="Arial"/>
          <w:sz w:val="20"/>
          <w:szCs w:val="20"/>
        </w:rPr>
        <w:t xml:space="preserve">ter </w:t>
      </w:r>
      <w:r>
        <w:rPr>
          <w:rFonts w:ascii="Arial" w:hAnsi="Arial" w:cs="Arial"/>
          <w:sz w:val="20"/>
          <w:szCs w:val="20"/>
        </w:rPr>
        <w:t xml:space="preserve">še dodatno nadgradil računske zmogljivosti na </w:t>
      </w:r>
      <w:r w:rsidR="00DA3B93">
        <w:rPr>
          <w:rFonts w:ascii="Arial" w:hAnsi="Arial" w:cs="Arial"/>
          <w:sz w:val="20"/>
          <w:szCs w:val="20"/>
        </w:rPr>
        <w:t xml:space="preserve">raven </w:t>
      </w:r>
      <w:r>
        <w:rPr>
          <w:rFonts w:ascii="Arial" w:hAnsi="Arial" w:cs="Arial"/>
          <w:sz w:val="20"/>
          <w:szCs w:val="20"/>
        </w:rPr>
        <w:t>peta scale skozi projekt VEGA.</w:t>
      </w:r>
    </w:p>
    <w:p w14:paraId="311DB93E" w14:textId="77777777" w:rsidR="00E30590" w:rsidRDefault="00E30590" w:rsidP="00E30590">
      <w:pPr>
        <w:pStyle w:val="Brezrazmikov"/>
        <w:jc w:val="both"/>
        <w:rPr>
          <w:rFonts w:ascii="Arial" w:hAnsi="Arial" w:cs="Arial"/>
          <w:sz w:val="20"/>
          <w:szCs w:val="20"/>
        </w:rPr>
      </w:pPr>
    </w:p>
    <w:p w14:paraId="5C585DEF" w14:textId="45D9F0BA" w:rsidR="00E30590" w:rsidRDefault="00E30590" w:rsidP="00E30590">
      <w:pPr>
        <w:pStyle w:val="Brezrazmikov"/>
        <w:jc w:val="both"/>
        <w:rPr>
          <w:rFonts w:ascii="Arial" w:hAnsi="Arial" w:cs="Arial"/>
          <w:sz w:val="20"/>
          <w:szCs w:val="20"/>
        </w:rPr>
      </w:pPr>
      <w:r>
        <w:rPr>
          <w:rFonts w:ascii="Arial" w:hAnsi="Arial" w:cs="Arial"/>
          <w:sz w:val="20"/>
          <w:szCs w:val="20"/>
        </w:rPr>
        <w:t>Strategija pametne specializacije</w:t>
      </w:r>
      <w:r w:rsidRPr="00342613">
        <w:rPr>
          <w:rFonts w:ascii="Arial" w:hAnsi="Arial" w:cs="Arial"/>
          <w:sz w:val="20"/>
          <w:szCs w:val="20"/>
        </w:rPr>
        <w:t xml:space="preserve"> ostaja podlaga za izvajanje </w:t>
      </w:r>
      <w:r w:rsidR="0091322A">
        <w:rPr>
          <w:rFonts w:ascii="Arial" w:hAnsi="Arial" w:cs="Arial"/>
          <w:sz w:val="20"/>
          <w:szCs w:val="20"/>
        </w:rPr>
        <w:t>E</w:t>
      </w:r>
      <w:r w:rsidR="0091322A" w:rsidRPr="00342613">
        <w:rPr>
          <w:rFonts w:ascii="Arial" w:hAnsi="Arial" w:cs="Arial"/>
          <w:sz w:val="20"/>
          <w:szCs w:val="20"/>
        </w:rPr>
        <w:t xml:space="preserve">vropske </w:t>
      </w:r>
      <w:r w:rsidRPr="00342613">
        <w:rPr>
          <w:rFonts w:ascii="Arial" w:hAnsi="Arial" w:cs="Arial"/>
          <w:sz w:val="20"/>
          <w:szCs w:val="20"/>
        </w:rPr>
        <w:t>kohezijske politike tudi</w:t>
      </w:r>
      <w:r>
        <w:rPr>
          <w:rFonts w:ascii="Arial" w:hAnsi="Arial" w:cs="Arial"/>
          <w:sz w:val="20"/>
          <w:szCs w:val="20"/>
        </w:rPr>
        <w:t xml:space="preserve"> v programskem obdobju 2021</w:t>
      </w:r>
      <w:r w:rsidR="00DA3B93">
        <w:rPr>
          <w:rFonts w:ascii="Arial" w:hAnsi="Arial" w:cs="Arial"/>
          <w:sz w:val="20"/>
          <w:szCs w:val="20"/>
        </w:rPr>
        <w:t>–</w:t>
      </w:r>
      <w:r>
        <w:rPr>
          <w:rFonts w:ascii="Arial" w:hAnsi="Arial" w:cs="Arial"/>
          <w:sz w:val="20"/>
          <w:szCs w:val="20"/>
        </w:rPr>
        <w:t>2027</w:t>
      </w:r>
      <w:r w:rsidRPr="00342613">
        <w:rPr>
          <w:rFonts w:ascii="Arial" w:hAnsi="Arial" w:cs="Arial"/>
          <w:sz w:val="20"/>
          <w:szCs w:val="20"/>
        </w:rPr>
        <w:t xml:space="preserve">. Evropski predpisi predvidevajo njeno prenovo in jo obravnavajo kot omogočitveni pogoj za Cilj </w:t>
      </w:r>
      <w:r w:rsidR="00DA3B93" w:rsidRPr="00342613">
        <w:rPr>
          <w:rFonts w:ascii="Arial" w:hAnsi="Arial" w:cs="Arial"/>
          <w:sz w:val="20"/>
          <w:szCs w:val="20"/>
        </w:rPr>
        <w:t>po</w:t>
      </w:r>
      <w:r w:rsidR="00DA3B93">
        <w:rPr>
          <w:rFonts w:ascii="Arial" w:hAnsi="Arial" w:cs="Arial"/>
          <w:sz w:val="20"/>
          <w:szCs w:val="20"/>
        </w:rPr>
        <w:t>litike </w:t>
      </w:r>
      <w:r>
        <w:rPr>
          <w:rFonts w:ascii="Arial" w:hAnsi="Arial" w:cs="Arial"/>
          <w:sz w:val="20"/>
          <w:szCs w:val="20"/>
        </w:rPr>
        <w:t>1 »</w:t>
      </w:r>
      <w:r w:rsidRPr="00342613">
        <w:rPr>
          <w:rFonts w:ascii="Arial" w:hAnsi="Arial" w:cs="Arial"/>
          <w:sz w:val="20"/>
          <w:szCs w:val="20"/>
        </w:rPr>
        <w:t>Pametnejša Evropa s spodbujanjem inovativne in pametne gospodarske preobrazbe«.</w:t>
      </w:r>
      <w:r>
        <w:rPr>
          <w:rFonts w:ascii="Arial" w:hAnsi="Arial" w:cs="Arial"/>
          <w:sz w:val="20"/>
          <w:szCs w:val="20"/>
        </w:rPr>
        <w:t xml:space="preserve"> Iz tega razloga so v</w:t>
      </w:r>
      <w:r w:rsidR="00496C95">
        <w:rPr>
          <w:rFonts w:ascii="Arial" w:hAnsi="Arial" w:cs="Arial"/>
          <w:sz w:val="20"/>
          <w:szCs w:val="20"/>
        </w:rPr>
        <w:t xml:space="preserve"> Službi V</w:t>
      </w:r>
      <w:r w:rsidRPr="00342613">
        <w:rPr>
          <w:rFonts w:ascii="Arial" w:hAnsi="Arial" w:cs="Arial"/>
          <w:sz w:val="20"/>
          <w:szCs w:val="20"/>
        </w:rPr>
        <w:t>lade</w:t>
      </w:r>
      <w:r w:rsidR="00496C95">
        <w:rPr>
          <w:rFonts w:ascii="Arial" w:hAnsi="Arial" w:cs="Arial"/>
          <w:sz w:val="20"/>
          <w:szCs w:val="20"/>
        </w:rPr>
        <w:t xml:space="preserve"> Republike Slovenije</w:t>
      </w:r>
      <w:r w:rsidRPr="00342613">
        <w:rPr>
          <w:rFonts w:ascii="Arial" w:hAnsi="Arial" w:cs="Arial"/>
          <w:sz w:val="20"/>
          <w:szCs w:val="20"/>
        </w:rPr>
        <w:t xml:space="preserve"> za razvoj in</w:t>
      </w:r>
      <w:r>
        <w:rPr>
          <w:rFonts w:ascii="Arial" w:hAnsi="Arial" w:cs="Arial"/>
          <w:sz w:val="20"/>
          <w:szCs w:val="20"/>
        </w:rPr>
        <w:t xml:space="preserve"> </w:t>
      </w:r>
      <w:r w:rsidR="00496C95">
        <w:rPr>
          <w:rFonts w:ascii="Arial" w:hAnsi="Arial" w:cs="Arial"/>
          <w:sz w:val="20"/>
          <w:szCs w:val="20"/>
        </w:rPr>
        <w:t>e</w:t>
      </w:r>
      <w:r w:rsidR="0091322A">
        <w:rPr>
          <w:rFonts w:ascii="Arial" w:hAnsi="Arial" w:cs="Arial"/>
          <w:sz w:val="20"/>
          <w:szCs w:val="20"/>
        </w:rPr>
        <w:t xml:space="preserve">vropsko </w:t>
      </w:r>
      <w:r>
        <w:rPr>
          <w:rFonts w:ascii="Arial" w:hAnsi="Arial" w:cs="Arial"/>
          <w:sz w:val="20"/>
          <w:szCs w:val="20"/>
        </w:rPr>
        <w:t xml:space="preserve">kohezijsko politiko </w:t>
      </w:r>
      <w:r w:rsidRPr="00342613">
        <w:rPr>
          <w:rFonts w:ascii="Arial" w:hAnsi="Arial" w:cs="Arial"/>
          <w:sz w:val="20"/>
          <w:szCs w:val="20"/>
        </w:rPr>
        <w:t xml:space="preserve">v prvi polovici </w:t>
      </w:r>
      <w:r w:rsidR="000F715D">
        <w:rPr>
          <w:rFonts w:ascii="Arial" w:hAnsi="Arial" w:cs="Arial"/>
          <w:sz w:val="20"/>
          <w:szCs w:val="20"/>
        </w:rPr>
        <w:t>leta </w:t>
      </w:r>
      <w:r w:rsidRPr="00342613">
        <w:rPr>
          <w:rFonts w:ascii="Arial" w:hAnsi="Arial" w:cs="Arial"/>
          <w:sz w:val="20"/>
          <w:szCs w:val="20"/>
        </w:rPr>
        <w:t>2020 pristopili k prenovi S4</w:t>
      </w:r>
      <w:r>
        <w:rPr>
          <w:rFonts w:ascii="Arial" w:hAnsi="Arial" w:cs="Arial"/>
          <w:sz w:val="20"/>
          <w:szCs w:val="20"/>
        </w:rPr>
        <w:t xml:space="preserve"> in jo poimenovali S5</w:t>
      </w:r>
      <w:r w:rsidRPr="00342613">
        <w:rPr>
          <w:rFonts w:ascii="Arial" w:hAnsi="Arial" w:cs="Arial"/>
          <w:sz w:val="20"/>
          <w:szCs w:val="20"/>
        </w:rPr>
        <w:t xml:space="preserve">. Aktivnosti so bile usmerjene predvsem v prenovo nujno potrebnih analitičnih podlag in v proces </w:t>
      </w:r>
      <w:r>
        <w:rPr>
          <w:rFonts w:ascii="Arial" w:hAnsi="Arial" w:cs="Arial"/>
          <w:sz w:val="20"/>
          <w:szCs w:val="20"/>
        </w:rPr>
        <w:t xml:space="preserve">podjetniškega odkrivanja (EDP). </w:t>
      </w:r>
      <w:r w:rsidRPr="00342613">
        <w:rPr>
          <w:rFonts w:ascii="Arial" w:hAnsi="Arial" w:cs="Arial"/>
          <w:sz w:val="20"/>
          <w:szCs w:val="20"/>
        </w:rPr>
        <w:t xml:space="preserve">Skupaj s ključnimi resorji, </w:t>
      </w:r>
      <w:r w:rsidRPr="005F2132">
        <w:rPr>
          <w:rFonts w:ascii="Arial" w:hAnsi="Arial" w:cs="Arial"/>
          <w:sz w:val="20"/>
          <w:szCs w:val="20"/>
        </w:rPr>
        <w:t>Ministrstvom za gospodarski razvoj in tehnologijo</w:t>
      </w:r>
      <w:r w:rsidR="005C0447" w:rsidRPr="005F2132">
        <w:rPr>
          <w:rFonts w:ascii="Arial" w:hAnsi="Arial" w:cs="Arial"/>
          <w:sz w:val="20"/>
          <w:szCs w:val="20"/>
        </w:rPr>
        <w:t xml:space="preserve"> (MGRT)</w:t>
      </w:r>
      <w:r w:rsidRPr="005F2132">
        <w:rPr>
          <w:rFonts w:ascii="Arial" w:hAnsi="Arial" w:cs="Arial"/>
          <w:sz w:val="20"/>
          <w:szCs w:val="20"/>
        </w:rPr>
        <w:t xml:space="preserve">, Ministrstvom za izobraževanje, znanost in šport </w:t>
      </w:r>
      <w:r w:rsidR="005C0447" w:rsidRPr="005F2132">
        <w:rPr>
          <w:rFonts w:ascii="Arial" w:hAnsi="Arial" w:cs="Arial"/>
          <w:sz w:val="20"/>
          <w:szCs w:val="20"/>
        </w:rPr>
        <w:t xml:space="preserve">(MIZŠ) </w:t>
      </w:r>
      <w:r w:rsidRPr="005F2132">
        <w:rPr>
          <w:rFonts w:ascii="Arial" w:hAnsi="Arial" w:cs="Arial"/>
          <w:sz w:val="20"/>
          <w:szCs w:val="20"/>
        </w:rPr>
        <w:t xml:space="preserve">in Ministrstvom za javno upravo </w:t>
      </w:r>
      <w:r w:rsidR="005C0447" w:rsidRPr="005F2132">
        <w:rPr>
          <w:rFonts w:ascii="Arial" w:hAnsi="Arial" w:cs="Arial"/>
          <w:sz w:val="20"/>
          <w:szCs w:val="20"/>
        </w:rPr>
        <w:t xml:space="preserve">(MJU) </w:t>
      </w:r>
      <w:r w:rsidRPr="005F2132">
        <w:rPr>
          <w:rFonts w:ascii="Arial" w:hAnsi="Arial" w:cs="Arial"/>
          <w:sz w:val="20"/>
          <w:szCs w:val="20"/>
        </w:rPr>
        <w:t>ter</w:t>
      </w:r>
      <w:r w:rsidRPr="00342613">
        <w:rPr>
          <w:rFonts w:ascii="Arial" w:hAnsi="Arial" w:cs="Arial"/>
          <w:sz w:val="20"/>
          <w:szCs w:val="20"/>
        </w:rPr>
        <w:t xml:space="preserve"> vsemi devetimi SRIP-i (strateška razv</w:t>
      </w:r>
      <w:r>
        <w:rPr>
          <w:rFonts w:ascii="Arial" w:hAnsi="Arial" w:cs="Arial"/>
          <w:sz w:val="20"/>
          <w:szCs w:val="20"/>
        </w:rPr>
        <w:t>ojno-inovacijska partnerstva) s</w:t>
      </w:r>
      <w:r w:rsidRPr="00342613">
        <w:rPr>
          <w:rFonts w:ascii="Arial" w:hAnsi="Arial" w:cs="Arial"/>
          <w:sz w:val="20"/>
          <w:szCs w:val="20"/>
        </w:rPr>
        <w:t>o pripravili delovno gradivo, ki je</w:t>
      </w:r>
      <w:r>
        <w:rPr>
          <w:rFonts w:ascii="Arial" w:hAnsi="Arial" w:cs="Arial"/>
          <w:sz w:val="20"/>
          <w:szCs w:val="20"/>
        </w:rPr>
        <w:t xml:space="preserve"> bilo</w:t>
      </w:r>
      <w:r w:rsidRPr="00342613">
        <w:rPr>
          <w:rFonts w:ascii="Arial" w:hAnsi="Arial" w:cs="Arial"/>
          <w:sz w:val="20"/>
          <w:szCs w:val="20"/>
        </w:rPr>
        <w:t xml:space="preserve"> rezultat procesa podjetniškega odkrivanja v obdobju september 2020</w:t>
      </w:r>
      <w:r w:rsidR="00DA3B93">
        <w:rPr>
          <w:rFonts w:ascii="Arial" w:hAnsi="Arial" w:cs="Arial"/>
          <w:sz w:val="20"/>
          <w:szCs w:val="20"/>
        </w:rPr>
        <w:t>–</w:t>
      </w:r>
      <w:r w:rsidRPr="00342613">
        <w:rPr>
          <w:rFonts w:ascii="Arial" w:hAnsi="Arial" w:cs="Arial"/>
          <w:sz w:val="20"/>
          <w:szCs w:val="20"/>
        </w:rPr>
        <w:t>februar 2021.</w:t>
      </w:r>
      <w:r>
        <w:rPr>
          <w:rFonts w:ascii="Arial" w:hAnsi="Arial" w:cs="Arial"/>
          <w:sz w:val="20"/>
          <w:szCs w:val="20"/>
        </w:rPr>
        <w:t xml:space="preserve"> </w:t>
      </w:r>
      <w:r w:rsidRPr="00342613">
        <w:rPr>
          <w:rFonts w:ascii="Arial" w:hAnsi="Arial" w:cs="Arial"/>
          <w:sz w:val="20"/>
          <w:szCs w:val="20"/>
        </w:rPr>
        <w:t xml:space="preserve">Nadaljnje </w:t>
      </w:r>
      <w:r w:rsidRPr="00342613">
        <w:rPr>
          <w:rFonts w:ascii="Arial" w:hAnsi="Arial" w:cs="Arial"/>
          <w:sz w:val="20"/>
          <w:szCs w:val="20"/>
        </w:rPr>
        <w:lastRenderedPageBreak/>
        <w:t>os</w:t>
      </w:r>
      <w:r>
        <w:rPr>
          <w:rFonts w:ascii="Arial" w:hAnsi="Arial" w:cs="Arial"/>
          <w:sz w:val="20"/>
          <w:szCs w:val="20"/>
        </w:rPr>
        <w:t>redotočenje oz</w:t>
      </w:r>
      <w:r w:rsidR="00DA3B93">
        <w:rPr>
          <w:rFonts w:ascii="Arial" w:hAnsi="Arial" w:cs="Arial"/>
          <w:sz w:val="20"/>
          <w:szCs w:val="20"/>
        </w:rPr>
        <w:t>iroma</w:t>
      </w:r>
      <w:r>
        <w:rPr>
          <w:rFonts w:ascii="Arial" w:hAnsi="Arial" w:cs="Arial"/>
          <w:sz w:val="20"/>
          <w:szCs w:val="20"/>
        </w:rPr>
        <w:t xml:space="preserve"> prečiščenje fokusnih področij in njihovih </w:t>
      </w:r>
      <w:r w:rsidRPr="00342613">
        <w:rPr>
          <w:rFonts w:ascii="Arial" w:hAnsi="Arial" w:cs="Arial"/>
          <w:sz w:val="20"/>
          <w:szCs w:val="20"/>
        </w:rPr>
        <w:t>p</w:t>
      </w:r>
      <w:r>
        <w:rPr>
          <w:rFonts w:ascii="Arial" w:hAnsi="Arial" w:cs="Arial"/>
          <w:sz w:val="20"/>
          <w:szCs w:val="20"/>
        </w:rPr>
        <w:t>roduktnih smeri je bilo</w:t>
      </w:r>
      <w:r w:rsidRPr="00342613">
        <w:rPr>
          <w:rFonts w:ascii="Arial" w:hAnsi="Arial" w:cs="Arial"/>
          <w:sz w:val="20"/>
          <w:szCs w:val="20"/>
        </w:rPr>
        <w:t xml:space="preserve"> opravljeno na podlagi kvantificiranih utemeljitev tržnih potencialov, ki </w:t>
      </w:r>
      <w:r>
        <w:rPr>
          <w:rFonts w:ascii="Arial" w:hAnsi="Arial" w:cs="Arial"/>
          <w:sz w:val="20"/>
          <w:szCs w:val="20"/>
        </w:rPr>
        <w:t xml:space="preserve">so </w:t>
      </w:r>
      <w:r w:rsidRPr="00342613">
        <w:rPr>
          <w:rFonts w:ascii="Arial" w:hAnsi="Arial" w:cs="Arial"/>
          <w:sz w:val="20"/>
          <w:szCs w:val="20"/>
        </w:rPr>
        <w:t xml:space="preserve">jih za predlagana </w:t>
      </w:r>
      <w:r>
        <w:rPr>
          <w:rFonts w:ascii="Arial" w:hAnsi="Arial" w:cs="Arial"/>
          <w:sz w:val="20"/>
          <w:szCs w:val="20"/>
        </w:rPr>
        <w:t>fokusna področja in</w:t>
      </w:r>
      <w:r w:rsidRPr="00342613">
        <w:rPr>
          <w:rFonts w:ascii="Arial" w:hAnsi="Arial" w:cs="Arial"/>
          <w:sz w:val="20"/>
          <w:szCs w:val="20"/>
        </w:rPr>
        <w:t xml:space="preserve"> </w:t>
      </w:r>
      <w:r>
        <w:rPr>
          <w:rFonts w:ascii="Arial" w:hAnsi="Arial" w:cs="Arial"/>
          <w:sz w:val="20"/>
          <w:szCs w:val="20"/>
        </w:rPr>
        <w:t>produktne smeri</w:t>
      </w:r>
      <w:r w:rsidRPr="00342613">
        <w:rPr>
          <w:rFonts w:ascii="Arial" w:hAnsi="Arial" w:cs="Arial"/>
          <w:sz w:val="20"/>
          <w:szCs w:val="20"/>
        </w:rPr>
        <w:t xml:space="preserve"> </w:t>
      </w:r>
      <w:r>
        <w:rPr>
          <w:rFonts w:ascii="Arial" w:hAnsi="Arial" w:cs="Arial"/>
          <w:sz w:val="20"/>
          <w:szCs w:val="20"/>
        </w:rPr>
        <w:t>pripravili</w:t>
      </w:r>
      <w:r w:rsidRPr="00342613">
        <w:rPr>
          <w:rFonts w:ascii="Arial" w:hAnsi="Arial" w:cs="Arial"/>
          <w:sz w:val="20"/>
          <w:szCs w:val="20"/>
        </w:rPr>
        <w:t xml:space="preserve"> SRIP-i, </w:t>
      </w:r>
      <w:r w:rsidR="00DA3B93">
        <w:rPr>
          <w:rFonts w:ascii="Arial" w:hAnsi="Arial" w:cs="Arial"/>
          <w:sz w:val="20"/>
          <w:szCs w:val="20"/>
        </w:rPr>
        <w:t>ter</w:t>
      </w:r>
      <w:r w:rsidR="00DA3B93" w:rsidRPr="00342613">
        <w:rPr>
          <w:rFonts w:ascii="Arial" w:hAnsi="Arial" w:cs="Arial"/>
          <w:sz w:val="20"/>
          <w:szCs w:val="20"/>
        </w:rPr>
        <w:t xml:space="preserve"> </w:t>
      </w:r>
      <w:r w:rsidRPr="00342613">
        <w:rPr>
          <w:rFonts w:ascii="Arial" w:hAnsi="Arial" w:cs="Arial"/>
          <w:sz w:val="20"/>
          <w:szCs w:val="20"/>
        </w:rPr>
        <w:t>tudi na podlagi predlogov in utemeljitev</w:t>
      </w:r>
      <w:r>
        <w:rPr>
          <w:rFonts w:ascii="Arial" w:hAnsi="Arial" w:cs="Arial"/>
          <w:sz w:val="20"/>
          <w:szCs w:val="20"/>
        </w:rPr>
        <w:t xml:space="preserve"> drugih relevantnih deležnikov</w:t>
      </w:r>
      <w:r w:rsidRPr="00342613">
        <w:rPr>
          <w:rFonts w:ascii="Arial" w:hAnsi="Arial" w:cs="Arial"/>
          <w:sz w:val="20"/>
          <w:szCs w:val="20"/>
        </w:rPr>
        <w:t xml:space="preserve"> iz javne razprave.</w:t>
      </w:r>
      <w:r>
        <w:rPr>
          <w:rFonts w:ascii="Arial" w:hAnsi="Arial" w:cs="Arial"/>
          <w:sz w:val="20"/>
          <w:szCs w:val="20"/>
        </w:rPr>
        <w:t xml:space="preserve"> </w:t>
      </w:r>
    </w:p>
    <w:p w14:paraId="45186E91" w14:textId="77777777" w:rsidR="00E30590" w:rsidRDefault="00E30590" w:rsidP="00E30590">
      <w:pPr>
        <w:pStyle w:val="Brezrazmikov"/>
        <w:jc w:val="both"/>
        <w:rPr>
          <w:rFonts w:ascii="Arial" w:hAnsi="Arial" w:cs="Arial"/>
          <w:sz w:val="20"/>
          <w:szCs w:val="20"/>
        </w:rPr>
      </w:pPr>
    </w:p>
    <w:p w14:paraId="3AA32DBE" w14:textId="02CF8A64" w:rsidR="00F7061D" w:rsidRPr="00F7061D" w:rsidRDefault="00E30590" w:rsidP="00F7061D">
      <w:pPr>
        <w:pStyle w:val="Brezrazmikov"/>
        <w:jc w:val="both"/>
        <w:rPr>
          <w:rFonts w:ascii="Arial" w:hAnsi="Arial" w:cs="Arial"/>
          <w:sz w:val="20"/>
          <w:szCs w:val="20"/>
        </w:rPr>
      </w:pPr>
      <w:r>
        <w:rPr>
          <w:rFonts w:ascii="Arial" w:hAnsi="Arial" w:cs="Arial"/>
          <w:sz w:val="20"/>
          <w:szCs w:val="20"/>
        </w:rPr>
        <w:t xml:space="preserve">Prvotna S4 je </w:t>
      </w:r>
      <w:r w:rsidR="00F7061D">
        <w:rPr>
          <w:rFonts w:ascii="Arial" w:hAnsi="Arial" w:cs="Arial"/>
          <w:sz w:val="20"/>
          <w:szCs w:val="20"/>
        </w:rPr>
        <w:t>strukturno temeljila na treh prednostnih področjih</w:t>
      </w:r>
      <w:r>
        <w:rPr>
          <w:rFonts w:ascii="Arial" w:hAnsi="Arial" w:cs="Arial"/>
          <w:sz w:val="20"/>
          <w:szCs w:val="20"/>
        </w:rPr>
        <w:t xml:space="preserve"> </w:t>
      </w:r>
      <w:r w:rsidR="00F7061D" w:rsidRPr="00F7061D">
        <w:rPr>
          <w:rFonts w:ascii="Arial" w:hAnsi="Arial" w:cs="Arial"/>
          <w:sz w:val="20"/>
          <w:szCs w:val="20"/>
        </w:rPr>
        <w:t>(Zdravo bivalno in delovno okolje, Naravni in tradicionalni viri za prihodnost, (S)Industrija 4.0) in devetih področjih uporabe (Pametna mesta in skupnosti, Pametne zgradbe in dom z lesno verigo, Mreže za prehod v krožno gospodarstvo, Trajnostna pridelava hrane, Trajnostni turizem, Tovarne prihodnosti, Zdravje – medicina, Mobilnost, Razvoj materialov kot končnih produktov), v okviru katerih so bila opredeljena fokusna področja in tehnologije ter produktne smeri.</w:t>
      </w:r>
    </w:p>
    <w:p w14:paraId="45FA9B72" w14:textId="7ED740EF" w:rsidR="00F7061D" w:rsidRDefault="00F77105" w:rsidP="00F7061D">
      <w:pPr>
        <w:pStyle w:val="Brezrazmikov"/>
        <w:jc w:val="both"/>
        <w:rPr>
          <w:rFonts w:ascii="Arial" w:hAnsi="Arial" w:cs="Arial"/>
          <w:sz w:val="20"/>
          <w:szCs w:val="20"/>
        </w:rPr>
      </w:pPr>
      <w:r>
        <w:rPr>
          <w:rFonts w:ascii="Arial" w:hAnsi="Arial" w:cs="Arial"/>
          <w:sz w:val="20"/>
          <w:szCs w:val="20"/>
        </w:rPr>
        <w:t xml:space="preserve">V času priprave NRRI 2030 je bil dokument S5 še v procesu priprave, vendar </w:t>
      </w:r>
      <w:r w:rsidR="00DA3B93">
        <w:rPr>
          <w:rFonts w:ascii="Arial" w:hAnsi="Arial" w:cs="Arial"/>
          <w:sz w:val="20"/>
          <w:szCs w:val="20"/>
        </w:rPr>
        <w:t xml:space="preserve">pa </w:t>
      </w:r>
      <w:r>
        <w:rPr>
          <w:rFonts w:ascii="Arial" w:hAnsi="Arial" w:cs="Arial"/>
          <w:sz w:val="20"/>
          <w:szCs w:val="20"/>
        </w:rPr>
        <w:t>so e</w:t>
      </w:r>
      <w:r w:rsidR="00F7061D" w:rsidRPr="00F7061D">
        <w:rPr>
          <w:rFonts w:ascii="Arial" w:hAnsi="Arial" w:cs="Arial"/>
          <w:sz w:val="20"/>
          <w:szCs w:val="20"/>
        </w:rPr>
        <w:t>mpirične podlage in izvajani proces podjetniškega odkrivanja (EDP) skozi osredotočenje in z namenom večjega poudarka prednostnih področij (kontinuiteta) utemeljili vitkejšo trinivojsko strukturo prioritizacije S5 z jasno osredotočenim ciljem in pogoji za dosego tega cilja.</w:t>
      </w:r>
    </w:p>
    <w:p w14:paraId="70CCDB86" w14:textId="0A7E09D2" w:rsidR="00F7061D" w:rsidRDefault="00F7061D" w:rsidP="00E30590">
      <w:pPr>
        <w:pStyle w:val="Brezrazmikov"/>
        <w:jc w:val="both"/>
        <w:rPr>
          <w:rFonts w:ascii="Arial" w:hAnsi="Arial" w:cs="Arial"/>
          <w:sz w:val="20"/>
          <w:szCs w:val="20"/>
        </w:rPr>
      </w:pPr>
    </w:p>
    <w:p w14:paraId="204B65FA" w14:textId="40C98423" w:rsidR="00F77105" w:rsidRDefault="00F77105" w:rsidP="00E30590">
      <w:pPr>
        <w:pStyle w:val="Brezrazmikov"/>
        <w:jc w:val="both"/>
        <w:rPr>
          <w:rFonts w:ascii="Arial" w:hAnsi="Arial" w:cs="Arial"/>
          <w:sz w:val="20"/>
          <w:szCs w:val="20"/>
        </w:rPr>
      </w:pPr>
      <w:r>
        <w:rPr>
          <w:rFonts w:ascii="Arial" w:hAnsi="Arial" w:cs="Arial"/>
          <w:sz w:val="20"/>
          <w:szCs w:val="20"/>
        </w:rPr>
        <w:t>Predvideni ustroj prenovljene S5 bo</w:t>
      </w:r>
      <w:r w:rsidR="00DA3B93">
        <w:rPr>
          <w:rFonts w:ascii="Arial" w:hAnsi="Arial" w:cs="Arial"/>
          <w:sz w:val="20"/>
          <w:szCs w:val="20"/>
        </w:rPr>
        <w:t>,</w:t>
      </w:r>
      <w:r>
        <w:rPr>
          <w:rFonts w:ascii="Arial" w:hAnsi="Arial" w:cs="Arial"/>
          <w:sz w:val="20"/>
          <w:szCs w:val="20"/>
        </w:rPr>
        <w:t xml:space="preserve"> kot prikazuje spodnja shema</w:t>
      </w:r>
      <w:r w:rsidR="00890C39">
        <w:rPr>
          <w:rFonts w:ascii="Arial" w:hAnsi="Arial" w:cs="Arial"/>
          <w:sz w:val="20"/>
          <w:szCs w:val="20"/>
        </w:rPr>
        <w:t xml:space="preserve">, ki </w:t>
      </w:r>
      <w:r w:rsidR="00890C39" w:rsidRPr="00890C39">
        <w:rPr>
          <w:rFonts w:ascii="Arial" w:hAnsi="Arial" w:cs="Arial"/>
          <w:sz w:val="20"/>
          <w:szCs w:val="20"/>
        </w:rPr>
        <w:t>v notranjem krogu prikazuje ključni cilj, ki je t</w:t>
      </w:r>
      <w:r w:rsidR="00DA3B93" w:rsidRPr="00890C39">
        <w:rPr>
          <w:rFonts w:ascii="Arial" w:hAnsi="Arial" w:cs="Arial"/>
          <w:sz w:val="20"/>
          <w:szCs w:val="20"/>
        </w:rPr>
        <w:t>.</w:t>
      </w:r>
      <w:r w:rsidR="00DA3B93">
        <w:rPr>
          <w:rFonts w:ascii="Arial" w:hAnsi="Arial" w:cs="Arial"/>
          <w:sz w:val="20"/>
          <w:szCs w:val="20"/>
        </w:rPr>
        <w:t> </w:t>
      </w:r>
      <w:r w:rsidR="00890C39" w:rsidRPr="00890C39">
        <w:rPr>
          <w:rFonts w:ascii="Arial" w:hAnsi="Arial" w:cs="Arial"/>
          <w:sz w:val="20"/>
          <w:szCs w:val="20"/>
        </w:rPr>
        <w:t xml:space="preserve">i. zeleni prehod, ki ga ni </w:t>
      </w:r>
      <w:r w:rsidR="00DA3B93">
        <w:rPr>
          <w:rFonts w:ascii="Arial" w:hAnsi="Arial" w:cs="Arial"/>
          <w:sz w:val="20"/>
          <w:szCs w:val="20"/>
        </w:rPr>
        <w:t>mogoče</w:t>
      </w:r>
      <w:r w:rsidR="00DA3B93" w:rsidRPr="00890C39">
        <w:rPr>
          <w:rFonts w:ascii="Arial" w:hAnsi="Arial" w:cs="Arial"/>
          <w:sz w:val="20"/>
          <w:szCs w:val="20"/>
        </w:rPr>
        <w:t xml:space="preserve"> </w:t>
      </w:r>
      <w:r w:rsidR="00890C39" w:rsidRPr="00890C39">
        <w:rPr>
          <w:rFonts w:ascii="Arial" w:hAnsi="Arial" w:cs="Arial"/>
          <w:sz w:val="20"/>
          <w:szCs w:val="20"/>
        </w:rPr>
        <w:t xml:space="preserve">uresničiti brez ustreznih znanj in kompetenc </w:t>
      </w:r>
      <w:r w:rsidR="00DA3B93">
        <w:rPr>
          <w:rFonts w:ascii="Arial" w:hAnsi="Arial" w:cs="Arial"/>
          <w:sz w:val="20"/>
          <w:szCs w:val="20"/>
        </w:rPr>
        <w:t>ter</w:t>
      </w:r>
      <w:r w:rsidR="00DA3B93" w:rsidRPr="00890C39">
        <w:rPr>
          <w:rFonts w:ascii="Arial" w:hAnsi="Arial" w:cs="Arial"/>
          <w:sz w:val="20"/>
          <w:szCs w:val="20"/>
        </w:rPr>
        <w:t xml:space="preserve"> </w:t>
      </w:r>
      <w:r w:rsidR="00890C39" w:rsidRPr="00890C39">
        <w:rPr>
          <w:rFonts w:ascii="Arial" w:hAnsi="Arial" w:cs="Arial"/>
          <w:sz w:val="20"/>
          <w:szCs w:val="20"/>
        </w:rPr>
        <w:t>tudi ne brez ustreznih in dovolj razvitih orodij, torej ključnih omogočitvenih tehnologij, vključno z IKT. Področja</w:t>
      </w:r>
      <w:r w:rsidR="00DA3B93">
        <w:rPr>
          <w:rFonts w:ascii="Arial" w:hAnsi="Arial" w:cs="Arial"/>
          <w:sz w:val="20"/>
          <w:szCs w:val="20"/>
        </w:rPr>
        <w:t>, na katerih</w:t>
      </w:r>
      <w:r w:rsidR="00890C39" w:rsidRPr="00890C39">
        <w:rPr>
          <w:rFonts w:ascii="Arial" w:hAnsi="Arial" w:cs="Arial"/>
          <w:sz w:val="20"/>
          <w:szCs w:val="20"/>
        </w:rPr>
        <w:t xml:space="preserve"> Slovenija izkazuje kritično maso kapacitet in kompetenc za dosego tega cilja</w:t>
      </w:r>
      <w:r w:rsidR="00DA3B93">
        <w:rPr>
          <w:rFonts w:ascii="Arial" w:hAnsi="Arial" w:cs="Arial"/>
          <w:sz w:val="20"/>
          <w:szCs w:val="20"/>
        </w:rPr>
        <w:t>,</w:t>
      </w:r>
      <w:r w:rsidR="00890C39" w:rsidRPr="00890C39">
        <w:rPr>
          <w:rFonts w:ascii="Arial" w:hAnsi="Arial" w:cs="Arial"/>
          <w:sz w:val="20"/>
          <w:szCs w:val="20"/>
        </w:rPr>
        <w:t xml:space="preserve"> predstavlja zunanjih 9 oz. </w:t>
      </w:r>
      <w:r w:rsidR="00DA3B93" w:rsidRPr="00890C39">
        <w:rPr>
          <w:rFonts w:ascii="Arial" w:hAnsi="Arial" w:cs="Arial"/>
          <w:sz w:val="20"/>
          <w:szCs w:val="20"/>
        </w:rPr>
        <w:t>10</w:t>
      </w:r>
      <w:r w:rsidR="00DA3B93">
        <w:rPr>
          <w:rFonts w:ascii="Arial" w:hAnsi="Arial" w:cs="Arial"/>
          <w:sz w:val="20"/>
          <w:szCs w:val="20"/>
        </w:rPr>
        <w:t> </w:t>
      </w:r>
      <w:r w:rsidR="00890C39" w:rsidRPr="00890C39">
        <w:rPr>
          <w:rFonts w:ascii="Arial" w:hAnsi="Arial" w:cs="Arial"/>
          <w:sz w:val="20"/>
          <w:szCs w:val="20"/>
        </w:rPr>
        <w:t>krogov prednostnih področij S5.</w:t>
      </w:r>
    </w:p>
    <w:p w14:paraId="44C320D5" w14:textId="717992DE" w:rsidR="00890C39" w:rsidRDefault="00890C39" w:rsidP="00E30590">
      <w:pPr>
        <w:pStyle w:val="Brezrazmikov"/>
        <w:jc w:val="both"/>
        <w:rPr>
          <w:rFonts w:ascii="Arial" w:hAnsi="Arial" w:cs="Arial"/>
          <w:sz w:val="20"/>
          <w:szCs w:val="20"/>
        </w:rPr>
      </w:pPr>
    </w:p>
    <w:p w14:paraId="60044183" w14:textId="77777777" w:rsidR="00890C39" w:rsidRDefault="00890C39" w:rsidP="00E30590">
      <w:pPr>
        <w:pStyle w:val="Brezrazmikov"/>
        <w:jc w:val="both"/>
        <w:rPr>
          <w:rFonts w:ascii="Arial" w:hAnsi="Arial" w:cs="Arial"/>
          <w:sz w:val="20"/>
          <w:szCs w:val="20"/>
        </w:rPr>
      </w:pPr>
    </w:p>
    <w:p w14:paraId="4CECCD7C" w14:textId="2A6519B9" w:rsidR="00F77105" w:rsidRDefault="00F77105" w:rsidP="00E30590">
      <w:pPr>
        <w:pStyle w:val="Brezrazmikov"/>
        <w:jc w:val="both"/>
        <w:rPr>
          <w:rFonts w:ascii="Arial" w:hAnsi="Arial" w:cs="Arial"/>
          <w:sz w:val="20"/>
          <w:szCs w:val="20"/>
        </w:rPr>
      </w:pPr>
      <w:r>
        <w:rPr>
          <w:noProof/>
          <w:lang w:eastAsia="sl-SI"/>
        </w:rPr>
        <w:drawing>
          <wp:inline distT="0" distB="0" distL="0" distR="0" wp14:anchorId="21E17E03" wp14:editId="4546F463">
            <wp:extent cx="5760720" cy="3584575"/>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pic:cNvPicPr>
                      <a:picLocks noChangeAspect="1"/>
                    </pic:cNvPicPr>
                  </pic:nvPicPr>
                  <pic:blipFill rotWithShape="1">
                    <a:blip r:embed="rId62" cstate="print">
                      <a:extLst>
                        <a:ext uri="{28A0092B-C50C-407E-A947-70E740481C1C}">
                          <a14:useLocalDpi xmlns:a14="http://schemas.microsoft.com/office/drawing/2010/main" val="0"/>
                        </a:ext>
                      </a:extLst>
                    </a:blip>
                    <a:srcRect l="1613" r="3362"/>
                    <a:stretch/>
                  </pic:blipFill>
                  <pic:spPr bwMode="auto">
                    <a:xfrm>
                      <a:off x="0" y="0"/>
                      <a:ext cx="5760720" cy="3584575"/>
                    </a:xfrm>
                    <a:prstGeom prst="rect">
                      <a:avLst/>
                    </a:prstGeom>
                    <a:noFill/>
                    <a:ln>
                      <a:noFill/>
                    </a:ln>
                    <a:extLst>
                      <a:ext uri="{53640926-AAD7-44D8-BBD7-CCE9431645EC}">
                        <a14:shadowObscured xmlns:a14="http://schemas.microsoft.com/office/drawing/2010/main"/>
                      </a:ext>
                    </a:extLst>
                  </pic:spPr>
                </pic:pic>
              </a:graphicData>
            </a:graphic>
          </wp:inline>
        </w:drawing>
      </w:r>
    </w:p>
    <w:p w14:paraId="0398A906" w14:textId="7873B1FE" w:rsidR="00890C39" w:rsidRDefault="00890C39" w:rsidP="00E30590">
      <w:pPr>
        <w:pStyle w:val="Brezrazmikov"/>
        <w:jc w:val="both"/>
        <w:rPr>
          <w:rFonts w:ascii="Arial" w:hAnsi="Arial" w:cs="Arial"/>
          <w:sz w:val="20"/>
          <w:szCs w:val="20"/>
        </w:rPr>
      </w:pPr>
      <w:r>
        <w:rPr>
          <w:rFonts w:ascii="Arial" w:hAnsi="Arial" w:cs="Arial"/>
          <w:sz w:val="20"/>
          <w:szCs w:val="20"/>
        </w:rPr>
        <w:t>Vir: SVRK; Osnutek S5 2022</w:t>
      </w:r>
    </w:p>
    <w:p w14:paraId="09805131" w14:textId="77777777" w:rsidR="00890C39" w:rsidRDefault="00890C39" w:rsidP="00E30590">
      <w:pPr>
        <w:pStyle w:val="Brezrazmikov"/>
        <w:jc w:val="both"/>
        <w:rPr>
          <w:rFonts w:ascii="Arial" w:hAnsi="Arial" w:cs="Arial"/>
          <w:sz w:val="20"/>
          <w:szCs w:val="20"/>
        </w:rPr>
      </w:pPr>
    </w:p>
    <w:p w14:paraId="2F793195" w14:textId="77777777" w:rsidR="00E30590" w:rsidRDefault="00E30590" w:rsidP="00E30590">
      <w:pPr>
        <w:pStyle w:val="Brezrazmikov"/>
        <w:jc w:val="both"/>
        <w:rPr>
          <w:rFonts w:ascii="Arial" w:hAnsi="Arial" w:cs="Arial"/>
          <w:sz w:val="20"/>
          <w:szCs w:val="20"/>
        </w:rPr>
      </w:pPr>
    </w:p>
    <w:p w14:paraId="7B276E5A" w14:textId="7D6AAD73" w:rsidR="00E30590" w:rsidRDefault="00E30590" w:rsidP="00E30590">
      <w:pPr>
        <w:pStyle w:val="Brezrazmikov"/>
        <w:jc w:val="both"/>
        <w:rPr>
          <w:rFonts w:ascii="Arial" w:hAnsi="Arial" w:cs="Arial"/>
          <w:sz w:val="20"/>
          <w:szCs w:val="20"/>
        </w:rPr>
      </w:pPr>
    </w:p>
    <w:p w14:paraId="42B7EF6C" w14:textId="77777777" w:rsidR="00E30590" w:rsidRDefault="00E30590" w:rsidP="00E30590">
      <w:pPr>
        <w:pStyle w:val="Brezrazmikov"/>
        <w:jc w:val="both"/>
        <w:rPr>
          <w:rFonts w:ascii="Arial" w:hAnsi="Arial" w:cs="Arial"/>
          <w:sz w:val="20"/>
          <w:szCs w:val="20"/>
        </w:rPr>
      </w:pPr>
    </w:p>
    <w:p w14:paraId="2568DA0D" w14:textId="18F39BAF" w:rsidR="00E30590" w:rsidRDefault="00E30590" w:rsidP="00E30590">
      <w:pPr>
        <w:pStyle w:val="Brezrazmikov"/>
        <w:jc w:val="both"/>
        <w:rPr>
          <w:rFonts w:ascii="Arial" w:hAnsi="Arial" w:cs="Arial"/>
          <w:sz w:val="20"/>
          <w:szCs w:val="20"/>
        </w:rPr>
      </w:pPr>
      <w:r>
        <w:rPr>
          <w:rFonts w:ascii="Arial" w:hAnsi="Arial" w:cs="Arial"/>
          <w:sz w:val="20"/>
          <w:szCs w:val="20"/>
        </w:rPr>
        <w:t xml:space="preserve">Z dosedanjim izvajanjem nacionalne razvojnoraziskovalne politike, nadgradnjo inovacijskega sistema RISS v povezavi s S4 je Sloveniji uspelo izboljšati raziskovalno-razvojno inovacijske pogoje, še vedno pa </w:t>
      </w:r>
      <w:r w:rsidR="00DA3B93">
        <w:rPr>
          <w:rFonts w:ascii="Arial" w:hAnsi="Arial" w:cs="Arial"/>
          <w:sz w:val="20"/>
          <w:szCs w:val="20"/>
        </w:rPr>
        <w:t xml:space="preserve">raven </w:t>
      </w:r>
      <w:r>
        <w:rPr>
          <w:rFonts w:ascii="Arial" w:hAnsi="Arial" w:cs="Arial"/>
          <w:sz w:val="20"/>
          <w:szCs w:val="20"/>
        </w:rPr>
        <w:t xml:space="preserve">vlaganj ni zadovoljiv. V luči ambicije S5, da na nišnih področjih preide od sledilca do soustvarjalca globalnih trendov, od dobavitelja komponent v pomembnega razvojnega partnerja in nosilca raziskovalno-razvojno-inovacijskih aktivnosti, seveda tudi proizvodnih dejavnosti z visoko dodano vrednostjo, znotraj globalnih verig vrednosti, </w:t>
      </w:r>
      <w:r w:rsidR="00F86511">
        <w:rPr>
          <w:rFonts w:ascii="Arial" w:hAnsi="Arial" w:cs="Arial"/>
          <w:sz w:val="20"/>
          <w:szCs w:val="20"/>
        </w:rPr>
        <w:t xml:space="preserve">je </w:t>
      </w:r>
      <w:r>
        <w:rPr>
          <w:rFonts w:ascii="Arial" w:hAnsi="Arial" w:cs="Arial"/>
          <w:sz w:val="20"/>
          <w:szCs w:val="20"/>
        </w:rPr>
        <w:t xml:space="preserve">izrednega pomena, </w:t>
      </w:r>
      <w:r w:rsidR="00A31F46">
        <w:rPr>
          <w:rFonts w:ascii="Arial" w:hAnsi="Arial" w:cs="Arial"/>
          <w:sz w:val="20"/>
          <w:szCs w:val="20"/>
        </w:rPr>
        <w:t xml:space="preserve">da se izboljša </w:t>
      </w:r>
      <w:r w:rsidR="0033039D">
        <w:rPr>
          <w:rFonts w:ascii="Arial" w:hAnsi="Arial" w:cs="Arial"/>
          <w:sz w:val="20"/>
          <w:szCs w:val="20"/>
        </w:rPr>
        <w:t xml:space="preserve">raziskovalni, razvojni in inovacijski ekosistem. </w:t>
      </w:r>
      <w:r w:rsidR="005A7C5A">
        <w:rPr>
          <w:rFonts w:ascii="Arial" w:hAnsi="Arial" w:cs="Arial"/>
          <w:sz w:val="20"/>
          <w:szCs w:val="20"/>
        </w:rPr>
        <w:t>V</w:t>
      </w:r>
      <w:r w:rsidR="00F86511">
        <w:rPr>
          <w:rFonts w:ascii="Arial" w:hAnsi="Arial" w:cs="Arial"/>
          <w:sz w:val="20"/>
          <w:szCs w:val="20"/>
        </w:rPr>
        <w:t xml:space="preserve"> luči doseganja ciljev je predvidenih več ukrepov</w:t>
      </w:r>
      <w:r w:rsidR="005A7C5A">
        <w:rPr>
          <w:rFonts w:ascii="Arial" w:hAnsi="Arial" w:cs="Arial"/>
          <w:sz w:val="20"/>
          <w:szCs w:val="20"/>
        </w:rPr>
        <w:t xml:space="preserve">, med drugim krepitev naložb v raziskovalno infrastrukturo in raziskovalne kapacitete, še </w:t>
      </w:r>
      <w:r w:rsidR="00DA3B93">
        <w:rPr>
          <w:rFonts w:ascii="Arial" w:hAnsi="Arial" w:cs="Arial"/>
          <w:sz w:val="20"/>
          <w:szCs w:val="20"/>
        </w:rPr>
        <w:t xml:space="preserve">zlasti </w:t>
      </w:r>
      <w:r w:rsidR="005A7C5A">
        <w:rPr>
          <w:rFonts w:ascii="Arial" w:hAnsi="Arial" w:cs="Arial"/>
          <w:sz w:val="20"/>
          <w:szCs w:val="20"/>
        </w:rPr>
        <w:t xml:space="preserve">v navezavi z nacionalnimi </w:t>
      </w:r>
      <w:r w:rsidR="005A7C5A">
        <w:rPr>
          <w:rFonts w:ascii="Arial" w:hAnsi="Arial" w:cs="Arial"/>
          <w:sz w:val="20"/>
          <w:szCs w:val="20"/>
        </w:rPr>
        <w:lastRenderedPageBreak/>
        <w:t xml:space="preserve">strateškimi razvojnimi prioritetami, </w:t>
      </w:r>
      <w:r w:rsidR="005A7C5A" w:rsidRPr="005A7C5A">
        <w:rPr>
          <w:rFonts w:ascii="Arial" w:hAnsi="Arial" w:cs="Arial"/>
          <w:sz w:val="20"/>
          <w:szCs w:val="20"/>
        </w:rPr>
        <w:t xml:space="preserve">kar je ključno za znanstveno odličnost </w:t>
      </w:r>
      <w:r w:rsidR="00DA3B93">
        <w:rPr>
          <w:rFonts w:ascii="Arial" w:hAnsi="Arial" w:cs="Arial"/>
          <w:sz w:val="20"/>
          <w:szCs w:val="20"/>
        </w:rPr>
        <w:t>in</w:t>
      </w:r>
      <w:r w:rsidR="00DA3B93" w:rsidRPr="005A7C5A">
        <w:rPr>
          <w:rFonts w:ascii="Arial" w:hAnsi="Arial" w:cs="Arial"/>
          <w:sz w:val="20"/>
          <w:szCs w:val="20"/>
        </w:rPr>
        <w:t xml:space="preserve"> </w:t>
      </w:r>
      <w:r w:rsidR="005A7C5A" w:rsidRPr="005A7C5A">
        <w:rPr>
          <w:rFonts w:ascii="Arial" w:hAnsi="Arial" w:cs="Arial"/>
          <w:sz w:val="20"/>
          <w:szCs w:val="20"/>
        </w:rPr>
        <w:t>za izvajanje vrhunskih raziskav.</w:t>
      </w:r>
      <w:r w:rsidR="00F86511">
        <w:rPr>
          <w:rFonts w:ascii="Arial" w:hAnsi="Arial" w:cs="Arial"/>
          <w:sz w:val="20"/>
          <w:szCs w:val="20"/>
        </w:rPr>
        <w:t xml:space="preserve"> </w:t>
      </w:r>
      <w:r w:rsidR="00407BC1">
        <w:rPr>
          <w:rFonts w:ascii="Arial" w:hAnsi="Arial" w:cs="Arial"/>
          <w:sz w:val="20"/>
          <w:szCs w:val="20"/>
        </w:rPr>
        <w:t xml:space="preserve">Za doseganje kritične mase znanja, kapacitet in kompetenc, potrebnih za razvoj inovativnih in prebojnih proizvodnih procesov, je pomembna vključitev v mednarodni prostor. </w:t>
      </w:r>
      <w:r w:rsidR="00760224">
        <w:rPr>
          <w:rFonts w:ascii="Arial" w:hAnsi="Arial" w:cs="Arial"/>
          <w:sz w:val="20"/>
          <w:szCs w:val="20"/>
        </w:rPr>
        <w:t>I</w:t>
      </w:r>
      <w:r w:rsidR="00407BC1">
        <w:rPr>
          <w:rFonts w:ascii="Arial" w:hAnsi="Arial" w:cs="Arial"/>
          <w:sz w:val="20"/>
          <w:szCs w:val="20"/>
        </w:rPr>
        <w:t>z tega na</w:t>
      </w:r>
      <w:r w:rsidR="005E3EF1">
        <w:rPr>
          <w:rFonts w:ascii="Arial" w:hAnsi="Arial" w:cs="Arial"/>
          <w:sz w:val="20"/>
          <w:szCs w:val="20"/>
        </w:rPr>
        <w:t>s</w:t>
      </w:r>
      <w:r w:rsidR="00407BC1">
        <w:rPr>
          <w:rFonts w:ascii="Arial" w:hAnsi="Arial" w:cs="Arial"/>
          <w:sz w:val="20"/>
          <w:szCs w:val="20"/>
        </w:rPr>
        <w:t xml:space="preserve">lova si je </w:t>
      </w:r>
      <w:r w:rsidR="005E3EF1">
        <w:rPr>
          <w:rFonts w:ascii="Arial" w:hAnsi="Arial" w:cs="Arial"/>
          <w:sz w:val="20"/>
          <w:szCs w:val="20"/>
        </w:rPr>
        <w:t xml:space="preserve">med drugim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00407BC1">
        <w:rPr>
          <w:rFonts w:ascii="Arial" w:hAnsi="Arial" w:cs="Arial"/>
          <w:sz w:val="20"/>
          <w:szCs w:val="20"/>
        </w:rPr>
        <w:t xml:space="preserve">prizadevati za </w:t>
      </w:r>
      <w:r w:rsidR="005E3EF1" w:rsidRPr="005E3EF1">
        <w:rPr>
          <w:rFonts w:ascii="Arial" w:hAnsi="Arial" w:cs="Arial"/>
          <w:sz w:val="20"/>
          <w:szCs w:val="20"/>
        </w:rPr>
        <w:t>krepitev sodelovanja v evropskih in mednarodnih mrežah raziskovalnih infrastruktur (npr.</w:t>
      </w:r>
      <w:r w:rsidR="00DA3B93">
        <w:rPr>
          <w:rFonts w:ascii="Arial" w:hAnsi="Arial" w:cs="Arial"/>
          <w:sz w:val="20"/>
          <w:szCs w:val="20"/>
        </w:rPr>
        <w:t> </w:t>
      </w:r>
      <w:r w:rsidR="005E3EF1" w:rsidRPr="005E3EF1">
        <w:rPr>
          <w:rFonts w:ascii="Arial" w:hAnsi="Arial" w:cs="Arial"/>
          <w:sz w:val="20"/>
          <w:szCs w:val="20"/>
        </w:rPr>
        <w:t>v konzorcijih evropske raziskovalne infrastrukture) s posebno osredotočenostjo na prednostna področja S5, kjer</w:t>
      </w:r>
      <w:r w:rsidR="005F2132">
        <w:rPr>
          <w:rFonts w:ascii="Arial" w:hAnsi="Arial" w:cs="Arial"/>
          <w:sz w:val="20"/>
          <w:szCs w:val="20"/>
        </w:rPr>
        <w:t xml:space="preserve"> </w:t>
      </w:r>
      <w:r w:rsidR="005E3EF1" w:rsidRPr="005E3EF1">
        <w:rPr>
          <w:rFonts w:ascii="Arial" w:hAnsi="Arial" w:cs="Arial"/>
          <w:sz w:val="20"/>
          <w:szCs w:val="20"/>
        </w:rPr>
        <w:t>se</w:t>
      </w:r>
      <w:r w:rsidR="005F2132">
        <w:rPr>
          <w:rFonts w:ascii="Arial" w:hAnsi="Arial" w:cs="Arial"/>
          <w:sz w:val="20"/>
          <w:szCs w:val="20"/>
        </w:rPr>
        <w:t xml:space="preserve"> </w:t>
      </w:r>
      <w:r w:rsidR="005E3EF1" w:rsidRPr="005E3EF1">
        <w:rPr>
          <w:rFonts w:ascii="Arial" w:hAnsi="Arial" w:cs="Arial"/>
          <w:sz w:val="20"/>
          <w:szCs w:val="20"/>
        </w:rPr>
        <w:t>deležnikom omogoči dostop do vrhunske raziskovalne infrastrukture in možnost sodelovanja v raziskovalnih projektih</w:t>
      </w:r>
      <w:r w:rsidR="005E3EF1">
        <w:rPr>
          <w:rFonts w:ascii="Arial" w:hAnsi="Arial" w:cs="Arial"/>
          <w:sz w:val="20"/>
          <w:szCs w:val="20"/>
        </w:rPr>
        <w:t>.</w:t>
      </w:r>
      <w:r w:rsidR="00CC4052">
        <w:rPr>
          <w:rFonts w:ascii="Arial" w:hAnsi="Arial" w:cs="Arial"/>
          <w:sz w:val="20"/>
          <w:szCs w:val="20"/>
        </w:rPr>
        <w:t xml:space="preserve"> Ob tem</w:t>
      </w:r>
      <w:r w:rsidR="005F2132">
        <w:rPr>
          <w:rFonts w:ascii="Arial" w:hAnsi="Arial" w:cs="Arial"/>
          <w:sz w:val="20"/>
          <w:szCs w:val="20"/>
        </w:rPr>
        <w:t xml:space="preserve"> </w:t>
      </w:r>
      <w:r w:rsidR="00CC4052">
        <w:rPr>
          <w:rFonts w:ascii="Arial" w:hAnsi="Arial" w:cs="Arial"/>
          <w:sz w:val="20"/>
          <w:szCs w:val="20"/>
        </w:rPr>
        <w:t xml:space="preserve">je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005F2132">
        <w:rPr>
          <w:rFonts w:ascii="Arial" w:hAnsi="Arial" w:cs="Arial"/>
          <w:sz w:val="20"/>
          <w:szCs w:val="20"/>
        </w:rPr>
        <w:t xml:space="preserve">zagotoviti tudi </w:t>
      </w:r>
      <w:r w:rsidR="00CC4052">
        <w:rPr>
          <w:rFonts w:ascii="Arial" w:hAnsi="Arial" w:cs="Arial"/>
          <w:sz w:val="20"/>
          <w:szCs w:val="20"/>
        </w:rPr>
        <w:t xml:space="preserve">ustrezno </w:t>
      </w:r>
      <w:r w:rsidR="005F2132">
        <w:rPr>
          <w:rFonts w:ascii="Arial" w:hAnsi="Arial" w:cs="Arial"/>
          <w:sz w:val="20"/>
          <w:szCs w:val="20"/>
        </w:rPr>
        <w:t xml:space="preserve">nacionalno </w:t>
      </w:r>
      <w:r w:rsidR="00CC4052">
        <w:rPr>
          <w:rFonts w:ascii="Arial" w:hAnsi="Arial" w:cs="Arial"/>
          <w:sz w:val="20"/>
          <w:szCs w:val="20"/>
        </w:rPr>
        <w:t xml:space="preserve">raziskovalno </w:t>
      </w:r>
      <w:r w:rsidR="005F2132">
        <w:rPr>
          <w:rFonts w:ascii="Arial" w:hAnsi="Arial" w:cs="Arial"/>
          <w:sz w:val="20"/>
          <w:szCs w:val="20"/>
        </w:rPr>
        <w:t>infrastrukturo, v skladu z mednarodni zahtevami in standardi</w:t>
      </w:r>
      <w:r w:rsidR="00344C56">
        <w:rPr>
          <w:rFonts w:ascii="Arial" w:hAnsi="Arial" w:cs="Arial"/>
          <w:sz w:val="20"/>
          <w:szCs w:val="20"/>
        </w:rPr>
        <w:t>.</w:t>
      </w:r>
    </w:p>
    <w:p w14:paraId="345D9108" w14:textId="34ACF436" w:rsidR="00A31F46" w:rsidRDefault="00A31F46" w:rsidP="00E30590">
      <w:pPr>
        <w:pStyle w:val="Brezrazmikov"/>
        <w:jc w:val="both"/>
        <w:rPr>
          <w:rFonts w:ascii="Arial" w:hAnsi="Arial" w:cs="Arial"/>
          <w:sz w:val="20"/>
          <w:szCs w:val="20"/>
        </w:rPr>
      </w:pPr>
    </w:p>
    <w:p w14:paraId="0F6333BF" w14:textId="33188574" w:rsidR="00E30590" w:rsidRDefault="00DA3B93" w:rsidP="00E30590">
      <w:pPr>
        <w:pStyle w:val="Brezrazmikov"/>
        <w:jc w:val="both"/>
        <w:rPr>
          <w:rFonts w:ascii="Arial" w:hAnsi="Arial" w:cs="Arial"/>
          <w:sz w:val="20"/>
          <w:szCs w:val="20"/>
        </w:rPr>
      </w:pPr>
      <w:r>
        <w:rPr>
          <w:rFonts w:ascii="Arial" w:hAnsi="Arial" w:cs="Arial"/>
          <w:sz w:val="20"/>
          <w:szCs w:val="20"/>
        </w:rPr>
        <w:t>Z</w:t>
      </w:r>
      <w:r w:rsidR="00E30590">
        <w:rPr>
          <w:rFonts w:ascii="Arial" w:hAnsi="Arial" w:cs="Arial"/>
          <w:sz w:val="20"/>
          <w:szCs w:val="20"/>
        </w:rPr>
        <w:t xml:space="preserve"> izvedbenega vidika je torej pomembno, da se posodobi prevedbena tabela na način, da se </w:t>
      </w:r>
      <w:r>
        <w:rPr>
          <w:rFonts w:ascii="Arial" w:hAnsi="Arial" w:cs="Arial"/>
          <w:sz w:val="20"/>
          <w:szCs w:val="20"/>
        </w:rPr>
        <w:t>izpolnijo</w:t>
      </w:r>
      <w:r w:rsidR="00E30590">
        <w:rPr>
          <w:rFonts w:ascii="Arial" w:hAnsi="Arial" w:cs="Arial"/>
          <w:sz w:val="20"/>
          <w:szCs w:val="20"/>
        </w:rPr>
        <w:t xml:space="preserve"> prednostna področja </w:t>
      </w:r>
      <w:r>
        <w:rPr>
          <w:rFonts w:ascii="Arial" w:hAnsi="Arial" w:cs="Arial"/>
          <w:sz w:val="20"/>
          <w:szCs w:val="20"/>
        </w:rPr>
        <w:t xml:space="preserve">in </w:t>
      </w:r>
      <w:r w:rsidR="00E30590">
        <w:rPr>
          <w:rFonts w:ascii="Arial" w:hAnsi="Arial" w:cs="Arial"/>
          <w:sz w:val="20"/>
          <w:szCs w:val="20"/>
        </w:rPr>
        <w:t xml:space="preserve">dopolnijo mednarodni projekti, v katere je v vmesnem času vstopila Republika Slovenije. Tabela </w:t>
      </w:r>
      <w:r>
        <w:rPr>
          <w:rFonts w:ascii="Arial" w:hAnsi="Arial" w:cs="Arial"/>
          <w:sz w:val="20"/>
          <w:szCs w:val="20"/>
        </w:rPr>
        <w:t xml:space="preserve">se </w:t>
      </w:r>
      <w:r w:rsidR="00085CB1">
        <w:rPr>
          <w:rFonts w:ascii="Arial" w:hAnsi="Arial" w:cs="Arial"/>
          <w:sz w:val="20"/>
          <w:szCs w:val="20"/>
        </w:rPr>
        <w:t xml:space="preserve">bo </w:t>
      </w:r>
      <w:r>
        <w:rPr>
          <w:rFonts w:ascii="Arial" w:hAnsi="Arial" w:cs="Arial"/>
          <w:sz w:val="20"/>
          <w:szCs w:val="20"/>
        </w:rPr>
        <w:t xml:space="preserve">uporabljala </w:t>
      </w:r>
      <w:r w:rsidR="00E30590">
        <w:rPr>
          <w:rFonts w:ascii="Arial" w:hAnsi="Arial" w:cs="Arial"/>
          <w:sz w:val="20"/>
          <w:szCs w:val="20"/>
        </w:rPr>
        <w:t>kot pripomoček pri prihodnjem sofinanciranju raziskovalne infrastrukture.</w:t>
      </w:r>
    </w:p>
    <w:p w14:paraId="6BC4EA7F" w14:textId="77777777" w:rsidR="00E30590" w:rsidRDefault="00E30590" w:rsidP="00E30590">
      <w:pPr>
        <w:pStyle w:val="Brezrazmikov"/>
        <w:jc w:val="both"/>
        <w:rPr>
          <w:rFonts w:ascii="Arial" w:hAnsi="Arial" w:cs="Arial"/>
          <w:sz w:val="20"/>
          <w:szCs w:val="20"/>
        </w:rPr>
      </w:pPr>
    </w:p>
    <w:p w14:paraId="7C64E83E" w14:textId="77777777" w:rsidR="00E30590" w:rsidRDefault="00E30590" w:rsidP="00E30590">
      <w:pPr>
        <w:pStyle w:val="Brezrazmikov"/>
        <w:jc w:val="both"/>
        <w:rPr>
          <w:rFonts w:ascii="Arial" w:hAnsi="Arial" w:cs="Arial"/>
          <w:sz w:val="20"/>
          <w:szCs w:val="20"/>
        </w:rPr>
      </w:pPr>
    </w:p>
    <w:p w14:paraId="1AC261BA" w14:textId="76A098D9" w:rsidR="002476D7" w:rsidRDefault="002476D7" w:rsidP="002476D7">
      <w:pPr>
        <w:spacing w:after="0" w:line="240" w:lineRule="auto"/>
        <w:jc w:val="both"/>
        <w:rPr>
          <w:rFonts w:ascii="Arial" w:hAnsi="Arial" w:cs="Arial"/>
          <w:sz w:val="20"/>
          <w:szCs w:val="20"/>
        </w:rPr>
      </w:pPr>
      <w:r w:rsidRPr="002476D7">
        <w:rPr>
          <w:rFonts w:ascii="Arial" w:hAnsi="Arial" w:cs="Arial"/>
          <w:sz w:val="20"/>
          <w:szCs w:val="20"/>
        </w:rPr>
        <w:t>Tabela</w:t>
      </w:r>
      <w:r w:rsidR="00C3353C">
        <w:rPr>
          <w:rFonts w:ascii="Arial" w:hAnsi="Arial" w:cs="Arial"/>
          <w:sz w:val="20"/>
          <w:szCs w:val="20"/>
        </w:rPr>
        <w:t xml:space="preserve"> </w:t>
      </w:r>
      <w:r w:rsidR="00AA6061">
        <w:rPr>
          <w:rFonts w:ascii="Arial" w:hAnsi="Arial" w:cs="Arial"/>
          <w:sz w:val="20"/>
          <w:szCs w:val="20"/>
        </w:rPr>
        <w:t>2</w:t>
      </w:r>
      <w:r w:rsidRPr="002476D7">
        <w:rPr>
          <w:rFonts w:ascii="Arial" w:hAnsi="Arial" w:cs="Arial"/>
          <w:sz w:val="20"/>
          <w:szCs w:val="20"/>
        </w:rPr>
        <w:t>: Prekrivanje prednostnih področij med NRRI 2030 in S5</w:t>
      </w:r>
    </w:p>
    <w:p w14:paraId="4312F4F1" w14:textId="13F3E241" w:rsidR="00BE1C38" w:rsidRDefault="00BE1C38" w:rsidP="002476D7">
      <w:pPr>
        <w:spacing w:after="0" w:line="240" w:lineRule="auto"/>
        <w:jc w:val="both"/>
        <w:rPr>
          <w:rFonts w:ascii="Arial" w:hAnsi="Arial" w:cs="Arial"/>
          <w:sz w:val="20"/>
          <w:szCs w:val="20"/>
        </w:rPr>
      </w:pPr>
    </w:p>
    <w:tbl>
      <w:tblPr>
        <w:tblStyle w:val="Tabelamrea2"/>
        <w:tblW w:w="9060" w:type="dxa"/>
        <w:tblLook w:val="04A0" w:firstRow="1" w:lastRow="0" w:firstColumn="1" w:lastColumn="0" w:noHBand="0" w:noVBand="1"/>
      </w:tblPr>
      <w:tblGrid>
        <w:gridCol w:w="2265"/>
        <w:gridCol w:w="2265"/>
        <w:gridCol w:w="2265"/>
        <w:gridCol w:w="2265"/>
      </w:tblGrid>
      <w:tr w:rsidR="00BE1C38" w:rsidRPr="002476D7" w14:paraId="325F4727" w14:textId="77777777" w:rsidTr="00BE1C38">
        <w:tc>
          <w:tcPr>
            <w:tcW w:w="2265" w:type="dxa"/>
            <w:shd w:val="clear" w:color="auto" w:fill="D0CECE" w:themeFill="background2" w:themeFillShade="E6"/>
          </w:tcPr>
          <w:p w14:paraId="23D53877" w14:textId="77777777" w:rsidR="00BE1C38" w:rsidRPr="002476D7" w:rsidRDefault="00BE1C38" w:rsidP="00BE1C38">
            <w:pPr>
              <w:jc w:val="center"/>
              <w:rPr>
                <w:rFonts w:ascii="Arial" w:hAnsi="Arial" w:cs="Arial"/>
                <w:b/>
                <w:sz w:val="18"/>
                <w:szCs w:val="18"/>
              </w:rPr>
            </w:pPr>
            <w:r w:rsidRPr="002476D7">
              <w:rPr>
                <w:rFonts w:ascii="Arial" w:hAnsi="Arial" w:cs="Arial"/>
                <w:b/>
                <w:sz w:val="18"/>
                <w:szCs w:val="18"/>
              </w:rPr>
              <w:t>Znanstvena področja ESFRI</w:t>
            </w:r>
          </w:p>
        </w:tc>
        <w:tc>
          <w:tcPr>
            <w:tcW w:w="2265" w:type="dxa"/>
            <w:shd w:val="clear" w:color="auto" w:fill="D0CECE" w:themeFill="background2" w:themeFillShade="E6"/>
          </w:tcPr>
          <w:p w14:paraId="45E3ED38" w14:textId="77777777" w:rsidR="00BE1C38" w:rsidRPr="002476D7" w:rsidRDefault="00BE1C38" w:rsidP="00BE1C38">
            <w:pPr>
              <w:jc w:val="center"/>
              <w:rPr>
                <w:rFonts w:ascii="Arial" w:hAnsi="Arial" w:cs="Arial"/>
                <w:b/>
                <w:sz w:val="18"/>
                <w:szCs w:val="18"/>
              </w:rPr>
            </w:pPr>
            <w:r>
              <w:rPr>
                <w:rFonts w:ascii="Arial" w:hAnsi="Arial" w:cs="Arial"/>
                <w:b/>
                <w:sz w:val="18"/>
                <w:szCs w:val="18"/>
              </w:rPr>
              <w:t>Mednarodni RI</w:t>
            </w:r>
            <w:r w:rsidRPr="002476D7">
              <w:rPr>
                <w:rFonts w:ascii="Arial" w:hAnsi="Arial" w:cs="Arial"/>
                <w:b/>
                <w:sz w:val="18"/>
                <w:szCs w:val="18"/>
              </w:rPr>
              <w:t xml:space="preserve"> projekti po področjih, v katere je vključena RS</w:t>
            </w:r>
          </w:p>
        </w:tc>
        <w:tc>
          <w:tcPr>
            <w:tcW w:w="2265" w:type="dxa"/>
            <w:shd w:val="clear" w:color="auto" w:fill="D0CECE" w:themeFill="background2" w:themeFillShade="E6"/>
          </w:tcPr>
          <w:p w14:paraId="54106754" w14:textId="77777777" w:rsidR="00BE1C38" w:rsidRPr="002476D7" w:rsidRDefault="00BE1C38" w:rsidP="00BE1C38">
            <w:pPr>
              <w:jc w:val="center"/>
              <w:rPr>
                <w:rFonts w:ascii="Arial" w:hAnsi="Arial" w:cs="Arial"/>
                <w:b/>
                <w:sz w:val="18"/>
                <w:szCs w:val="18"/>
              </w:rPr>
            </w:pPr>
            <w:r w:rsidRPr="002476D7">
              <w:rPr>
                <w:rFonts w:ascii="Arial" w:hAnsi="Arial" w:cs="Arial"/>
                <w:b/>
                <w:sz w:val="18"/>
                <w:szCs w:val="18"/>
              </w:rPr>
              <w:t xml:space="preserve">Nacionalna </w:t>
            </w:r>
            <w:r>
              <w:rPr>
                <w:rFonts w:ascii="Arial" w:hAnsi="Arial" w:cs="Arial"/>
                <w:b/>
                <w:sz w:val="18"/>
                <w:szCs w:val="18"/>
              </w:rPr>
              <w:t>p</w:t>
            </w:r>
            <w:r w:rsidRPr="002476D7">
              <w:rPr>
                <w:rFonts w:ascii="Arial" w:hAnsi="Arial" w:cs="Arial"/>
                <w:b/>
                <w:sz w:val="18"/>
                <w:szCs w:val="18"/>
              </w:rPr>
              <w:t>rednostna področja NRRI 2030</w:t>
            </w:r>
          </w:p>
        </w:tc>
        <w:tc>
          <w:tcPr>
            <w:tcW w:w="2265" w:type="dxa"/>
            <w:shd w:val="clear" w:color="auto" w:fill="D0CECE" w:themeFill="background2" w:themeFillShade="E6"/>
          </w:tcPr>
          <w:p w14:paraId="1458EBEB" w14:textId="77777777" w:rsidR="00BE1C38" w:rsidRPr="002476D7" w:rsidRDefault="00BE1C38" w:rsidP="00BE1C38">
            <w:pPr>
              <w:jc w:val="center"/>
              <w:rPr>
                <w:rFonts w:ascii="Arial" w:hAnsi="Arial" w:cs="Arial"/>
                <w:b/>
                <w:sz w:val="18"/>
                <w:szCs w:val="18"/>
              </w:rPr>
            </w:pPr>
            <w:r w:rsidRPr="002476D7">
              <w:rPr>
                <w:rFonts w:ascii="Arial" w:hAnsi="Arial" w:cs="Arial"/>
                <w:b/>
                <w:sz w:val="18"/>
                <w:szCs w:val="18"/>
              </w:rPr>
              <w:t>Prednostno področje S5</w:t>
            </w:r>
          </w:p>
        </w:tc>
      </w:tr>
      <w:tr w:rsidR="00BE1C38" w:rsidRPr="002476D7" w14:paraId="7DF388E0" w14:textId="77777777" w:rsidTr="00BE1C38">
        <w:tc>
          <w:tcPr>
            <w:tcW w:w="2265" w:type="dxa"/>
            <w:shd w:val="clear" w:color="auto" w:fill="FFF2CC" w:themeFill="accent4" w:themeFillTint="33"/>
          </w:tcPr>
          <w:p w14:paraId="0C39602A" w14:textId="77777777" w:rsidR="00BE1C38" w:rsidRPr="00313D3A" w:rsidRDefault="00BE1C38" w:rsidP="00BE1C38">
            <w:pPr>
              <w:jc w:val="center"/>
              <w:rPr>
                <w:rFonts w:ascii="Arial" w:hAnsi="Arial" w:cs="Arial"/>
                <w:sz w:val="18"/>
                <w:szCs w:val="18"/>
              </w:rPr>
            </w:pPr>
            <w:r w:rsidRPr="002476D7">
              <w:rPr>
                <w:rFonts w:ascii="Arial" w:hAnsi="Arial" w:cs="Arial"/>
                <w:sz w:val="18"/>
                <w:szCs w:val="18"/>
              </w:rPr>
              <w:t>Družbene in kulturne inovacije</w:t>
            </w:r>
          </w:p>
        </w:tc>
        <w:tc>
          <w:tcPr>
            <w:tcW w:w="2265" w:type="dxa"/>
            <w:shd w:val="clear" w:color="auto" w:fill="FFF2CC" w:themeFill="accent4" w:themeFillTint="33"/>
          </w:tcPr>
          <w:p w14:paraId="102AD931" w14:textId="71C53FA7" w:rsidR="00BE1C38" w:rsidRDefault="00BE1C38" w:rsidP="001E4355">
            <w:pPr>
              <w:jc w:val="center"/>
              <w:rPr>
                <w:rFonts w:ascii="Arial" w:hAnsi="Arial" w:cs="Arial"/>
                <w:sz w:val="18"/>
                <w:szCs w:val="18"/>
              </w:rPr>
            </w:pPr>
            <w:r w:rsidRPr="002476D7">
              <w:rPr>
                <w:rFonts w:ascii="Arial" w:hAnsi="Arial" w:cs="Arial"/>
                <w:sz w:val="18"/>
                <w:szCs w:val="18"/>
              </w:rPr>
              <w:t>CESSDA, CLARIN, DARIAH, ESS, SHARE</w:t>
            </w:r>
            <w:r>
              <w:rPr>
                <w:rFonts w:ascii="Arial" w:hAnsi="Arial" w:cs="Arial"/>
                <w:sz w:val="18"/>
                <w:szCs w:val="18"/>
              </w:rPr>
              <w:t>;</w:t>
            </w:r>
            <w:r w:rsidRPr="002476D7">
              <w:rPr>
                <w:rFonts w:ascii="Arial" w:hAnsi="Arial" w:cs="Arial"/>
                <w:sz w:val="18"/>
                <w:szCs w:val="18"/>
              </w:rPr>
              <w:t xml:space="preserve"> E-RISH, GU</w:t>
            </w:r>
            <w:r w:rsidR="001E4355">
              <w:rPr>
                <w:rFonts w:ascii="Arial" w:hAnsi="Arial" w:cs="Arial"/>
                <w:sz w:val="18"/>
                <w:szCs w:val="18"/>
              </w:rPr>
              <w:t>I</w:t>
            </w:r>
            <w:r w:rsidRPr="002476D7">
              <w:rPr>
                <w:rFonts w:ascii="Arial" w:hAnsi="Arial" w:cs="Arial"/>
                <w:sz w:val="18"/>
                <w:szCs w:val="18"/>
              </w:rPr>
              <w:t>DE</w:t>
            </w:r>
            <w:r>
              <w:rPr>
                <w:rFonts w:ascii="Arial" w:hAnsi="Arial" w:cs="Arial"/>
                <w:sz w:val="18"/>
                <w:szCs w:val="18"/>
              </w:rPr>
              <w:t>,</w:t>
            </w:r>
            <w:r w:rsidRPr="002476D7">
              <w:rPr>
                <w:rFonts w:ascii="Arial" w:hAnsi="Arial" w:cs="Arial"/>
                <w:sz w:val="18"/>
                <w:szCs w:val="18"/>
              </w:rPr>
              <w:t xml:space="preserve"> </w:t>
            </w:r>
            <w:r>
              <w:rPr>
                <w:rFonts w:ascii="Arial" w:hAnsi="Arial" w:cs="Arial"/>
                <w:sz w:val="18"/>
                <w:szCs w:val="18"/>
              </w:rPr>
              <w:t>OPERAS</w:t>
            </w:r>
            <w:r w:rsidRPr="002476D7">
              <w:rPr>
                <w:rFonts w:ascii="Arial" w:hAnsi="Arial" w:cs="Arial"/>
                <w:sz w:val="18"/>
                <w:szCs w:val="18"/>
              </w:rPr>
              <w:t>, RESILIENCE</w:t>
            </w:r>
          </w:p>
          <w:p w14:paraId="56DAED8A" w14:textId="77777777" w:rsidR="00BE1C38" w:rsidRPr="00313D3A" w:rsidRDefault="00BE1C38" w:rsidP="00BE1C38">
            <w:pPr>
              <w:jc w:val="center"/>
              <w:rPr>
                <w:rFonts w:ascii="Arial" w:hAnsi="Arial" w:cs="Arial"/>
                <w:sz w:val="18"/>
                <w:szCs w:val="18"/>
              </w:rPr>
            </w:pPr>
          </w:p>
        </w:tc>
        <w:tc>
          <w:tcPr>
            <w:tcW w:w="2265" w:type="dxa"/>
            <w:shd w:val="clear" w:color="auto" w:fill="FFF2CC" w:themeFill="accent4" w:themeFillTint="33"/>
          </w:tcPr>
          <w:p w14:paraId="27D79E93"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Analiza družbenih skupin in procesov</w:t>
            </w:r>
          </w:p>
        </w:tc>
        <w:tc>
          <w:tcPr>
            <w:tcW w:w="2265" w:type="dxa"/>
            <w:shd w:val="clear" w:color="auto" w:fill="FFF2CC" w:themeFill="accent4" w:themeFillTint="33"/>
          </w:tcPr>
          <w:p w14:paraId="15EB4645"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Pametna mesta in skupnosti</w:t>
            </w:r>
          </w:p>
        </w:tc>
      </w:tr>
      <w:tr w:rsidR="00BE1C38" w:rsidRPr="002476D7" w14:paraId="2849B79E" w14:textId="77777777" w:rsidTr="00BE1C38">
        <w:tc>
          <w:tcPr>
            <w:tcW w:w="2265" w:type="dxa"/>
            <w:shd w:val="clear" w:color="auto" w:fill="FFF2CC" w:themeFill="accent4" w:themeFillTint="33"/>
          </w:tcPr>
          <w:p w14:paraId="02D6E1FB" w14:textId="77777777" w:rsidR="00BE1C38" w:rsidRPr="00313D3A" w:rsidRDefault="00BE1C38" w:rsidP="00BE1C38">
            <w:pPr>
              <w:jc w:val="center"/>
              <w:rPr>
                <w:rFonts w:ascii="Arial" w:hAnsi="Arial" w:cs="Arial"/>
                <w:sz w:val="18"/>
                <w:szCs w:val="18"/>
              </w:rPr>
            </w:pPr>
          </w:p>
        </w:tc>
        <w:tc>
          <w:tcPr>
            <w:tcW w:w="2265" w:type="dxa"/>
            <w:shd w:val="clear" w:color="auto" w:fill="FFF2CC" w:themeFill="accent4" w:themeFillTint="33"/>
          </w:tcPr>
          <w:p w14:paraId="08A7FD2E" w14:textId="77777777" w:rsidR="00BE1C38" w:rsidRPr="00313D3A" w:rsidRDefault="00BE1C38" w:rsidP="00BE1C38">
            <w:pPr>
              <w:jc w:val="center"/>
              <w:rPr>
                <w:rFonts w:ascii="Arial" w:hAnsi="Arial" w:cs="Arial"/>
                <w:sz w:val="18"/>
                <w:szCs w:val="18"/>
              </w:rPr>
            </w:pPr>
          </w:p>
        </w:tc>
        <w:tc>
          <w:tcPr>
            <w:tcW w:w="2265" w:type="dxa"/>
            <w:shd w:val="clear" w:color="auto" w:fill="FFF2CC" w:themeFill="accent4" w:themeFillTint="33"/>
          </w:tcPr>
          <w:p w14:paraId="2FA87A86"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Humanistične RI</w:t>
            </w:r>
          </w:p>
        </w:tc>
        <w:tc>
          <w:tcPr>
            <w:tcW w:w="2265" w:type="dxa"/>
            <w:shd w:val="clear" w:color="auto" w:fill="FFF2CC" w:themeFill="accent4" w:themeFillTint="33"/>
          </w:tcPr>
          <w:p w14:paraId="6D71229C"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Trajnostni turizem</w:t>
            </w:r>
          </w:p>
        </w:tc>
      </w:tr>
      <w:tr w:rsidR="00BE1C38" w:rsidRPr="002476D7" w14:paraId="41AF2CBF" w14:textId="77777777" w:rsidTr="00BE1C38">
        <w:trPr>
          <w:trHeight w:val="190"/>
        </w:trPr>
        <w:tc>
          <w:tcPr>
            <w:tcW w:w="2265" w:type="dxa"/>
            <w:shd w:val="clear" w:color="auto" w:fill="E2EFD9" w:themeFill="accent6" w:themeFillTint="33"/>
          </w:tcPr>
          <w:p w14:paraId="2F15EAB6" w14:textId="77777777" w:rsidR="00BE1C38" w:rsidRPr="003E624F" w:rsidRDefault="00BE1C38" w:rsidP="00BE1C38">
            <w:pPr>
              <w:jc w:val="center"/>
              <w:rPr>
                <w:rFonts w:ascii="Arial" w:hAnsi="Arial" w:cs="Arial"/>
                <w:sz w:val="18"/>
                <w:szCs w:val="18"/>
              </w:rPr>
            </w:pPr>
            <w:r w:rsidRPr="003E624F">
              <w:rPr>
                <w:rFonts w:ascii="Arial" w:hAnsi="Arial" w:cs="Arial"/>
                <w:sz w:val="18"/>
                <w:szCs w:val="18"/>
              </w:rPr>
              <w:t>Naravoslovne znanosti in inženirstvo</w:t>
            </w:r>
          </w:p>
          <w:p w14:paraId="76DA1870"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27E8761A" w14:textId="7DECAC7D" w:rsidR="00BE1C38" w:rsidRPr="00313D3A" w:rsidRDefault="00BE1C38" w:rsidP="00BE1C38">
            <w:pPr>
              <w:jc w:val="center"/>
              <w:rPr>
                <w:rFonts w:ascii="Arial" w:hAnsi="Arial" w:cs="Arial"/>
                <w:sz w:val="18"/>
                <w:szCs w:val="18"/>
              </w:rPr>
            </w:pPr>
            <w:r w:rsidRPr="002476D7">
              <w:rPr>
                <w:rFonts w:ascii="Arial" w:hAnsi="Arial" w:cs="Arial"/>
                <w:sz w:val="18"/>
                <w:szCs w:val="18"/>
              </w:rPr>
              <w:t>Belle2, CERIC, CERN, CTA</w:t>
            </w:r>
            <w:r>
              <w:rPr>
                <w:rFonts w:ascii="Arial" w:hAnsi="Arial" w:cs="Arial"/>
                <w:sz w:val="18"/>
                <w:szCs w:val="18"/>
              </w:rPr>
              <w:t>,</w:t>
            </w:r>
            <w:r w:rsidRPr="002476D7">
              <w:rPr>
                <w:rFonts w:ascii="Arial" w:hAnsi="Arial" w:cs="Arial"/>
                <w:sz w:val="18"/>
                <w:szCs w:val="18"/>
              </w:rPr>
              <w:t xml:space="preserve"> FAIR, ILL</w:t>
            </w:r>
          </w:p>
        </w:tc>
        <w:tc>
          <w:tcPr>
            <w:tcW w:w="2265" w:type="dxa"/>
            <w:shd w:val="clear" w:color="auto" w:fill="E2EFD9" w:themeFill="accent6" w:themeFillTint="33"/>
          </w:tcPr>
          <w:p w14:paraId="1C078F33"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Napredni materiali in tehnologije</w:t>
            </w:r>
          </w:p>
        </w:tc>
        <w:tc>
          <w:tcPr>
            <w:tcW w:w="2265" w:type="dxa"/>
            <w:shd w:val="clear" w:color="auto" w:fill="E2EFD9" w:themeFill="accent6" w:themeFillTint="33"/>
          </w:tcPr>
          <w:p w14:paraId="690D6381"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Materiali kot končni produkti</w:t>
            </w:r>
          </w:p>
        </w:tc>
      </w:tr>
      <w:tr w:rsidR="00BE1C38" w:rsidRPr="002476D7" w14:paraId="245D07BE" w14:textId="77777777" w:rsidTr="00BE1C38">
        <w:trPr>
          <w:trHeight w:val="190"/>
        </w:trPr>
        <w:tc>
          <w:tcPr>
            <w:tcW w:w="2265" w:type="dxa"/>
            <w:shd w:val="clear" w:color="auto" w:fill="E2EFD9" w:themeFill="accent6" w:themeFillTint="33"/>
          </w:tcPr>
          <w:p w14:paraId="78546FE7"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5A55ECEC"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2D6F0B41"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Nano, kvantni ter fotonski materiali in tehnologije</w:t>
            </w:r>
          </w:p>
        </w:tc>
        <w:tc>
          <w:tcPr>
            <w:tcW w:w="2265" w:type="dxa"/>
            <w:shd w:val="clear" w:color="auto" w:fill="E2EFD9" w:themeFill="accent6" w:themeFillTint="33"/>
          </w:tcPr>
          <w:p w14:paraId="180F7736"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Mobilnost</w:t>
            </w:r>
          </w:p>
        </w:tc>
      </w:tr>
      <w:tr w:rsidR="00BE1C38" w:rsidRPr="002476D7" w14:paraId="4D0DF92A" w14:textId="77777777" w:rsidTr="00BE1C38">
        <w:tc>
          <w:tcPr>
            <w:tcW w:w="2265" w:type="dxa"/>
            <w:shd w:val="clear" w:color="auto" w:fill="E2EFD9" w:themeFill="accent6" w:themeFillTint="33"/>
          </w:tcPr>
          <w:p w14:paraId="1FFED58C"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0E532751"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2717FE88"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5E8C7268" w14:textId="77777777" w:rsidR="00BE1C38" w:rsidRPr="002476D7" w:rsidRDefault="00BE1C38" w:rsidP="00BE1C38">
            <w:pPr>
              <w:jc w:val="center"/>
              <w:rPr>
                <w:rFonts w:ascii="Arial" w:hAnsi="Arial" w:cs="Arial"/>
                <w:sz w:val="18"/>
                <w:szCs w:val="18"/>
              </w:rPr>
            </w:pPr>
          </w:p>
        </w:tc>
      </w:tr>
      <w:tr w:rsidR="00BE1C38" w:rsidRPr="002476D7" w14:paraId="383D38D1" w14:textId="77777777" w:rsidTr="00BE1C38">
        <w:tc>
          <w:tcPr>
            <w:tcW w:w="2265" w:type="dxa"/>
            <w:shd w:val="clear" w:color="auto" w:fill="E2EFD9" w:themeFill="accent6" w:themeFillTint="33"/>
          </w:tcPr>
          <w:p w14:paraId="2C1CA3FD"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61CBF1AE" w14:textId="77777777" w:rsidR="00BE1C38" w:rsidRPr="00313D3A" w:rsidRDefault="00BE1C38" w:rsidP="00BE1C38">
            <w:pPr>
              <w:jc w:val="center"/>
              <w:rPr>
                <w:rFonts w:ascii="Arial" w:hAnsi="Arial" w:cs="Arial"/>
                <w:sz w:val="18"/>
                <w:szCs w:val="18"/>
              </w:rPr>
            </w:pPr>
          </w:p>
        </w:tc>
        <w:tc>
          <w:tcPr>
            <w:tcW w:w="2265" w:type="dxa"/>
            <w:shd w:val="clear" w:color="auto" w:fill="E2EFD9" w:themeFill="accent6" w:themeFillTint="33"/>
          </w:tcPr>
          <w:p w14:paraId="68039911"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RI za aplikacije v vesolju</w:t>
            </w:r>
          </w:p>
        </w:tc>
        <w:tc>
          <w:tcPr>
            <w:tcW w:w="2265" w:type="dxa"/>
            <w:shd w:val="clear" w:color="auto" w:fill="E2EFD9" w:themeFill="accent6" w:themeFillTint="33"/>
          </w:tcPr>
          <w:p w14:paraId="6D1420DA"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Pametna mesta in skupnosti</w:t>
            </w:r>
          </w:p>
        </w:tc>
      </w:tr>
      <w:tr w:rsidR="00BE1C38" w:rsidRPr="002476D7" w14:paraId="775C61E1" w14:textId="77777777" w:rsidTr="00BE1C38">
        <w:tc>
          <w:tcPr>
            <w:tcW w:w="2265" w:type="dxa"/>
            <w:shd w:val="clear" w:color="auto" w:fill="92D050"/>
          </w:tcPr>
          <w:p w14:paraId="1FB979E0" w14:textId="77777777" w:rsidR="00BE1C38" w:rsidRPr="00313D3A" w:rsidRDefault="00BE1C38" w:rsidP="00BE1C38">
            <w:pPr>
              <w:jc w:val="center"/>
              <w:rPr>
                <w:rFonts w:ascii="Arial" w:hAnsi="Arial" w:cs="Arial"/>
                <w:sz w:val="18"/>
                <w:szCs w:val="18"/>
                <w:lang w:eastAsia="sl-SI"/>
              </w:rPr>
            </w:pPr>
            <w:r w:rsidRPr="002476D7">
              <w:rPr>
                <w:rFonts w:ascii="Arial" w:hAnsi="Arial" w:cs="Arial"/>
                <w:sz w:val="18"/>
                <w:szCs w:val="18"/>
              </w:rPr>
              <w:t>Okolje</w:t>
            </w:r>
          </w:p>
        </w:tc>
        <w:tc>
          <w:tcPr>
            <w:tcW w:w="2265" w:type="dxa"/>
            <w:shd w:val="clear" w:color="auto" w:fill="92D050"/>
          </w:tcPr>
          <w:p w14:paraId="298558F3" w14:textId="652D1C87" w:rsidR="00BE1C38" w:rsidRDefault="00BE1C38" w:rsidP="00BE1C38">
            <w:pPr>
              <w:jc w:val="center"/>
              <w:rPr>
                <w:rFonts w:ascii="Arial" w:hAnsi="Arial" w:cs="Arial"/>
                <w:sz w:val="18"/>
                <w:szCs w:val="18"/>
              </w:rPr>
            </w:pPr>
            <w:r w:rsidRPr="002476D7">
              <w:rPr>
                <w:rFonts w:ascii="Arial" w:hAnsi="Arial" w:cs="Arial"/>
                <w:sz w:val="18"/>
                <w:szCs w:val="18"/>
              </w:rPr>
              <w:t>EPOS</w:t>
            </w:r>
            <w:r>
              <w:rPr>
                <w:rFonts w:ascii="Arial" w:hAnsi="Arial" w:cs="Arial"/>
                <w:sz w:val="18"/>
                <w:szCs w:val="18"/>
              </w:rPr>
              <w:t>,</w:t>
            </w:r>
            <w:r w:rsidRPr="002476D7">
              <w:rPr>
                <w:rFonts w:ascii="Arial" w:hAnsi="Arial" w:cs="Arial"/>
                <w:sz w:val="18"/>
                <w:szCs w:val="18"/>
              </w:rPr>
              <w:t xml:space="preserve"> </w:t>
            </w:r>
            <w:r>
              <w:rPr>
                <w:rFonts w:ascii="Arial" w:hAnsi="Arial" w:cs="Arial"/>
                <w:sz w:val="18"/>
                <w:szCs w:val="18"/>
              </w:rPr>
              <w:t>LifeWatch;</w:t>
            </w:r>
            <w:r w:rsidRPr="002476D7">
              <w:rPr>
                <w:rFonts w:ascii="Arial" w:hAnsi="Arial" w:cs="Arial"/>
                <w:sz w:val="18"/>
                <w:szCs w:val="18"/>
              </w:rPr>
              <w:t xml:space="preserve"> eLTER</w:t>
            </w:r>
          </w:p>
          <w:p w14:paraId="7BB21C32" w14:textId="77777777" w:rsidR="00BE1C38" w:rsidRPr="00313D3A" w:rsidRDefault="00BE1C38" w:rsidP="00BE1C38">
            <w:pPr>
              <w:jc w:val="center"/>
              <w:rPr>
                <w:rFonts w:ascii="Arial" w:hAnsi="Arial" w:cs="Arial"/>
                <w:sz w:val="18"/>
                <w:szCs w:val="18"/>
                <w:lang w:eastAsia="sl-SI"/>
              </w:rPr>
            </w:pPr>
          </w:p>
        </w:tc>
        <w:tc>
          <w:tcPr>
            <w:tcW w:w="2265" w:type="dxa"/>
            <w:shd w:val="clear" w:color="auto" w:fill="92D050"/>
          </w:tcPr>
          <w:p w14:paraId="7AF093A9" w14:textId="77777777" w:rsidR="00BE1C38" w:rsidRPr="00313D3A" w:rsidRDefault="00BE1C38" w:rsidP="00BE1C38">
            <w:pPr>
              <w:jc w:val="center"/>
              <w:rPr>
                <w:rFonts w:ascii="Arial" w:hAnsi="Arial" w:cs="Arial"/>
                <w:sz w:val="18"/>
                <w:szCs w:val="18"/>
              </w:rPr>
            </w:pPr>
            <w:r w:rsidRPr="00313D3A">
              <w:rPr>
                <w:rFonts w:ascii="Arial" w:hAnsi="Arial" w:cs="Arial"/>
                <w:sz w:val="18"/>
                <w:szCs w:val="18"/>
                <w:lang w:eastAsia="sl-SI"/>
              </w:rPr>
              <w:t>Okoljske znanosti</w:t>
            </w:r>
          </w:p>
        </w:tc>
        <w:tc>
          <w:tcPr>
            <w:tcW w:w="2265" w:type="dxa"/>
            <w:shd w:val="clear" w:color="auto" w:fill="92D050"/>
          </w:tcPr>
          <w:p w14:paraId="7A5DB101"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Mreže za prehod v krožno gospodarstvo</w:t>
            </w:r>
          </w:p>
        </w:tc>
      </w:tr>
      <w:tr w:rsidR="00BE1C38" w:rsidRPr="002476D7" w14:paraId="5FFB173A" w14:textId="77777777" w:rsidTr="00BE1C38">
        <w:tc>
          <w:tcPr>
            <w:tcW w:w="2265" w:type="dxa"/>
            <w:shd w:val="clear" w:color="auto" w:fill="FFD966" w:themeFill="accent4" w:themeFillTint="99"/>
          </w:tcPr>
          <w:p w14:paraId="2E23F1F2" w14:textId="77777777" w:rsidR="00BE1C38" w:rsidRPr="00313D3A" w:rsidRDefault="00BE1C38" w:rsidP="00BE1C38">
            <w:pPr>
              <w:jc w:val="center"/>
              <w:rPr>
                <w:rFonts w:ascii="Arial" w:hAnsi="Arial" w:cs="Arial"/>
                <w:sz w:val="18"/>
                <w:szCs w:val="18"/>
              </w:rPr>
            </w:pPr>
            <w:r w:rsidRPr="002476D7">
              <w:rPr>
                <w:rFonts w:ascii="Arial" w:hAnsi="Arial" w:cs="Arial"/>
                <w:sz w:val="18"/>
                <w:szCs w:val="18"/>
              </w:rPr>
              <w:t>Zdravje in hrana</w:t>
            </w:r>
          </w:p>
        </w:tc>
        <w:tc>
          <w:tcPr>
            <w:tcW w:w="2265" w:type="dxa"/>
            <w:shd w:val="clear" w:color="auto" w:fill="FFD966" w:themeFill="accent4" w:themeFillTint="99"/>
          </w:tcPr>
          <w:p w14:paraId="34059879" w14:textId="658A4C83" w:rsidR="00BE1C38" w:rsidRDefault="00BE1C38" w:rsidP="00BE1C38">
            <w:pPr>
              <w:jc w:val="center"/>
              <w:rPr>
                <w:rFonts w:ascii="Arial" w:hAnsi="Arial" w:cs="Arial"/>
                <w:sz w:val="18"/>
                <w:szCs w:val="18"/>
              </w:rPr>
            </w:pPr>
            <w:r w:rsidRPr="002476D7">
              <w:rPr>
                <w:rFonts w:ascii="Arial" w:hAnsi="Arial" w:cs="Arial"/>
                <w:sz w:val="18"/>
                <w:szCs w:val="18"/>
              </w:rPr>
              <w:t>BBMRI, EATRIS, ELIXIR EuroBioimaging</w:t>
            </w:r>
            <w:r>
              <w:rPr>
                <w:rFonts w:ascii="Arial" w:hAnsi="Arial" w:cs="Arial"/>
                <w:sz w:val="18"/>
                <w:szCs w:val="18"/>
              </w:rPr>
              <w:t xml:space="preserve">; </w:t>
            </w:r>
            <w:r w:rsidRPr="002476D7">
              <w:rPr>
                <w:rFonts w:ascii="Arial" w:hAnsi="Arial" w:cs="Arial"/>
                <w:sz w:val="18"/>
                <w:szCs w:val="18"/>
              </w:rPr>
              <w:t>METROFOOD, INSTRUCT, EMBRC</w:t>
            </w:r>
          </w:p>
          <w:p w14:paraId="55B71F57" w14:textId="77777777" w:rsidR="00BE1C38" w:rsidRPr="00313D3A" w:rsidRDefault="00BE1C38" w:rsidP="00BE1C38">
            <w:pPr>
              <w:jc w:val="center"/>
              <w:rPr>
                <w:rFonts w:ascii="Arial" w:hAnsi="Arial" w:cs="Arial"/>
                <w:sz w:val="18"/>
                <w:szCs w:val="18"/>
              </w:rPr>
            </w:pPr>
          </w:p>
        </w:tc>
        <w:tc>
          <w:tcPr>
            <w:tcW w:w="2265" w:type="dxa"/>
            <w:shd w:val="clear" w:color="auto" w:fill="FFD966" w:themeFill="accent4" w:themeFillTint="99"/>
          </w:tcPr>
          <w:p w14:paraId="6D3A2E16"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Biotehnologija, biomedicina in biološki viri</w:t>
            </w:r>
          </w:p>
        </w:tc>
        <w:tc>
          <w:tcPr>
            <w:tcW w:w="2265" w:type="dxa"/>
            <w:shd w:val="clear" w:color="auto" w:fill="FFD966" w:themeFill="accent4" w:themeFillTint="99"/>
          </w:tcPr>
          <w:p w14:paraId="6C06E7E4"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Zdravje-medicina</w:t>
            </w:r>
          </w:p>
        </w:tc>
      </w:tr>
      <w:tr w:rsidR="00BE1C38" w:rsidRPr="002476D7" w14:paraId="2B724049" w14:textId="77777777" w:rsidTr="00BE1C38">
        <w:tc>
          <w:tcPr>
            <w:tcW w:w="2265" w:type="dxa"/>
            <w:shd w:val="clear" w:color="auto" w:fill="FFD966" w:themeFill="accent4" w:themeFillTint="99"/>
          </w:tcPr>
          <w:p w14:paraId="3EB70096" w14:textId="77777777" w:rsidR="00BE1C38" w:rsidRPr="00313D3A" w:rsidRDefault="00BE1C38" w:rsidP="00BE1C38">
            <w:pPr>
              <w:jc w:val="center"/>
              <w:rPr>
                <w:rFonts w:ascii="Arial" w:hAnsi="Arial" w:cs="Arial"/>
                <w:sz w:val="18"/>
                <w:szCs w:val="18"/>
              </w:rPr>
            </w:pPr>
          </w:p>
        </w:tc>
        <w:tc>
          <w:tcPr>
            <w:tcW w:w="2265" w:type="dxa"/>
            <w:shd w:val="clear" w:color="auto" w:fill="FFD966" w:themeFill="accent4" w:themeFillTint="99"/>
          </w:tcPr>
          <w:p w14:paraId="0D9E3F48" w14:textId="77777777" w:rsidR="00BE1C38" w:rsidRPr="00313D3A" w:rsidRDefault="00BE1C38" w:rsidP="00BE1C38">
            <w:pPr>
              <w:jc w:val="center"/>
              <w:rPr>
                <w:rFonts w:ascii="Arial" w:hAnsi="Arial" w:cs="Arial"/>
                <w:sz w:val="18"/>
                <w:szCs w:val="18"/>
              </w:rPr>
            </w:pPr>
          </w:p>
        </w:tc>
        <w:tc>
          <w:tcPr>
            <w:tcW w:w="2265" w:type="dxa"/>
            <w:shd w:val="clear" w:color="auto" w:fill="FFD966" w:themeFill="accent4" w:themeFillTint="99"/>
          </w:tcPr>
          <w:p w14:paraId="0AEE56E5"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Varna in zdrava hrana</w:t>
            </w:r>
          </w:p>
        </w:tc>
        <w:tc>
          <w:tcPr>
            <w:tcW w:w="2265" w:type="dxa"/>
            <w:shd w:val="clear" w:color="auto" w:fill="FFD966" w:themeFill="accent4" w:themeFillTint="99"/>
          </w:tcPr>
          <w:p w14:paraId="74884955"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Trajnostna hrana</w:t>
            </w:r>
          </w:p>
        </w:tc>
      </w:tr>
      <w:tr w:rsidR="00BE1C38" w:rsidRPr="002476D7" w14:paraId="7AFB200F" w14:textId="77777777" w:rsidTr="00BE1C38">
        <w:trPr>
          <w:trHeight w:val="171"/>
        </w:trPr>
        <w:tc>
          <w:tcPr>
            <w:tcW w:w="2265" w:type="dxa"/>
            <w:shd w:val="clear" w:color="auto" w:fill="DEEAF6" w:themeFill="accent1" w:themeFillTint="33"/>
          </w:tcPr>
          <w:p w14:paraId="5918F47A" w14:textId="77777777" w:rsidR="00BE1C38" w:rsidRPr="00313D3A" w:rsidRDefault="00BE1C38" w:rsidP="00BE1C38">
            <w:pPr>
              <w:jc w:val="center"/>
              <w:rPr>
                <w:rFonts w:ascii="Arial" w:hAnsi="Arial" w:cs="Arial"/>
                <w:sz w:val="18"/>
                <w:szCs w:val="18"/>
              </w:rPr>
            </w:pPr>
            <w:r w:rsidRPr="002476D7">
              <w:rPr>
                <w:rFonts w:ascii="Arial" w:hAnsi="Arial" w:cs="Arial"/>
                <w:sz w:val="18"/>
                <w:szCs w:val="18"/>
              </w:rPr>
              <w:t>Podatkovna, računalniška in digitalna RI</w:t>
            </w:r>
          </w:p>
        </w:tc>
        <w:tc>
          <w:tcPr>
            <w:tcW w:w="2265" w:type="dxa"/>
            <w:shd w:val="clear" w:color="auto" w:fill="DEEAF6" w:themeFill="accent1" w:themeFillTint="33"/>
          </w:tcPr>
          <w:p w14:paraId="2D67E2DC" w14:textId="3B78B82B" w:rsidR="00BE1C38" w:rsidRPr="00313D3A" w:rsidRDefault="00BE1C38" w:rsidP="00BE1C38">
            <w:pPr>
              <w:jc w:val="center"/>
              <w:rPr>
                <w:rFonts w:ascii="Arial" w:hAnsi="Arial" w:cs="Arial"/>
                <w:sz w:val="18"/>
                <w:szCs w:val="18"/>
              </w:rPr>
            </w:pPr>
            <w:r w:rsidRPr="002476D7">
              <w:rPr>
                <w:rFonts w:ascii="Arial" w:hAnsi="Arial" w:cs="Arial"/>
                <w:sz w:val="18"/>
                <w:szCs w:val="18"/>
              </w:rPr>
              <w:t>PRACE</w:t>
            </w:r>
          </w:p>
        </w:tc>
        <w:tc>
          <w:tcPr>
            <w:tcW w:w="2265" w:type="dxa"/>
            <w:shd w:val="clear" w:color="auto" w:fill="DEEAF6" w:themeFill="accent1" w:themeFillTint="33"/>
          </w:tcPr>
          <w:p w14:paraId="0576D30A"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Računalniška omrežja, storitve računalniškega oblaka in visokozmogljivo računalništvo</w:t>
            </w:r>
          </w:p>
        </w:tc>
        <w:tc>
          <w:tcPr>
            <w:tcW w:w="2265" w:type="dxa"/>
            <w:vMerge w:val="restart"/>
            <w:shd w:val="clear" w:color="auto" w:fill="DEEAF6" w:themeFill="accent1" w:themeFillTint="33"/>
          </w:tcPr>
          <w:p w14:paraId="3A8AD431" w14:textId="6249E216" w:rsidR="00BE1C38" w:rsidRPr="002476D7" w:rsidRDefault="00BE1C38" w:rsidP="00BE1C38">
            <w:pPr>
              <w:jc w:val="center"/>
              <w:rPr>
                <w:rFonts w:ascii="Arial" w:hAnsi="Arial" w:cs="Arial"/>
                <w:sz w:val="18"/>
                <w:szCs w:val="18"/>
              </w:rPr>
            </w:pPr>
            <w:r w:rsidRPr="002476D7">
              <w:rPr>
                <w:rFonts w:ascii="Arial" w:hAnsi="Arial" w:cs="Arial"/>
                <w:sz w:val="18"/>
                <w:szCs w:val="18"/>
              </w:rPr>
              <w:t>Tovarne prihodnosti</w:t>
            </w:r>
            <w:r w:rsidR="00DA3B93">
              <w:rPr>
                <w:rFonts w:ascii="Arial" w:hAnsi="Arial" w:cs="Arial"/>
                <w:sz w:val="18"/>
                <w:szCs w:val="18"/>
              </w:rPr>
              <w:t>;</w:t>
            </w:r>
            <w:r w:rsidR="00DA3B93" w:rsidRPr="002476D7">
              <w:rPr>
                <w:rFonts w:ascii="Arial" w:hAnsi="Arial" w:cs="Arial"/>
                <w:sz w:val="18"/>
                <w:szCs w:val="18"/>
              </w:rPr>
              <w:t xml:space="preserve"> </w:t>
            </w:r>
            <w:r w:rsidR="00DA3B93">
              <w:rPr>
                <w:rFonts w:ascii="Arial" w:hAnsi="Arial" w:cs="Arial"/>
                <w:sz w:val="18"/>
                <w:szCs w:val="18"/>
              </w:rPr>
              <w:t>p</w:t>
            </w:r>
            <w:r w:rsidR="00DA3B93" w:rsidRPr="002476D7">
              <w:rPr>
                <w:rFonts w:ascii="Arial" w:hAnsi="Arial" w:cs="Arial"/>
                <w:sz w:val="18"/>
                <w:szCs w:val="18"/>
              </w:rPr>
              <w:t xml:space="preserve">ametna </w:t>
            </w:r>
            <w:r w:rsidRPr="002476D7">
              <w:rPr>
                <w:rFonts w:ascii="Arial" w:hAnsi="Arial" w:cs="Arial"/>
                <w:sz w:val="18"/>
                <w:szCs w:val="18"/>
              </w:rPr>
              <w:t>mesta in skupnosti,</w:t>
            </w:r>
            <w:r>
              <w:rPr>
                <w:rFonts w:ascii="Arial" w:hAnsi="Arial" w:cs="Arial"/>
                <w:sz w:val="18"/>
                <w:szCs w:val="18"/>
              </w:rPr>
              <w:t xml:space="preserve"> </w:t>
            </w:r>
            <w:r w:rsidRPr="002476D7">
              <w:rPr>
                <w:rFonts w:ascii="Arial" w:hAnsi="Arial" w:cs="Arial"/>
                <w:sz w:val="18"/>
                <w:szCs w:val="18"/>
              </w:rPr>
              <w:t>trajnostni turizem, mobilnost, zdravje-medicina, trajnostna hrana</w:t>
            </w:r>
          </w:p>
        </w:tc>
      </w:tr>
      <w:tr w:rsidR="00BE1C38" w:rsidRPr="002476D7" w14:paraId="6056692F" w14:textId="77777777" w:rsidTr="00BE1C38">
        <w:trPr>
          <w:trHeight w:val="171"/>
        </w:trPr>
        <w:tc>
          <w:tcPr>
            <w:tcW w:w="2265" w:type="dxa"/>
            <w:shd w:val="clear" w:color="auto" w:fill="DEEAF6" w:themeFill="accent1" w:themeFillTint="33"/>
          </w:tcPr>
          <w:p w14:paraId="0F09CB80" w14:textId="77777777" w:rsidR="00BE1C38" w:rsidRPr="00313D3A" w:rsidRDefault="00BE1C38" w:rsidP="00BE1C38">
            <w:pPr>
              <w:jc w:val="center"/>
              <w:rPr>
                <w:rFonts w:ascii="Arial" w:hAnsi="Arial" w:cs="Arial"/>
                <w:sz w:val="18"/>
                <w:szCs w:val="18"/>
              </w:rPr>
            </w:pPr>
          </w:p>
        </w:tc>
        <w:tc>
          <w:tcPr>
            <w:tcW w:w="2265" w:type="dxa"/>
            <w:shd w:val="clear" w:color="auto" w:fill="DEEAF6" w:themeFill="accent1" w:themeFillTint="33"/>
          </w:tcPr>
          <w:p w14:paraId="05D09E48" w14:textId="77777777" w:rsidR="00BE1C38" w:rsidRPr="00313D3A" w:rsidRDefault="00BE1C38" w:rsidP="00BE1C38">
            <w:pPr>
              <w:jc w:val="center"/>
              <w:rPr>
                <w:rFonts w:ascii="Arial" w:hAnsi="Arial" w:cs="Arial"/>
                <w:sz w:val="18"/>
                <w:szCs w:val="18"/>
              </w:rPr>
            </w:pPr>
          </w:p>
        </w:tc>
        <w:tc>
          <w:tcPr>
            <w:tcW w:w="2265" w:type="dxa"/>
            <w:shd w:val="clear" w:color="auto" w:fill="DEEAF6" w:themeFill="accent1" w:themeFillTint="33"/>
          </w:tcPr>
          <w:p w14:paraId="2F54ED26"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Hranjenje in dostop do raziskovalnih rezultatov</w:t>
            </w:r>
          </w:p>
        </w:tc>
        <w:tc>
          <w:tcPr>
            <w:tcW w:w="2265" w:type="dxa"/>
            <w:vMerge/>
            <w:shd w:val="clear" w:color="auto" w:fill="DEEAF6" w:themeFill="accent1" w:themeFillTint="33"/>
          </w:tcPr>
          <w:p w14:paraId="681A9F19" w14:textId="77777777" w:rsidR="00BE1C38" w:rsidRPr="002476D7" w:rsidRDefault="00BE1C38" w:rsidP="00BE1C38">
            <w:pPr>
              <w:jc w:val="center"/>
              <w:rPr>
                <w:rFonts w:ascii="Arial" w:hAnsi="Arial" w:cs="Arial"/>
                <w:sz w:val="18"/>
                <w:szCs w:val="18"/>
              </w:rPr>
            </w:pPr>
          </w:p>
        </w:tc>
      </w:tr>
      <w:tr w:rsidR="00BE1C38" w:rsidRPr="002476D7" w14:paraId="4A7974B6" w14:textId="77777777" w:rsidTr="00BE1C38">
        <w:trPr>
          <w:trHeight w:val="171"/>
        </w:trPr>
        <w:tc>
          <w:tcPr>
            <w:tcW w:w="2265" w:type="dxa"/>
            <w:shd w:val="clear" w:color="auto" w:fill="DEEAF6" w:themeFill="accent1" w:themeFillTint="33"/>
          </w:tcPr>
          <w:p w14:paraId="6E0E0783" w14:textId="77777777" w:rsidR="00BE1C38" w:rsidRPr="00313D3A" w:rsidRDefault="00BE1C38" w:rsidP="00BE1C38">
            <w:pPr>
              <w:jc w:val="center"/>
              <w:rPr>
                <w:rFonts w:ascii="Arial" w:hAnsi="Arial" w:cs="Arial"/>
                <w:sz w:val="18"/>
                <w:szCs w:val="18"/>
              </w:rPr>
            </w:pPr>
          </w:p>
        </w:tc>
        <w:tc>
          <w:tcPr>
            <w:tcW w:w="2265" w:type="dxa"/>
            <w:shd w:val="clear" w:color="auto" w:fill="DEEAF6" w:themeFill="accent1" w:themeFillTint="33"/>
          </w:tcPr>
          <w:p w14:paraId="2B432BD2" w14:textId="77777777" w:rsidR="00BE1C38" w:rsidRPr="00313D3A" w:rsidRDefault="00BE1C38" w:rsidP="00BE1C38">
            <w:pPr>
              <w:jc w:val="center"/>
              <w:rPr>
                <w:rFonts w:ascii="Arial" w:hAnsi="Arial" w:cs="Arial"/>
                <w:sz w:val="18"/>
                <w:szCs w:val="18"/>
              </w:rPr>
            </w:pPr>
          </w:p>
        </w:tc>
        <w:tc>
          <w:tcPr>
            <w:tcW w:w="2265" w:type="dxa"/>
            <w:shd w:val="clear" w:color="auto" w:fill="DEEAF6" w:themeFill="accent1" w:themeFillTint="33"/>
          </w:tcPr>
          <w:p w14:paraId="4AF4DB40" w14:textId="77777777" w:rsidR="00BE1C38" w:rsidRPr="00313D3A" w:rsidRDefault="00BE1C38" w:rsidP="00BE1C38">
            <w:pPr>
              <w:jc w:val="center"/>
              <w:rPr>
                <w:rFonts w:ascii="Arial" w:hAnsi="Arial" w:cs="Arial"/>
                <w:sz w:val="18"/>
                <w:szCs w:val="18"/>
              </w:rPr>
            </w:pPr>
            <w:r w:rsidRPr="00313D3A">
              <w:rPr>
                <w:rFonts w:ascii="Arial" w:hAnsi="Arial" w:cs="Arial"/>
                <w:sz w:val="18"/>
                <w:szCs w:val="18"/>
              </w:rPr>
              <w:t>Umetna inteligenca za znanost</w:t>
            </w:r>
          </w:p>
        </w:tc>
        <w:tc>
          <w:tcPr>
            <w:tcW w:w="2265" w:type="dxa"/>
            <w:vMerge/>
            <w:shd w:val="clear" w:color="auto" w:fill="DEEAF6" w:themeFill="accent1" w:themeFillTint="33"/>
          </w:tcPr>
          <w:p w14:paraId="2E8BF66D" w14:textId="77777777" w:rsidR="00BE1C38" w:rsidRPr="002476D7" w:rsidRDefault="00BE1C38" w:rsidP="00BE1C38">
            <w:pPr>
              <w:jc w:val="center"/>
              <w:rPr>
                <w:rFonts w:ascii="Arial" w:hAnsi="Arial" w:cs="Arial"/>
                <w:sz w:val="18"/>
                <w:szCs w:val="18"/>
              </w:rPr>
            </w:pPr>
          </w:p>
        </w:tc>
      </w:tr>
      <w:tr w:rsidR="00BE1C38" w:rsidRPr="002476D7" w14:paraId="520FE691" w14:textId="77777777" w:rsidTr="00BE1C38">
        <w:tc>
          <w:tcPr>
            <w:tcW w:w="2265" w:type="dxa"/>
            <w:shd w:val="clear" w:color="auto" w:fill="BDD6EE" w:themeFill="accent1" w:themeFillTint="66"/>
          </w:tcPr>
          <w:p w14:paraId="307F3E0A" w14:textId="77777777" w:rsidR="00BE1C38" w:rsidRPr="00313D3A" w:rsidRDefault="00BE1C38" w:rsidP="00BE1C38">
            <w:pPr>
              <w:jc w:val="center"/>
              <w:rPr>
                <w:rFonts w:ascii="Arial" w:hAnsi="Arial" w:cs="Arial"/>
                <w:sz w:val="18"/>
                <w:szCs w:val="18"/>
                <w:lang w:eastAsia="sl-SI"/>
              </w:rPr>
            </w:pPr>
            <w:r w:rsidRPr="002476D7">
              <w:rPr>
                <w:rFonts w:ascii="Arial" w:hAnsi="Arial" w:cs="Arial"/>
                <w:sz w:val="18"/>
                <w:szCs w:val="18"/>
              </w:rPr>
              <w:t>Energija</w:t>
            </w:r>
          </w:p>
        </w:tc>
        <w:tc>
          <w:tcPr>
            <w:tcW w:w="2265" w:type="dxa"/>
            <w:shd w:val="clear" w:color="auto" w:fill="BDD6EE" w:themeFill="accent1" w:themeFillTint="66"/>
          </w:tcPr>
          <w:p w14:paraId="1C7BC9E5" w14:textId="77777777" w:rsidR="00BE1C38" w:rsidRPr="00313D3A" w:rsidRDefault="00BE1C38" w:rsidP="00BE1C38">
            <w:pPr>
              <w:jc w:val="center"/>
              <w:rPr>
                <w:rFonts w:ascii="Arial" w:hAnsi="Arial" w:cs="Arial"/>
                <w:sz w:val="18"/>
                <w:szCs w:val="18"/>
                <w:lang w:eastAsia="sl-SI"/>
              </w:rPr>
            </w:pPr>
          </w:p>
        </w:tc>
        <w:tc>
          <w:tcPr>
            <w:tcW w:w="2265" w:type="dxa"/>
            <w:shd w:val="clear" w:color="auto" w:fill="BDD6EE" w:themeFill="accent1" w:themeFillTint="66"/>
          </w:tcPr>
          <w:p w14:paraId="53FD1BE0" w14:textId="77777777" w:rsidR="00BE1C38" w:rsidRPr="00313D3A" w:rsidRDefault="00BE1C38" w:rsidP="00BE1C38">
            <w:pPr>
              <w:jc w:val="center"/>
              <w:rPr>
                <w:rFonts w:ascii="Arial" w:hAnsi="Arial" w:cs="Arial"/>
                <w:sz w:val="18"/>
                <w:szCs w:val="18"/>
              </w:rPr>
            </w:pPr>
            <w:r w:rsidRPr="00313D3A">
              <w:rPr>
                <w:rFonts w:ascii="Arial" w:hAnsi="Arial" w:cs="Arial"/>
                <w:sz w:val="18"/>
                <w:szCs w:val="18"/>
                <w:lang w:eastAsia="sl-SI"/>
              </w:rPr>
              <w:t>Trajnostni viri energije in energetska učinkovitost</w:t>
            </w:r>
          </w:p>
        </w:tc>
        <w:tc>
          <w:tcPr>
            <w:tcW w:w="2265" w:type="dxa"/>
            <w:shd w:val="clear" w:color="auto" w:fill="BDD6EE" w:themeFill="accent1" w:themeFillTint="66"/>
          </w:tcPr>
          <w:p w14:paraId="3023375E" w14:textId="77777777" w:rsidR="00BE1C38" w:rsidRPr="002476D7" w:rsidRDefault="00BE1C38" w:rsidP="00BE1C38">
            <w:pPr>
              <w:jc w:val="center"/>
              <w:rPr>
                <w:rFonts w:ascii="Arial" w:hAnsi="Arial" w:cs="Arial"/>
                <w:sz w:val="18"/>
                <w:szCs w:val="18"/>
              </w:rPr>
            </w:pPr>
            <w:r w:rsidRPr="002476D7">
              <w:rPr>
                <w:rFonts w:ascii="Arial" w:hAnsi="Arial" w:cs="Arial"/>
                <w:sz w:val="18"/>
                <w:szCs w:val="18"/>
              </w:rPr>
              <w:t>Pametne stavbe in dom z lesno verigo</w:t>
            </w:r>
          </w:p>
        </w:tc>
      </w:tr>
    </w:tbl>
    <w:p w14:paraId="40029728" w14:textId="77777777" w:rsidR="003A554C" w:rsidRDefault="003A554C">
      <w:pPr>
        <w:rPr>
          <w:rFonts w:cs="Arial"/>
          <w:szCs w:val="20"/>
        </w:rPr>
      </w:pPr>
      <w:r>
        <w:rPr>
          <w:rFonts w:cs="Arial"/>
          <w:szCs w:val="20"/>
        </w:rPr>
        <w:br w:type="page"/>
      </w:r>
    </w:p>
    <w:p w14:paraId="0E8B2511" w14:textId="3A14836C" w:rsidR="00E30590" w:rsidRPr="003A554C" w:rsidRDefault="00E30590" w:rsidP="00CE65F7">
      <w:pPr>
        <w:pStyle w:val="Naslov1"/>
        <w:rPr>
          <w:rStyle w:val="Hiperpovezava"/>
          <w:rFonts w:cs="Arial"/>
          <w:color w:val="auto"/>
          <w:szCs w:val="20"/>
          <w:u w:val="none"/>
        </w:rPr>
      </w:pPr>
      <w:bookmarkStart w:id="85" w:name="_Toc99976797"/>
      <w:r w:rsidRPr="00E30590">
        <w:lastRenderedPageBreak/>
        <w:t>5. Načini financiranja</w:t>
      </w:r>
      <w:bookmarkEnd w:id="85"/>
    </w:p>
    <w:p w14:paraId="19BFB756" w14:textId="77777777" w:rsidR="00AA6061" w:rsidRPr="00AA6061" w:rsidRDefault="00AA6061" w:rsidP="00AA6061">
      <w:pPr>
        <w:pStyle w:val="Brezrazmikov"/>
        <w:jc w:val="both"/>
        <w:rPr>
          <w:rFonts w:ascii="Arial" w:hAnsi="Arial" w:cs="Arial"/>
          <w:sz w:val="20"/>
          <w:szCs w:val="20"/>
        </w:rPr>
      </w:pPr>
      <w:bookmarkStart w:id="86" w:name="_Toc277336823"/>
      <w:bookmarkStart w:id="87" w:name="_Toc288820435"/>
      <w:bookmarkStart w:id="88" w:name="_Toc288820591"/>
      <w:bookmarkStart w:id="89" w:name="_Toc288820676"/>
      <w:bookmarkStart w:id="90" w:name="_Toc288820807"/>
      <w:bookmarkStart w:id="91" w:name="_Toc288820918"/>
      <w:bookmarkStart w:id="92" w:name="_Toc288823579"/>
      <w:bookmarkStart w:id="93" w:name="_Toc288823670"/>
      <w:bookmarkStart w:id="94" w:name="_Toc290293181"/>
    </w:p>
    <w:p w14:paraId="4484B99D" w14:textId="66AA90F6" w:rsidR="00F73E4C" w:rsidRDefault="00F73E4C" w:rsidP="00F73E4C">
      <w:pPr>
        <w:jc w:val="both"/>
        <w:rPr>
          <w:rFonts w:ascii="Arial" w:hAnsi="Arial" w:cs="Arial"/>
          <w:sz w:val="20"/>
          <w:szCs w:val="20"/>
        </w:rPr>
      </w:pPr>
      <w:r w:rsidRPr="00E30590">
        <w:rPr>
          <w:rFonts w:ascii="Arial" w:hAnsi="Arial" w:cs="Arial"/>
          <w:sz w:val="20"/>
          <w:szCs w:val="20"/>
        </w:rPr>
        <w:t xml:space="preserve">Financiranje velike raziskovalne infrastrukture predstavlja velik finančni zalogaj, zato </w:t>
      </w:r>
      <w:r w:rsidR="00DA3B93">
        <w:rPr>
          <w:rFonts w:ascii="Arial" w:hAnsi="Arial" w:cs="Arial"/>
          <w:sz w:val="20"/>
          <w:szCs w:val="20"/>
        </w:rPr>
        <w:t>sta</w:t>
      </w:r>
      <w:r w:rsidR="00DA3B93" w:rsidRPr="00E30590">
        <w:rPr>
          <w:rFonts w:ascii="Arial" w:hAnsi="Arial" w:cs="Arial"/>
          <w:sz w:val="20"/>
          <w:szCs w:val="20"/>
        </w:rPr>
        <w:t xml:space="preserve"> potrebn</w:t>
      </w:r>
      <w:r w:rsidR="00DA3B93">
        <w:rPr>
          <w:rFonts w:ascii="Arial" w:hAnsi="Arial" w:cs="Arial"/>
          <w:sz w:val="20"/>
          <w:szCs w:val="20"/>
        </w:rPr>
        <w:t>a</w:t>
      </w:r>
      <w:r w:rsidR="00DA3B93" w:rsidRPr="00E30590">
        <w:rPr>
          <w:rFonts w:ascii="Arial" w:hAnsi="Arial" w:cs="Arial"/>
          <w:sz w:val="20"/>
          <w:szCs w:val="20"/>
        </w:rPr>
        <w:t xml:space="preserve"> </w:t>
      </w:r>
      <w:r w:rsidRPr="00E30590">
        <w:rPr>
          <w:rFonts w:ascii="Arial" w:hAnsi="Arial" w:cs="Arial"/>
          <w:sz w:val="20"/>
          <w:szCs w:val="20"/>
        </w:rPr>
        <w:t xml:space="preserve">pravilno načrtovanje sredstev </w:t>
      </w:r>
      <w:r w:rsidR="006E6640">
        <w:rPr>
          <w:rFonts w:ascii="Arial" w:hAnsi="Arial" w:cs="Arial"/>
          <w:sz w:val="20"/>
          <w:szCs w:val="20"/>
        </w:rPr>
        <w:t>in</w:t>
      </w:r>
      <w:r w:rsidR="006E6640" w:rsidRPr="00E30590">
        <w:rPr>
          <w:rFonts w:ascii="Arial" w:hAnsi="Arial" w:cs="Arial"/>
          <w:sz w:val="20"/>
          <w:szCs w:val="20"/>
        </w:rPr>
        <w:t xml:space="preserve"> </w:t>
      </w:r>
      <w:r w:rsidRPr="00E30590">
        <w:rPr>
          <w:rFonts w:ascii="Arial" w:hAnsi="Arial" w:cs="Arial"/>
          <w:sz w:val="20"/>
          <w:szCs w:val="20"/>
        </w:rPr>
        <w:t xml:space="preserve">poznavanje vseh potencialnih virov. Poleg tega je pomembno, da se nadgradnja raziskovalne infrastrukture na nacionalnih prednostnih področjih obravnava kot </w:t>
      </w:r>
      <w:r w:rsidR="00DA3B93">
        <w:rPr>
          <w:rFonts w:ascii="Arial" w:hAnsi="Arial" w:cs="Arial"/>
          <w:sz w:val="20"/>
          <w:szCs w:val="20"/>
        </w:rPr>
        <w:t>prednostno</w:t>
      </w:r>
      <w:r w:rsidR="00DA3B93" w:rsidRPr="00E30590">
        <w:rPr>
          <w:rFonts w:ascii="Arial" w:hAnsi="Arial" w:cs="Arial"/>
          <w:sz w:val="20"/>
          <w:szCs w:val="20"/>
        </w:rPr>
        <w:t xml:space="preserve"> </w:t>
      </w:r>
      <w:r w:rsidRPr="00E30590">
        <w:rPr>
          <w:rFonts w:ascii="Arial" w:hAnsi="Arial" w:cs="Arial"/>
          <w:sz w:val="20"/>
          <w:szCs w:val="20"/>
        </w:rPr>
        <w:t xml:space="preserve">(so)financiranje, </w:t>
      </w:r>
      <w:r w:rsidR="00DA3B93">
        <w:rPr>
          <w:rFonts w:ascii="Arial" w:hAnsi="Arial" w:cs="Arial"/>
          <w:sz w:val="20"/>
          <w:szCs w:val="20"/>
        </w:rPr>
        <w:t>ki mu</w:t>
      </w:r>
      <w:r w:rsidR="00DA3B93" w:rsidRPr="00E30590">
        <w:rPr>
          <w:rFonts w:ascii="Arial" w:hAnsi="Arial" w:cs="Arial"/>
          <w:sz w:val="20"/>
          <w:szCs w:val="20"/>
        </w:rPr>
        <w:t xml:space="preserve"> </w:t>
      </w:r>
      <w:r w:rsidRPr="00E30590">
        <w:rPr>
          <w:rFonts w:ascii="Arial" w:hAnsi="Arial" w:cs="Arial"/>
          <w:sz w:val="20"/>
          <w:szCs w:val="20"/>
        </w:rPr>
        <w:t>sledi nadgradnja raziskovalne infrastrukture za potrebe delovanja v mednarodnih implementiranih NRRI projektih.</w:t>
      </w:r>
    </w:p>
    <w:p w14:paraId="0B19B3BA" w14:textId="27DD5944" w:rsidR="006777C5" w:rsidRPr="00CD1D26" w:rsidRDefault="007C1B22" w:rsidP="006777C5">
      <w:pPr>
        <w:pStyle w:val="Brezrazmikov"/>
        <w:jc w:val="both"/>
        <w:rPr>
          <w:rFonts w:ascii="Arial" w:hAnsi="Arial" w:cs="Arial"/>
          <w:b/>
          <w:sz w:val="20"/>
          <w:szCs w:val="20"/>
          <w:u w:val="single"/>
        </w:rPr>
      </w:pPr>
      <w:r>
        <w:rPr>
          <w:rFonts w:ascii="Arial" w:hAnsi="Arial" w:cs="Arial"/>
          <w:sz w:val="20"/>
          <w:szCs w:val="20"/>
        </w:rPr>
        <w:t>Raziskovalna infrastruktura</w:t>
      </w:r>
      <w:r w:rsidR="00827397">
        <w:rPr>
          <w:rFonts w:ascii="Arial" w:hAnsi="Arial" w:cs="Arial"/>
          <w:sz w:val="20"/>
          <w:szCs w:val="20"/>
        </w:rPr>
        <w:t xml:space="preserve"> </w:t>
      </w:r>
      <w:r w:rsidR="00F73E4C">
        <w:rPr>
          <w:rFonts w:ascii="Arial" w:hAnsi="Arial" w:cs="Arial"/>
          <w:sz w:val="20"/>
          <w:szCs w:val="20"/>
        </w:rPr>
        <w:t>se bo financiral</w:t>
      </w:r>
      <w:r w:rsidR="00827397">
        <w:rPr>
          <w:rFonts w:ascii="Arial" w:hAnsi="Arial" w:cs="Arial"/>
          <w:sz w:val="20"/>
          <w:szCs w:val="20"/>
        </w:rPr>
        <w:t>a</w:t>
      </w:r>
      <w:r w:rsidR="00F73E4C">
        <w:rPr>
          <w:rFonts w:ascii="Arial" w:hAnsi="Arial" w:cs="Arial"/>
          <w:sz w:val="20"/>
          <w:szCs w:val="20"/>
        </w:rPr>
        <w:t xml:space="preserve"> iz različnih virov.</w:t>
      </w:r>
      <w:r w:rsidR="006777C5" w:rsidRPr="00CD1D26">
        <w:rPr>
          <w:rFonts w:ascii="Arial" w:hAnsi="Arial" w:cs="Arial"/>
          <w:sz w:val="20"/>
          <w:szCs w:val="20"/>
        </w:rPr>
        <w:t xml:space="preserve"> V primeru implementiranih mednarodnih projektov bo </w:t>
      </w:r>
      <w:r w:rsidR="00DA3B93">
        <w:rPr>
          <w:rFonts w:ascii="Arial" w:hAnsi="Arial" w:cs="Arial"/>
          <w:sz w:val="20"/>
          <w:szCs w:val="20"/>
        </w:rPr>
        <w:t>treba</w:t>
      </w:r>
      <w:r w:rsidR="006777C5" w:rsidRPr="00CD1D26">
        <w:rPr>
          <w:rFonts w:ascii="Arial" w:hAnsi="Arial" w:cs="Arial"/>
          <w:sz w:val="20"/>
          <w:szCs w:val="20"/>
        </w:rPr>
        <w:t>, poleg sredstev za članarine, tudi nadalje zagotavljati vzdržno financiranje za nemoteno delovanje nacionalnih centov (vozlišč) in njihovo ustrezno nadgradnjo, kar bo, predvidoma vsaj še v naslednji finančni perspektivi, dodatno okrepljeno s sredstvi iz strukturnih skladov. Načrtuje se umestitev prednostnih mednarodnih RI projektov v večletni finančni okvir za obdobje 2021</w:t>
      </w:r>
      <w:r w:rsidR="000B0476">
        <w:rPr>
          <w:rFonts w:ascii="Arial" w:hAnsi="Arial" w:cs="Arial"/>
          <w:sz w:val="20"/>
          <w:szCs w:val="20"/>
        </w:rPr>
        <w:t>–</w:t>
      </w:r>
      <w:r w:rsidR="006777C5" w:rsidRPr="00CD1D26">
        <w:rPr>
          <w:rFonts w:ascii="Arial" w:hAnsi="Arial" w:cs="Arial"/>
          <w:sz w:val="20"/>
          <w:szCs w:val="20"/>
        </w:rPr>
        <w:t>2027.</w:t>
      </w:r>
    </w:p>
    <w:p w14:paraId="7410A309" w14:textId="77777777" w:rsidR="006777C5" w:rsidRPr="000C24FF" w:rsidRDefault="006777C5" w:rsidP="000C24FF">
      <w:pPr>
        <w:pStyle w:val="Brezrazmikov"/>
        <w:jc w:val="both"/>
        <w:rPr>
          <w:rFonts w:ascii="Arial" w:hAnsi="Arial" w:cs="Arial"/>
          <w:sz w:val="20"/>
          <w:szCs w:val="20"/>
        </w:rPr>
      </w:pPr>
    </w:p>
    <w:p w14:paraId="148DFF54" w14:textId="2BA4A921" w:rsidR="00E30590" w:rsidRPr="00E30590" w:rsidRDefault="00E30590" w:rsidP="00E30590">
      <w:pPr>
        <w:jc w:val="both"/>
        <w:rPr>
          <w:rFonts w:ascii="Arial" w:hAnsi="Arial" w:cs="Arial"/>
          <w:sz w:val="20"/>
          <w:szCs w:val="20"/>
        </w:rPr>
      </w:pPr>
      <w:r w:rsidRPr="00E30590">
        <w:rPr>
          <w:rFonts w:ascii="Arial" w:hAnsi="Arial" w:cs="Arial"/>
          <w:sz w:val="20"/>
          <w:szCs w:val="20"/>
        </w:rPr>
        <w:t xml:space="preserve">Sofinanciranje nadgradnje in delovanja velike raziskovalne infrastrukture je najprej predvideno iz sredstev </w:t>
      </w:r>
      <w:r w:rsidR="007D08DE">
        <w:rPr>
          <w:rFonts w:ascii="Arial" w:hAnsi="Arial" w:cs="Arial"/>
          <w:sz w:val="20"/>
          <w:szCs w:val="20"/>
        </w:rPr>
        <w:t>E</w:t>
      </w:r>
      <w:r w:rsidR="00F73E4C">
        <w:rPr>
          <w:rFonts w:ascii="Arial" w:hAnsi="Arial" w:cs="Arial"/>
          <w:sz w:val="20"/>
          <w:szCs w:val="20"/>
        </w:rPr>
        <w:t>vropske kohezijske politike</w:t>
      </w:r>
      <w:r w:rsidRPr="00E30590">
        <w:rPr>
          <w:rFonts w:ascii="Arial" w:hAnsi="Arial" w:cs="Arial"/>
          <w:sz w:val="20"/>
          <w:szCs w:val="20"/>
        </w:rPr>
        <w:t>, in sicer Evropskega sklada za regionalni razvoj v okviru kohezijske politike kot ključne in najobsežne</w:t>
      </w:r>
      <w:r w:rsidR="00DA3B93">
        <w:rPr>
          <w:rFonts w:ascii="Arial" w:hAnsi="Arial" w:cs="Arial"/>
          <w:sz w:val="20"/>
          <w:szCs w:val="20"/>
        </w:rPr>
        <w:t>jše</w:t>
      </w:r>
      <w:r w:rsidRPr="00E30590">
        <w:rPr>
          <w:rFonts w:ascii="Arial" w:hAnsi="Arial" w:cs="Arial"/>
          <w:sz w:val="20"/>
          <w:szCs w:val="20"/>
        </w:rPr>
        <w:t xml:space="preserve"> evropske naložbene politike za rast in delovna mesta, in sicer v okviru prednostne </w:t>
      </w:r>
      <w:r w:rsidR="00DA3B93" w:rsidRPr="00E30590">
        <w:rPr>
          <w:rFonts w:ascii="Arial" w:hAnsi="Arial" w:cs="Arial"/>
          <w:sz w:val="20"/>
          <w:szCs w:val="20"/>
        </w:rPr>
        <w:t>naloge</w:t>
      </w:r>
      <w:r w:rsidR="00DA3B93">
        <w:rPr>
          <w:rFonts w:ascii="Arial" w:hAnsi="Arial" w:cs="Arial"/>
          <w:sz w:val="20"/>
          <w:szCs w:val="20"/>
        </w:rPr>
        <w:t> </w:t>
      </w:r>
      <w:r w:rsidRPr="00E30590">
        <w:rPr>
          <w:rFonts w:ascii="Arial" w:hAnsi="Arial" w:cs="Arial"/>
          <w:sz w:val="20"/>
          <w:szCs w:val="20"/>
        </w:rPr>
        <w:t xml:space="preserve">1 »Pametnejša Evropa s spodbujanjem inovativne in pametne gospodarske preobrazbe« </w:t>
      </w:r>
      <w:r w:rsidR="00DA3B93">
        <w:rPr>
          <w:rFonts w:ascii="Arial" w:hAnsi="Arial" w:cs="Arial"/>
          <w:sz w:val="20"/>
          <w:szCs w:val="20"/>
        </w:rPr>
        <w:t>in</w:t>
      </w:r>
      <w:r w:rsidR="00DA3B93" w:rsidRPr="00E30590">
        <w:rPr>
          <w:rFonts w:ascii="Arial" w:hAnsi="Arial" w:cs="Arial"/>
          <w:sz w:val="20"/>
          <w:szCs w:val="20"/>
        </w:rPr>
        <w:t xml:space="preserve"> </w:t>
      </w:r>
      <w:r w:rsidRPr="00E30590">
        <w:rPr>
          <w:rFonts w:ascii="Arial" w:hAnsi="Arial" w:cs="Arial"/>
          <w:sz w:val="20"/>
          <w:szCs w:val="20"/>
        </w:rPr>
        <w:t xml:space="preserve">tudi prednostne </w:t>
      </w:r>
      <w:r w:rsidR="00DA3B93" w:rsidRPr="00E30590">
        <w:rPr>
          <w:rFonts w:ascii="Arial" w:hAnsi="Arial" w:cs="Arial"/>
          <w:sz w:val="20"/>
          <w:szCs w:val="20"/>
        </w:rPr>
        <w:t>naloge</w:t>
      </w:r>
      <w:r w:rsidR="00DA3B93">
        <w:rPr>
          <w:rFonts w:ascii="Arial" w:hAnsi="Arial" w:cs="Arial"/>
          <w:sz w:val="20"/>
          <w:szCs w:val="20"/>
        </w:rPr>
        <w:t> </w:t>
      </w:r>
      <w:r w:rsidRPr="00E30590">
        <w:rPr>
          <w:rFonts w:ascii="Arial" w:hAnsi="Arial" w:cs="Arial"/>
          <w:sz w:val="20"/>
          <w:szCs w:val="20"/>
        </w:rPr>
        <w:t xml:space="preserve">10 </w:t>
      </w:r>
      <w:r w:rsidR="00DA3B93">
        <w:rPr>
          <w:rFonts w:ascii="Arial" w:hAnsi="Arial" w:cs="Arial"/>
          <w:sz w:val="20"/>
          <w:szCs w:val="20"/>
        </w:rPr>
        <w:t>»</w:t>
      </w:r>
      <w:r w:rsidRPr="00E30590">
        <w:rPr>
          <w:rFonts w:ascii="Arial" w:hAnsi="Arial" w:cs="Arial"/>
          <w:sz w:val="20"/>
          <w:szCs w:val="20"/>
        </w:rPr>
        <w:t>Sklad za pravičen prehod v premogovno intenzivnih regij</w:t>
      </w:r>
      <w:r w:rsidR="00DA3B93">
        <w:rPr>
          <w:rFonts w:ascii="Arial" w:hAnsi="Arial" w:cs="Arial"/>
          <w:sz w:val="20"/>
          <w:szCs w:val="20"/>
        </w:rPr>
        <w:t>ah«</w:t>
      </w:r>
      <w:r w:rsidRPr="00E30590">
        <w:rPr>
          <w:rFonts w:ascii="Arial" w:hAnsi="Arial" w:cs="Arial"/>
          <w:sz w:val="20"/>
          <w:szCs w:val="20"/>
        </w:rPr>
        <w:t xml:space="preserve">, ki pa se bo predvidoma nanašal le na regiji Zasavje in Savinjsko – </w:t>
      </w:r>
      <w:r w:rsidR="007700BB">
        <w:rPr>
          <w:rFonts w:ascii="Arial" w:hAnsi="Arial" w:cs="Arial"/>
          <w:sz w:val="20"/>
          <w:szCs w:val="20"/>
        </w:rPr>
        <w:t>Š</w:t>
      </w:r>
      <w:r w:rsidRPr="00E30590">
        <w:rPr>
          <w:rFonts w:ascii="Arial" w:hAnsi="Arial" w:cs="Arial"/>
          <w:sz w:val="20"/>
          <w:szCs w:val="20"/>
        </w:rPr>
        <w:t>aleška.</w:t>
      </w:r>
    </w:p>
    <w:p w14:paraId="2688F5E9" w14:textId="7AE8436E" w:rsidR="00E30590" w:rsidRPr="00E30590" w:rsidRDefault="00E30590" w:rsidP="00E30590">
      <w:pPr>
        <w:jc w:val="both"/>
        <w:rPr>
          <w:rFonts w:ascii="Arial" w:hAnsi="Arial" w:cs="Arial"/>
          <w:sz w:val="20"/>
          <w:szCs w:val="20"/>
        </w:rPr>
      </w:pPr>
      <w:r w:rsidRPr="00E30590">
        <w:rPr>
          <w:rFonts w:ascii="Arial" w:hAnsi="Arial" w:cs="Arial"/>
          <w:sz w:val="20"/>
          <w:szCs w:val="20"/>
        </w:rPr>
        <w:t xml:space="preserve">Nadgradnja raziskovalne infrastrukture bo </w:t>
      </w:r>
      <w:r w:rsidR="00F73E4C">
        <w:rPr>
          <w:rFonts w:ascii="Arial" w:hAnsi="Arial" w:cs="Arial"/>
          <w:sz w:val="20"/>
          <w:szCs w:val="20"/>
        </w:rPr>
        <w:t>mogoča</w:t>
      </w:r>
      <w:r w:rsidRPr="00E30590">
        <w:rPr>
          <w:rFonts w:ascii="Arial" w:hAnsi="Arial" w:cs="Arial"/>
          <w:sz w:val="20"/>
          <w:szCs w:val="20"/>
        </w:rPr>
        <w:t xml:space="preserve"> tudi prek </w:t>
      </w:r>
      <w:r w:rsidR="00DA3B93">
        <w:rPr>
          <w:rFonts w:ascii="Arial" w:hAnsi="Arial" w:cs="Arial"/>
          <w:sz w:val="20"/>
          <w:szCs w:val="20"/>
        </w:rPr>
        <w:t>r</w:t>
      </w:r>
      <w:r w:rsidRPr="00E30590">
        <w:rPr>
          <w:rFonts w:ascii="Arial" w:hAnsi="Arial" w:cs="Arial"/>
          <w:sz w:val="20"/>
          <w:szCs w:val="20"/>
        </w:rPr>
        <w:t>egionalnih razvojnih programov oz</w:t>
      </w:r>
      <w:r w:rsidR="00DA3B93">
        <w:rPr>
          <w:rFonts w:ascii="Arial" w:hAnsi="Arial" w:cs="Arial"/>
          <w:sz w:val="20"/>
          <w:szCs w:val="20"/>
        </w:rPr>
        <w:t>iroma</w:t>
      </w:r>
      <w:r w:rsidR="00F73E4C">
        <w:rPr>
          <w:rFonts w:ascii="Arial" w:hAnsi="Arial" w:cs="Arial"/>
          <w:sz w:val="20"/>
          <w:szCs w:val="20"/>
        </w:rPr>
        <w:t xml:space="preserve"> procesov teritorialnega dialoga (d</w:t>
      </w:r>
      <w:r w:rsidRPr="00E30590">
        <w:rPr>
          <w:rFonts w:ascii="Arial" w:hAnsi="Arial" w:cs="Arial"/>
          <w:sz w:val="20"/>
          <w:szCs w:val="20"/>
        </w:rPr>
        <w:t>ogovora za razvoj regij</w:t>
      </w:r>
      <w:r w:rsidR="00F73E4C">
        <w:rPr>
          <w:rFonts w:ascii="Arial" w:hAnsi="Arial" w:cs="Arial"/>
          <w:sz w:val="20"/>
          <w:szCs w:val="20"/>
        </w:rPr>
        <w:t>)</w:t>
      </w:r>
      <w:r w:rsidRPr="00E30590">
        <w:rPr>
          <w:rFonts w:ascii="Arial" w:hAnsi="Arial" w:cs="Arial"/>
          <w:sz w:val="20"/>
          <w:szCs w:val="20"/>
        </w:rPr>
        <w:t>.</w:t>
      </w:r>
    </w:p>
    <w:p w14:paraId="388B5F4B" w14:textId="17B5051B" w:rsidR="00C24909" w:rsidRDefault="00E30590" w:rsidP="00320039">
      <w:pPr>
        <w:jc w:val="both"/>
        <w:rPr>
          <w:rFonts w:ascii="Arial" w:hAnsi="Arial" w:cs="Arial"/>
          <w:sz w:val="20"/>
          <w:szCs w:val="20"/>
        </w:rPr>
      </w:pPr>
      <w:r w:rsidRPr="00E30590">
        <w:rPr>
          <w:rFonts w:ascii="Arial" w:hAnsi="Arial" w:cs="Arial"/>
          <w:sz w:val="20"/>
          <w:szCs w:val="20"/>
        </w:rPr>
        <w:t xml:space="preserve">V okviru nadgradnje in vzpostavljanja ekosistema visokozmogljivega računalništva v evropskem prostoru bodo na voljo sredstva iz razpisov skupnega podjetja EuroHPC. Glede na že vzpostavljen visokozmogljivi računalnik Vega in potrebo po nadgradnji v prihodnjih letih se pričakuje, da bo Republika Slovenija kandidirala tudi na prihodnjih razpisih. Seveda bo v ta namen </w:t>
      </w:r>
      <w:r w:rsidR="006E6640">
        <w:rPr>
          <w:rFonts w:ascii="Arial" w:hAnsi="Arial" w:cs="Arial"/>
          <w:sz w:val="20"/>
          <w:szCs w:val="20"/>
          <w:lang w:eastAsia="sl-SI"/>
        </w:rPr>
        <w:t>treba</w:t>
      </w:r>
      <w:r w:rsidR="006E6640" w:rsidRPr="00AA3DDB">
        <w:rPr>
          <w:rFonts w:ascii="Arial" w:hAnsi="Arial" w:cs="Arial"/>
          <w:sz w:val="20"/>
          <w:szCs w:val="20"/>
          <w:lang w:eastAsia="sl-SI"/>
        </w:rPr>
        <w:t xml:space="preserve"> </w:t>
      </w:r>
      <w:r w:rsidRPr="00E30590">
        <w:rPr>
          <w:rFonts w:ascii="Arial" w:hAnsi="Arial" w:cs="Arial"/>
          <w:sz w:val="20"/>
          <w:szCs w:val="20"/>
        </w:rPr>
        <w:t xml:space="preserve">zagotoviti tudi del sredstev iz integralnega proračuna in/ali </w:t>
      </w:r>
      <w:r w:rsidR="0091322A">
        <w:rPr>
          <w:rFonts w:ascii="Arial" w:hAnsi="Arial" w:cs="Arial"/>
          <w:sz w:val="20"/>
          <w:szCs w:val="20"/>
        </w:rPr>
        <w:t>sredstev Evropske kohezijske politike</w:t>
      </w:r>
      <w:r w:rsidRPr="00E30590">
        <w:rPr>
          <w:rFonts w:ascii="Arial" w:hAnsi="Arial" w:cs="Arial"/>
          <w:sz w:val="20"/>
          <w:szCs w:val="20"/>
        </w:rPr>
        <w:t>.</w:t>
      </w:r>
      <w:bookmarkEnd w:id="86"/>
      <w:bookmarkEnd w:id="87"/>
      <w:bookmarkEnd w:id="88"/>
      <w:bookmarkEnd w:id="89"/>
      <w:bookmarkEnd w:id="90"/>
      <w:bookmarkEnd w:id="91"/>
      <w:bookmarkEnd w:id="92"/>
      <w:bookmarkEnd w:id="93"/>
      <w:bookmarkEnd w:id="94"/>
    </w:p>
    <w:p w14:paraId="55D394B0" w14:textId="4CADC93D" w:rsidR="0013365A" w:rsidRPr="0013365A" w:rsidRDefault="0013365A" w:rsidP="0013365A">
      <w:pPr>
        <w:jc w:val="both"/>
        <w:rPr>
          <w:rFonts w:ascii="Arial" w:hAnsi="Arial" w:cs="Arial"/>
          <w:sz w:val="20"/>
          <w:szCs w:val="20"/>
        </w:rPr>
      </w:pPr>
      <w:r>
        <w:rPr>
          <w:rFonts w:ascii="Arial" w:hAnsi="Arial" w:cs="Arial"/>
          <w:sz w:val="20"/>
          <w:szCs w:val="20"/>
        </w:rPr>
        <w:t>V</w:t>
      </w:r>
      <w:r w:rsidRPr="0013365A">
        <w:rPr>
          <w:rFonts w:ascii="Arial" w:hAnsi="Arial" w:cs="Arial"/>
          <w:sz w:val="20"/>
          <w:szCs w:val="20"/>
        </w:rPr>
        <w:t xml:space="preserve"> okviru mehanizma centraliziranega programa Obzorje Evropa </w:t>
      </w:r>
      <w:r>
        <w:rPr>
          <w:rFonts w:ascii="Arial" w:hAnsi="Arial" w:cs="Arial"/>
          <w:sz w:val="20"/>
          <w:szCs w:val="20"/>
        </w:rPr>
        <w:t>se bo</w:t>
      </w:r>
      <w:r w:rsidR="00DA3B93">
        <w:rPr>
          <w:rFonts w:ascii="Arial" w:hAnsi="Arial" w:cs="Arial"/>
          <w:sz w:val="20"/>
          <w:szCs w:val="20"/>
        </w:rPr>
        <w:t>do</w:t>
      </w:r>
      <w:r>
        <w:rPr>
          <w:rFonts w:ascii="Arial" w:hAnsi="Arial" w:cs="Arial"/>
          <w:sz w:val="20"/>
          <w:szCs w:val="20"/>
        </w:rPr>
        <w:t xml:space="preserve"> z vlaganji v inovacije ter R&amp;</w:t>
      </w:r>
      <w:r w:rsidR="00DA3B93">
        <w:rPr>
          <w:rFonts w:ascii="Arial" w:hAnsi="Arial" w:cs="Arial"/>
          <w:sz w:val="20"/>
          <w:szCs w:val="20"/>
        </w:rPr>
        <w:t xml:space="preserve">R </w:t>
      </w:r>
      <w:r w:rsidR="00DA3B93" w:rsidRPr="0013365A">
        <w:rPr>
          <w:rFonts w:ascii="Arial" w:hAnsi="Arial" w:cs="Arial"/>
          <w:sz w:val="20"/>
          <w:szCs w:val="20"/>
        </w:rPr>
        <w:t>poskušal</w:t>
      </w:r>
      <w:r w:rsidR="00DA3B93">
        <w:rPr>
          <w:rFonts w:ascii="Arial" w:hAnsi="Arial" w:cs="Arial"/>
          <w:sz w:val="20"/>
          <w:szCs w:val="20"/>
        </w:rPr>
        <w:t>a</w:t>
      </w:r>
      <w:r w:rsidR="00DA3B93" w:rsidRPr="0013365A">
        <w:rPr>
          <w:rFonts w:ascii="Arial" w:hAnsi="Arial" w:cs="Arial"/>
          <w:sz w:val="20"/>
          <w:szCs w:val="20"/>
        </w:rPr>
        <w:t xml:space="preserve"> </w:t>
      </w:r>
      <w:r w:rsidRPr="0013365A">
        <w:rPr>
          <w:rFonts w:ascii="Arial" w:hAnsi="Arial" w:cs="Arial"/>
          <w:sz w:val="20"/>
          <w:szCs w:val="20"/>
        </w:rPr>
        <w:t xml:space="preserve">vzporedno krepiti tudi prednostna področja, ki jih predvideva S5, še zlasti v delih, ki bodo </w:t>
      </w:r>
      <w:r w:rsidR="00DA3B93" w:rsidRPr="0013365A">
        <w:rPr>
          <w:rFonts w:ascii="Arial" w:hAnsi="Arial" w:cs="Arial"/>
          <w:sz w:val="20"/>
          <w:szCs w:val="20"/>
        </w:rPr>
        <w:t>predvideval</w:t>
      </w:r>
      <w:r w:rsidR="00DA3B93">
        <w:rPr>
          <w:rFonts w:ascii="Arial" w:hAnsi="Arial" w:cs="Arial"/>
          <w:sz w:val="20"/>
          <w:szCs w:val="20"/>
        </w:rPr>
        <w:t>a</w:t>
      </w:r>
      <w:r w:rsidR="00DA3B93" w:rsidRPr="0013365A">
        <w:rPr>
          <w:rFonts w:ascii="Arial" w:hAnsi="Arial" w:cs="Arial"/>
          <w:sz w:val="20"/>
          <w:szCs w:val="20"/>
        </w:rPr>
        <w:t xml:space="preserve"> </w:t>
      </w:r>
      <w:r w:rsidRPr="0013365A">
        <w:rPr>
          <w:rFonts w:ascii="Arial" w:hAnsi="Arial" w:cs="Arial"/>
          <w:sz w:val="20"/>
          <w:szCs w:val="20"/>
        </w:rPr>
        <w:t xml:space="preserve">komplementarno financiranje v okviru instrumenta </w:t>
      </w:r>
      <w:proofErr w:type="spellStart"/>
      <w:r w:rsidRPr="0013365A">
        <w:rPr>
          <w:rFonts w:ascii="Arial" w:hAnsi="Arial" w:cs="Arial"/>
          <w:sz w:val="20"/>
          <w:szCs w:val="20"/>
        </w:rPr>
        <w:t>Teaming</w:t>
      </w:r>
      <w:proofErr w:type="spellEnd"/>
      <w:r w:rsidRPr="0013365A">
        <w:rPr>
          <w:rFonts w:ascii="Arial" w:hAnsi="Arial" w:cs="Arial"/>
          <w:sz w:val="20"/>
          <w:szCs w:val="20"/>
        </w:rPr>
        <w:t>.</w:t>
      </w:r>
      <w:r w:rsidR="00F73E4C">
        <w:rPr>
          <w:rFonts w:ascii="Arial" w:hAnsi="Arial" w:cs="Arial"/>
          <w:sz w:val="20"/>
          <w:szCs w:val="20"/>
        </w:rPr>
        <w:t xml:space="preserve"> Prav tako se bo</w:t>
      </w:r>
      <w:r w:rsidR="00DA3B93">
        <w:rPr>
          <w:rFonts w:ascii="Arial" w:hAnsi="Arial" w:cs="Arial"/>
          <w:sz w:val="20"/>
          <w:szCs w:val="20"/>
        </w:rPr>
        <w:t>do</w:t>
      </w:r>
      <w:r w:rsidR="00F73E4C">
        <w:rPr>
          <w:rFonts w:ascii="Arial" w:hAnsi="Arial" w:cs="Arial"/>
          <w:sz w:val="20"/>
          <w:szCs w:val="20"/>
        </w:rPr>
        <w:t xml:space="preserve"> </w:t>
      </w:r>
      <w:r w:rsidR="00DA3B93">
        <w:rPr>
          <w:rFonts w:ascii="Arial" w:hAnsi="Arial" w:cs="Arial"/>
          <w:sz w:val="20"/>
          <w:szCs w:val="20"/>
        </w:rPr>
        <w:t xml:space="preserve">spodbujale </w:t>
      </w:r>
      <w:r w:rsidR="00F73E4C">
        <w:rPr>
          <w:rFonts w:ascii="Arial" w:hAnsi="Arial" w:cs="Arial"/>
          <w:sz w:val="20"/>
          <w:szCs w:val="20"/>
        </w:rPr>
        <w:t xml:space="preserve">tudi druge komplementarne sheme, ki bodo omogočale sinergije, </w:t>
      </w:r>
      <w:r w:rsidR="000B0476">
        <w:rPr>
          <w:rFonts w:ascii="Arial" w:hAnsi="Arial" w:cs="Arial"/>
          <w:sz w:val="20"/>
          <w:szCs w:val="20"/>
        </w:rPr>
        <w:t xml:space="preserve">prek </w:t>
      </w:r>
      <w:r w:rsidR="00F73E4C">
        <w:rPr>
          <w:rFonts w:ascii="Arial" w:hAnsi="Arial" w:cs="Arial"/>
          <w:sz w:val="20"/>
          <w:szCs w:val="20"/>
        </w:rPr>
        <w:t>katerih se bo</w:t>
      </w:r>
      <w:r w:rsidR="00DA3B93">
        <w:rPr>
          <w:rFonts w:ascii="Arial" w:hAnsi="Arial" w:cs="Arial"/>
          <w:sz w:val="20"/>
          <w:szCs w:val="20"/>
        </w:rPr>
        <w:t>do</w:t>
      </w:r>
      <w:r w:rsidR="00F73E4C">
        <w:rPr>
          <w:rFonts w:ascii="Arial" w:hAnsi="Arial" w:cs="Arial"/>
          <w:sz w:val="20"/>
          <w:szCs w:val="20"/>
        </w:rPr>
        <w:t xml:space="preserve"> </w:t>
      </w:r>
      <w:r w:rsidRPr="0013365A">
        <w:rPr>
          <w:rFonts w:ascii="Arial" w:hAnsi="Arial" w:cs="Arial"/>
          <w:sz w:val="20"/>
          <w:szCs w:val="20"/>
        </w:rPr>
        <w:t xml:space="preserve">na evropski in nacionalni ravni </w:t>
      </w:r>
      <w:r w:rsidR="007D08DE">
        <w:rPr>
          <w:rFonts w:ascii="Arial" w:hAnsi="Arial" w:cs="Arial"/>
          <w:sz w:val="20"/>
          <w:szCs w:val="20"/>
        </w:rPr>
        <w:t>krepil</w:t>
      </w:r>
      <w:r w:rsidR="00DA3B93">
        <w:rPr>
          <w:rFonts w:ascii="Arial" w:hAnsi="Arial" w:cs="Arial"/>
          <w:sz w:val="20"/>
          <w:szCs w:val="20"/>
        </w:rPr>
        <w:t>i</w:t>
      </w:r>
      <w:r w:rsidRPr="0013365A">
        <w:rPr>
          <w:rFonts w:ascii="Arial" w:hAnsi="Arial" w:cs="Arial"/>
          <w:sz w:val="20"/>
          <w:szCs w:val="20"/>
        </w:rPr>
        <w:t xml:space="preserve"> odličnost in inovativnost, povečevanje produktivnosti in posledično izboljšanje odpornosti in konkurenčnega položaja v globalnih verigah vrednosti najbolj </w:t>
      </w:r>
      <w:r>
        <w:rPr>
          <w:rFonts w:ascii="Arial" w:hAnsi="Arial" w:cs="Arial"/>
          <w:sz w:val="20"/>
          <w:szCs w:val="20"/>
        </w:rPr>
        <w:t>produktivnega</w:t>
      </w:r>
      <w:r w:rsidRPr="0013365A">
        <w:rPr>
          <w:rFonts w:ascii="Arial" w:hAnsi="Arial" w:cs="Arial"/>
          <w:sz w:val="20"/>
          <w:szCs w:val="20"/>
        </w:rPr>
        <w:t xml:space="preserve"> dela slovenskega gospodarstva, v povezavi z raziskovalno-izobraževalnimi ustanovami </w:t>
      </w:r>
      <w:r w:rsidR="00DA3B93">
        <w:rPr>
          <w:rFonts w:ascii="Arial" w:hAnsi="Arial" w:cs="Arial"/>
          <w:sz w:val="20"/>
          <w:szCs w:val="20"/>
        </w:rPr>
        <w:t>in</w:t>
      </w:r>
      <w:r w:rsidR="00DA3B93" w:rsidRPr="0013365A">
        <w:rPr>
          <w:rFonts w:ascii="Arial" w:hAnsi="Arial" w:cs="Arial"/>
          <w:sz w:val="20"/>
          <w:szCs w:val="20"/>
        </w:rPr>
        <w:t xml:space="preserve"> </w:t>
      </w:r>
      <w:r w:rsidRPr="0013365A">
        <w:rPr>
          <w:rFonts w:ascii="Arial" w:hAnsi="Arial" w:cs="Arial"/>
          <w:sz w:val="20"/>
          <w:szCs w:val="20"/>
        </w:rPr>
        <w:t xml:space="preserve">drugimi akterji v okviru </w:t>
      </w:r>
      <w:proofErr w:type="spellStart"/>
      <w:r w:rsidRPr="0013365A">
        <w:rPr>
          <w:rFonts w:ascii="Arial" w:hAnsi="Arial" w:cs="Arial"/>
          <w:sz w:val="20"/>
          <w:szCs w:val="20"/>
        </w:rPr>
        <w:t>petorne</w:t>
      </w:r>
      <w:proofErr w:type="spellEnd"/>
      <w:r w:rsidRPr="0013365A">
        <w:rPr>
          <w:rFonts w:ascii="Arial" w:hAnsi="Arial" w:cs="Arial"/>
          <w:sz w:val="20"/>
          <w:szCs w:val="20"/>
        </w:rPr>
        <w:t xml:space="preserve"> vijačnice, s posebnim poudarkom na digitalizaciji in ozelenitvi področij ukrepanja.</w:t>
      </w:r>
    </w:p>
    <w:p w14:paraId="5256FE05" w14:textId="5C4A8606" w:rsidR="00085CB1" w:rsidRPr="00E30590" w:rsidRDefault="00401E9B" w:rsidP="00320039">
      <w:pPr>
        <w:jc w:val="both"/>
        <w:rPr>
          <w:rFonts w:ascii="Arial" w:hAnsi="Arial" w:cs="Arial"/>
          <w:sz w:val="20"/>
          <w:szCs w:val="20"/>
        </w:rPr>
      </w:pPr>
      <w:r w:rsidRPr="00E30590">
        <w:rPr>
          <w:rFonts w:ascii="Arial" w:hAnsi="Arial" w:cs="Arial"/>
          <w:sz w:val="20"/>
          <w:szCs w:val="20"/>
        </w:rPr>
        <w:t>Novi Zakon o znanstvenoraziskovalni in inovacijski dejavnosti (</w:t>
      </w:r>
      <w:proofErr w:type="spellStart"/>
      <w:r w:rsidRPr="00E30590">
        <w:rPr>
          <w:rFonts w:ascii="Arial" w:hAnsi="Arial" w:cs="Arial"/>
          <w:sz w:val="20"/>
          <w:szCs w:val="20"/>
        </w:rPr>
        <w:t>ZZrID</w:t>
      </w:r>
      <w:proofErr w:type="spellEnd"/>
      <w:r w:rsidRPr="00E30590">
        <w:rPr>
          <w:rFonts w:ascii="Arial" w:hAnsi="Arial" w:cs="Arial"/>
          <w:sz w:val="20"/>
          <w:szCs w:val="20"/>
        </w:rPr>
        <w:t xml:space="preserve">) predvideva občutno povečanje sredstev. Integralna sredstva državnega proračuna, ki so znotraj finančnega načrta ministrstva, pristojnega za znanost in raziskave, namenjena za izvajanje znanstvenoraziskovalne dejavnosti, </w:t>
      </w:r>
      <w:r w:rsidR="00F73E4C">
        <w:rPr>
          <w:rFonts w:ascii="Arial" w:hAnsi="Arial" w:cs="Arial"/>
          <w:sz w:val="20"/>
          <w:szCs w:val="20"/>
        </w:rPr>
        <w:t>so</w:t>
      </w:r>
      <w:r w:rsidR="00F73E4C" w:rsidRPr="00E30590">
        <w:rPr>
          <w:rFonts w:ascii="Arial" w:hAnsi="Arial" w:cs="Arial"/>
          <w:sz w:val="20"/>
          <w:szCs w:val="20"/>
        </w:rPr>
        <w:t xml:space="preserve"> </w:t>
      </w:r>
      <w:r w:rsidRPr="00E30590">
        <w:rPr>
          <w:rFonts w:ascii="Arial" w:hAnsi="Arial" w:cs="Arial"/>
          <w:sz w:val="20"/>
          <w:szCs w:val="20"/>
        </w:rPr>
        <w:t>tako določena v višini</w:t>
      </w:r>
      <w:r w:rsidR="00F73E4C">
        <w:rPr>
          <w:rFonts w:ascii="Arial" w:hAnsi="Arial" w:cs="Arial"/>
          <w:sz w:val="20"/>
          <w:szCs w:val="20"/>
        </w:rPr>
        <w:t xml:space="preserve"> najmanj</w:t>
      </w:r>
      <w:r w:rsidRPr="00E30590">
        <w:rPr>
          <w:rFonts w:ascii="Arial" w:hAnsi="Arial" w:cs="Arial"/>
          <w:sz w:val="20"/>
          <w:szCs w:val="20"/>
        </w:rPr>
        <w:t xml:space="preserve"> </w:t>
      </w:r>
      <w:r w:rsidR="000B0476">
        <w:rPr>
          <w:rFonts w:ascii="Arial" w:hAnsi="Arial" w:cs="Arial"/>
          <w:sz w:val="20"/>
          <w:szCs w:val="20"/>
        </w:rPr>
        <w:t>enega odstotka</w:t>
      </w:r>
      <w:r w:rsidR="000B0476" w:rsidRPr="00E30590">
        <w:rPr>
          <w:rFonts w:ascii="Arial" w:hAnsi="Arial" w:cs="Arial"/>
          <w:sz w:val="20"/>
          <w:szCs w:val="20"/>
        </w:rPr>
        <w:t xml:space="preserve"> </w:t>
      </w:r>
      <w:r w:rsidRPr="00E30590">
        <w:rPr>
          <w:rFonts w:ascii="Arial" w:hAnsi="Arial" w:cs="Arial"/>
          <w:sz w:val="20"/>
          <w:szCs w:val="20"/>
        </w:rPr>
        <w:t xml:space="preserve">BDP. V okviru </w:t>
      </w:r>
      <w:r w:rsidR="00DA3B93">
        <w:rPr>
          <w:rFonts w:ascii="Arial" w:hAnsi="Arial" w:cs="Arial"/>
          <w:sz w:val="20"/>
          <w:szCs w:val="20"/>
        </w:rPr>
        <w:t>t. i. </w:t>
      </w:r>
      <w:r w:rsidRPr="00E30590">
        <w:rPr>
          <w:rFonts w:ascii="Arial" w:hAnsi="Arial" w:cs="Arial"/>
          <w:sz w:val="20"/>
          <w:szCs w:val="20"/>
        </w:rPr>
        <w:t xml:space="preserve">stabilnega financiranja znanstvenoraziskovalne dejavnosti je tako mogoče predvideti tudi dolgoročna vlaganja v opremo ter </w:t>
      </w:r>
      <w:r w:rsidR="00666460">
        <w:rPr>
          <w:rFonts w:ascii="Arial" w:hAnsi="Arial" w:cs="Arial"/>
          <w:sz w:val="20"/>
          <w:szCs w:val="20"/>
        </w:rPr>
        <w:t>vzdrževanje in obratovanje.</w:t>
      </w:r>
    </w:p>
    <w:sectPr w:rsidR="00085CB1" w:rsidRPr="00E30590" w:rsidSect="004D23DC">
      <w:footerReference w:type="default" r:id="rId63"/>
      <w:headerReference w:type="first" r:id="rId64"/>
      <w:footerReference w:type="first" r:id="rId65"/>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67B3" w16cex:dateUtc="2022-04-18T06:58:00Z"/>
  <w16cex:commentExtensible w16cex:durableId="260A67B4" w16cex:dateUtc="2022-04-18T07:13:00Z"/>
  <w16cex:commentExtensible w16cex:durableId="260A67B5" w16cex:dateUtc="2022-04-18T07:36:00Z"/>
  <w16cex:commentExtensible w16cex:durableId="260A67B6" w16cex:dateUtc="2022-04-18T07:37:00Z"/>
  <w16cex:commentExtensible w16cex:durableId="260A67B8" w16cex:dateUtc="2022-04-18T16:51:00Z"/>
  <w16cex:commentExtensible w16cex:durableId="260A67BB" w16cex:dateUtc="2022-04-18T17:10:00Z"/>
  <w16cex:commentExtensible w16cex:durableId="260A67BD" w16cex:dateUtc="2022-04-18T17:50:00Z"/>
  <w16cex:commentExtensible w16cex:durableId="260A67BE" w16cex:dateUtc="2022-04-18T18:01:00Z"/>
  <w16cex:commentExtensible w16cex:durableId="260A67BF" w16cex:dateUtc="2022-04-18T18:18:00Z"/>
  <w16cex:commentExtensible w16cex:durableId="260BD3ED" w16cex:dateUtc="2022-04-18T18:18:00Z"/>
  <w16cex:commentExtensible w16cex:durableId="260BD002" w16cex:dateUtc="2022-04-21T10:43:00Z"/>
  <w16cex:commentExtensible w16cex:durableId="260BD1F2" w16cex:dateUtc="2022-04-2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438C4" w16cid:durableId="260A67B3"/>
  <w16cid:commentId w16cid:paraId="1F0A0C46" w16cid:durableId="260A67B4"/>
  <w16cid:commentId w16cid:paraId="0BFB96A4" w16cid:durableId="260A67B5"/>
  <w16cid:commentId w16cid:paraId="7B83C498" w16cid:durableId="260A67B6"/>
  <w16cid:commentId w16cid:paraId="7AA9B3E1" w16cid:durableId="260A67B8"/>
  <w16cid:commentId w16cid:paraId="2ACC760A" w16cid:durableId="260A67BB"/>
  <w16cid:commentId w16cid:paraId="0DB5429D" w16cid:durableId="260A67BD"/>
  <w16cid:commentId w16cid:paraId="5F00BF39" w16cid:durableId="260A67BE"/>
  <w16cid:commentId w16cid:paraId="59EA1D7F" w16cid:durableId="260A67BF"/>
  <w16cid:commentId w16cid:paraId="79E19FD0" w16cid:durableId="260BD3ED"/>
  <w16cid:commentId w16cid:paraId="14490159" w16cid:durableId="260BD002"/>
  <w16cid:commentId w16cid:paraId="4A5B8E3E" w16cid:durableId="260BD1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E373C" w14:textId="77777777" w:rsidR="00946E33" w:rsidRDefault="00946E33" w:rsidP="00D24E19">
      <w:pPr>
        <w:spacing w:after="0" w:line="240" w:lineRule="auto"/>
      </w:pPr>
      <w:r>
        <w:separator/>
      </w:r>
    </w:p>
  </w:endnote>
  <w:endnote w:type="continuationSeparator" w:id="0">
    <w:p w14:paraId="264915E1" w14:textId="77777777" w:rsidR="00946E33" w:rsidRDefault="00946E33" w:rsidP="00D2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SL Swiss;Times New Roman">
    <w:panose1 w:val="00000000000000000000"/>
    <w:charset w:val="00"/>
    <w:family w:val="roman"/>
    <w:notTrueType/>
    <w:pitch w:val="default"/>
  </w:font>
  <w:font w:name="SL Swis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601689"/>
      <w:docPartObj>
        <w:docPartGallery w:val="Page Numbers (Bottom of Page)"/>
        <w:docPartUnique/>
      </w:docPartObj>
    </w:sdtPr>
    <w:sdtContent>
      <w:p w14:paraId="0ED8BE98" w14:textId="78C31E79" w:rsidR="00946E33" w:rsidRDefault="00946E33">
        <w:pPr>
          <w:pStyle w:val="Noga"/>
          <w:jc w:val="center"/>
        </w:pPr>
        <w:r>
          <w:fldChar w:fldCharType="begin"/>
        </w:r>
        <w:r>
          <w:instrText>PAGE   \* MERGEFORMAT</w:instrText>
        </w:r>
        <w:r>
          <w:fldChar w:fldCharType="separate"/>
        </w:r>
        <w:r w:rsidR="009F09BA">
          <w:rPr>
            <w:noProof/>
          </w:rPr>
          <w:t>3</w:t>
        </w:r>
        <w:r>
          <w:fldChar w:fldCharType="end"/>
        </w:r>
      </w:p>
    </w:sdtContent>
  </w:sdt>
  <w:p w14:paraId="2C148604" w14:textId="77777777" w:rsidR="00946E33" w:rsidRDefault="00946E3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383783"/>
      <w:docPartObj>
        <w:docPartGallery w:val="Page Numbers (Bottom of Page)"/>
        <w:docPartUnique/>
      </w:docPartObj>
    </w:sdtPr>
    <w:sdtContent>
      <w:p w14:paraId="294660DF" w14:textId="6E23A3D5" w:rsidR="00946E33" w:rsidRDefault="00946E33">
        <w:pPr>
          <w:pStyle w:val="Noga"/>
          <w:jc w:val="center"/>
        </w:pPr>
        <w:r>
          <w:fldChar w:fldCharType="begin"/>
        </w:r>
        <w:r>
          <w:instrText>PAGE   \* MERGEFORMAT</w:instrText>
        </w:r>
        <w:r>
          <w:fldChar w:fldCharType="separate"/>
        </w:r>
        <w:r w:rsidR="009F09BA">
          <w:rPr>
            <w:noProof/>
          </w:rPr>
          <w:t>1</w:t>
        </w:r>
        <w:r>
          <w:fldChar w:fldCharType="end"/>
        </w:r>
      </w:p>
    </w:sdtContent>
  </w:sdt>
  <w:p w14:paraId="0BFF0D7A" w14:textId="77777777" w:rsidR="00946E33" w:rsidRDefault="00946E3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C01DE" w14:textId="77777777" w:rsidR="00946E33" w:rsidRDefault="00946E33" w:rsidP="00D24E19">
      <w:pPr>
        <w:spacing w:after="0" w:line="240" w:lineRule="auto"/>
      </w:pPr>
      <w:r>
        <w:separator/>
      </w:r>
    </w:p>
  </w:footnote>
  <w:footnote w:type="continuationSeparator" w:id="0">
    <w:p w14:paraId="50F736F7" w14:textId="77777777" w:rsidR="00946E33" w:rsidRDefault="00946E33" w:rsidP="00D24E19">
      <w:pPr>
        <w:spacing w:after="0" w:line="240" w:lineRule="auto"/>
      </w:pPr>
      <w:r>
        <w:continuationSeparator/>
      </w:r>
    </w:p>
  </w:footnote>
  <w:footnote w:id="1">
    <w:p w14:paraId="65B9EAEF" w14:textId="24277CF9" w:rsidR="00946E33" w:rsidRPr="00D87A18" w:rsidRDefault="00946E33" w:rsidP="009D5998">
      <w:pPr>
        <w:pStyle w:val="Brezrazmikov"/>
        <w:jc w:val="both"/>
        <w:rPr>
          <w:rStyle w:val="Hiperpovezava"/>
          <w:rFonts w:ascii="Arial" w:hAnsi="Arial" w:cs="Arial"/>
          <w:sz w:val="18"/>
          <w:szCs w:val="18"/>
        </w:rPr>
      </w:pPr>
      <w:r w:rsidRPr="009D5998">
        <w:rPr>
          <w:rStyle w:val="Sprotnaopomba-sklic"/>
          <w:rFonts w:ascii="Arial" w:hAnsi="Arial" w:cs="Arial"/>
          <w:sz w:val="18"/>
          <w:szCs w:val="18"/>
        </w:rPr>
        <w:footnoteRef/>
      </w:r>
      <w:r w:rsidRPr="009D5998">
        <w:rPr>
          <w:rFonts w:ascii="Arial" w:hAnsi="Arial" w:cs="Arial"/>
          <w:sz w:val="18"/>
          <w:szCs w:val="18"/>
        </w:rPr>
        <w:t xml:space="preserve"> </w:t>
      </w:r>
      <w:r w:rsidRPr="00D87A18">
        <w:rPr>
          <w:rFonts w:ascii="Arial" w:hAnsi="Arial" w:cs="Arial"/>
          <w:sz w:val="18"/>
          <w:szCs w:val="18"/>
        </w:rPr>
        <w:t xml:space="preserve">Povzeto po </w:t>
      </w:r>
      <w:hyperlink r:id="rId1" w:history="1">
        <w:r w:rsidRPr="00293A2E">
          <w:rPr>
            <w:rStyle w:val="Hiperpovezava"/>
            <w:rFonts w:ascii="Arial" w:hAnsi="Arial" w:cs="Arial"/>
            <w:color w:val="000000" w:themeColor="text1"/>
            <w:sz w:val="18"/>
            <w:szCs w:val="18"/>
          </w:rPr>
          <w:t>http://roadmap2018.esfri.eu/media/1066/esfri-roadmap-2018.pdf</w:t>
        </w:r>
      </w:hyperlink>
      <w:r w:rsidRPr="00293A2E">
        <w:rPr>
          <w:rStyle w:val="Hiperpovezava"/>
          <w:rFonts w:ascii="Arial" w:hAnsi="Arial" w:cs="Arial"/>
          <w:color w:val="000000" w:themeColor="text1"/>
          <w:sz w:val="18"/>
          <w:szCs w:val="18"/>
          <w:u w:val="none"/>
        </w:rPr>
        <w:t xml:space="preserve">, </w:t>
      </w:r>
      <w:r>
        <w:rPr>
          <w:rStyle w:val="Hiperpovezava"/>
          <w:rFonts w:ascii="Arial" w:hAnsi="Arial" w:cs="Arial"/>
          <w:color w:val="000000" w:themeColor="text1"/>
          <w:sz w:val="18"/>
          <w:szCs w:val="18"/>
          <w:u w:val="none"/>
        </w:rPr>
        <w:t>str. </w:t>
      </w:r>
      <w:r w:rsidRPr="00D87A18">
        <w:rPr>
          <w:rStyle w:val="Hiperpovezava"/>
          <w:rFonts w:ascii="Arial" w:hAnsi="Arial" w:cs="Arial"/>
          <w:color w:val="auto"/>
          <w:sz w:val="18"/>
          <w:szCs w:val="18"/>
          <w:u w:val="none"/>
        </w:rPr>
        <w:t>11</w:t>
      </w:r>
      <w:r>
        <w:rPr>
          <w:rStyle w:val="Hiperpovezava"/>
          <w:rFonts w:ascii="Arial" w:hAnsi="Arial" w:cs="Arial"/>
          <w:color w:val="auto"/>
          <w:sz w:val="18"/>
          <w:szCs w:val="18"/>
          <w:u w:val="none"/>
        </w:rPr>
        <w:t>,</w:t>
      </w:r>
      <w:r w:rsidRPr="00D87A18">
        <w:rPr>
          <w:rFonts w:ascii="Arial" w:hAnsi="Arial" w:cs="Arial"/>
          <w:sz w:val="18"/>
          <w:szCs w:val="18"/>
        </w:rPr>
        <w:t xml:space="preserve"> in</w:t>
      </w:r>
      <w:r w:rsidRPr="00D87A18">
        <w:rPr>
          <w:rStyle w:val="Hiperpovezava"/>
          <w:rFonts w:ascii="Arial" w:hAnsi="Arial" w:cs="Arial"/>
          <w:sz w:val="18"/>
          <w:szCs w:val="18"/>
        </w:rPr>
        <w:t xml:space="preserve"> </w:t>
      </w:r>
    </w:p>
    <w:p w14:paraId="6F629E0B" w14:textId="53A8E78E" w:rsidR="00946E33" w:rsidRPr="00D87A18" w:rsidRDefault="00946E33" w:rsidP="0057708C">
      <w:pPr>
        <w:pStyle w:val="Brezrazmikov"/>
        <w:jc w:val="both"/>
        <w:rPr>
          <w:rFonts w:ascii="Arial" w:hAnsi="Arial" w:cs="Arial"/>
          <w:sz w:val="18"/>
          <w:szCs w:val="18"/>
        </w:rPr>
      </w:pPr>
      <w:hyperlink r:id="rId2" w:history="1">
        <w:r w:rsidRPr="00293A2E">
          <w:rPr>
            <w:rFonts w:ascii="Arial" w:hAnsi="Arial" w:cs="Arial"/>
            <w:color w:val="000000" w:themeColor="text1"/>
            <w:sz w:val="18"/>
            <w:szCs w:val="18"/>
            <w:u w:val="single"/>
          </w:rPr>
          <w:t>https://roadmap2021.esfri.eu/media/1295/esfri-roadmap-2021.pdf</w:t>
        </w:r>
      </w:hyperlink>
      <w:r w:rsidRPr="00293A2E">
        <w:rPr>
          <w:rStyle w:val="Hiperpovezava"/>
          <w:rFonts w:ascii="Arial" w:hAnsi="Arial" w:cs="Arial"/>
          <w:color w:val="000000" w:themeColor="text1"/>
          <w:sz w:val="18"/>
          <w:szCs w:val="18"/>
          <w:u w:val="none"/>
        </w:rPr>
        <w:t xml:space="preserve">, </w:t>
      </w:r>
      <w:r w:rsidRPr="00D87A18">
        <w:rPr>
          <w:rStyle w:val="Hiperpovezava"/>
          <w:rFonts w:ascii="Arial" w:hAnsi="Arial" w:cs="Arial"/>
          <w:color w:val="auto"/>
          <w:sz w:val="18"/>
          <w:szCs w:val="18"/>
          <w:u w:val="none"/>
        </w:rPr>
        <w:t>str.</w:t>
      </w:r>
      <w:r>
        <w:rPr>
          <w:rStyle w:val="Hiperpovezava"/>
          <w:rFonts w:ascii="Arial" w:hAnsi="Arial" w:cs="Arial"/>
          <w:color w:val="auto"/>
          <w:sz w:val="18"/>
          <w:szCs w:val="18"/>
          <w:u w:val="none"/>
        </w:rPr>
        <w:t> </w:t>
      </w:r>
      <w:r w:rsidRPr="00D87A18">
        <w:rPr>
          <w:rStyle w:val="Hiperpovezava"/>
          <w:rFonts w:ascii="Arial" w:hAnsi="Arial" w:cs="Arial"/>
          <w:color w:val="auto"/>
          <w:sz w:val="18"/>
          <w:szCs w:val="18"/>
          <w:u w:val="none"/>
        </w:rPr>
        <w:t>12</w:t>
      </w:r>
      <w:r>
        <w:rPr>
          <w:rStyle w:val="Hiperpovezava"/>
          <w:rFonts w:ascii="Arial" w:hAnsi="Arial" w:cs="Arial"/>
          <w:color w:val="auto"/>
          <w:sz w:val="18"/>
          <w:szCs w:val="18"/>
          <w:u w:val="none"/>
        </w:rPr>
        <w:t>.</w:t>
      </w:r>
    </w:p>
  </w:footnote>
  <w:footnote w:id="2">
    <w:p w14:paraId="78CD771D" w14:textId="15210292" w:rsidR="00946E33" w:rsidRPr="009D5998" w:rsidRDefault="00946E33">
      <w:pPr>
        <w:pStyle w:val="Sprotnaopomba-besedilo"/>
        <w:rPr>
          <w:rFonts w:ascii="Arial" w:hAnsi="Arial" w:cs="Arial"/>
          <w:sz w:val="18"/>
          <w:szCs w:val="18"/>
        </w:rPr>
      </w:pPr>
      <w:r w:rsidRPr="009D5998">
        <w:rPr>
          <w:rStyle w:val="Sprotnaopomba-sklic"/>
          <w:rFonts w:ascii="Arial" w:hAnsi="Arial" w:cs="Arial"/>
          <w:sz w:val="18"/>
          <w:szCs w:val="18"/>
        </w:rPr>
        <w:footnoteRef/>
      </w:r>
      <w:r w:rsidRPr="009D5998">
        <w:rPr>
          <w:rFonts w:ascii="Arial" w:hAnsi="Arial" w:cs="Arial"/>
          <w:sz w:val="18"/>
          <w:szCs w:val="18"/>
        </w:rPr>
        <w:t xml:space="preserve"> </w:t>
      </w:r>
      <w:hyperlink r:id="rId3" w:history="1">
        <w:r w:rsidRPr="00607EF1">
          <w:rPr>
            <w:rStyle w:val="Hiperpovezava"/>
            <w:rFonts w:ascii="Arial" w:hAnsi="Arial" w:cs="Arial"/>
            <w:color w:val="000000" w:themeColor="text1"/>
            <w:sz w:val="18"/>
            <w:szCs w:val="18"/>
          </w:rPr>
          <w:t>https://www.eu-skladi.si/sl/dokumenti/po-2020/2019_porocilo-o-drzavi-2019.pdf</w:t>
        </w:r>
      </w:hyperlink>
      <w:r w:rsidRPr="00607EF1">
        <w:rPr>
          <w:rStyle w:val="Hiperpovezava"/>
          <w:rFonts w:ascii="Arial" w:hAnsi="Arial" w:cs="Arial"/>
          <w:color w:val="000000" w:themeColor="text1"/>
          <w:sz w:val="18"/>
          <w:szCs w:val="18"/>
          <w:u w:val="none"/>
        </w:rPr>
        <w:t>.</w:t>
      </w:r>
    </w:p>
  </w:footnote>
  <w:footnote w:id="3">
    <w:p w14:paraId="77AE9F8B" w14:textId="2E6DC352" w:rsidR="00946E33" w:rsidRPr="009D5998" w:rsidRDefault="00946E33">
      <w:pPr>
        <w:pStyle w:val="Sprotnaopomba-besedilo"/>
        <w:rPr>
          <w:rFonts w:ascii="Arial" w:hAnsi="Arial" w:cs="Arial"/>
          <w:sz w:val="18"/>
          <w:szCs w:val="18"/>
        </w:rPr>
      </w:pPr>
      <w:r w:rsidRPr="009D5998">
        <w:rPr>
          <w:rStyle w:val="Sprotnaopomba-sklic"/>
          <w:rFonts w:ascii="Arial" w:hAnsi="Arial" w:cs="Arial"/>
          <w:sz w:val="18"/>
          <w:szCs w:val="18"/>
        </w:rPr>
        <w:footnoteRef/>
      </w:r>
      <w:r w:rsidRPr="009D5998">
        <w:rPr>
          <w:rFonts w:ascii="Arial" w:hAnsi="Arial" w:cs="Arial"/>
          <w:sz w:val="18"/>
          <w:szCs w:val="18"/>
        </w:rPr>
        <w:t xml:space="preserve"> Vir: Bilance stanja JRZ, letna poročila JRZ od </w:t>
      </w:r>
      <w:r>
        <w:rPr>
          <w:rFonts w:ascii="Arial" w:hAnsi="Arial" w:cs="Arial"/>
          <w:sz w:val="18"/>
          <w:szCs w:val="18"/>
        </w:rPr>
        <w:t>leta </w:t>
      </w:r>
      <w:r w:rsidRPr="009D5998">
        <w:rPr>
          <w:rFonts w:ascii="Arial" w:hAnsi="Arial" w:cs="Arial"/>
          <w:sz w:val="18"/>
          <w:szCs w:val="18"/>
        </w:rPr>
        <w:t>2012 do</w:t>
      </w:r>
      <w:r>
        <w:rPr>
          <w:rFonts w:ascii="Arial" w:hAnsi="Arial" w:cs="Arial"/>
          <w:sz w:val="18"/>
          <w:szCs w:val="18"/>
        </w:rPr>
        <w:t> </w:t>
      </w:r>
      <w:r w:rsidRPr="009D5998">
        <w:rPr>
          <w:rFonts w:ascii="Arial" w:hAnsi="Arial" w:cs="Arial"/>
          <w:sz w:val="18"/>
          <w:szCs w:val="18"/>
        </w:rPr>
        <w:t>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B8EC5" w14:textId="77777777" w:rsidR="00946E33" w:rsidRDefault="00946E33" w:rsidP="009956C3">
    <w:pPr>
      <w:pStyle w:val="Glava"/>
      <w:tabs>
        <w:tab w:val="left" w:pos="5112"/>
      </w:tabs>
      <w:spacing w:before="120" w:line="240" w:lineRule="exact"/>
      <w:rPr>
        <w:noProof/>
        <w:lang w:eastAsia="sl-SI"/>
      </w:rPr>
    </w:pPr>
  </w:p>
  <w:p w14:paraId="4230F688" w14:textId="77777777" w:rsidR="00946E33" w:rsidRDefault="00946E33" w:rsidP="009956C3">
    <w:pPr>
      <w:pStyle w:val="Glava"/>
      <w:tabs>
        <w:tab w:val="left" w:pos="5112"/>
      </w:tabs>
      <w:spacing w:before="120" w:line="240" w:lineRule="exact"/>
      <w:rPr>
        <w:noProof/>
        <w:lang w:eastAsia="sl-SI"/>
      </w:rPr>
    </w:pPr>
  </w:p>
  <w:p w14:paraId="6B6E8683" w14:textId="77777777" w:rsidR="00946E33" w:rsidRDefault="00946E33" w:rsidP="009956C3">
    <w:pPr>
      <w:pStyle w:val="Glava"/>
      <w:tabs>
        <w:tab w:val="left" w:pos="5112"/>
      </w:tabs>
      <w:spacing w:before="120" w:line="240" w:lineRule="exact"/>
      <w:rPr>
        <w:noProof/>
        <w:lang w:eastAsia="sl-SI"/>
      </w:rPr>
    </w:pPr>
  </w:p>
  <w:p w14:paraId="42A34255" w14:textId="04ECBA03" w:rsidR="00946E33" w:rsidRPr="009956C3" w:rsidRDefault="00946E33" w:rsidP="009956C3">
    <w:pPr>
      <w:pStyle w:val="Glava"/>
      <w:tabs>
        <w:tab w:val="left" w:pos="5112"/>
      </w:tabs>
      <w:spacing w:before="120" w:line="240" w:lineRule="exact"/>
      <w:rPr>
        <w:rFonts w:ascii="Arial" w:hAnsi="Arial" w:cs="Arial"/>
        <w:sz w:val="16"/>
        <w:szCs w:val="16"/>
      </w:rPr>
    </w:pPr>
    <w:r w:rsidRPr="009956C3">
      <w:rPr>
        <w:rFonts w:ascii="Arial" w:hAnsi="Arial" w:cs="Arial"/>
        <w:noProof/>
        <w:sz w:val="16"/>
        <w:szCs w:val="16"/>
        <w:lang w:eastAsia="sl-SI"/>
      </w:rPr>
      <w:t>G</w:t>
    </w:r>
    <w:proofErr w:type="spellStart"/>
    <w:r w:rsidRPr="009956C3">
      <w:rPr>
        <w:rFonts w:ascii="Arial" w:hAnsi="Arial" w:cs="Arial"/>
        <w:sz w:val="16"/>
        <w:szCs w:val="16"/>
      </w:rPr>
      <w:t>regor</w:t>
    </w:r>
    <w:r>
      <w:rPr>
        <w:rFonts w:ascii="Arial" w:hAnsi="Arial" w:cs="Arial"/>
        <w:sz w:val="16"/>
        <w:szCs w:val="16"/>
      </w:rPr>
      <w:t>čičeva</w:t>
    </w:r>
    <w:proofErr w:type="spellEnd"/>
    <w:r>
      <w:rPr>
        <w:rFonts w:ascii="Arial" w:hAnsi="Arial" w:cs="Arial"/>
        <w:sz w:val="16"/>
        <w:szCs w:val="16"/>
      </w:rPr>
      <w:t xml:space="preserve"> 20–25, Sl-1001 Ljubljana</w:t>
    </w:r>
    <w:r>
      <w:rPr>
        <w:rFonts w:ascii="Arial" w:hAnsi="Arial" w:cs="Arial"/>
        <w:sz w:val="16"/>
        <w:szCs w:val="16"/>
      </w:rPr>
      <w:tab/>
    </w:r>
    <w:r>
      <w:rPr>
        <w:rFonts w:ascii="Arial" w:hAnsi="Arial" w:cs="Arial"/>
        <w:sz w:val="16"/>
        <w:szCs w:val="16"/>
      </w:rPr>
      <w:tab/>
    </w:r>
    <w:r w:rsidRPr="009956C3">
      <w:rPr>
        <w:rFonts w:ascii="Arial" w:hAnsi="Arial" w:cs="Arial"/>
        <w:sz w:val="16"/>
        <w:szCs w:val="16"/>
      </w:rPr>
      <w:t>T: +386 1 478 1000</w:t>
    </w:r>
  </w:p>
  <w:p w14:paraId="0C3498F7" w14:textId="6B5605F0" w:rsidR="00946E33" w:rsidRPr="009956C3" w:rsidRDefault="00946E33" w:rsidP="009956C3">
    <w:pPr>
      <w:pStyle w:val="Glava"/>
      <w:tabs>
        <w:tab w:val="clear" w:pos="4536"/>
        <w:tab w:val="center" w:pos="5103"/>
      </w:tabs>
      <w:spacing w:line="240" w:lineRule="exact"/>
      <w:rPr>
        <w:rFonts w:ascii="Arial" w:hAnsi="Arial" w:cs="Arial"/>
        <w:sz w:val="16"/>
        <w:szCs w:val="16"/>
      </w:rPr>
    </w:pPr>
    <w:r w:rsidRPr="009956C3">
      <w:rPr>
        <w:rFonts w:ascii="Arial" w:hAnsi="Arial" w:cs="Arial"/>
        <w:sz w:val="16"/>
        <w:szCs w:val="16"/>
      </w:rPr>
      <w:tab/>
    </w:r>
    <w:r>
      <w:rPr>
        <w:rFonts w:ascii="Arial" w:hAnsi="Arial" w:cs="Arial"/>
        <w:sz w:val="16"/>
        <w:szCs w:val="16"/>
      </w:rPr>
      <w:t xml:space="preserve">                                 </w:t>
    </w:r>
    <w:r w:rsidRPr="009956C3">
      <w:rPr>
        <w:rFonts w:ascii="Arial" w:hAnsi="Arial" w:cs="Arial"/>
        <w:sz w:val="16"/>
        <w:szCs w:val="16"/>
      </w:rPr>
      <w:t>F: +386 1 478 1607</w:t>
    </w:r>
  </w:p>
  <w:p w14:paraId="58DCF1C1" w14:textId="08A8C8D4" w:rsidR="00946E33" w:rsidRPr="009956C3" w:rsidRDefault="00946E33" w:rsidP="009956C3">
    <w:pPr>
      <w:pStyle w:val="Glava"/>
      <w:tabs>
        <w:tab w:val="left" w:pos="5112"/>
      </w:tabs>
      <w:spacing w:line="240" w:lineRule="exact"/>
      <w:rPr>
        <w:rFonts w:ascii="Arial" w:hAnsi="Arial" w:cs="Arial"/>
        <w:sz w:val="16"/>
        <w:szCs w:val="16"/>
      </w:rPr>
    </w:pPr>
    <w:r w:rsidRPr="009956C3">
      <w:rPr>
        <w:rFonts w:ascii="Arial" w:hAnsi="Arial" w:cs="Arial"/>
        <w:sz w:val="16"/>
        <w:szCs w:val="16"/>
      </w:rPr>
      <w:tab/>
    </w:r>
    <w:r>
      <w:rPr>
        <w:rFonts w:ascii="Arial" w:hAnsi="Arial" w:cs="Arial"/>
        <w:sz w:val="16"/>
        <w:szCs w:val="16"/>
      </w:rPr>
      <w:tab/>
    </w:r>
    <w:r w:rsidRPr="009956C3">
      <w:rPr>
        <w:rFonts w:ascii="Arial" w:hAnsi="Arial" w:cs="Arial"/>
        <w:sz w:val="16"/>
        <w:szCs w:val="16"/>
      </w:rPr>
      <w:t>E: gp.gs@gov.si</w:t>
    </w:r>
  </w:p>
  <w:p w14:paraId="2F335188" w14:textId="4E2D2849" w:rsidR="00946E33" w:rsidRPr="009956C3" w:rsidRDefault="00946E33" w:rsidP="009956C3">
    <w:pPr>
      <w:pStyle w:val="Glava"/>
      <w:tabs>
        <w:tab w:val="left" w:pos="5112"/>
      </w:tabs>
      <w:spacing w:line="240" w:lineRule="exact"/>
      <w:rPr>
        <w:rFonts w:ascii="Arial" w:hAnsi="Arial" w:cs="Arial"/>
        <w:sz w:val="16"/>
        <w:szCs w:val="16"/>
      </w:rPr>
    </w:pPr>
    <w:r w:rsidRPr="009956C3">
      <w:rPr>
        <w:rFonts w:ascii="Arial" w:hAnsi="Arial" w:cs="Arial"/>
        <w:sz w:val="16"/>
        <w:szCs w:val="16"/>
      </w:rPr>
      <w:tab/>
    </w:r>
    <w:r>
      <w:rPr>
        <w:rFonts w:ascii="Arial" w:hAnsi="Arial" w:cs="Arial"/>
        <w:sz w:val="16"/>
        <w:szCs w:val="16"/>
      </w:rPr>
      <w:tab/>
    </w:r>
    <w:r w:rsidRPr="009956C3">
      <w:rPr>
        <w:rFonts w:ascii="Arial" w:hAnsi="Arial" w:cs="Arial"/>
        <w:sz w:val="16"/>
        <w:szCs w:val="16"/>
      </w:rPr>
      <w:t>http://www.vlada.si/</w:t>
    </w:r>
  </w:p>
  <w:p w14:paraId="20A78A5B" w14:textId="009C34A5" w:rsidR="00946E33" w:rsidRDefault="00946E33">
    <w:pPr>
      <w:pStyle w:val="Glava"/>
    </w:pPr>
    <w:r>
      <w:rPr>
        <w:noProof/>
        <w:lang w:eastAsia="sl-SI"/>
      </w:rPr>
      <w:drawing>
        <wp:anchor distT="0" distB="0" distL="114300" distR="114300" simplePos="0" relativeHeight="251659264" behindDoc="0" locked="0" layoutInCell="1" allowOverlap="1" wp14:anchorId="039C577E" wp14:editId="6FA8533D">
          <wp:simplePos x="0" y="0"/>
          <wp:positionH relativeFrom="page">
            <wp:posOffset>-90805</wp:posOffset>
          </wp:positionH>
          <wp:positionV relativeFrom="page">
            <wp:align>top</wp:align>
          </wp:positionV>
          <wp:extent cx="4321810" cy="972185"/>
          <wp:effectExtent l="0" t="0" r="2540" b="0"/>
          <wp:wrapSquare wrapText="bothSides"/>
          <wp:docPr id="3" name="Slika 3"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A0B"/>
    <w:multiLevelType w:val="hybridMultilevel"/>
    <w:tmpl w:val="F6AA5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00456E"/>
    <w:multiLevelType w:val="hybridMultilevel"/>
    <w:tmpl w:val="F300E9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2A12F3"/>
    <w:multiLevelType w:val="hybridMultilevel"/>
    <w:tmpl w:val="439C1F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F213DB"/>
    <w:multiLevelType w:val="hybridMultilevel"/>
    <w:tmpl w:val="9EAEFFC8"/>
    <w:lvl w:ilvl="0" w:tplc="7D5CD0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E566A0"/>
    <w:multiLevelType w:val="hybridMultilevel"/>
    <w:tmpl w:val="7C0C6A22"/>
    <w:lvl w:ilvl="0" w:tplc="0C64B70A">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4F043F"/>
    <w:multiLevelType w:val="multilevel"/>
    <w:tmpl w:val="A05C6E8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B950D21"/>
    <w:multiLevelType w:val="multilevel"/>
    <w:tmpl w:val="B212D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C40F9F"/>
    <w:multiLevelType w:val="hybridMultilevel"/>
    <w:tmpl w:val="F372216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C0264E"/>
    <w:multiLevelType w:val="hybridMultilevel"/>
    <w:tmpl w:val="56046AC4"/>
    <w:lvl w:ilvl="0" w:tplc="D3EC918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E6483D"/>
    <w:multiLevelType w:val="hybridMultilevel"/>
    <w:tmpl w:val="9710C670"/>
    <w:lvl w:ilvl="0" w:tplc="3FD2E4E6">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FC4F11"/>
    <w:multiLevelType w:val="hybridMultilevel"/>
    <w:tmpl w:val="B41E574A"/>
    <w:lvl w:ilvl="0" w:tplc="07E2ECB6">
      <w:start w:val="1"/>
      <w:numFmt w:val="decimal"/>
      <w:lvlText w:val="%1."/>
      <w:lvlJc w:val="left"/>
      <w:pPr>
        <w:ind w:left="862" w:hanging="360"/>
      </w:pPr>
    </w:lvl>
    <w:lvl w:ilvl="1" w:tplc="20C0E6A8">
      <w:numFmt w:val="bullet"/>
      <w:lvlText w:val="-"/>
      <w:lvlJc w:val="left"/>
      <w:pPr>
        <w:ind w:left="1582" w:hanging="360"/>
      </w:pPr>
      <w:rPr>
        <w:rFonts w:ascii="Arial" w:eastAsiaTheme="minorHAnsi" w:hAnsi="Arial" w:cs="Arial" w:hint="default"/>
      </w:r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1" w15:restartNumberingAfterBreak="0">
    <w:nsid w:val="15FE7907"/>
    <w:multiLevelType w:val="multilevel"/>
    <w:tmpl w:val="A05C6E8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8150316"/>
    <w:multiLevelType w:val="multilevel"/>
    <w:tmpl w:val="34FE6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EE0E48"/>
    <w:multiLevelType w:val="multilevel"/>
    <w:tmpl w:val="3098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20412"/>
    <w:multiLevelType w:val="multilevel"/>
    <w:tmpl w:val="A7A88BD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9701F1"/>
    <w:multiLevelType w:val="multilevel"/>
    <w:tmpl w:val="7902DF1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EE710C"/>
    <w:multiLevelType w:val="hybridMultilevel"/>
    <w:tmpl w:val="B0A686BA"/>
    <w:lvl w:ilvl="0" w:tplc="3CFE6D3A">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136802"/>
    <w:multiLevelType w:val="hybridMultilevel"/>
    <w:tmpl w:val="B04A790A"/>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8" w15:restartNumberingAfterBreak="0">
    <w:nsid w:val="28894A55"/>
    <w:multiLevelType w:val="hybridMultilevel"/>
    <w:tmpl w:val="6F1E7162"/>
    <w:lvl w:ilvl="0" w:tplc="FADC6B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5D0D02"/>
    <w:multiLevelType w:val="hybridMultilevel"/>
    <w:tmpl w:val="84289C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15F43C9"/>
    <w:multiLevelType w:val="hybridMultilevel"/>
    <w:tmpl w:val="84289C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B70565"/>
    <w:multiLevelType w:val="multilevel"/>
    <w:tmpl w:val="A05C6E8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1005881"/>
    <w:multiLevelType w:val="multilevel"/>
    <w:tmpl w:val="458466FE"/>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36126D3"/>
    <w:multiLevelType w:val="hybridMultilevel"/>
    <w:tmpl w:val="D7BA99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447E3E"/>
    <w:multiLevelType w:val="hybridMultilevel"/>
    <w:tmpl w:val="CC3A527C"/>
    <w:lvl w:ilvl="0" w:tplc="3D0E907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B8287D"/>
    <w:multiLevelType w:val="multilevel"/>
    <w:tmpl w:val="7F207BD2"/>
    <w:lvl w:ilvl="0">
      <w:start w:val="2"/>
      <w:numFmt w:val="decimal"/>
      <w:lvlText w:val="%1"/>
      <w:lvlJc w:val="left"/>
      <w:pPr>
        <w:ind w:left="360" w:hanging="360"/>
      </w:pPr>
      <w:rPr>
        <w:rFonts w:ascii="Arial" w:hAnsi="Arial" w:cs="Arial" w:hint="default"/>
        <w:color w:val="0563C1" w:themeColor="hyperlink"/>
        <w:u w:val="single"/>
      </w:rPr>
    </w:lvl>
    <w:lvl w:ilvl="1">
      <w:start w:val="5"/>
      <w:numFmt w:val="decimal"/>
      <w:lvlText w:val="%1.%2"/>
      <w:lvlJc w:val="left"/>
      <w:pPr>
        <w:ind w:left="580" w:hanging="360"/>
      </w:pPr>
      <w:rPr>
        <w:rFonts w:ascii="Arial" w:hAnsi="Arial" w:cs="Arial" w:hint="default"/>
        <w:color w:val="auto"/>
        <w:u w:val="single"/>
      </w:rPr>
    </w:lvl>
    <w:lvl w:ilvl="2">
      <w:start w:val="1"/>
      <w:numFmt w:val="decimal"/>
      <w:lvlText w:val="%1.%2.%3"/>
      <w:lvlJc w:val="left"/>
      <w:pPr>
        <w:ind w:left="1160" w:hanging="720"/>
      </w:pPr>
      <w:rPr>
        <w:rFonts w:ascii="Arial" w:hAnsi="Arial" w:cs="Arial" w:hint="default"/>
        <w:color w:val="0563C1" w:themeColor="hyperlink"/>
        <w:u w:val="single"/>
      </w:rPr>
    </w:lvl>
    <w:lvl w:ilvl="3">
      <w:start w:val="1"/>
      <w:numFmt w:val="decimal"/>
      <w:lvlText w:val="%1.%2.%3.%4"/>
      <w:lvlJc w:val="left"/>
      <w:pPr>
        <w:ind w:left="1380" w:hanging="720"/>
      </w:pPr>
      <w:rPr>
        <w:rFonts w:ascii="Arial" w:hAnsi="Arial" w:cs="Arial" w:hint="default"/>
        <w:color w:val="0563C1" w:themeColor="hyperlink"/>
        <w:u w:val="single"/>
      </w:rPr>
    </w:lvl>
    <w:lvl w:ilvl="4">
      <w:start w:val="1"/>
      <w:numFmt w:val="decimal"/>
      <w:lvlText w:val="%1.%2.%3.%4.%5"/>
      <w:lvlJc w:val="left"/>
      <w:pPr>
        <w:ind w:left="1960" w:hanging="1080"/>
      </w:pPr>
      <w:rPr>
        <w:rFonts w:ascii="Arial" w:hAnsi="Arial" w:cs="Arial" w:hint="default"/>
        <w:color w:val="0563C1" w:themeColor="hyperlink"/>
        <w:u w:val="single"/>
      </w:rPr>
    </w:lvl>
    <w:lvl w:ilvl="5">
      <w:start w:val="1"/>
      <w:numFmt w:val="decimal"/>
      <w:lvlText w:val="%1.%2.%3.%4.%5.%6"/>
      <w:lvlJc w:val="left"/>
      <w:pPr>
        <w:ind w:left="2180" w:hanging="1080"/>
      </w:pPr>
      <w:rPr>
        <w:rFonts w:ascii="Arial" w:hAnsi="Arial" w:cs="Arial" w:hint="default"/>
        <w:color w:val="0563C1" w:themeColor="hyperlink"/>
        <w:u w:val="single"/>
      </w:rPr>
    </w:lvl>
    <w:lvl w:ilvl="6">
      <w:start w:val="1"/>
      <w:numFmt w:val="decimal"/>
      <w:lvlText w:val="%1.%2.%3.%4.%5.%6.%7"/>
      <w:lvlJc w:val="left"/>
      <w:pPr>
        <w:ind w:left="2760" w:hanging="1440"/>
      </w:pPr>
      <w:rPr>
        <w:rFonts w:ascii="Arial" w:hAnsi="Arial" w:cs="Arial" w:hint="default"/>
        <w:color w:val="0563C1" w:themeColor="hyperlink"/>
        <w:u w:val="single"/>
      </w:rPr>
    </w:lvl>
    <w:lvl w:ilvl="7">
      <w:start w:val="1"/>
      <w:numFmt w:val="decimal"/>
      <w:lvlText w:val="%1.%2.%3.%4.%5.%6.%7.%8"/>
      <w:lvlJc w:val="left"/>
      <w:pPr>
        <w:ind w:left="2980" w:hanging="1440"/>
      </w:pPr>
      <w:rPr>
        <w:rFonts w:ascii="Arial" w:hAnsi="Arial" w:cs="Arial" w:hint="default"/>
        <w:color w:val="0563C1" w:themeColor="hyperlink"/>
        <w:u w:val="single"/>
      </w:rPr>
    </w:lvl>
    <w:lvl w:ilvl="8">
      <w:start w:val="1"/>
      <w:numFmt w:val="decimal"/>
      <w:lvlText w:val="%1.%2.%3.%4.%5.%6.%7.%8.%9"/>
      <w:lvlJc w:val="left"/>
      <w:pPr>
        <w:ind w:left="3560" w:hanging="1800"/>
      </w:pPr>
      <w:rPr>
        <w:rFonts w:ascii="Arial" w:hAnsi="Arial" w:cs="Arial" w:hint="default"/>
        <w:color w:val="0563C1" w:themeColor="hyperlink"/>
        <w:u w:val="single"/>
      </w:rPr>
    </w:lvl>
  </w:abstractNum>
  <w:abstractNum w:abstractNumId="26" w15:restartNumberingAfterBreak="0">
    <w:nsid w:val="4E40448A"/>
    <w:multiLevelType w:val="hybridMultilevel"/>
    <w:tmpl w:val="242629DE"/>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566B0F10"/>
    <w:multiLevelType w:val="multilevel"/>
    <w:tmpl w:val="357E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B11B4E"/>
    <w:multiLevelType w:val="hybridMultilevel"/>
    <w:tmpl w:val="6AB415A4"/>
    <w:lvl w:ilvl="0" w:tplc="7500EE76">
      <w:start w:val="1"/>
      <w:numFmt w:val="decimal"/>
      <w:lvlText w:val="%1."/>
      <w:lvlJc w:val="left"/>
      <w:pPr>
        <w:ind w:left="1211" w:hanging="360"/>
      </w:pPr>
      <w:rPr>
        <w:rFonts w:hint="default"/>
        <w:b/>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9" w15:restartNumberingAfterBreak="0">
    <w:nsid w:val="5893459F"/>
    <w:multiLevelType w:val="multilevel"/>
    <w:tmpl w:val="303E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606D1"/>
    <w:multiLevelType w:val="multilevel"/>
    <w:tmpl w:val="4DE6C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FC4C40"/>
    <w:multiLevelType w:val="hybridMultilevel"/>
    <w:tmpl w:val="02F2711E"/>
    <w:lvl w:ilvl="0" w:tplc="BFFA8C20">
      <w:numFmt w:val="bullet"/>
      <w:lvlText w:val="-"/>
      <w:lvlJc w:val="left"/>
      <w:pPr>
        <w:ind w:left="720" w:hanging="720"/>
      </w:pPr>
      <w:rPr>
        <w:rFonts w:ascii="Calibri" w:eastAsia="Calibr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68927993"/>
    <w:multiLevelType w:val="hybridMultilevel"/>
    <w:tmpl w:val="9FA6260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697A4977"/>
    <w:multiLevelType w:val="hybridMultilevel"/>
    <w:tmpl w:val="2AF8B9BA"/>
    <w:lvl w:ilvl="0" w:tplc="C38C8476">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9A2D7D"/>
    <w:multiLevelType w:val="hybridMultilevel"/>
    <w:tmpl w:val="814A55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CB6269"/>
    <w:multiLevelType w:val="multilevel"/>
    <w:tmpl w:val="A05C6E8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951EEA"/>
    <w:multiLevelType w:val="hybridMultilevel"/>
    <w:tmpl w:val="509CEBE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7" w15:restartNumberingAfterBreak="0">
    <w:nsid w:val="70B80DDF"/>
    <w:multiLevelType w:val="hybridMultilevel"/>
    <w:tmpl w:val="9B2EC2C6"/>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8" w15:restartNumberingAfterBreak="0">
    <w:nsid w:val="766C6D1E"/>
    <w:multiLevelType w:val="multilevel"/>
    <w:tmpl w:val="E516FEEC"/>
    <w:lvl w:ilvl="0">
      <w:start w:val="2"/>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71E04A1"/>
    <w:multiLevelType w:val="hybridMultilevel"/>
    <w:tmpl w:val="6A5CE9E4"/>
    <w:lvl w:ilvl="0" w:tplc="BFFA8C20">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8AE0F0E"/>
    <w:multiLevelType w:val="hybridMultilevel"/>
    <w:tmpl w:val="FF50268C"/>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A6D0C32"/>
    <w:multiLevelType w:val="multilevel"/>
    <w:tmpl w:val="A05C6E8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ACB0E7E"/>
    <w:multiLevelType w:val="hybridMultilevel"/>
    <w:tmpl w:val="3B1E63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D33FE1"/>
    <w:multiLevelType w:val="hybridMultilevel"/>
    <w:tmpl w:val="585E85EA"/>
    <w:lvl w:ilvl="0" w:tplc="ED4C05A0">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42"/>
  </w:num>
  <w:num w:numId="2">
    <w:abstractNumId w:val="5"/>
  </w:num>
  <w:num w:numId="3">
    <w:abstractNumId w:val="24"/>
  </w:num>
  <w:num w:numId="4">
    <w:abstractNumId w:val="16"/>
  </w:num>
  <w:num w:numId="5">
    <w:abstractNumId w:val="4"/>
  </w:num>
  <w:num w:numId="6">
    <w:abstractNumId w:val="11"/>
  </w:num>
  <w:num w:numId="7">
    <w:abstractNumId w:val="41"/>
  </w:num>
  <w:num w:numId="8">
    <w:abstractNumId w:val="38"/>
  </w:num>
  <w:num w:numId="9">
    <w:abstractNumId w:val="14"/>
  </w:num>
  <w:num w:numId="10">
    <w:abstractNumId w:val="15"/>
  </w:num>
  <w:num w:numId="11">
    <w:abstractNumId w:val="21"/>
  </w:num>
  <w:num w:numId="12">
    <w:abstractNumId w:val="25"/>
  </w:num>
  <w:num w:numId="13">
    <w:abstractNumId w:val="10"/>
  </w:num>
  <w:num w:numId="14">
    <w:abstractNumId w:val="39"/>
  </w:num>
  <w:num w:numId="15">
    <w:abstractNumId w:val="31"/>
  </w:num>
  <w:num w:numId="16">
    <w:abstractNumId w:val="13"/>
  </w:num>
  <w:num w:numId="17">
    <w:abstractNumId w:val="23"/>
  </w:num>
  <w:num w:numId="18">
    <w:abstractNumId w:val="2"/>
  </w:num>
  <w:num w:numId="19">
    <w:abstractNumId w:val="12"/>
  </w:num>
  <w:num w:numId="20">
    <w:abstractNumId w:val="27"/>
  </w:num>
  <w:num w:numId="21">
    <w:abstractNumId w:val="30"/>
  </w:num>
  <w:num w:numId="22">
    <w:abstractNumId w:val="22"/>
  </w:num>
  <w:num w:numId="23">
    <w:abstractNumId w:val="33"/>
  </w:num>
  <w:num w:numId="24">
    <w:abstractNumId w:val="19"/>
  </w:num>
  <w:num w:numId="25">
    <w:abstractNumId w:val="20"/>
  </w:num>
  <w:num w:numId="26">
    <w:abstractNumId w:val="40"/>
  </w:num>
  <w:num w:numId="27">
    <w:abstractNumId w:val="28"/>
  </w:num>
  <w:num w:numId="28">
    <w:abstractNumId w:val="18"/>
  </w:num>
  <w:num w:numId="29">
    <w:abstractNumId w:val="9"/>
  </w:num>
  <w:num w:numId="30">
    <w:abstractNumId w:val="6"/>
  </w:num>
  <w:num w:numId="31">
    <w:abstractNumId w:val="8"/>
  </w:num>
  <w:num w:numId="32">
    <w:abstractNumId w:val="29"/>
  </w:num>
  <w:num w:numId="33">
    <w:abstractNumId w:val="36"/>
  </w:num>
  <w:num w:numId="34">
    <w:abstractNumId w:val="17"/>
  </w:num>
  <w:num w:numId="35">
    <w:abstractNumId w:val="26"/>
  </w:num>
  <w:num w:numId="36">
    <w:abstractNumId w:val="35"/>
  </w:num>
  <w:num w:numId="37">
    <w:abstractNumId w:val="0"/>
  </w:num>
  <w:num w:numId="38">
    <w:abstractNumId w:val="32"/>
  </w:num>
  <w:num w:numId="39">
    <w:abstractNumId w:val="3"/>
  </w:num>
  <w:num w:numId="40">
    <w:abstractNumId w:val="7"/>
  </w:num>
  <w:num w:numId="41">
    <w:abstractNumId w:val="37"/>
  </w:num>
  <w:num w:numId="42">
    <w:abstractNumId w:val="1"/>
  </w:num>
  <w:num w:numId="43">
    <w:abstractNumId w:val="34"/>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mailMerge>
    <w:mainDocumentType w:val="formLetters"/>
    <w:dataType w:val="textFile"/>
    <w:activeRecord w:val="-1"/>
  </w:mailMerge>
  <w:defaultTabStop w:val="708"/>
  <w:hyphenationZone w:val="425"/>
  <w:drawingGridHorizontalSpacing w:val="181"/>
  <w:drawingGridVerticalSpacing w:val="181"/>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BB"/>
    <w:rsid w:val="00007EB8"/>
    <w:rsid w:val="00007F1D"/>
    <w:rsid w:val="00011125"/>
    <w:rsid w:val="00011B57"/>
    <w:rsid w:val="00013C4C"/>
    <w:rsid w:val="00013FA1"/>
    <w:rsid w:val="00015A91"/>
    <w:rsid w:val="000164CB"/>
    <w:rsid w:val="00017AAF"/>
    <w:rsid w:val="000235BB"/>
    <w:rsid w:val="000248AC"/>
    <w:rsid w:val="000248ED"/>
    <w:rsid w:val="00024D7C"/>
    <w:rsid w:val="000266D7"/>
    <w:rsid w:val="00027C12"/>
    <w:rsid w:val="0003064D"/>
    <w:rsid w:val="00032959"/>
    <w:rsid w:val="00032A5F"/>
    <w:rsid w:val="00033811"/>
    <w:rsid w:val="000429C1"/>
    <w:rsid w:val="00042A24"/>
    <w:rsid w:val="00043008"/>
    <w:rsid w:val="000434BF"/>
    <w:rsid w:val="00043900"/>
    <w:rsid w:val="00044DDD"/>
    <w:rsid w:val="00044EE7"/>
    <w:rsid w:val="000456AC"/>
    <w:rsid w:val="00045933"/>
    <w:rsid w:val="00045AA6"/>
    <w:rsid w:val="000461C4"/>
    <w:rsid w:val="0004786B"/>
    <w:rsid w:val="000504E3"/>
    <w:rsid w:val="00051625"/>
    <w:rsid w:val="00053FCC"/>
    <w:rsid w:val="000545A5"/>
    <w:rsid w:val="000547AB"/>
    <w:rsid w:val="0005530C"/>
    <w:rsid w:val="00056B06"/>
    <w:rsid w:val="00057905"/>
    <w:rsid w:val="00057F39"/>
    <w:rsid w:val="000610DE"/>
    <w:rsid w:val="0006160D"/>
    <w:rsid w:val="0006187D"/>
    <w:rsid w:val="000625D2"/>
    <w:rsid w:val="00062B2B"/>
    <w:rsid w:val="00066322"/>
    <w:rsid w:val="00067761"/>
    <w:rsid w:val="00070181"/>
    <w:rsid w:val="00072BAF"/>
    <w:rsid w:val="00073C09"/>
    <w:rsid w:val="00074068"/>
    <w:rsid w:val="0007497F"/>
    <w:rsid w:val="0007522D"/>
    <w:rsid w:val="00076A67"/>
    <w:rsid w:val="00077436"/>
    <w:rsid w:val="000816CE"/>
    <w:rsid w:val="0008412B"/>
    <w:rsid w:val="00085CB1"/>
    <w:rsid w:val="00085FCC"/>
    <w:rsid w:val="00086778"/>
    <w:rsid w:val="000925A9"/>
    <w:rsid w:val="00094667"/>
    <w:rsid w:val="00096475"/>
    <w:rsid w:val="0009722F"/>
    <w:rsid w:val="000A2101"/>
    <w:rsid w:val="000A22D7"/>
    <w:rsid w:val="000A365F"/>
    <w:rsid w:val="000A3D4B"/>
    <w:rsid w:val="000A6E81"/>
    <w:rsid w:val="000A7A7E"/>
    <w:rsid w:val="000A7FC3"/>
    <w:rsid w:val="000B0476"/>
    <w:rsid w:val="000B0A24"/>
    <w:rsid w:val="000B2B3F"/>
    <w:rsid w:val="000B62AA"/>
    <w:rsid w:val="000B786D"/>
    <w:rsid w:val="000C1C9C"/>
    <w:rsid w:val="000C24FF"/>
    <w:rsid w:val="000C28B6"/>
    <w:rsid w:val="000C2A85"/>
    <w:rsid w:val="000C3D78"/>
    <w:rsid w:val="000C7A8D"/>
    <w:rsid w:val="000D276A"/>
    <w:rsid w:val="000D281C"/>
    <w:rsid w:val="000D28D5"/>
    <w:rsid w:val="000D2E6D"/>
    <w:rsid w:val="000D6EE7"/>
    <w:rsid w:val="000D7B8C"/>
    <w:rsid w:val="000E04C8"/>
    <w:rsid w:val="000E0520"/>
    <w:rsid w:val="000E15AE"/>
    <w:rsid w:val="000E5149"/>
    <w:rsid w:val="000E6C5C"/>
    <w:rsid w:val="000F125D"/>
    <w:rsid w:val="000F389D"/>
    <w:rsid w:val="000F5DDD"/>
    <w:rsid w:val="000F6C0B"/>
    <w:rsid w:val="000F715D"/>
    <w:rsid w:val="0010340A"/>
    <w:rsid w:val="001037F4"/>
    <w:rsid w:val="00104C84"/>
    <w:rsid w:val="00105A62"/>
    <w:rsid w:val="00105B52"/>
    <w:rsid w:val="00106C46"/>
    <w:rsid w:val="001100AF"/>
    <w:rsid w:val="00110576"/>
    <w:rsid w:val="00111368"/>
    <w:rsid w:val="0011444F"/>
    <w:rsid w:val="001172D3"/>
    <w:rsid w:val="00120565"/>
    <w:rsid w:val="00120605"/>
    <w:rsid w:val="001210B8"/>
    <w:rsid w:val="00122274"/>
    <w:rsid w:val="00122CC9"/>
    <w:rsid w:val="0013200A"/>
    <w:rsid w:val="0013365A"/>
    <w:rsid w:val="00134762"/>
    <w:rsid w:val="00134EE6"/>
    <w:rsid w:val="00137673"/>
    <w:rsid w:val="00137AE9"/>
    <w:rsid w:val="0014099E"/>
    <w:rsid w:val="00141683"/>
    <w:rsid w:val="0014305F"/>
    <w:rsid w:val="00145207"/>
    <w:rsid w:val="0014560C"/>
    <w:rsid w:val="00155B90"/>
    <w:rsid w:val="0015726A"/>
    <w:rsid w:val="001608AF"/>
    <w:rsid w:val="0016162E"/>
    <w:rsid w:val="0016310E"/>
    <w:rsid w:val="00164CDD"/>
    <w:rsid w:val="0016686C"/>
    <w:rsid w:val="00171CEC"/>
    <w:rsid w:val="00172C3F"/>
    <w:rsid w:val="0017541D"/>
    <w:rsid w:val="001761FE"/>
    <w:rsid w:val="00180432"/>
    <w:rsid w:val="0018088C"/>
    <w:rsid w:val="00180B33"/>
    <w:rsid w:val="00180C5C"/>
    <w:rsid w:val="001810C7"/>
    <w:rsid w:val="00181397"/>
    <w:rsid w:val="00182144"/>
    <w:rsid w:val="00183195"/>
    <w:rsid w:val="00187F1F"/>
    <w:rsid w:val="00192169"/>
    <w:rsid w:val="001942E2"/>
    <w:rsid w:val="00194389"/>
    <w:rsid w:val="0019467D"/>
    <w:rsid w:val="00194939"/>
    <w:rsid w:val="00196942"/>
    <w:rsid w:val="001A116C"/>
    <w:rsid w:val="001A1C32"/>
    <w:rsid w:val="001A4076"/>
    <w:rsid w:val="001A6470"/>
    <w:rsid w:val="001A69F9"/>
    <w:rsid w:val="001A6F4D"/>
    <w:rsid w:val="001B0772"/>
    <w:rsid w:val="001B16A3"/>
    <w:rsid w:val="001B404C"/>
    <w:rsid w:val="001B5A3F"/>
    <w:rsid w:val="001B5EA0"/>
    <w:rsid w:val="001B600D"/>
    <w:rsid w:val="001C2A9C"/>
    <w:rsid w:val="001C40EE"/>
    <w:rsid w:val="001C4A1F"/>
    <w:rsid w:val="001C6664"/>
    <w:rsid w:val="001D08FD"/>
    <w:rsid w:val="001D28DB"/>
    <w:rsid w:val="001D3665"/>
    <w:rsid w:val="001E1A4B"/>
    <w:rsid w:val="001E1F97"/>
    <w:rsid w:val="001E392F"/>
    <w:rsid w:val="001E4355"/>
    <w:rsid w:val="001E4D03"/>
    <w:rsid w:val="001E515A"/>
    <w:rsid w:val="001E6B15"/>
    <w:rsid w:val="001E793F"/>
    <w:rsid w:val="001E7F55"/>
    <w:rsid w:val="001F2FE7"/>
    <w:rsid w:val="00202310"/>
    <w:rsid w:val="00202BC5"/>
    <w:rsid w:val="002036D9"/>
    <w:rsid w:val="002043DF"/>
    <w:rsid w:val="002054CB"/>
    <w:rsid w:val="00215D58"/>
    <w:rsid w:val="00216117"/>
    <w:rsid w:val="00221DA9"/>
    <w:rsid w:val="00221E46"/>
    <w:rsid w:val="002249A0"/>
    <w:rsid w:val="0022673B"/>
    <w:rsid w:val="00226747"/>
    <w:rsid w:val="00226EEC"/>
    <w:rsid w:val="00227430"/>
    <w:rsid w:val="00231B31"/>
    <w:rsid w:val="00233130"/>
    <w:rsid w:val="002338CC"/>
    <w:rsid w:val="00233E23"/>
    <w:rsid w:val="0023415F"/>
    <w:rsid w:val="00241AE9"/>
    <w:rsid w:val="00241B79"/>
    <w:rsid w:val="00244036"/>
    <w:rsid w:val="002444B1"/>
    <w:rsid w:val="00246568"/>
    <w:rsid w:val="002476D7"/>
    <w:rsid w:val="0025572A"/>
    <w:rsid w:val="00256E9B"/>
    <w:rsid w:val="0025731A"/>
    <w:rsid w:val="00263265"/>
    <w:rsid w:val="00264ADF"/>
    <w:rsid w:val="00264AEA"/>
    <w:rsid w:val="0026567E"/>
    <w:rsid w:val="00267128"/>
    <w:rsid w:val="00272D91"/>
    <w:rsid w:val="00275914"/>
    <w:rsid w:val="002767B5"/>
    <w:rsid w:val="0028119D"/>
    <w:rsid w:val="00283294"/>
    <w:rsid w:val="00283941"/>
    <w:rsid w:val="00293A2E"/>
    <w:rsid w:val="00294408"/>
    <w:rsid w:val="002945A4"/>
    <w:rsid w:val="0029486D"/>
    <w:rsid w:val="00297281"/>
    <w:rsid w:val="002A2D9F"/>
    <w:rsid w:val="002A3303"/>
    <w:rsid w:val="002A3EDB"/>
    <w:rsid w:val="002B2713"/>
    <w:rsid w:val="002B438A"/>
    <w:rsid w:val="002B6305"/>
    <w:rsid w:val="002B6414"/>
    <w:rsid w:val="002B6D95"/>
    <w:rsid w:val="002B7C47"/>
    <w:rsid w:val="002B7D47"/>
    <w:rsid w:val="002C07E8"/>
    <w:rsid w:val="002C0D2D"/>
    <w:rsid w:val="002C15C0"/>
    <w:rsid w:val="002C39C1"/>
    <w:rsid w:val="002C56A0"/>
    <w:rsid w:val="002C6B72"/>
    <w:rsid w:val="002C7D1F"/>
    <w:rsid w:val="002D2C64"/>
    <w:rsid w:val="002D3D42"/>
    <w:rsid w:val="002E259B"/>
    <w:rsid w:val="002E4FEC"/>
    <w:rsid w:val="002E56E3"/>
    <w:rsid w:val="002E5E72"/>
    <w:rsid w:val="002E6DB8"/>
    <w:rsid w:val="002E7885"/>
    <w:rsid w:val="002F004A"/>
    <w:rsid w:val="002F19AD"/>
    <w:rsid w:val="002F37BD"/>
    <w:rsid w:val="002F45F7"/>
    <w:rsid w:val="002F506D"/>
    <w:rsid w:val="002F6FCF"/>
    <w:rsid w:val="00300A0F"/>
    <w:rsid w:val="00301844"/>
    <w:rsid w:val="00307E4E"/>
    <w:rsid w:val="00313B79"/>
    <w:rsid w:val="00313D3A"/>
    <w:rsid w:val="003152C3"/>
    <w:rsid w:val="00320039"/>
    <w:rsid w:val="00321C05"/>
    <w:rsid w:val="003237FF"/>
    <w:rsid w:val="00327607"/>
    <w:rsid w:val="0033039D"/>
    <w:rsid w:val="00332A12"/>
    <w:rsid w:val="00334B08"/>
    <w:rsid w:val="003405C6"/>
    <w:rsid w:val="00344C56"/>
    <w:rsid w:val="00345D3D"/>
    <w:rsid w:val="00346D71"/>
    <w:rsid w:val="00351013"/>
    <w:rsid w:val="003510C3"/>
    <w:rsid w:val="00353B06"/>
    <w:rsid w:val="003570B3"/>
    <w:rsid w:val="00357A08"/>
    <w:rsid w:val="0036243F"/>
    <w:rsid w:val="00362B4C"/>
    <w:rsid w:val="00362E37"/>
    <w:rsid w:val="0036306D"/>
    <w:rsid w:val="00370CC2"/>
    <w:rsid w:val="00371228"/>
    <w:rsid w:val="00375E89"/>
    <w:rsid w:val="003811B3"/>
    <w:rsid w:val="00382014"/>
    <w:rsid w:val="00385B8B"/>
    <w:rsid w:val="00385FAC"/>
    <w:rsid w:val="0038659E"/>
    <w:rsid w:val="003868C2"/>
    <w:rsid w:val="00387855"/>
    <w:rsid w:val="00392A31"/>
    <w:rsid w:val="003A06DE"/>
    <w:rsid w:val="003A330E"/>
    <w:rsid w:val="003A3FA6"/>
    <w:rsid w:val="003A4ACA"/>
    <w:rsid w:val="003A554C"/>
    <w:rsid w:val="003A6288"/>
    <w:rsid w:val="003B179E"/>
    <w:rsid w:val="003B2D55"/>
    <w:rsid w:val="003B2DFD"/>
    <w:rsid w:val="003B6469"/>
    <w:rsid w:val="003B7DBE"/>
    <w:rsid w:val="003C21E8"/>
    <w:rsid w:val="003C434E"/>
    <w:rsid w:val="003D0B62"/>
    <w:rsid w:val="003D10E8"/>
    <w:rsid w:val="003D1249"/>
    <w:rsid w:val="003D2113"/>
    <w:rsid w:val="003D2D13"/>
    <w:rsid w:val="003D5EA4"/>
    <w:rsid w:val="003D7755"/>
    <w:rsid w:val="003D7A5C"/>
    <w:rsid w:val="003D7F7F"/>
    <w:rsid w:val="003E4CE3"/>
    <w:rsid w:val="003E4E85"/>
    <w:rsid w:val="003E5C38"/>
    <w:rsid w:val="003E624F"/>
    <w:rsid w:val="003F25E3"/>
    <w:rsid w:val="003F4661"/>
    <w:rsid w:val="003F768D"/>
    <w:rsid w:val="003F76D7"/>
    <w:rsid w:val="00401281"/>
    <w:rsid w:val="004017E5"/>
    <w:rsid w:val="00401E9B"/>
    <w:rsid w:val="00402B1A"/>
    <w:rsid w:val="00406394"/>
    <w:rsid w:val="00407BC1"/>
    <w:rsid w:val="00411F9D"/>
    <w:rsid w:val="004125D9"/>
    <w:rsid w:val="00412D1C"/>
    <w:rsid w:val="00412F8D"/>
    <w:rsid w:val="00416CC1"/>
    <w:rsid w:val="00421872"/>
    <w:rsid w:val="00421CCE"/>
    <w:rsid w:val="00423CB8"/>
    <w:rsid w:val="004310A1"/>
    <w:rsid w:val="0043194A"/>
    <w:rsid w:val="00431AD9"/>
    <w:rsid w:val="00432567"/>
    <w:rsid w:val="004326DE"/>
    <w:rsid w:val="00432A67"/>
    <w:rsid w:val="0043527A"/>
    <w:rsid w:val="00442CB6"/>
    <w:rsid w:val="0044435A"/>
    <w:rsid w:val="004443BB"/>
    <w:rsid w:val="0044703E"/>
    <w:rsid w:val="00453A19"/>
    <w:rsid w:val="0045496E"/>
    <w:rsid w:val="004554C1"/>
    <w:rsid w:val="004556EF"/>
    <w:rsid w:val="00456DA9"/>
    <w:rsid w:val="0045762E"/>
    <w:rsid w:val="0046316E"/>
    <w:rsid w:val="00463311"/>
    <w:rsid w:val="004636C5"/>
    <w:rsid w:val="00465162"/>
    <w:rsid w:val="00465262"/>
    <w:rsid w:val="004660E7"/>
    <w:rsid w:val="00467DE4"/>
    <w:rsid w:val="00470781"/>
    <w:rsid w:val="00471C64"/>
    <w:rsid w:val="00475CA6"/>
    <w:rsid w:val="00475D19"/>
    <w:rsid w:val="00481ED3"/>
    <w:rsid w:val="00482B24"/>
    <w:rsid w:val="00485D55"/>
    <w:rsid w:val="00485F07"/>
    <w:rsid w:val="0049337D"/>
    <w:rsid w:val="0049445D"/>
    <w:rsid w:val="00494D78"/>
    <w:rsid w:val="00496C95"/>
    <w:rsid w:val="004A26D7"/>
    <w:rsid w:val="004A31F5"/>
    <w:rsid w:val="004A4519"/>
    <w:rsid w:val="004B4053"/>
    <w:rsid w:val="004B523F"/>
    <w:rsid w:val="004B5577"/>
    <w:rsid w:val="004B75BB"/>
    <w:rsid w:val="004C05F2"/>
    <w:rsid w:val="004C15F9"/>
    <w:rsid w:val="004C3BEF"/>
    <w:rsid w:val="004C40F2"/>
    <w:rsid w:val="004C5EED"/>
    <w:rsid w:val="004C64D2"/>
    <w:rsid w:val="004C66E8"/>
    <w:rsid w:val="004C6E0C"/>
    <w:rsid w:val="004C765C"/>
    <w:rsid w:val="004D1FC8"/>
    <w:rsid w:val="004D23DC"/>
    <w:rsid w:val="004D329D"/>
    <w:rsid w:val="004D34FD"/>
    <w:rsid w:val="004D5EA9"/>
    <w:rsid w:val="004E1728"/>
    <w:rsid w:val="004E18C4"/>
    <w:rsid w:val="004E306E"/>
    <w:rsid w:val="004E3806"/>
    <w:rsid w:val="004F0942"/>
    <w:rsid w:val="004F0AD0"/>
    <w:rsid w:val="004F0E85"/>
    <w:rsid w:val="00501BA2"/>
    <w:rsid w:val="00503340"/>
    <w:rsid w:val="00504ACD"/>
    <w:rsid w:val="00504D90"/>
    <w:rsid w:val="005055BC"/>
    <w:rsid w:val="0051139E"/>
    <w:rsid w:val="0051210B"/>
    <w:rsid w:val="00514EAF"/>
    <w:rsid w:val="00515458"/>
    <w:rsid w:val="00516BE9"/>
    <w:rsid w:val="005174B3"/>
    <w:rsid w:val="005179C0"/>
    <w:rsid w:val="00520818"/>
    <w:rsid w:val="00521148"/>
    <w:rsid w:val="005212AC"/>
    <w:rsid w:val="00522ED3"/>
    <w:rsid w:val="00523D71"/>
    <w:rsid w:val="005244A5"/>
    <w:rsid w:val="00526517"/>
    <w:rsid w:val="005276DC"/>
    <w:rsid w:val="00531DAC"/>
    <w:rsid w:val="00531F47"/>
    <w:rsid w:val="0053338F"/>
    <w:rsid w:val="005337E4"/>
    <w:rsid w:val="00533F55"/>
    <w:rsid w:val="005342B9"/>
    <w:rsid w:val="00534838"/>
    <w:rsid w:val="00541C84"/>
    <w:rsid w:val="005424BE"/>
    <w:rsid w:val="00543852"/>
    <w:rsid w:val="00543BB3"/>
    <w:rsid w:val="00547DFF"/>
    <w:rsid w:val="00556176"/>
    <w:rsid w:val="00556E01"/>
    <w:rsid w:val="00560B3F"/>
    <w:rsid w:val="0056123E"/>
    <w:rsid w:val="005628CD"/>
    <w:rsid w:val="00562B18"/>
    <w:rsid w:val="00564810"/>
    <w:rsid w:val="005713EE"/>
    <w:rsid w:val="00571CC0"/>
    <w:rsid w:val="00572FB5"/>
    <w:rsid w:val="00576965"/>
    <w:rsid w:val="0057708C"/>
    <w:rsid w:val="005806C7"/>
    <w:rsid w:val="005810FF"/>
    <w:rsid w:val="00582017"/>
    <w:rsid w:val="00590080"/>
    <w:rsid w:val="00591A33"/>
    <w:rsid w:val="00592031"/>
    <w:rsid w:val="00594290"/>
    <w:rsid w:val="005954A3"/>
    <w:rsid w:val="005A0611"/>
    <w:rsid w:val="005A1CA6"/>
    <w:rsid w:val="005A44BB"/>
    <w:rsid w:val="005A7C55"/>
    <w:rsid w:val="005A7C5A"/>
    <w:rsid w:val="005B1E61"/>
    <w:rsid w:val="005B41FE"/>
    <w:rsid w:val="005B4F77"/>
    <w:rsid w:val="005B54FF"/>
    <w:rsid w:val="005B556F"/>
    <w:rsid w:val="005C0447"/>
    <w:rsid w:val="005C197B"/>
    <w:rsid w:val="005C1C91"/>
    <w:rsid w:val="005C5BF4"/>
    <w:rsid w:val="005D0051"/>
    <w:rsid w:val="005D0492"/>
    <w:rsid w:val="005D0E97"/>
    <w:rsid w:val="005D3FE8"/>
    <w:rsid w:val="005D4A73"/>
    <w:rsid w:val="005D4E3E"/>
    <w:rsid w:val="005D5F4F"/>
    <w:rsid w:val="005E0056"/>
    <w:rsid w:val="005E0A9C"/>
    <w:rsid w:val="005E105C"/>
    <w:rsid w:val="005E348C"/>
    <w:rsid w:val="005E34C9"/>
    <w:rsid w:val="005E3EF1"/>
    <w:rsid w:val="005E6767"/>
    <w:rsid w:val="005E68F4"/>
    <w:rsid w:val="005E7605"/>
    <w:rsid w:val="005F0CA1"/>
    <w:rsid w:val="005F2132"/>
    <w:rsid w:val="005F7914"/>
    <w:rsid w:val="00600364"/>
    <w:rsid w:val="00601CF7"/>
    <w:rsid w:val="00602158"/>
    <w:rsid w:val="00602E63"/>
    <w:rsid w:val="00605D22"/>
    <w:rsid w:val="00606B9C"/>
    <w:rsid w:val="00607EF1"/>
    <w:rsid w:val="00611376"/>
    <w:rsid w:val="006155C2"/>
    <w:rsid w:val="00624CAA"/>
    <w:rsid w:val="00624DCA"/>
    <w:rsid w:val="00625855"/>
    <w:rsid w:val="00625DA2"/>
    <w:rsid w:val="006301A0"/>
    <w:rsid w:val="00633496"/>
    <w:rsid w:val="006344D6"/>
    <w:rsid w:val="00636D9D"/>
    <w:rsid w:val="0063715D"/>
    <w:rsid w:val="006374C3"/>
    <w:rsid w:val="0064182F"/>
    <w:rsid w:val="00641F9C"/>
    <w:rsid w:val="0064307C"/>
    <w:rsid w:val="006431C3"/>
    <w:rsid w:val="00645B42"/>
    <w:rsid w:val="00645CBC"/>
    <w:rsid w:val="00645D21"/>
    <w:rsid w:val="006558E4"/>
    <w:rsid w:val="00660E5B"/>
    <w:rsid w:val="0066131B"/>
    <w:rsid w:val="00666460"/>
    <w:rsid w:val="006672A9"/>
    <w:rsid w:val="0066780F"/>
    <w:rsid w:val="0067103A"/>
    <w:rsid w:val="00673C31"/>
    <w:rsid w:val="006749CA"/>
    <w:rsid w:val="006753DE"/>
    <w:rsid w:val="006777C5"/>
    <w:rsid w:val="00677AB7"/>
    <w:rsid w:val="00677D05"/>
    <w:rsid w:val="006806D1"/>
    <w:rsid w:val="00681C01"/>
    <w:rsid w:val="0068232D"/>
    <w:rsid w:val="00684A1B"/>
    <w:rsid w:val="00685517"/>
    <w:rsid w:val="00685B82"/>
    <w:rsid w:val="00687525"/>
    <w:rsid w:val="00693799"/>
    <w:rsid w:val="00694E1F"/>
    <w:rsid w:val="00697373"/>
    <w:rsid w:val="006A1BDD"/>
    <w:rsid w:val="006A2771"/>
    <w:rsid w:val="006A2B24"/>
    <w:rsid w:val="006A354A"/>
    <w:rsid w:val="006A4BBC"/>
    <w:rsid w:val="006A4C90"/>
    <w:rsid w:val="006A5854"/>
    <w:rsid w:val="006A65AF"/>
    <w:rsid w:val="006A6C9F"/>
    <w:rsid w:val="006A7033"/>
    <w:rsid w:val="006B0845"/>
    <w:rsid w:val="006B0C99"/>
    <w:rsid w:val="006B3B2F"/>
    <w:rsid w:val="006B4381"/>
    <w:rsid w:val="006B70D4"/>
    <w:rsid w:val="006B74D1"/>
    <w:rsid w:val="006C0C37"/>
    <w:rsid w:val="006C1759"/>
    <w:rsid w:val="006C1DB2"/>
    <w:rsid w:val="006C1FE6"/>
    <w:rsid w:val="006C2093"/>
    <w:rsid w:val="006C3C38"/>
    <w:rsid w:val="006C472E"/>
    <w:rsid w:val="006C47A6"/>
    <w:rsid w:val="006C507C"/>
    <w:rsid w:val="006D0E17"/>
    <w:rsid w:val="006D117F"/>
    <w:rsid w:val="006D378A"/>
    <w:rsid w:val="006D6F2E"/>
    <w:rsid w:val="006D72A9"/>
    <w:rsid w:val="006E1248"/>
    <w:rsid w:val="006E468E"/>
    <w:rsid w:val="006E55EE"/>
    <w:rsid w:val="006E6640"/>
    <w:rsid w:val="006E7011"/>
    <w:rsid w:val="006E7E3D"/>
    <w:rsid w:val="006F1773"/>
    <w:rsid w:val="006F262B"/>
    <w:rsid w:val="006F5285"/>
    <w:rsid w:val="006F620E"/>
    <w:rsid w:val="006F749A"/>
    <w:rsid w:val="0070198B"/>
    <w:rsid w:val="007065A0"/>
    <w:rsid w:val="00707DD9"/>
    <w:rsid w:val="00707F70"/>
    <w:rsid w:val="0071188C"/>
    <w:rsid w:val="00712256"/>
    <w:rsid w:val="007125E7"/>
    <w:rsid w:val="00712725"/>
    <w:rsid w:val="007222DA"/>
    <w:rsid w:val="007244FA"/>
    <w:rsid w:val="007246AB"/>
    <w:rsid w:val="00727485"/>
    <w:rsid w:val="00731A69"/>
    <w:rsid w:val="00732F35"/>
    <w:rsid w:val="00735395"/>
    <w:rsid w:val="00737973"/>
    <w:rsid w:val="007437FE"/>
    <w:rsid w:val="00750FA1"/>
    <w:rsid w:val="00751BCA"/>
    <w:rsid w:val="00752F1C"/>
    <w:rsid w:val="007531BF"/>
    <w:rsid w:val="007540F5"/>
    <w:rsid w:val="007546CF"/>
    <w:rsid w:val="00760224"/>
    <w:rsid w:val="00763FCE"/>
    <w:rsid w:val="00764261"/>
    <w:rsid w:val="007649BD"/>
    <w:rsid w:val="007700B7"/>
    <w:rsid w:val="007700BB"/>
    <w:rsid w:val="007717EA"/>
    <w:rsid w:val="00772B42"/>
    <w:rsid w:val="007736F6"/>
    <w:rsid w:val="00773F81"/>
    <w:rsid w:val="00773FEB"/>
    <w:rsid w:val="00775878"/>
    <w:rsid w:val="00780B1E"/>
    <w:rsid w:val="00781C4B"/>
    <w:rsid w:val="0078276A"/>
    <w:rsid w:val="00786FD9"/>
    <w:rsid w:val="00794C8B"/>
    <w:rsid w:val="00796537"/>
    <w:rsid w:val="007A1943"/>
    <w:rsid w:val="007A5055"/>
    <w:rsid w:val="007A65E8"/>
    <w:rsid w:val="007A6AEE"/>
    <w:rsid w:val="007A73E6"/>
    <w:rsid w:val="007A7492"/>
    <w:rsid w:val="007B1491"/>
    <w:rsid w:val="007B425E"/>
    <w:rsid w:val="007B74C6"/>
    <w:rsid w:val="007C1B22"/>
    <w:rsid w:val="007C20EE"/>
    <w:rsid w:val="007C3D17"/>
    <w:rsid w:val="007C5E17"/>
    <w:rsid w:val="007C6294"/>
    <w:rsid w:val="007D08DE"/>
    <w:rsid w:val="007D3DE8"/>
    <w:rsid w:val="007D4366"/>
    <w:rsid w:val="007D4972"/>
    <w:rsid w:val="007D660C"/>
    <w:rsid w:val="007D6CC8"/>
    <w:rsid w:val="007E0F13"/>
    <w:rsid w:val="007E259D"/>
    <w:rsid w:val="007E4813"/>
    <w:rsid w:val="007E584A"/>
    <w:rsid w:val="007E76C2"/>
    <w:rsid w:val="007F024A"/>
    <w:rsid w:val="007F1DDC"/>
    <w:rsid w:val="007F2845"/>
    <w:rsid w:val="007F6618"/>
    <w:rsid w:val="008000F9"/>
    <w:rsid w:val="008105F8"/>
    <w:rsid w:val="008110D1"/>
    <w:rsid w:val="0081204F"/>
    <w:rsid w:val="0081374B"/>
    <w:rsid w:val="00814FBD"/>
    <w:rsid w:val="00820DAE"/>
    <w:rsid w:val="00822792"/>
    <w:rsid w:val="00823D2D"/>
    <w:rsid w:val="008242B2"/>
    <w:rsid w:val="00825F12"/>
    <w:rsid w:val="00826431"/>
    <w:rsid w:val="00827397"/>
    <w:rsid w:val="00830028"/>
    <w:rsid w:val="0083148A"/>
    <w:rsid w:val="00834215"/>
    <w:rsid w:val="00834AB3"/>
    <w:rsid w:val="00835B7F"/>
    <w:rsid w:val="008368B8"/>
    <w:rsid w:val="00837D21"/>
    <w:rsid w:val="008406A7"/>
    <w:rsid w:val="0084073A"/>
    <w:rsid w:val="00840EDF"/>
    <w:rsid w:val="00842079"/>
    <w:rsid w:val="0084301A"/>
    <w:rsid w:val="00844156"/>
    <w:rsid w:val="00844D9B"/>
    <w:rsid w:val="00844DFD"/>
    <w:rsid w:val="0084610A"/>
    <w:rsid w:val="00847DBF"/>
    <w:rsid w:val="00850012"/>
    <w:rsid w:val="00850A1E"/>
    <w:rsid w:val="00850E46"/>
    <w:rsid w:val="00856959"/>
    <w:rsid w:val="0086051C"/>
    <w:rsid w:val="00861D78"/>
    <w:rsid w:val="00863729"/>
    <w:rsid w:val="00873998"/>
    <w:rsid w:val="00874CFF"/>
    <w:rsid w:val="00875845"/>
    <w:rsid w:val="008760B6"/>
    <w:rsid w:val="008761F0"/>
    <w:rsid w:val="00876D1B"/>
    <w:rsid w:val="00876F17"/>
    <w:rsid w:val="00877409"/>
    <w:rsid w:val="00877C5C"/>
    <w:rsid w:val="00881383"/>
    <w:rsid w:val="0088358B"/>
    <w:rsid w:val="0088375B"/>
    <w:rsid w:val="00884793"/>
    <w:rsid w:val="00884D98"/>
    <w:rsid w:val="00890C39"/>
    <w:rsid w:val="008A3D38"/>
    <w:rsid w:val="008A5BBE"/>
    <w:rsid w:val="008B1641"/>
    <w:rsid w:val="008B18E5"/>
    <w:rsid w:val="008B21F9"/>
    <w:rsid w:val="008B5104"/>
    <w:rsid w:val="008B5952"/>
    <w:rsid w:val="008B70B4"/>
    <w:rsid w:val="008B7B69"/>
    <w:rsid w:val="008C33F2"/>
    <w:rsid w:val="008C4134"/>
    <w:rsid w:val="008C4706"/>
    <w:rsid w:val="008C50D6"/>
    <w:rsid w:val="008C6BE4"/>
    <w:rsid w:val="008C6ECC"/>
    <w:rsid w:val="008D05DE"/>
    <w:rsid w:val="008D1A1F"/>
    <w:rsid w:val="008D2BB9"/>
    <w:rsid w:val="008D4748"/>
    <w:rsid w:val="008D4B5E"/>
    <w:rsid w:val="008D7424"/>
    <w:rsid w:val="008D77DA"/>
    <w:rsid w:val="008E1E3D"/>
    <w:rsid w:val="008E363F"/>
    <w:rsid w:val="008E50FB"/>
    <w:rsid w:val="008E55E9"/>
    <w:rsid w:val="008E6B50"/>
    <w:rsid w:val="008E6C4D"/>
    <w:rsid w:val="008F0519"/>
    <w:rsid w:val="008F2369"/>
    <w:rsid w:val="00900B44"/>
    <w:rsid w:val="0090571E"/>
    <w:rsid w:val="009072E7"/>
    <w:rsid w:val="00907902"/>
    <w:rsid w:val="009101EA"/>
    <w:rsid w:val="00912223"/>
    <w:rsid w:val="00913205"/>
    <w:rsid w:val="0091322A"/>
    <w:rsid w:val="00914017"/>
    <w:rsid w:val="00914297"/>
    <w:rsid w:val="00915B65"/>
    <w:rsid w:val="009165CF"/>
    <w:rsid w:val="00916C69"/>
    <w:rsid w:val="00921F4D"/>
    <w:rsid w:val="00922FC0"/>
    <w:rsid w:val="009236C0"/>
    <w:rsid w:val="00923A20"/>
    <w:rsid w:val="009251B0"/>
    <w:rsid w:val="009254D5"/>
    <w:rsid w:val="00925E41"/>
    <w:rsid w:val="009331A5"/>
    <w:rsid w:val="00933EFB"/>
    <w:rsid w:val="00936477"/>
    <w:rsid w:val="0093697B"/>
    <w:rsid w:val="009400C5"/>
    <w:rsid w:val="00943494"/>
    <w:rsid w:val="00945166"/>
    <w:rsid w:val="00946B8B"/>
    <w:rsid w:val="00946E33"/>
    <w:rsid w:val="0095011E"/>
    <w:rsid w:val="009516B7"/>
    <w:rsid w:val="00953607"/>
    <w:rsid w:val="009539B1"/>
    <w:rsid w:val="00955F3E"/>
    <w:rsid w:val="0095616D"/>
    <w:rsid w:val="0095733A"/>
    <w:rsid w:val="00957CBE"/>
    <w:rsid w:val="009606A9"/>
    <w:rsid w:val="00961D36"/>
    <w:rsid w:val="00963895"/>
    <w:rsid w:val="009729E4"/>
    <w:rsid w:val="00973A69"/>
    <w:rsid w:val="00974829"/>
    <w:rsid w:val="009750FC"/>
    <w:rsid w:val="00975CBA"/>
    <w:rsid w:val="009770C6"/>
    <w:rsid w:val="0098318D"/>
    <w:rsid w:val="00983DE6"/>
    <w:rsid w:val="00984751"/>
    <w:rsid w:val="0098502E"/>
    <w:rsid w:val="00985D73"/>
    <w:rsid w:val="00986D60"/>
    <w:rsid w:val="009879C1"/>
    <w:rsid w:val="00990022"/>
    <w:rsid w:val="0099033E"/>
    <w:rsid w:val="009927CC"/>
    <w:rsid w:val="00993030"/>
    <w:rsid w:val="0099560F"/>
    <w:rsid w:val="009956C3"/>
    <w:rsid w:val="009957B7"/>
    <w:rsid w:val="009A0198"/>
    <w:rsid w:val="009A0A5E"/>
    <w:rsid w:val="009A1069"/>
    <w:rsid w:val="009A42E9"/>
    <w:rsid w:val="009A58E6"/>
    <w:rsid w:val="009A6049"/>
    <w:rsid w:val="009A722B"/>
    <w:rsid w:val="009A7BF2"/>
    <w:rsid w:val="009B064D"/>
    <w:rsid w:val="009B0A5A"/>
    <w:rsid w:val="009B377E"/>
    <w:rsid w:val="009B4B1C"/>
    <w:rsid w:val="009B6319"/>
    <w:rsid w:val="009D0160"/>
    <w:rsid w:val="009D0F8E"/>
    <w:rsid w:val="009D23CA"/>
    <w:rsid w:val="009D5998"/>
    <w:rsid w:val="009D67FE"/>
    <w:rsid w:val="009D7817"/>
    <w:rsid w:val="009E2AF3"/>
    <w:rsid w:val="009E310C"/>
    <w:rsid w:val="009E464E"/>
    <w:rsid w:val="009E53C8"/>
    <w:rsid w:val="009E60F9"/>
    <w:rsid w:val="009E655A"/>
    <w:rsid w:val="009E6987"/>
    <w:rsid w:val="009F09BA"/>
    <w:rsid w:val="009F1BCC"/>
    <w:rsid w:val="009F2430"/>
    <w:rsid w:val="009F2866"/>
    <w:rsid w:val="009F42BE"/>
    <w:rsid w:val="009F4675"/>
    <w:rsid w:val="009F4975"/>
    <w:rsid w:val="009F4E6C"/>
    <w:rsid w:val="009F53F8"/>
    <w:rsid w:val="009F55B1"/>
    <w:rsid w:val="009F5998"/>
    <w:rsid w:val="009F6F59"/>
    <w:rsid w:val="00A0047E"/>
    <w:rsid w:val="00A00F14"/>
    <w:rsid w:val="00A04CA4"/>
    <w:rsid w:val="00A0528D"/>
    <w:rsid w:val="00A05899"/>
    <w:rsid w:val="00A05C2E"/>
    <w:rsid w:val="00A11544"/>
    <w:rsid w:val="00A12174"/>
    <w:rsid w:val="00A16069"/>
    <w:rsid w:val="00A22CA7"/>
    <w:rsid w:val="00A2555E"/>
    <w:rsid w:val="00A3061A"/>
    <w:rsid w:val="00A30F3F"/>
    <w:rsid w:val="00A31552"/>
    <w:rsid w:val="00A31CF4"/>
    <w:rsid w:val="00A31F46"/>
    <w:rsid w:val="00A344CD"/>
    <w:rsid w:val="00A350CD"/>
    <w:rsid w:val="00A353A2"/>
    <w:rsid w:val="00A35905"/>
    <w:rsid w:val="00A40C80"/>
    <w:rsid w:val="00A40D54"/>
    <w:rsid w:val="00A42025"/>
    <w:rsid w:val="00A4528A"/>
    <w:rsid w:val="00A45C4A"/>
    <w:rsid w:val="00A51F15"/>
    <w:rsid w:val="00A5209A"/>
    <w:rsid w:val="00A5390D"/>
    <w:rsid w:val="00A54B2C"/>
    <w:rsid w:val="00A6015B"/>
    <w:rsid w:val="00A627E8"/>
    <w:rsid w:val="00A62D05"/>
    <w:rsid w:val="00A633B7"/>
    <w:rsid w:val="00A643F0"/>
    <w:rsid w:val="00A64F08"/>
    <w:rsid w:val="00A66BDF"/>
    <w:rsid w:val="00A7094F"/>
    <w:rsid w:val="00A71896"/>
    <w:rsid w:val="00A71F40"/>
    <w:rsid w:val="00A726C3"/>
    <w:rsid w:val="00A74DA5"/>
    <w:rsid w:val="00A7722A"/>
    <w:rsid w:val="00A778DA"/>
    <w:rsid w:val="00A77948"/>
    <w:rsid w:val="00A80271"/>
    <w:rsid w:val="00A8053C"/>
    <w:rsid w:val="00A85AE4"/>
    <w:rsid w:val="00A879B6"/>
    <w:rsid w:val="00A87F91"/>
    <w:rsid w:val="00A9411B"/>
    <w:rsid w:val="00A94D4C"/>
    <w:rsid w:val="00A94E63"/>
    <w:rsid w:val="00AA0663"/>
    <w:rsid w:val="00AA2429"/>
    <w:rsid w:val="00AA250F"/>
    <w:rsid w:val="00AA3B7F"/>
    <w:rsid w:val="00AA4923"/>
    <w:rsid w:val="00AA4EB8"/>
    <w:rsid w:val="00AA5D22"/>
    <w:rsid w:val="00AA6061"/>
    <w:rsid w:val="00AA7EAF"/>
    <w:rsid w:val="00AB00C2"/>
    <w:rsid w:val="00AB0101"/>
    <w:rsid w:val="00AB2EC1"/>
    <w:rsid w:val="00AB4BDD"/>
    <w:rsid w:val="00AB4FFC"/>
    <w:rsid w:val="00AB5082"/>
    <w:rsid w:val="00AB6FD4"/>
    <w:rsid w:val="00AC00BD"/>
    <w:rsid w:val="00AC2645"/>
    <w:rsid w:val="00AD00F3"/>
    <w:rsid w:val="00AD1669"/>
    <w:rsid w:val="00AD2EB5"/>
    <w:rsid w:val="00AD3056"/>
    <w:rsid w:val="00AD5111"/>
    <w:rsid w:val="00AD55E1"/>
    <w:rsid w:val="00AD56BC"/>
    <w:rsid w:val="00AE198A"/>
    <w:rsid w:val="00AE1EDE"/>
    <w:rsid w:val="00AE237F"/>
    <w:rsid w:val="00AE4DB3"/>
    <w:rsid w:val="00AE53EA"/>
    <w:rsid w:val="00AE704F"/>
    <w:rsid w:val="00AE7174"/>
    <w:rsid w:val="00AF03A2"/>
    <w:rsid w:val="00AF3872"/>
    <w:rsid w:val="00AF6145"/>
    <w:rsid w:val="00AF7066"/>
    <w:rsid w:val="00B02C32"/>
    <w:rsid w:val="00B129FD"/>
    <w:rsid w:val="00B14640"/>
    <w:rsid w:val="00B14D16"/>
    <w:rsid w:val="00B20973"/>
    <w:rsid w:val="00B21EF6"/>
    <w:rsid w:val="00B236BC"/>
    <w:rsid w:val="00B25667"/>
    <w:rsid w:val="00B271B3"/>
    <w:rsid w:val="00B31D38"/>
    <w:rsid w:val="00B32F25"/>
    <w:rsid w:val="00B41751"/>
    <w:rsid w:val="00B42DE6"/>
    <w:rsid w:val="00B43EA8"/>
    <w:rsid w:val="00B46405"/>
    <w:rsid w:val="00B471F1"/>
    <w:rsid w:val="00B50314"/>
    <w:rsid w:val="00B518B1"/>
    <w:rsid w:val="00B52B3D"/>
    <w:rsid w:val="00B53193"/>
    <w:rsid w:val="00B537F1"/>
    <w:rsid w:val="00B5481A"/>
    <w:rsid w:val="00B55DEE"/>
    <w:rsid w:val="00B562A9"/>
    <w:rsid w:val="00B56893"/>
    <w:rsid w:val="00B569D9"/>
    <w:rsid w:val="00B57C2C"/>
    <w:rsid w:val="00B57F16"/>
    <w:rsid w:val="00B61CB8"/>
    <w:rsid w:val="00B633EF"/>
    <w:rsid w:val="00B637A8"/>
    <w:rsid w:val="00B64D91"/>
    <w:rsid w:val="00B65BEC"/>
    <w:rsid w:val="00B73936"/>
    <w:rsid w:val="00B80F8A"/>
    <w:rsid w:val="00B819A2"/>
    <w:rsid w:val="00B83019"/>
    <w:rsid w:val="00B8351C"/>
    <w:rsid w:val="00B83BCC"/>
    <w:rsid w:val="00B84E88"/>
    <w:rsid w:val="00B86258"/>
    <w:rsid w:val="00B902D7"/>
    <w:rsid w:val="00B9078B"/>
    <w:rsid w:val="00B932B4"/>
    <w:rsid w:val="00B971C2"/>
    <w:rsid w:val="00BA02C1"/>
    <w:rsid w:val="00BA13CB"/>
    <w:rsid w:val="00BA6B83"/>
    <w:rsid w:val="00BA6BA0"/>
    <w:rsid w:val="00BB0A24"/>
    <w:rsid w:val="00BB679A"/>
    <w:rsid w:val="00BB69CD"/>
    <w:rsid w:val="00BB7012"/>
    <w:rsid w:val="00BC0592"/>
    <w:rsid w:val="00BC09B4"/>
    <w:rsid w:val="00BC208E"/>
    <w:rsid w:val="00BC34E3"/>
    <w:rsid w:val="00BC564D"/>
    <w:rsid w:val="00BC636D"/>
    <w:rsid w:val="00BC671A"/>
    <w:rsid w:val="00BD0523"/>
    <w:rsid w:val="00BD0525"/>
    <w:rsid w:val="00BD2B35"/>
    <w:rsid w:val="00BD4E2C"/>
    <w:rsid w:val="00BD514E"/>
    <w:rsid w:val="00BD5BD6"/>
    <w:rsid w:val="00BD677A"/>
    <w:rsid w:val="00BD6FE6"/>
    <w:rsid w:val="00BD750A"/>
    <w:rsid w:val="00BE14AA"/>
    <w:rsid w:val="00BE1C38"/>
    <w:rsid w:val="00BE5571"/>
    <w:rsid w:val="00BE5882"/>
    <w:rsid w:val="00BF14AF"/>
    <w:rsid w:val="00BF3436"/>
    <w:rsid w:val="00BF3C7F"/>
    <w:rsid w:val="00BF45C5"/>
    <w:rsid w:val="00C00246"/>
    <w:rsid w:val="00C04FD6"/>
    <w:rsid w:val="00C10529"/>
    <w:rsid w:val="00C16C39"/>
    <w:rsid w:val="00C20EC3"/>
    <w:rsid w:val="00C22F27"/>
    <w:rsid w:val="00C24909"/>
    <w:rsid w:val="00C31C09"/>
    <w:rsid w:val="00C329C2"/>
    <w:rsid w:val="00C3353C"/>
    <w:rsid w:val="00C37A4C"/>
    <w:rsid w:val="00C405D6"/>
    <w:rsid w:val="00C424B2"/>
    <w:rsid w:val="00C4340F"/>
    <w:rsid w:val="00C43767"/>
    <w:rsid w:val="00C43FE3"/>
    <w:rsid w:val="00C45AE5"/>
    <w:rsid w:val="00C502A1"/>
    <w:rsid w:val="00C51261"/>
    <w:rsid w:val="00C53359"/>
    <w:rsid w:val="00C53B5C"/>
    <w:rsid w:val="00C540A8"/>
    <w:rsid w:val="00C57F30"/>
    <w:rsid w:val="00C62841"/>
    <w:rsid w:val="00C63D0B"/>
    <w:rsid w:val="00C66A6D"/>
    <w:rsid w:val="00C71727"/>
    <w:rsid w:val="00C727DC"/>
    <w:rsid w:val="00C7390C"/>
    <w:rsid w:val="00C74DE5"/>
    <w:rsid w:val="00C75D56"/>
    <w:rsid w:val="00C765C6"/>
    <w:rsid w:val="00C76840"/>
    <w:rsid w:val="00C7684A"/>
    <w:rsid w:val="00C80A20"/>
    <w:rsid w:val="00C80E75"/>
    <w:rsid w:val="00C8140D"/>
    <w:rsid w:val="00C81641"/>
    <w:rsid w:val="00C83067"/>
    <w:rsid w:val="00C96D71"/>
    <w:rsid w:val="00CA0083"/>
    <w:rsid w:val="00CA39F4"/>
    <w:rsid w:val="00CA575F"/>
    <w:rsid w:val="00CA7D94"/>
    <w:rsid w:val="00CB165C"/>
    <w:rsid w:val="00CC3A00"/>
    <w:rsid w:val="00CC3D2A"/>
    <w:rsid w:val="00CC4052"/>
    <w:rsid w:val="00CC4E0E"/>
    <w:rsid w:val="00CD1D26"/>
    <w:rsid w:val="00CD27CA"/>
    <w:rsid w:val="00CD2862"/>
    <w:rsid w:val="00CD3994"/>
    <w:rsid w:val="00CD5097"/>
    <w:rsid w:val="00CD5802"/>
    <w:rsid w:val="00CE0B0D"/>
    <w:rsid w:val="00CE1654"/>
    <w:rsid w:val="00CE3DE0"/>
    <w:rsid w:val="00CE6358"/>
    <w:rsid w:val="00CE65F7"/>
    <w:rsid w:val="00CF03DC"/>
    <w:rsid w:val="00CF05D6"/>
    <w:rsid w:val="00CF31F1"/>
    <w:rsid w:val="00CF5B3A"/>
    <w:rsid w:val="00CF678F"/>
    <w:rsid w:val="00CF67B6"/>
    <w:rsid w:val="00CF738F"/>
    <w:rsid w:val="00CF793A"/>
    <w:rsid w:val="00D03817"/>
    <w:rsid w:val="00D03841"/>
    <w:rsid w:val="00D04133"/>
    <w:rsid w:val="00D063A4"/>
    <w:rsid w:val="00D12317"/>
    <w:rsid w:val="00D12629"/>
    <w:rsid w:val="00D12D28"/>
    <w:rsid w:val="00D15448"/>
    <w:rsid w:val="00D15ACB"/>
    <w:rsid w:val="00D162CB"/>
    <w:rsid w:val="00D209B7"/>
    <w:rsid w:val="00D21270"/>
    <w:rsid w:val="00D24E19"/>
    <w:rsid w:val="00D25ECB"/>
    <w:rsid w:val="00D26AE4"/>
    <w:rsid w:val="00D26D0C"/>
    <w:rsid w:val="00D27DA7"/>
    <w:rsid w:val="00D32CD9"/>
    <w:rsid w:val="00D33787"/>
    <w:rsid w:val="00D34F1C"/>
    <w:rsid w:val="00D35CCB"/>
    <w:rsid w:val="00D35D62"/>
    <w:rsid w:val="00D373A6"/>
    <w:rsid w:val="00D40745"/>
    <w:rsid w:val="00D413AF"/>
    <w:rsid w:val="00D42F06"/>
    <w:rsid w:val="00D4426B"/>
    <w:rsid w:val="00D4455D"/>
    <w:rsid w:val="00D44F11"/>
    <w:rsid w:val="00D4766C"/>
    <w:rsid w:val="00D517E4"/>
    <w:rsid w:val="00D55CE1"/>
    <w:rsid w:val="00D56A0E"/>
    <w:rsid w:val="00D57018"/>
    <w:rsid w:val="00D5718F"/>
    <w:rsid w:val="00D57514"/>
    <w:rsid w:val="00D623B9"/>
    <w:rsid w:val="00D623F1"/>
    <w:rsid w:val="00D64D10"/>
    <w:rsid w:val="00D65E45"/>
    <w:rsid w:val="00D66219"/>
    <w:rsid w:val="00D66D62"/>
    <w:rsid w:val="00D713B1"/>
    <w:rsid w:val="00D718B6"/>
    <w:rsid w:val="00D72AB5"/>
    <w:rsid w:val="00D7320E"/>
    <w:rsid w:val="00D74612"/>
    <w:rsid w:val="00D82557"/>
    <w:rsid w:val="00D85959"/>
    <w:rsid w:val="00D86545"/>
    <w:rsid w:val="00D86AE8"/>
    <w:rsid w:val="00D87A18"/>
    <w:rsid w:val="00D905D5"/>
    <w:rsid w:val="00D90B56"/>
    <w:rsid w:val="00D916E3"/>
    <w:rsid w:val="00D91E2B"/>
    <w:rsid w:val="00D923A8"/>
    <w:rsid w:val="00D93B8F"/>
    <w:rsid w:val="00DA0ED2"/>
    <w:rsid w:val="00DA1585"/>
    <w:rsid w:val="00DA3B93"/>
    <w:rsid w:val="00DB0CB7"/>
    <w:rsid w:val="00DB30FC"/>
    <w:rsid w:val="00DB31C2"/>
    <w:rsid w:val="00DC0560"/>
    <w:rsid w:val="00DC0F92"/>
    <w:rsid w:val="00DC110B"/>
    <w:rsid w:val="00DC1DF5"/>
    <w:rsid w:val="00DC477A"/>
    <w:rsid w:val="00DD37B7"/>
    <w:rsid w:val="00DD3B6A"/>
    <w:rsid w:val="00DD3D9A"/>
    <w:rsid w:val="00DD638E"/>
    <w:rsid w:val="00DD65CB"/>
    <w:rsid w:val="00DD6DF8"/>
    <w:rsid w:val="00DD6E52"/>
    <w:rsid w:val="00DD74A8"/>
    <w:rsid w:val="00DD757F"/>
    <w:rsid w:val="00DE3243"/>
    <w:rsid w:val="00DE52FD"/>
    <w:rsid w:val="00DE79DB"/>
    <w:rsid w:val="00DF292B"/>
    <w:rsid w:val="00DF2BB7"/>
    <w:rsid w:val="00DF475C"/>
    <w:rsid w:val="00DF5EE9"/>
    <w:rsid w:val="00E00B8E"/>
    <w:rsid w:val="00E0335E"/>
    <w:rsid w:val="00E04541"/>
    <w:rsid w:val="00E045EE"/>
    <w:rsid w:val="00E047F7"/>
    <w:rsid w:val="00E058C8"/>
    <w:rsid w:val="00E06027"/>
    <w:rsid w:val="00E1035A"/>
    <w:rsid w:val="00E11DCE"/>
    <w:rsid w:val="00E12DCC"/>
    <w:rsid w:val="00E154E1"/>
    <w:rsid w:val="00E17DA0"/>
    <w:rsid w:val="00E2075A"/>
    <w:rsid w:val="00E214F2"/>
    <w:rsid w:val="00E21B71"/>
    <w:rsid w:val="00E22E3A"/>
    <w:rsid w:val="00E239D2"/>
    <w:rsid w:val="00E251FC"/>
    <w:rsid w:val="00E27CC7"/>
    <w:rsid w:val="00E27FA4"/>
    <w:rsid w:val="00E30590"/>
    <w:rsid w:val="00E31C49"/>
    <w:rsid w:val="00E32876"/>
    <w:rsid w:val="00E32FC0"/>
    <w:rsid w:val="00E454B0"/>
    <w:rsid w:val="00E45A6B"/>
    <w:rsid w:val="00E468BC"/>
    <w:rsid w:val="00E474CA"/>
    <w:rsid w:val="00E5059E"/>
    <w:rsid w:val="00E53F73"/>
    <w:rsid w:val="00E5615C"/>
    <w:rsid w:val="00E578F5"/>
    <w:rsid w:val="00E6039B"/>
    <w:rsid w:val="00E60C39"/>
    <w:rsid w:val="00E640E7"/>
    <w:rsid w:val="00E660CF"/>
    <w:rsid w:val="00E67184"/>
    <w:rsid w:val="00E67ED2"/>
    <w:rsid w:val="00E7002C"/>
    <w:rsid w:val="00E705D2"/>
    <w:rsid w:val="00E74210"/>
    <w:rsid w:val="00E743CA"/>
    <w:rsid w:val="00E74813"/>
    <w:rsid w:val="00E761A7"/>
    <w:rsid w:val="00E814F3"/>
    <w:rsid w:val="00E81F57"/>
    <w:rsid w:val="00E82C43"/>
    <w:rsid w:val="00E928B7"/>
    <w:rsid w:val="00E93A11"/>
    <w:rsid w:val="00E94C82"/>
    <w:rsid w:val="00E95628"/>
    <w:rsid w:val="00E97096"/>
    <w:rsid w:val="00E97428"/>
    <w:rsid w:val="00E97963"/>
    <w:rsid w:val="00EA0AD6"/>
    <w:rsid w:val="00EA1182"/>
    <w:rsid w:val="00EA4560"/>
    <w:rsid w:val="00EA6FD9"/>
    <w:rsid w:val="00EB0A7B"/>
    <w:rsid w:val="00EB0B3C"/>
    <w:rsid w:val="00EB3C9F"/>
    <w:rsid w:val="00EB5303"/>
    <w:rsid w:val="00EB600A"/>
    <w:rsid w:val="00EB654C"/>
    <w:rsid w:val="00EB694F"/>
    <w:rsid w:val="00EB7CD9"/>
    <w:rsid w:val="00EC2415"/>
    <w:rsid w:val="00EC513D"/>
    <w:rsid w:val="00EC767E"/>
    <w:rsid w:val="00ED1B6C"/>
    <w:rsid w:val="00ED3E9F"/>
    <w:rsid w:val="00ED7BF4"/>
    <w:rsid w:val="00EE4648"/>
    <w:rsid w:val="00EE4DE0"/>
    <w:rsid w:val="00EE745F"/>
    <w:rsid w:val="00EF0512"/>
    <w:rsid w:val="00EF17AE"/>
    <w:rsid w:val="00EF7F85"/>
    <w:rsid w:val="00F00779"/>
    <w:rsid w:val="00F0150E"/>
    <w:rsid w:val="00F04B31"/>
    <w:rsid w:val="00F1089D"/>
    <w:rsid w:val="00F12117"/>
    <w:rsid w:val="00F15717"/>
    <w:rsid w:val="00F15852"/>
    <w:rsid w:val="00F164B8"/>
    <w:rsid w:val="00F17FF2"/>
    <w:rsid w:val="00F2123E"/>
    <w:rsid w:val="00F22CC6"/>
    <w:rsid w:val="00F24EAB"/>
    <w:rsid w:val="00F25DB8"/>
    <w:rsid w:val="00F27385"/>
    <w:rsid w:val="00F30094"/>
    <w:rsid w:val="00F3068C"/>
    <w:rsid w:val="00F31FFC"/>
    <w:rsid w:val="00F32D55"/>
    <w:rsid w:val="00F36903"/>
    <w:rsid w:val="00F36EF2"/>
    <w:rsid w:val="00F400CD"/>
    <w:rsid w:val="00F410AA"/>
    <w:rsid w:val="00F41B2D"/>
    <w:rsid w:val="00F42BD7"/>
    <w:rsid w:val="00F443C0"/>
    <w:rsid w:val="00F46204"/>
    <w:rsid w:val="00F52DB1"/>
    <w:rsid w:val="00F544B1"/>
    <w:rsid w:val="00F56ECA"/>
    <w:rsid w:val="00F6183D"/>
    <w:rsid w:val="00F61DD6"/>
    <w:rsid w:val="00F62CC9"/>
    <w:rsid w:val="00F63083"/>
    <w:rsid w:val="00F63712"/>
    <w:rsid w:val="00F65947"/>
    <w:rsid w:val="00F7061D"/>
    <w:rsid w:val="00F718C6"/>
    <w:rsid w:val="00F73E4C"/>
    <w:rsid w:val="00F74682"/>
    <w:rsid w:val="00F76E63"/>
    <w:rsid w:val="00F77105"/>
    <w:rsid w:val="00F77BBF"/>
    <w:rsid w:val="00F8031D"/>
    <w:rsid w:val="00F86511"/>
    <w:rsid w:val="00F90F44"/>
    <w:rsid w:val="00F915DC"/>
    <w:rsid w:val="00F91C04"/>
    <w:rsid w:val="00F92DD9"/>
    <w:rsid w:val="00F95432"/>
    <w:rsid w:val="00F95B0E"/>
    <w:rsid w:val="00FA0E3A"/>
    <w:rsid w:val="00FA0FFD"/>
    <w:rsid w:val="00FA3D7D"/>
    <w:rsid w:val="00FA4616"/>
    <w:rsid w:val="00FB0655"/>
    <w:rsid w:val="00FB0C5D"/>
    <w:rsid w:val="00FB22FC"/>
    <w:rsid w:val="00FB3755"/>
    <w:rsid w:val="00FB3CBC"/>
    <w:rsid w:val="00FB46F0"/>
    <w:rsid w:val="00FB6131"/>
    <w:rsid w:val="00FB62B7"/>
    <w:rsid w:val="00FB7379"/>
    <w:rsid w:val="00FB7760"/>
    <w:rsid w:val="00FC07CD"/>
    <w:rsid w:val="00FC1E0D"/>
    <w:rsid w:val="00FC256A"/>
    <w:rsid w:val="00FC3A84"/>
    <w:rsid w:val="00FC3DAB"/>
    <w:rsid w:val="00FC6576"/>
    <w:rsid w:val="00FC72CF"/>
    <w:rsid w:val="00FC79C9"/>
    <w:rsid w:val="00FD3414"/>
    <w:rsid w:val="00FD588A"/>
    <w:rsid w:val="00FD61A3"/>
    <w:rsid w:val="00FE095D"/>
    <w:rsid w:val="00FE4CC2"/>
    <w:rsid w:val="00FE4F8D"/>
    <w:rsid w:val="00FE643F"/>
    <w:rsid w:val="00FE6FC2"/>
    <w:rsid w:val="00FF007D"/>
    <w:rsid w:val="00FF0B9E"/>
    <w:rsid w:val="00FF142A"/>
    <w:rsid w:val="00FF1A62"/>
    <w:rsid w:val="00FF20D9"/>
    <w:rsid w:val="00FF3A6E"/>
    <w:rsid w:val="00FF3BC2"/>
    <w:rsid w:val="00FF5BDC"/>
    <w:rsid w:val="00FF5CB6"/>
    <w:rsid w:val="00FF72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2E36304"/>
  <w15:docId w15:val="{6A28BD55-2A84-4E02-8939-D76B9855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B62B7"/>
  </w:style>
  <w:style w:type="paragraph" w:styleId="Naslov1">
    <w:name w:val="heading 1"/>
    <w:basedOn w:val="Navaden"/>
    <w:next w:val="Navaden"/>
    <w:link w:val="Naslov1Znak"/>
    <w:autoRedefine/>
    <w:uiPriority w:val="9"/>
    <w:qFormat/>
    <w:rsid w:val="00CE65F7"/>
    <w:pPr>
      <w:keepNext/>
      <w:keepLines/>
      <w:spacing w:before="240" w:after="0"/>
      <w:outlineLvl w:val="0"/>
    </w:pPr>
    <w:rPr>
      <w:rFonts w:ascii="Arial" w:eastAsiaTheme="majorEastAsia" w:hAnsi="Arial" w:cstheme="majorBidi"/>
      <w:b/>
      <w:sz w:val="24"/>
      <w:szCs w:val="32"/>
      <w:u w:val="single"/>
    </w:rPr>
  </w:style>
  <w:style w:type="paragraph" w:styleId="Naslov2">
    <w:name w:val="heading 2"/>
    <w:basedOn w:val="Navaden"/>
    <w:next w:val="Navaden"/>
    <w:link w:val="Naslov2Znak"/>
    <w:uiPriority w:val="9"/>
    <w:unhideWhenUsed/>
    <w:qFormat/>
    <w:rsid w:val="007540F5"/>
    <w:pPr>
      <w:keepNext/>
      <w:keepLines/>
      <w:spacing w:before="40" w:after="0"/>
      <w:outlineLvl w:val="1"/>
    </w:pPr>
    <w:rPr>
      <w:rFonts w:ascii="Arial" w:eastAsiaTheme="majorEastAsia" w:hAnsi="Arial" w:cstheme="majorBidi"/>
      <w:b/>
      <w:color w:val="000000" w:themeColor="text1"/>
      <w:sz w:val="20"/>
      <w:szCs w:val="26"/>
      <w:u w:val="single"/>
    </w:rPr>
  </w:style>
  <w:style w:type="paragraph" w:styleId="Naslov3">
    <w:name w:val="heading 3"/>
    <w:basedOn w:val="Navaden"/>
    <w:next w:val="Navaden"/>
    <w:link w:val="Naslov3Znak"/>
    <w:uiPriority w:val="9"/>
    <w:unhideWhenUsed/>
    <w:qFormat/>
    <w:rsid w:val="007540F5"/>
    <w:pPr>
      <w:keepNext/>
      <w:keepLines/>
      <w:spacing w:before="40" w:after="0"/>
      <w:outlineLvl w:val="2"/>
    </w:pPr>
    <w:rPr>
      <w:rFonts w:ascii="Arial" w:eastAsiaTheme="majorEastAsia" w:hAnsi="Arial" w:cstheme="majorBidi"/>
      <w:color w:val="000000" w:themeColor="text1"/>
      <w:sz w:val="20"/>
      <w:szCs w:val="24"/>
    </w:rPr>
  </w:style>
  <w:style w:type="paragraph" w:styleId="Naslov4">
    <w:name w:val="heading 4"/>
    <w:basedOn w:val="Navaden"/>
    <w:next w:val="Navaden"/>
    <w:link w:val="Naslov4Znak"/>
    <w:uiPriority w:val="9"/>
    <w:unhideWhenUsed/>
    <w:qFormat/>
    <w:rsid w:val="007540F5"/>
    <w:pPr>
      <w:keepNext/>
      <w:keepLines/>
      <w:spacing w:before="40" w:after="0" w:line="240" w:lineRule="auto"/>
      <w:outlineLvl w:val="3"/>
    </w:pPr>
    <w:rPr>
      <w:rFonts w:ascii="Arial" w:eastAsiaTheme="majorEastAsia" w:hAnsi="Arial" w:cstheme="majorBidi"/>
      <w:iCs/>
      <w:color w:val="000000" w:themeColor="text1"/>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E65F7"/>
    <w:rPr>
      <w:rFonts w:ascii="Arial" w:eastAsiaTheme="majorEastAsia" w:hAnsi="Arial" w:cstheme="majorBidi"/>
      <w:b/>
      <w:sz w:val="24"/>
      <w:szCs w:val="32"/>
      <w:u w:val="single"/>
    </w:rPr>
  </w:style>
  <w:style w:type="paragraph" w:styleId="NaslovTOC">
    <w:name w:val="TOC Heading"/>
    <w:basedOn w:val="Naslov1"/>
    <w:next w:val="Navaden"/>
    <w:uiPriority w:val="39"/>
    <w:unhideWhenUsed/>
    <w:qFormat/>
    <w:rsid w:val="005A44BB"/>
    <w:pPr>
      <w:outlineLvl w:val="9"/>
    </w:pPr>
    <w:rPr>
      <w:lang w:eastAsia="sl-SI"/>
    </w:rPr>
  </w:style>
  <w:style w:type="paragraph" w:styleId="Kazalovsebine2">
    <w:name w:val="toc 2"/>
    <w:basedOn w:val="Navaden"/>
    <w:next w:val="Navaden"/>
    <w:autoRedefine/>
    <w:uiPriority w:val="39"/>
    <w:unhideWhenUsed/>
    <w:rsid w:val="00B271B3"/>
    <w:pPr>
      <w:tabs>
        <w:tab w:val="left" w:pos="880"/>
        <w:tab w:val="right" w:leader="dot" w:pos="9062"/>
      </w:tabs>
      <w:spacing w:after="100"/>
      <w:ind w:left="220"/>
      <w:jc w:val="both"/>
    </w:pPr>
    <w:rPr>
      <w:rFonts w:eastAsiaTheme="minorEastAsia" w:cs="Times New Roman"/>
      <w:lang w:eastAsia="sl-SI"/>
    </w:rPr>
  </w:style>
  <w:style w:type="paragraph" w:styleId="Kazalovsebine1">
    <w:name w:val="toc 1"/>
    <w:basedOn w:val="Navaden"/>
    <w:next w:val="Navaden"/>
    <w:autoRedefine/>
    <w:uiPriority w:val="39"/>
    <w:unhideWhenUsed/>
    <w:rsid w:val="005A44BB"/>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5A44BB"/>
    <w:pPr>
      <w:spacing w:after="100"/>
      <w:ind w:left="440"/>
    </w:pPr>
    <w:rPr>
      <w:rFonts w:eastAsiaTheme="minorEastAsia" w:cs="Times New Roman"/>
      <w:lang w:eastAsia="sl-SI"/>
    </w:rPr>
  </w:style>
  <w:style w:type="character" w:styleId="Hiperpovezava">
    <w:name w:val="Hyperlink"/>
    <w:basedOn w:val="Privzetapisavaodstavka"/>
    <w:uiPriority w:val="99"/>
    <w:unhideWhenUsed/>
    <w:rsid w:val="005A44BB"/>
    <w:rPr>
      <w:color w:val="0563C1" w:themeColor="hyperlink"/>
      <w:u w:val="single"/>
    </w:rPr>
  </w:style>
  <w:style w:type="character" w:customStyle="1" w:styleId="Naslov2Znak">
    <w:name w:val="Naslov 2 Znak"/>
    <w:basedOn w:val="Privzetapisavaodstavka"/>
    <w:link w:val="Naslov2"/>
    <w:uiPriority w:val="9"/>
    <w:rsid w:val="007540F5"/>
    <w:rPr>
      <w:rFonts w:ascii="Arial" w:eastAsiaTheme="majorEastAsia" w:hAnsi="Arial" w:cstheme="majorBidi"/>
      <w:b/>
      <w:color w:val="000000" w:themeColor="text1"/>
      <w:sz w:val="20"/>
      <w:szCs w:val="26"/>
      <w:u w:val="single"/>
    </w:rPr>
  </w:style>
  <w:style w:type="paragraph" w:styleId="Odstavekseznama">
    <w:name w:val="List Paragraph"/>
    <w:basedOn w:val="Navaden"/>
    <w:link w:val="OdstavekseznamaZnak"/>
    <w:uiPriority w:val="34"/>
    <w:qFormat/>
    <w:rsid w:val="00B41751"/>
    <w:pPr>
      <w:ind w:left="720"/>
      <w:contextualSpacing/>
    </w:pPr>
  </w:style>
  <w:style w:type="paragraph" w:styleId="Brezrazmikov">
    <w:name w:val="No Spacing"/>
    <w:link w:val="BrezrazmikovZnak"/>
    <w:qFormat/>
    <w:rsid w:val="00B41751"/>
    <w:pPr>
      <w:spacing w:after="0" w:line="240" w:lineRule="auto"/>
    </w:pPr>
  </w:style>
  <w:style w:type="table" w:styleId="Tabelamrea">
    <w:name w:val="Table Grid"/>
    <w:basedOn w:val="Navadnatabela"/>
    <w:uiPriority w:val="39"/>
    <w:rsid w:val="00F9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B0C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B0CB7"/>
    <w:rPr>
      <w:rFonts w:ascii="Segoe UI" w:hAnsi="Segoe UI" w:cs="Segoe UI"/>
      <w:sz w:val="18"/>
      <w:szCs w:val="18"/>
    </w:rPr>
  </w:style>
  <w:style w:type="character" w:customStyle="1" w:styleId="Naslov3Znak">
    <w:name w:val="Naslov 3 Znak"/>
    <w:basedOn w:val="Privzetapisavaodstavka"/>
    <w:link w:val="Naslov3"/>
    <w:uiPriority w:val="9"/>
    <w:rsid w:val="007540F5"/>
    <w:rPr>
      <w:rFonts w:ascii="Arial" w:eastAsiaTheme="majorEastAsia" w:hAnsi="Arial" w:cstheme="majorBidi"/>
      <w:color w:val="000000" w:themeColor="text1"/>
      <w:sz w:val="20"/>
      <w:szCs w:val="24"/>
    </w:rPr>
  </w:style>
  <w:style w:type="character" w:customStyle="1" w:styleId="BrezrazmikovZnak">
    <w:name w:val="Brez razmikov Znak"/>
    <w:link w:val="Brezrazmikov"/>
    <w:qFormat/>
    <w:rsid w:val="00E5059E"/>
  </w:style>
  <w:style w:type="paragraph" w:styleId="Glava">
    <w:name w:val="header"/>
    <w:basedOn w:val="Navaden"/>
    <w:link w:val="GlavaZnak"/>
    <w:unhideWhenUsed/>
    <w:rsid w:val="00D24E19"/>
    <w:pPr>
      <w:tabs>
        <w:tab w:val="center" w:pos="4536"/>
        <w:tab w:val="right" w:pos="9072"/>
      </w:tabs>
      <w:spacing w:after="0" w:line="240" w:lineRule="auto"/>
    </w:pPr>
  </w:style>
  <w:style w:type="character" w:customStyle="1" w:styleId="GlavaZnak">
    <w:name w:val="Glava Znak"/>
    <w:basedOn w:val="Privzetapisavaodstavka"/>
    <w:link w:val="Glava"/>
    <w:rsid w:val="00D24E19"/>
  </w:style>
  <w:style w:type="paragraph" w:styleId="Noga">
    <w:name w:val="footer"/>
    <w:basedOn w:val="Navaden"/>
    <w:link w:val="NogaZnak"/>
    <w:uiPriority w:val="99"/>
    <w:unhideWhenUsed/>
    <w:rsid w:val="00D24E19"/>
    <w:pPr>
      <w:tabs>
        <w:tab w:val="center" w:pos="4536"/>
        <w:tab w:val="right" w:pos="9072"/>
      </w:tabs>
      <w:spacing w:after="0" w:line="240" w:lineRule="auto"/>
    </w:pPr>
  </w:style>
  <w:style w:type="character" w:customStyle="1" w:styleId="NogaZnak">
    <w:name w:val="Noga Znak"/>
    <w:basedOn w:val="Privzetapisavaodstavka"/>
    <w:link w:val="Noga"/>
    <w:uiPriority w:val="99"/>
    <w:rsid w:val="00D24E19"/>
  </w:style>
  <w:style w:type="character" w:styleId="Pripombasklic">
    <w:name w:val="annotation reference"/>
    <w:basedOn w:val="Privzetapisavaodstavka"/>
    <w:uiPriority w:val="99"/>
    <w:unhideWhenUsed/>
    <w:rsid w:val="006A5854"/>
    <w:rPr>
      <w:sz w:val="16"/>
      <w:szCs w:val="16"/>
    </w:rPr>
  </w:style>
  <w:style w:type="paragraph" w:styleId="Pripombabesedilo">
    <w:name w:val="annotation text"/>
    <w:basedOn w:val="Navaden"/>
    <w:link w:val="PripombabesediloZnak"/>
    <w:uiPriority w:val="99"/>
    <w:unhideWhenUsed/>
    <w:rsid w:val="006A5854"/>
    <w:pPr>
      <w:spacing w:line="240" w:lineRule="auto"/>
    </w:pPr>
    <w:rPr>
      <w:sz w:val="20"/>
      <w:szCs w:val="20"/>
    </w:rPr>
  </w:style>
  <w:style w:type="character" w:customStyle="1" w:styleId="PripombabesediloZnak">
    <w:name w:val="Pripomba – besedilo Znak"/>
    <w:basedOn w:val="Privzetapisavaodstavka"/>
    <w:link w:val="Pripombabesedilo"/>
    <w:uiPriority w:val="99"/>
    <w:rsid w:val="006A5854"/>
    <w:rPr>
      <w:sz w:val="20"/>
      <w:szCs w:val="20"/>
    </w:rPr>
  </w:style>
  <w:style w:type="paragraph" w:styleId="Zadevapripombe">
    <w:name w:val="annotation subject"/>
    <w:basedOn w:val="Pripombabesedilo"/>
    <w:next w:val="Pripombabesedilo"/>
    <w:link w:val="ZadevapripombeZnak"/>
    <w:uiPriority w:val="99"/>
    <w:semiHidden/>
    <w:unhideWhenUsed/>
    <w:rsid w:val="006A5854"/>
    <w:rPr>
      <w:b/>
      <w:bCs/>
    </w:rPr>
  </w:style>
  <w:style w:type="character" w:customStyle="1" w:styleId="ZadevapripombeZnak">
    <w:name w:val="Zadeva pripombe Znak"/>
    <w:basedOn w:val="PripombabesediloZnak"/>
    <w:link w:val="Zadevapripombe"/>
    <w:uiPriority w:val="99"/>
    <w:semiHidden/>
    <w:rsid w:val="006A5854"/>
    <w:rPr>
      <w:b/>
      <w:bCs/>
      <w:sz w:val="20"/>
      <w:szCs w:val="20"/>
    </w:rPr>
  </w:style>
  <w:style w:type="table" w:customStyle="1" w:styleId="Tabelamrea1">
    <w:name w:val="Tabela – mreža1"/>
    <w:basedOn w:val="Navadnatabela"/>
    <w:next w:val="Tabelamrea"/>
    <w:uiPriority w:val="39"/>
    <w:rsid w:val="00CC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ootnote Text Char1,Footnote Text Char2 Char,Footnote Text Char1 Char Char,Footnote Text Char2 Char Char Char,Footnote Text Char1 Char Char Char Char,Footnote Text Char2 Char Char Char Char Char,Plonk,fn,Schriftart: 9 pt"/>
    <w:basedOn w:val="Navaden"/>
    <w:link w:val="Sprotnaopomba-besediloZnak"/>
    <w:unhideWhenUsed/>
    <w:qFormat/>
    <w:rsid w:val="00263265"/>
    <w:pPr>
      <w:spacing w:after="0" w:line="240" w:lineRule="auto"/>
    </w:pPr>
    <w:rPr>
      <w:sz w:val="20"/>
      <w:szCs w:val="20"/>
    </w:rPr>
  </w:style>
  <w:style w:type="character" w:customStyle="1" w:styleId="Sprotnaopomba-besediloZnak">
    <w:name w:val="Sprotna opomba - besedilo Znak"/>
    <w:aliases w:val="Footnote Text Char1 Znak,Footnote Text Char2 Char Znak,Footnote Text Char1 Char Char Znak,Footnote Text Char2 Char Char Char Znak,Footnote Text Char1 Char Char Char Char Znak,Plonk Znak,fn Znak,Schriftart: 9 pt Znak"/>
    <w:basedOn w:val="Privzetapisavaodstavka"/>
    <w:link w:val="Sprotnaopomba-besedilo"/>
    <w:rsid w:val="00263265"/>
    <w:rPr>
      <w:sz w:val="20"/>
      <w:szCs w:val="20"/>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o,R"/>
    <w:basedOn w:val="Privzetapisavaodstavka"/>
    <w:link w:val="FootnotesymbolChar"/>
    <w:uiPriority w:val="99"/>
    <w:unhideWhenUsed/>
    <w:qFormat/>
    <w:rsid w:val="00263265"/>
    <w:rPr>
      <w:vertAlign w:val="superscript"/>
    </w:rPr>
  </w:style>
  <w:style w:type="paragraph" w:customStyle="1" w:styleId="CharChar3ZnakZnakZnak">
    <w:name w:val="Char Char3 Znak Znak Znak"/>
    <w:basedOn w:val="Navaden"/>
    <w:rsid w:val="005E68F4"/>
    <w:pPr>
      <w:spacing w:line="240" w:lineRule="exact"/>
    </w:pPr>
    <w:rPr>
      <w:rFonts w:ascii="Tahoma" w:eastAsia="Times New Roman" w:hAnsi="Tahoma" w:cs="Times New Roman"/>
      <w:sz w:val="20"/>
      <w:szCs w:val="20"/>
      <w:lang w:val="en-US"/>
    </w:rPr>
  </w:style>
  <w:style w:type="paragraph" w:customStyle="1" w:styleId="podpisi">
    <w:name w:val="podpisi"/>
    <w:basedOn w:val="Navaden"/>
    <w:qFormat/>
    <w:rsid w:val="005E68F4"/>
    <w:pPr>
      <w:tabs>
        <w:tab w:val="left" w:pos="3402"/>
      </w:tabs>
      <w:spacing w:after="0" w:line="260" w:lineRule="atLeast"/>
    </w:pPr>
    <w:rPr>
      <w:rFonts w:ascii="Arial" w:eastAsia="Times New Roman" w:hAnsi="Arial" w:cs="Times New Roman"/>
      <w:sz w:val="20"/>
      <w:szCs w:val="24"/>
      <w:lang w:val="it-IT"/>
    </w:rPr>
  </w:style>
  <w:style w:type="paragraph" w:customStyle="1" w:styleId="paragraph">
    <w:name w:val="paragraph"/>
    <w:basedOn w:val="Navaden"/>
    <w:rsid w:val="005E68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rsid w:val="005E68F4"/>
  </w:style>
  <w:style w:type="character" w:customStyle="1" w:styleId="eop">
    <w:name w:val="eop"/>
    <w:rsid w:val="005E68F4"/>
  </w:style>
  <w:style w:type="character" w:customStyle="1" w:styleId="spellingerror">
    <w:name w:val="spellingerror"/>
    <w:rsid w:val="005E68F4"/>
  </w:style>
  <w:style w:type="character" w:customStyle="1" w:styleId="summary">
    <w:name w:val="summary"/>
    <w:rsid w:val="005E68F4"/>
  </w:style>
  <w:style w:type="character" w:customStyle="1" w:styleId="documentbyline">
    <w:name w:val="documentbyline"/>
    <w:rsid w:val="005E68F4"/>
  </w:style>
  <w:style w:type="character" w:customStyle="1" w:styleId="location">
    <w:name w:val="location"/>
    <w:rsid w:val="005E68F4"/>
  </w:style>
  <w:style w:type="character" w:customStyle="1" w:styleId="description">
    <w:name w:val="description"/>
    <w:rsid w:val="005E68F4"/>
  </w:style>
  <w:style w:type="character" w:customStyle="1" w:styleId="None">
    <w:name w:val="None"/>
    <w:qFormat/>
    <w:rsid w:val="005E68F4"/>
  </w:style>
  <w:style w:type="character" w:styleId="Poudarek">
    <w:name w:val="Emphasis"/>
    <w:uiPriority w:val="20"/>
    <w:qFormat/>
    <w:rsid w:val="005E68F4"/>
    <w:rPr>
      <w:i/>
      <w:iCs/>
    </w:rPr>
  </w:style>
  <w:style w:type="character" w:customStyle="1" w:styleId="WW8Num1z8">
    <w:name w:val="WW8Num1z8"/>
    <w:rsid w:val="005E68F4"/>
  </w:style>
  <w:style w:type="paragraph" w:styleId="Telobesedila">
    <w:name w:val="Body Text"/>
    <w:basedOn w:val="Navaden"/>
    <w:link w:val="TelobesedilaZnak"/>
    <w:rsid w:val="005E68F4"/>
    <w:pPr>
      <w:suppressAutoHyphens/>
      <w:spacing w:after="140" w:line="276" w:lineRule="auto"/>
    </w:pPr>
    <w:rPr>
      <w:rFonts w:ascii="Arial" w:eastAsia="Times New Roman" w:hAnsi="Arial" w:cs="Arial"/>
      <w:sz w:val="20"/>
      <w:szCs w:val="24"/>
      <w:lang w:val="en-US" w:eastAsia="zh-CN"/>
    </w:rPr>
  </w:style>
  <w:style w:type="character" w:customStyle="1" w:styleId="TelobesedilaZnak">
    <w:name w:val="Telo besedila Znak"/>
    <w:basedOn w:val="Privzetapisavaodstavka"/>
    <w:link w:val="Telobesedila"/>
    <w:rsid w:val="005E68F4"/>
    <w:rPr>
      <w:rFonts w:ascii="Arial" w:eastAsia="Times New Roman" w:hAnsi="Arial" w:cs="Arial"/>
      <w:sz w:val="20"/>
      <w:szCs w:val="24"/>
      <w:lang w:val="en-US" w:eastAsia="zh-CN"/>
    </w:rPr>
  </w:style>
  <w:style w:type="character" w:customStyle="1" w:styleId="WW8Num3z1">
    <w:name w:val="WW8Num3z1"/>
    <w:rsid w:val="005E68F4"/>
  </w:style>
  <w:style w:type="paragraph" w:styleId="Navadensplet">
    <w:name w:val="Normal (Web)"/>
    <w:basedOn w:val="Navaden"/>
    <w:uiPriority w:val="99"/>
    <w:unhideWhenUsed/>
    <w:rsid w:val="005E68F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5E68F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predpisa">
    <w:name w:val="Naslov_predpisa"/>
    <w:basedOn w:val="Navaden"/>
    <w:qFormat/>
    <w:rsid w:val="005E68F4"/>
    <w:pPr>
      <w:suppressAutoHyphens/>
      <w:overflowPunct w:val="0"/>
      <w:autoSpaceDE w:val="0"/>
      <w:autoSpaceDN w:val="0"/>
      <w:adjustRightInd w:val="0"/>
      <w:spacing w:before="120" w:line="200" w:lineRule="exact"/>
      <w:jc w:val="center"/>
      <w:textAlignment w:val="baseline"/>
    </w:pPr>
    <w:rPr>
      <w:rFonts w:ascii="Arial" w:eastAsia="Times New Roman" w:hAnsi="Arial" w:cs="Arial"/>
      <w:b/>
      <w:sz w:val="24"/>
      <w:szCs w:val="24"/>
      <w:lang w:eastAsia="sl-SI"/>
    </w:rPr>
  </w:style>
  <w:style w:type="character" w:customStyle="1" w:styleId="Bodytext">
    <w:name w:val="Body text_"/>
    <w:link w:val="Telobesedila5"/>
    <w:rsid w:val="005E68F4"/>
    <w:rPr>
      <w:rFonts w:ascii="Verdana" w:eastAsia="Verdana" w:hAnsi="Verdana" w:cs="Verdana"/>
      <w:sz w:val="19"/>
      <w:szCs w:val="19"/>
      <w:shd w:val="clear" w:color="auto" w:fill="FFFFFF"/>
    </w:rPr>
  </w:style>
  <w:style w:type="paragraph" w:customStyle="1" w:styleId="Telobesedila5">
    <w:name w:val="Telo besedila5"/>
    <w:basedOn w:val="Navaden"/>
    <w:link w:val="Bodytext"/>
    <w:rsid w:val="005E68F4"/>
    <w:pPr>
      <w:shd w:val="clear" w:color="auto" w:fill="FFFFFF"/>
      <w:spacing w:after="0" w:line="480" w:lineRule="exact"/>
      <w:ind w:hanging="360"/>
    </w:pPr>
    <w:rPr>
      <w:rFonts w:ascii="Verdana" w:eastAsia="Verdana" w:hAnsi="Verdana" w:cs="Verdana"/>
      <w:sz w:val="19"/>
      <w:szCs w:val="19"/>
    </w:rPr>
  </w:style>
  <w:style w:type="character" w:customStyle="1" w:styleId="OdstavekseznamaZnak">
    <w:name w:val="Odstavek seznama Znak"/>
    <w:link w:val="Odstavekseznama"/>
    <w:uiPriority w:val="34"/>
    <w:locked/>
    <w:rsid w:val="005E68F4"/>
  </w:style>
  <w:style w:type="paragraph" w:customStyle="1" w:styleId="datumtevilka">
    <w:name w:val="datum številka"/>
    <w:basedOn w:val="Navaden"/>
    <w:qFormat/>
    <w:rsid w:val="005E68F4"/>
    <w:pPr>
      <w:tabs>
        <w:tab w:val="left" w:pos="1701"/>
      </w:tabs>
      <w:spacing w:after="0" w:line="260" w:lineRule="exact"/>
    </w:pPr>
    <w:rPr>
      <w:rFonts w:ascii="Arial" w:eastAsia="Times New Roman" w:hAnsi="Arial" w:cs="Times New Roman"/>
      <w:sz w:val="20"/>
      <w:szCs w:val="20"/>
      <w:lang w:eastAsia="sl-SI"/>
    </w:rPr>
  </w:style>
  <w:style w:type="character" w:styleId="Krepko">
    <w:name w:val="Strong"/>
    <w:qFormat/>
    <w:rsid w:val="005E68F4"/>
    <w:rPr>
      <w:b/>
      <w:bCs/>
    </w:rPr>
  </w:style>
  <w:style w:type="character" w:styleId="SledenaHiperpovezava">
    <w:name w:val="FollowedHyperlink"/>
    <w:basedOn w:val="Privzetapisavaodstavka"/>
    <w:uiPriority w:val="99"/>
    <w:semiHidden/>
    <w:unhideWhenUsed/>
    <w:rsid w:val="005E68F4"/>
    <w:rPr>
      <w:color w:val="954F72" w:themeColor="followedHyperlink"/>
      <w:u w:val="single"/>
    </w:rPr>
  </w:style>
  <w:style w:type="paragraph" w:customStyle="1" w:styleId="FootnotesymbolChar">
    <w:name w:val="Footnote symbol Char"/>
    <w:aliases w:val="Footnote reference number Char,Times 10 Point Char,Exposant 3 Point Char,EN Footnote Reference Char,note TESI Char,SUPERS Char,Nota Char,Footnote number Char, Char1 Char,Char1 Char,Ref Char,de nota al pie Char"/>
    <w:basedOn w:val="Navaden"/>
    <w:link w:val="Sprotnaopomba-sklic"/>
    <w:uiPriority w:val="99"/>
    <w:rsid w:val="009D0160"/>
    <w:pPr>
      <w:spacing w:before="120" w:line="240" w:lineRule="exact"/>
      <w:jc w:val="both"/>
    </w:pPr>
    <w:rPr>
      <w:vertAlign w:val="superscript"/>
    </w:rPr>
  </w:style>
  <w:style w:type="character" w:customStyle="1" w:styleId="tlid-translation">
    <w:name w:val="tlid-translation"/>
    <w:basedOn w:val="Privzetapisavaodstavka"/>
    <w:rsid w:val="009D0160"/>
  </w:style>
  <w:style w:type="table" w:customStyle="1" w:styleId="Tabelamrea2">
    <w:name w:val="Tabela – mreža2"/>
    <w:basedOn w:val="Navadnatabela"/>
    <w:next w:val="Tabelamrea"/>
    <w:uiPriority w:val="39"/>
    <w:rsid w:val="0024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ible-description">
    <w:name w:val="visible-description"/>
    <w:basedOn w:val="Privzetapisavaodstavka"/>
    <w:rsid w:val="00D209B7"/>
  </w:style>
  <w:style w:type="character" w:customStyle="1" w:styleId="show-more-description">
    <w:name w:val="show-more-description"/>
    <w:basedOn w:val="Privzetapisavaodstavka"/>
    <w:rsid w:val="00D209B7"/>
  </w:style>
  <w:style w:type="paragraph" w:customStyle="1" w:styleId="ManualConsidrant">
    <w:name w:val="Manual Considérant"/>
    <w:basedOn w:val="Navaden"/>
    <w:rsid w:val="002054CB"/>
    <w:pPr>
      <w:spacing w:before="120" w:after="120" w:line="240" w:lineRule="auto"/>
      <w:ind w:left="709" w:hanging="709"/>
      <w:jc w:val="both"/>
    </w:pPr>
    <w:rPr>
      <w:rFonts w:ascii="Times New Roman" w:hAnsi="Times New Roman" w:cs="Times New Roman"/>
      <w:sz w:val="24"/>
    </w:rPr>
  </w:style>
  <w:style w:type="paragraph" w:styleId="Revizija">
    <w:name w:val="Revision"/>
    <w:hidden/>
    <w:uiPriority w:val="99"/>
    <w:semiHidden/>
    <w:rsid w:val="008E6C4D"/>
    <w:pPr>
      <w:spacing w:after="0" w:line="240" w:lineRule="auto"/>
    </w:pPr>
  </w:style>
  <w:style w:type="character" w:customStyle="1" w:styleId="Naslov4Znak">
    <w:name w:val="Naslov 4 Znak"/>
    <w:basedOn w:val="Privzetapisavaodstavka"/>
    <w:link w:val="Naslov4"/>
    <w:uiPriority w:val="9"/>
    <w:rsid w:val="007540F5"/>
    <w:rPr>
      <w:rFonts w:ascii="Arial" w:eastAsiaTheme="majorEastAsia" w:hAnsi="Arial" w:cstheme="majorBidi"/>
      <w:iCs/>
      <w:color w:val="000000" w:themeColor="text1"/>
      <w:sz w:val="20"/>
    </w:rPr>
  </w:style>
  <w:style w:type="paragraph" w:styleId="Kazalovsebine4">
    <w:name w:val="toc 4"/>
    <w:basedOn w:val="Navaden"/>
    <w:next w:val="Navaden"/>
    <w:autoRedefine/>
    <w:uiPriority w:val="39"/>
    <w:unhideWhenUsed/>
    <w:rsid w:val="0026567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5597">
      <w:bodyDiv w:val="1"/>
      <w:marLeft w:val="0"/>
      <w:marRight w:val="0"/>
      <w:marTop w:val="0"/>
      <w:marBottom w:val="0"/>
      <w:divBdr>
        <w:top w:val="none" w:sz="0" w:space="0" w:color="auto"/>
        <w:left w:val="none" w:sz="0" w:space="0" w:color="auto"/>
        <w:bottom w:val="none" w:sz="0" w:space="0" w:color="auto"/>
        <w:right w:val="none" w:sz="0" w:space="0" w:color="auto"/>
      </w:divBdr>
    </w:div>
    <w:div w:id="183985239">
      <w:bodyDiv w:val="1"/>
      <w:marLeft w:val="0"/>
      <w:marRight w:val="0"/>
      <w:marTop w:val="0"/>
      <w:marBottom w:val="0"/>
      <w:divBdr>
        <w:top w:val="none" w:sz="0" w:space="0" w:color="auto"/>
        <w:left w:val="none" w:sz="0" w:space="0" w:color="auto"/>
        <w:bottom w:val="none" w:sz="0" w:space="0" w:color="auto"/>
        <w:right w:val="none" w:sz="0" w:space="0" w:color="auto"/>
      </w:divBdr>
    </w:div>
    <w:div w:id="194122840">
      <w:bodyDiv w:val="1"/>
      <w:marLeft w:val="0"/>
      <w:marRight w:val="0"/>
      <w:marTop w:val="0"/>
      <w:marBottom w:val="0"/>
      <w:divBdr>
        <w:top w:val="none" w:sz="0" w:space="0" w:color="auto"/>
        <w:left w:val="none" w:sz="0" w:space="0" w:color="auto"/>
        <w:bottom w:val="none" w:sz="0" w:space="0" w:color="auto"/>
        <w:right w:val="none" w:sz="0" w:space="0" w:color="auto"/>
      </w:divBdr>
    </w:div>
    <w:div w:id="299187875">
      <w:bodyDiv w:val="1"/>
      <w:marLeft w:val="0"/>
      <w:marRight w:val="0"/>
      <w:marTop w:val="0"/>
      <w:marBottom w:val="0"/>
      <w:divBdr>
        <w:top w:val="none" w:sz="0" w:space="0" w:color="auto"/>
        <w:left w:val="none" w:sz="0" w:space="0" w:color="auto"/>
        <w:bottom w:val="none" w:sz="0" w:space="0" w:color="auto"/>
        <w:right w:val="none" w:sz="0" w:space="0" w:color="auto"/>
      </w:divBdr>
      <w:divsChild>
        <w:div w:id="882787195">
          <w:marLeft w:val="0"/>
          <w:marRight w:val="0"/>
          <w:marTop w:val="0"/>
          <w:marBottom w:val="0"/>
          <w:divBdr>
            <w:top w:val="none" w:sz="0" w:space="0" w:color="auto"/>
            <w:left w:val="none" w:sz="0" w:space="0" w:color="auto"/>
            <w:bottom w:val="none" w:sz="0" w:space="0" w:color="auto"/>
            <w:right w:val="none" w:sz="0" w:space="0" w:color="auto"/>
          </w:divBdr>
        </w:div>
        <w:div w:id="1035039190">
          <w:marLeft w:val="0"/>
          <w:marRight w:val="0"/>
          <w:marTop w:val="0"/>
          <w:marBottom w:val="0"/>
          <w:divBdr>
            <w:top w:val="none" w:sz="0" w:space="0" w:color="auto"/>
            <w:left w:val="none" w:sz="0" w:space="0" w:color="auto"/>
            <w:bottom w:val="none" w:sz="0" w:space="0" w:color="auto"/>
            <w:right w:val="none" w:sz="0" w:space="0" w:color="auto"/>
          </w:divBdr>
        </w:div>
        <w:div w:id="1244797361">
          <w:marLeft w:val="0"/>
          <w:marRight w:val="0"/>
          <w:marTop w:val="0"/>
          <w:marBottom w:val="0"/>
          <w:divBdr>
            <w:top w:val="none" w:sz="0" w:space="0" w:color="auto"/>
            <w:left w:val="none" w:sz="0" w:space="0" w:color="auto"/>
            <w:bottom w:val="none" w:sz="0" w:space="0" w:color="auto"/>
            <w:right w:val="none" w:sz="0" w:space="0" w:color="auto"/>
          </w:divBdr>
        </w:div>
        <w:div w:id="1286691623">
          <w:marLeft w:val="0"/>
          <w:marRight w:val="0"/>
          <w:marTop w:val="0"/>
          <w:marBottom w:val="0"/>
          <w:divBdr>
            <w:top w:val="none" w:sz="0" w:space="0" w:color="auto"/>
            <w:left w:val="none" w:sz="0" w:space="0" w:color="auto"/>
            <w:bottom w:val="none" w:sz="0" w:space="0" w:color="auto"/>
            <w:right w:val="none" w:sz="0" w:space="0" w:color="auto"/>
          </w:divBdr>
        </w:div>
        <w:div w:id="1731348103">
          <w:marLeft w:val="0"/>
          <w:marRight w:val="0"/>
          <w:marTop w:val="0"/>
          <w:marBottom w:val="0"/>
          <w:divBdr>
            <w:top w:val="none" w:sz="0" w:space="0" w:color="auto"/>
            <w:left w:val="none" w:sz="0" w:space="0" w:color="auto"/>
            <w:bottom w:val="none" w:sz="0" w:space="0" w:color="auto"/>
            <w:right w:val="none" w:sz="0" w:space="0" w:color="auto"/>
          </w:divBdr>
        </w:div>
      </w:divsChild>
    </w:div>
    <w:div w:id="311524504">
      <w:bodyDiv w:val="1"/>
      <w:marLeft w:val="0"/>
      <w:marRight w:val="0"/>
      <w:marTop w:val="0"/>
      <w:marBottom w:val="0"/>
      <w:divBdr>
        <w:top w:val="none" w:sz="0" w:space="0" w:color="auto"/>
        <w:left w:val="none" w:sz="0" w:space="0" w:color="auto"/>
        <w:bottom w:val="none" w:sz="0" w:space="0" w:color="auto"/>
        <w:right w:val="none" w:sz="0" w:space="0" w:color="auto"/>
      </w:divBdr>
    </w:div>
    <w:div w:id="442379606">
      <w:bodyDiv w:val="1"/>
      <w:marLeft w:val="0"/>
      <w:marRight w:val="0"/>
      <w:marTop w:val="0"/>
      <w:marBottom w:val="0"/>
      <w:divBdr>
        <w:top w:val="none" w:sz="0" w:space="0" w:color="auto"/>
        <w:left w:val="none" w:sz="0" w:space="0" w:color="auto"/>
        <w:bottom w:val="none" w:sz="0" w:space="0" w:color="auto"/>
        <w:right w:val="none" w:sz="0" w:space="0" w:color="auto"/>
      </w:divBdr>
      <w:divsChild>
        <w:div w:id="1632134350">
          <w:marLeft w:val="0"/>
          <w:marRight w:val="0"/>
          <w:marTop w:val="0"/>
          <w:marBottom w:val="0"/>
          <w:divBdr>
            <w:top w:val="none" w:sz="0" w:space="0" w:color="auto"/>
            <w:left w:val="none" w:sz="0" w:space="0" w:color="auto"/>
            <w:bottom w:val="none" w:sz="0" w:space="0" w:color="auto"/>
            <w:right w:val="none" w:sz="0" w:space="0" w:color="auto"/>
          </w:divBdr>
        </w:div>
        <w:div w:id="1675378409">
          <w:marLeft w:val="0"/>
          <w:marRight w:val="0"/>
          <w:marTop w:val="0"/>
          <w:marBottom w:val="0"/>
          <w:divBdr>
            <w:top w:val="none" w:sz="0" w:space="0" w:color="auto"/>
            <w:left w:val="none" w:sz="0" w:space="0" w:color="auto"/>
            <w:bottom w:val="none" w:sz="0" w:space="0" w:color="auto"/>
            <w:right w:val="none" w:sz="0" w:space="0" w:color="auto"/>
          </w:divBdr>
        </w:div>
      </w:divsChild>
    </w:div>
    <w:div w:id="522477932">
      <w:bodyDiv w:val="1"/>
      <w:marLeft w:val="0"/>
      <w:marRight w:val="0"/>
      <w:marTop w:val="0"/>
      <w:marBottom w:val="0"/>
      <w:divBdr>
        <w:top w:val="none" w:sz="0" w:space="0" w:color="auto"/>
        <w:left w:val="none" w:sz="0" w:space="0" w:color="auto"/>
        <w:bottom w:val="none" w:sz="0" w:space="0" w:color="auto"/>
        <w:right w:val="none" w:sz="0" w:space="0" w:color="auto"/>
      </w:divBdr>
      <w:divsChild>
        <w:div w:id="254629997">
          <w:marLeft w:val="0"/>
          <w:marRight w:val="0"/>
          <w:marTop w:val="0"/>
          <w:marBottom w:val="0"/>
          <w:divBdr>
            <w:top w:val="none" w:sz="0" w:space="0" w:color="auto"/>
            <w:left w:val="none" w:sz="0" w:space="0" w:color="auto"/>
            <w:bottom w:val="none" w:sz="0" w:space="0" w:color="auto"/>
            <w:right w:val="none" w:sz="0" w:space="0" w:color="auto"/>
          </w:divBdr>
        </w:div>
        <w:div w:id="2106420115">
          <w:marLeft w:val="0"/>
          <w:marRight w:val="0"/>
          <w:marTop w:val="0"/>
          <w:marBottom w:val="0"/>
          <w:divBdr>
            <w:top w:val="none" w:sz="0" w:space="0" w:color="auto"/>
            <w:left w:val="none" w:sz="0" w:space="0" w:color="auto"/>
            <w:bottom w:val="none" w:sz="0" w:space="0" w:color="auto"/>
            <w:right w:val="none" w:sz="0" w:space="0" w:color="auto"/>
          </w:divBdr>
        </w:div>
      </w:divsChild>
    </w:div>
    <w:div w:id="595133774">
      <w:bodyDiv w:val="1"/>
      <w:marLeft w:val="0"/>
      <w:marRight w:val="0"/>
      <w:marTop w:val="0"/>
      <w:marBottom w:val="0"/>
      <w:divBdr>
        <w:top w:val="none" w:sz="0" w:space="0" w:color="auto"/>
        <w:left w:val="none" w:sz="0" w:space="0" w:color="auto"/>
        <w:bottom w:val="none" w:sz="0" w:space="0" w:color="auto"/>
        <w:right w:val="none" w:sz="0" w:space="0" w:color="auto"/>
      </w:divBdr>
      <w:divsChild>
        <w:div w:id="258605217">
          <w:marLeft w:val="0"/>
          <w:marRight w:val="0"/>
          <w:marTop w:val="0"/>
          <w:marBottom w:val="0"/>
          <w:divBdr>
            <w:top w:val="none" w:sz="0" w:space="0" w:color="auto"/>
            <w:left w:val="none" w:sz="0" w:space="0" w:color="auto"/>
            <w:bottom w:val="none" w:sz="0" w:space="0" w:color="auto"/>
            <w:right w:val="none" w:sz="0" w:space="0" w:color="auto"/>
          </w:divBdr>
        </w:div>
        <w:div w:id="688028841">
          <w:marLeft w:val="0"/>
          <w:marRight w:val="0"/>
          <w:marTop w:val="0"/>
          <w:marBottom w:val="0"/>
          <w:divBdr>
            <w:top w:val="none" w:sz="0" w:space="0" w:color="auto"/>
            <w:left w:val="none" w:sz="0" w:space="0" w:color="auto"/>
            <w:bottom w:val="none" w:sz="0" w:space="0" w:color="auto"/>
            <w:right w:val="none" w:sz="0" w:space="0" w:color="auto"/>
          </w:divBdr>
        </w:div>
      </w:divsChild>
    </w:div>
    <w:div w:id="651367871">
      <w:bodyDiv w:val="1"/>
      <w:marLeft w:val="0"/>
      <w:marRight w:val="0"/>
      <w:marTop w:val="0"/>
      <w:marBottom w:val="0"/>
      <w:divBdr>
        <w:top w:val="none" w:sz="0" w:space="0" w:color="auto"/>
        <w:left w:val="none" w:sz="0" w:space="0" w:color="auto"/>
        <w:bottom w:val="none" w:sz="0" w:space="0" w:color="auto"/>
        <w:right w:val="none" w:sz="0" w:space="0" w:color="auto"/>
      </w:divBdr>
      <w:divsChild>
        <w:div w:id="82529816">
          <w:marLeft w:val="0"/>
          <w:marRight w:val="0"/>
          <w:marTop w:val="0"/>
          <w:marBottom w:val="0"/>
          <w:divBdr>
            <w:top w:val="none" w:sz="0" w:space="0" w:color="auto"/>
            <w:left w:val="none" w:sz="0" w:space="0" w:color="auto"/>
            <w:bottom w:val="none" w:sz="0" w:space="0" w:color="auto"/>
            <w:right w:val="none" w:sz="0" w:space="0" w:color="auto"/>
          </w:divBdr>
        </w:div>
        <w:div w:id="173425492">
          <w:marLeft w:val="0"/>
          <w:marRight w:val="0"/>
          <w:marTop w:val="0"/>
          <w:marBottom w:val="0"/>
          <w:divBdr>
            <w:top w:val="none" w:sz="0" w:space="0" w:color="auto"/>
            <w:left w:val="none" w:sz="0" w:space="0" w:color="auto"/>
            <w:bottom w:val="none" w:sz="0" w:space="0" w:color="auto"/>
            <w:right w:val="none" w:sz="0" w:space="0" w:color="auto"/>
          </w:divBdr>
        </w:div>
        <w:div w:id="211890044">
          <w:marLeft w:val="0"/>
          <w:marRight w:val="0"/>
          <w:marTop w:val="0"/>
          <w:marBottom w:val="0"/>
          <w:divBdr>
            <w:top w:val="none" w:sz="0" w:space="0" w:color="auto"/>
            <w:left w:val="none" w:sz="0" w:space="0" w:color="auto"/>
            <w:bottom w:val="none" w:sz="0" w:space="0" w:color="auto"/>
            <w:right w:val="none" w:sz="0" w:space="0" w:color="auto"/>
          </w:divBdr>
        </w:div>
        <w:div w:id="387384953">
          <w:marLeft w:val="0"/>
          <w:marRight w:val="0"/>
          <w:marTop w:val="0"/>
          <w:marBottom w:val="0"/>
          <w:divBdr>
            <w:top w:val="none" w:sz="0" w:space="0" w:color="auto"/>
            <w:left w:val="none" w:sz="0" w:space="0" w:color="auto"/>
            <w:bottom w:val="none" w:sz="0" w:space="0" w:color="auto"/>
            <w:right w:val="none" w:sz="0" w:space="0" w:color="auto"/>
          </w:divBdr>
        </w:div>
        <w:div w:id="511652310">
          <w:marLeft w:val="0"/>
          <w:marRight w:val="0"/>
          <w:marTop w:val="0"/>
          <w:marBottom w:val="0"/>
          <w:divBdr>
            <w:top w:val="none" w:sz="0" w:space="0" w:color="auto"/>
            <w:left w:val="none" w:sz="0" w:space="0" w:color="auto"/>
            <w:bottom w:val="none" w:sz="0" w:space="0" w:color="auto"/>
            <w:right w:val="none" w:sz="0" w:space="0" w:color="auto"/>
          </w:divBdr>
        </w:div>
        <w:div w:id="692072595">
          <w:marLeft w:val="0"/>
          <w:marRight w:val="0"/>
          <w:marTop w:val="0"/>
          <w:marBottom w:val="0"/>
          <w:divBdr>
            <w:top w:val="none" w:sz="0" w:space="0" w:color="auto"/>
            <w:left w:val="none" w:sz="0" w:space="0" w:color="auto"/>
            <w:bottom w:val="none" w:sz="0" w:space="0" w:color="auto"/>
            <w:right w:val="none" w:sz="0" w:space="0" w:color="auto"/>
          </w:divBdr>
        </w:div>
        <w:div w:id="863984488">
          <w:marLeft w:val="0"/>
          <w:marRight w:val="0"/>
          <w:marTop w:val="0"/>
          <w:marBottom w:val="0"/>
          <w:divBdr>
            <w:top w:val="none" w:sz="0" w:space="0" w:color="auto"/>
            <w:left w:val="none" w:sz="0" w:space="0" w:color="auto"/>
            <w:bottom w:val="none" w:sz="0" w:space="0" w:color="auto"/>
            <w:right w:val="none" w:sz="0" w:space="0" w:color="auto"/>
          </w:divBdr>
        </w:div>
        <w:div w:id="1045905812">
          <w:marLeft w:val="0"/>
          <w:marRight w:val="0"/>
          <w:marTop w:val="0"/>
          <w:marBottom w:val="0"/>
          <w:divBdr>
            <w:top w:val="none" w:sz="0" w:space="0" w:color="auto"/>
            <w:left w:val="none" w:sz="0" w:space="0" w:color="auto"/>
            <w:bottom w:val="none" w:sz="0" w:space="0" w:color="auto"/>
            <w:right w:val="none" w:sz="0" w:space="0" w:color="auto"/>
          </w:divBdr>
        </w:div>
        <w:div w:id="1073357448">
          <w:marLeft w:val="0"/>
          <w:marRight w:val="0"/>
          <w:marTop w:val="0"/>
          <w:marBottom w:val="0"/>
          <w:divBdr>
            <w:top w:val="none" w:sz="0" w:space="0" w:color="auto"/>
            <w:left w:val="none" w:sz="0" w:space="0" w:color="auto"/>
            <w:bottom w:val="none" w:sz="0" w:space="0" w:color="auto"/>
            <w:right w:val="none" w:sz="0" w:space="0" w:color="auto"/>
          </w:divBdr>
        </w:div>
        <w:div w:id="1080908415">
          <w:marLeft w:val="0"/>
          <w:marRight w:val="0"/>
          <w:marTop w:val="0"/>
          <w:marBottom w:val="0"/>
          <w:divBdr>
            <w:top w:val="none" w:sz="0" w:space="0" w:color="auto"/>
            <w:left w:val="none" w:sz="0" w:space="0" w:color="auto"/>
            <w:bottom w:val="none" w:sz="0" w:space="0" w:color="auto"/>
            <w:right w:val="none" w:sz="0" w:space="0" w:color="auto"/>
          </w:divBdr>
        </w:div>
        <w:div w:id="1093739672">
          <w:marLeft w:val="0"/>
          <w:marRight w:val="0"/>
          <w:marTop w:val="0"/>
          <w:marBottom w:val="0"/>
          <w:divBdr>
            <w:top w:val="none" w:sz="0" w:space="0" w:color="auto"/>
            <w:left w:val="none" w:sz="0" w:space="0" w:color="auto"/>
            <w:bottom w:val="none" w:sz="0" w:space="0" w:color="auto"/>
            <w:right w:val="none" w:sz="0" w:space="0" w:color="auto"/>
          </w:divBdr>
        </w:div>
        <w:div w:id="1170487036">
          <w:marLeft w:val="0"/>
          <w:marRight w:val="0"/>
          <w:marTop w:val="0"/>
          <w:marBottom w:val="0"/>
          <w:divBdr>
            <w:top w:val="none" w:sz="0" w:space="0" w:color="auto"/>
            <w:left w:val="none" w:sz="0" w:space="0" w:color="auto"/>
            <w:bottom w:val="none" w:sz="0" w:space="0" w:color="auto"/>
            <w:right w:val="none" w:sz="0" w:space="0" w:color="auto"/>
          </w:divBdr>
        </w:div>
        <w:div w:id="1185704503">
          <w:marLeft w:val="0"/>
          <w:marRight w:val="0"/>
          <w:marTop w:val="0"/>
          <w:marBottom w:val="0"/>
          <w:divBdr>
            <w:top w:val="none" w:sz="0" w:space="0" w:color="auto"/>
            <w:left w:val="none" w:sz="0" w:space="0" w:color="auto"/>
            <w:bottom w:val="none" w:sz="0" w:space="0" w:color="auto"/>
            <w:right w:val="none" w:sz="0" w:space="0" w:color="auto"/>
          </w:divBdr>
        </w:div>
        <w:div w:id="1267039591">
          <w:marLeft w:val="0"/>
          <w:marRight w:val="0"/>
          <w:marTop w:val="0"/>
          <w:marBottom w:val="0"/>
          <w:divBdr>
            <w:top w:val="none" w:sz="0" w:space="0" w:color="auto"/>
            <w:left w:val="none" w:sz="0" w:space="0" w:color="auto"/>
            <w:bottom w:val="none" w:sz="0" w:space="0" w:color="auto"/>
            <w:right w:val="none" w:sz="0" w:space="0" w:color="auto"/>
          </w:divBdr>
        </w:div>
        <w:div w:id="1387337060">
          <w:marLeft w:val="0"/>
          <w:marRight w:val="0"/>
          <w:marTop w:val="0"/>
          <w:marBottom w:val="0"/>
          <w:divBdr>
            <w:top w:val="none" w:sz="0" w:space="0" w:color="auto"/>
            <w:left w:val="none" w:sz="0" w:space="0" w:color="auto"/>
            <w:bottom w:val="none" w:sz="0" w:space="0" w:color="auto"/>
            <w:right w:val="none" w:sz="0" w:space="0" w:color="auto"/>
          </w:divBdr>
        </w:div>
        <w:div w:id="1416171953">
          <w:marLeft w:val="0"/>
          <w:marRight w:val="0"/>
          <w:marTop w:val="0"/>
          <w:marBottom w:val="0"/>
          <w:divBdr>
            <w:top w:val="none" w:sz="0" w:space="0" w:color="auto"/>
            <w:left w:val="none" w:sz="0" w:space="0" w:color="auto"/>
            <w:bottom w:val="none" w:sz="0" w:space="0" w:color="auto"/>
            <w:right w:val="none" w:sz="0" w:space="0" w:color="auto"/>
          </w:divBdr>
        </w:div>
        <w:div w:id="1526097552">
          <w:marLeft w:val="0"/>
          <w:marRight w:val="0"/>
          <w:marTop w:val="0"/>
          <w:marBottom w:val="0"/>
          <w:divBdr>
            <w:top w:val="none" w:sz="0" w:space="0" w:color="auto"/>
            <w:left w:val="none" w:sz="0" w:space="0" w:color="auto"/>
            <w:bottom w:val="none" w:sz="0" w:space="0" w:color="auto"/>
            <w:right w:val="none" w:sz="0" w:space="0" w:color="auto"/>
          </w:divBdr>
        </w:div>
        <w:div w:id="1747144904">
          <w:marLeft w:val="0"/>
          <w:marRight w:val="0"/>
          <w:marTop w:val="0"/>
          <w:marBottom w:val="0"/>
          <w:divBdr>
            <w:top w:val="none" w:sz="0" w:space="0" w:color="auto"/>
            <w:left w:val="none" w:sz="0" w:space="0" w:color="auto"/>
            <w:bottom w:val="none" w:sz="0" w:space="0" w:color="auto"/>
            <w:right w:val="none" w:sz="0" w:space="0" w:color="auto"/>
          </w:divBdr>
        </w:div>
        <w:div w:id="1758793416">
          <w:marLeft w:val="0"/>
          <w:marRight w:val="0"/>
          <w:marTop w:val="0"/>
          <w:marBottom w:val="0"/>
          <w:divBdr>
            <w:top w:val="none" w:sz="0" w:space="0" w:color="auto"/>
            <w:left w:val="none" w:sz="0" w:space="0" w:color="auto"/>
            <w:bottom w:val="none" w:sz="0" w:space="0" w:color="auto"/>
            <w:right w:val="none" w:sz="0" w:space="0" w:color="auto"/>
          </w:divBdr>
        </w:div>
        <w:div w:id="1811090375">
          <w:marLeft w:val="0"/>
          <w:marRight w:val="0"/>
          <w:marTop w:val="0"/>
          <w:marBottom w:val="0"/>
          <w:divBdr>
            <w:top w:val="none" w:sz="0" w:space="0" w:color="auto"/>
            <w:left w:val="none" w:sz="0" w:space="0" w:color="auto"/>
            <w:bottom w:val="none" w:sz="0" w:space="0" w:color="auto"/>
            <w:right w:val="none" w:sz="0" w:space="0" w:color="auto"/>
          </w:divBdr>
        </w:div>
        <w:div w:id="1822309599">
          <w:marLeft w:val="0"/>
          <w:marRight w:val="0"/>
          <w:marTop w:val="0"/>
          <w:marBottom w:val="0"/>
          <w:divBdr>
            <w:top w:val="none" w:sz="0" w:space="0" w:color="auto"/>
            <w:left w:val="none" w:sz="0" w:space="0" w:color="auto"/>
            <w:bottom w:val="none" w:sz="0" w:space="0" w:color="auto"/>
            <w:right w:val="none" w:sz="0" w:space="0" w:color="auto"/>
          </w:divBdr>
        </w:div>
        <w:div w:id="1828089586">
          <w:marLeft w:val="0"/>
          <w:marRight w:val="0"/>
          <w:marTop w:val="0"/>
          <w:marBottom w:val="0"/>
          <w:divBdr>
            <w:top w:val="none" w:sz="0" w:space="0" w:color="auto"/>
            <w:left w:val="none" w:sz="0" w:space="0" w:color="auto"/>
            <w:bottom w:val="none" w:sz="0" w:space="0" w:color="auto"/>
            <w:right w:val="none" w:sz="0" w:space="0" w:color="auto"/>
          </w:divBdr>
        </w:div>
        <w:div w:id="1833595763">
          <w:marLeft w:val="0"/>
          <w:marRight w:val="0"/>
          <w:marTop w:val="0"/>
          <w:marBottom w:val="0"/>
          <w:divBdr>
            <w:top w:val="none" w:sz="0" w:space="0" w:color="auto"/>
            <w:left w:val="none" w:sz="0" w:space="0" w:color="auto"/>
            <w:bottom w:val="none" w:sz="0" w:space="0" w:color="auto"/>
            <w:right w:val="none" w:sz="0" w:space="0" w:color="auto"/>
          </w:divBdr>
        </w:div>
        <w:div w:id="1980071069">
          <w:marLeft w:val="0"/>
          <w:marRight w:val="0"/>
          <w:marTop w:val="0"/>
          <w:marBottom w:val="0"/>
          <w:divBdr>
            <w:top w:val="none" w:sz="0" w:space="0" w:color="auto"/>
            <w:left w:val="none" w:sz="0" w:space="0" w:color="auto"/>
            <w:bottom w:val="none" w:sz="0" w:space="0" w:color="auto"/>
            <w:right w:val="none" w:sz="0" w:space="0" w:color="auto"/>
          </w:divBdr>
        </w:div>
        <w:div w:id="2005283171">
          <w:marLeft w:val="0"/>
          <w:marRight w:val="0"/>
          <w:marTop w:val="0"/>
          <w:marBottom w:val="0"/>
          <w:divBdr>
            <w:top w:val="none" w:sz="0" w:space="0" w:color="auto"/>
            <w:left w:val="none" w:sz="0" w:space="0" w:color="auto"/>
            <w:bottom w:val="none" w:sz="0" w:space="0" w:color="auto"/>
            <w:right w:val="none" w:sz="0" w:space="0" w:color="auto"/>
          </w:divBdr>
        </w:div>
        <w:div w:id="2035185578">
          <w:marLeft w:val="0"/>
          <w:marRight w:val="0"/>
          <w:marTop w:val="0"/>
          <w:marBottom w:val="0"/>
          <w:divBdr>
            <w:top w:val="none" w:sz="0" w:space="0" w:color="auto"/>
            <w:left w:val="none" w:sz="0" w:space="0" w:color="auto"/>
            <w:bottom w:val="none" w:sz="0" w:space="0" w:color="auto"/>
            <w:right w:val="none" w:sz="0" w:space="0" w:color="auto"/>
          </w:divBdr>
        </w:div>
      </w:divsChild>
    </w:div>
    <w:div w:id="654770515">
      <w:bodyDiv w:val="1"/>
      <w:marLeft w:val="0"/>
      <w:marRight w:val="0"/>
      <w:marTop w:val="0"/>
      <w:marBottom w:val="0"/>
      <w:divBdr>
        <w:top w:val="none" w:sz="0" w:space="0" w:color="auto"/>
        <w:left w:val="none" w:sz="0" w:space="0" w:color="auto"/>
        <w:bottom w:val="none" w:sz="0" w:space="0" w:color="auto"/>
        <w:right w:val="none" w:sz="0" w:space="0" w:color="auto"/>
      </w:divBdr>
    </w:div>
    <w:div w:id="700133080">
      <w:bodyDiv w:val="1"/>
      <w:marLeft w:val="0"/>
      <w:marRight w:val="0"/>
      <w:marTop w:val="0"/>
      <w:marBottom w:val="0"/>
      <w:divBdr>
        <w:top w:val="none" w:sz="0" w:space="0" w:color="auto"/>
        <w:left w:val="none" w:sz="0" w:space="0" w:color="auto"/>
        <w:bottom w:val="none" w:sz="0" w:space="0" w:color="auto"/>
        <w:right w:val="none" w:sz="0" w:space="0" w:color="auto"/>
      </w:divBdr>
      <w:divsChild>
        <w:div w:id="152844710">
          <w:marLeft w:val="0"/>
          <w:marRight w:val="0"/>
          <w:marTop w:val="0"/>
          <w:marBottom w:val="0"/>
          <w:divBdr>
            <w:top w:val="none" w:sz="0" w:space="0" w:color="auto"/>
            <w:left w:val="none" w:sz="0" w:space="0" w:color="auto"/>
            <w:bottom w:val="none" w:sz="0" w:space="0" w:color="auto"/>
            <w:right w:val="none" w:sz="0" w:space="0" w:color="auto"/>
          </w:divBdr>
        </w:div>
        <w:div w:id="1827937352">
          <w:marLeft w:val="0"/>
          <w:marRight w:val="0"/>
          <w:marTop w:val="0"/>
          <w:marBottom w:val="0"/>
          <w:divBdr>
            <w:top w:val="none" w:sz="0" w:space="0" w:color="auto"/>
            <w:left w:val="none" w:sz="0" w:space="0" w:color="auto"/>
            <w:bottom w:val="none" w:sz="0" w:space="0" w:color="auto"/>
            <w:right w:val="none" w:sz="0" w:space="0" w:color="auto"/>
          </w:divBdr>
        </w:div>
      </w:divsChild>
    </w:div>
    <w:div w:id="942421275">
      <w:bodyDiv w:val="1"/>
      <w:marLeft w:val="0"/>
      <w:marRight w:val="0"/>
      <w:marTop w:val="0"/>
      <w:marBottom w:val="0"/>
      <w:divBdr>
        <w:top w:val="none" w:sz="0" w:space="0" w:color="auto"/>
        <w:left w:val="none" w:sz="0" w:space="0" w:color="auto"/>
        <w:bottom w:val="none" w:sz="0" w:space="0" w:color="auto"/>
        <w:right w:val="none" w:sz="0" w:space="0" w:color="auto"/>
      </w:divBdr>
    </w:div>
    <w:div w:id="1029719092">
      <w:bodyDiv w:val="1"/>
      <w:marLeft w:val="0"/>
      <w:marRight w:val="0"/>
      <w:marTop w:val="0"/>
      <w:marBottom w:val="0"/>
      <w:divBdr>
        <w:top w:val="none" w:sz="0" w:space="0" w:color="auto"/>
        <w:left w:val="none" w:sz="0" w:space="0" w:color="auto"/>
        <w:bottom w:val="none" w:sz="0" w:space="0" w:color="auto"/>
        <w:right w:val="none" w:sz="0" w:space="0" w:color="auto"/>
      </w:divBdr>
    </w:div>
    <w:div w:id="1108089340">
      <w:bodyDiv w:val="1"/>
      <w:marLeft w:val="0"/>
      <w:marRight w:val="0"/>
      <w:marTop w:val="0"/>
      <w:marBottom w:val="0"/>
      <w:divBdr>
        <w:top w:val="none" w:sz="0" w:space="0" w:color="auto"/>
        <w:left w:val="none" w:sz="0" w:space="0" w:color="auto"/>
        <w:bottom w:val="none" w:sz="0" w:space="0" w:color="auto"/>
        <w:right w:val="none" w:sz="0" w:space="0" w:color="auto"/>
      </w:divBdr>
    </w:div>
    <w:div w:id="1219780663">
      <w:bodyDiv w:val="1"/>
      <w:marLeft w:val="0"/>
      <w:marRight w:val="0"/>
      <w:marTop w:val="0"/>
      <w:marBottom w:val="0"/>
      <w:divBdr>
        <w:top w:val="none" w:sz="0" w:space="0" w:color="auto"/>
        <w:left w:val="none" w:sz="0" w:space="0" w:color="auto"/>
        <w:bottom w:val="none" w:sz="0" w:space="0" w:color="auto"/>
        <w:right w:val="none" w:sz="0" w:space="0" w:color="auto"/>
      </w:divBdr>
    </w:div>
    <w:div w:id="1262568492">
      <w:bodyDiv w:val="1"/>
      <w:marLeft w:val="0"/>
      <w:marRight w:val="0"/>
      <w:marTop w:val="0"/>
      <w:marBottom w:val="0"/>
      <w:divBdr>
        <w:top w:val="none" w:sz="0" w:space="0" w:color="auto"/>
        <w:left w:val="none" w:sz="0" w:space="0" w:color="auto"/>
        <w:bottom w:val="none" w:sz="0" w:space="0" w:color="auto"/>
        <w:right w:val="none" w:sz="0" w:space="0" w:color="auto"/>
      </w:divBdr>
    </w:div>
    <w:div w:id="1270551496">
      <w:bodyDiv w:val="1"/>
      <w:marLeft w:val="0"/>
      <w:marRight w:val="0"/>
      <w:marTop w:val="0"/>
      <w:marBottom w:val="0"/>
      <w:divBdr>
        <w:top w:val="none" w:sz="0" w:space="0" w:color="auto"/>
        <w:left w:val="none" w:sz="0" w:space="0" w:color="auto"/>
        <w:bottom w:val="none" w:sz="0" w:space="0" w:color="auto"/>
        <w:right w:val="none" w:sz="0" w:space="0" w:color="auto"/>
      </w:divBdr>
      <w:divsChild>
        <w:div w:id="877819250">
          <w:marLeft w:val="0"/>
          <w:marRight w:val="0"/>
          <w:marTop w:val="0"/>
          <w:marBottom w:val="0"/>
          <w:divBdr>
            <w:top w:val="none" w:sz="0" w:space="0" w:color="auto"/>
            <w:left w:val="none" w:sz="0" w:space="0" w:color="auto"/>
            <w:bottom w:val="none" w:sz="0" w:space="0" w:color="auto"/>
            <w:right w:val="none" w:sz="0" w:space="0" w:color="auto"/>
          </w:divBdr>
        </w:div>
        <w:div w:id="1192764370">
          <w:marLeft w:val="0"/>
          <w:marRight w:val="0"/>
          <w:marTop w:val="0"/>
          <w:marBottom w:val="0"/>
          <w:divBdr>
            <w:top w:val="none" w:sz="0" w:space="0" w:color="auto"/>
            <w:left w:val="none" w:sz="0" w:space="0" w:color="auto"/>
            <w:bottom w:val="none" w:sz="0" w:space="0" w:color="auto"/>
            <w:right w:val="none" w:sz="0" w:space="0" w:color="auto"/>
          </w:divBdr>
        </w:div>
        <w:div w:id="1339237767">
          <w:marLeft w:val="0"/>
          <w:marRight w:val="0"/>
          <w:marTop w:val="0"/>
          <w:marBottom w:val="0"/>
          <w:divBdr>
            <w:top w:val="none" w:sz="0" w:space="0" w:color="auto"/>
            <w:left w:val="none" w:sz="0" w:space="0" w:color="auto"/>
            <w:bottom w:val="none" w:sz="0" w:space="0" w:color="auto"/>
            <w:right w:val="none" w:sz="0" w:space="0" w:color="auto"/>
          </w:divBdr>
        </w:div>
      </w:divsChild>
    </w:div>
    <w:div w:id="1318345707">
      <w:bodyDiv w:val="1"/>
      <w:marLeft w:val="0"/>
      <w:marRight w:val="0"/>
      <w:marTop w:val="0"/>
      <w:marBottom w:val="0"/>
      <w:divBdr>
        <w:top w:val="none" w:sz="0" w:space="0" w:color="auto"/>
        <w:left w:val="none" w:sz="0" w:space="0" w:color="auto"/>
        <w:bottom w:val="none" w:sz="0" w:space="0" w:color="auto"/>
        <w:right w:val="none" w:sz="0" w:space="0" w:color="auto"/>
      </w:divBdr>
    </w:div>
    <w:div w:id="1333292308">
      <w:bodyDiv w:val="1"/>
      <w:marLeft w:val="0"/>
      <w:marRight w:val="0"/>
      <w:marTop w:val="0"/>
      <w:marBottom w:val="0"/>
      <w:divBdr>
        <w:top w:val="none" w:sz="0" w:space="0" w:color="auto"/>
        <w:left w:val="none" w:sz="0" w:space="0" w:color="auto"/>
        <w:bottom w:val="none" w:sz="0" w:space="0" w:color="auto"/>
        <w:right w:val="none" w:sz="0" w:space="0" w:color="auto"/>
      </w:divBdr>
    </w:div>
    <w:div w:id="1448162754">
      <w:bodyDiv w:val="1"/>
      <w:marLeft w:val="0"/>
      <w:marRight w:val="0"/>
      <w:marTop w:val="0"/>
      <w:marBottom w:val="0"/>
      <w:divBdr>
        <w:top w:val="none" w:sz="0" w:space="0" w:color="auto"/>
        <w:left w:val="none" w:sz="0" w:space="0" w:color="auto"/>
        <w:bottom w:val="none" w:sz="0" w:space="0" w:color="auto"/>
        <w:right w:val="none" w:sz="0" w:space="0" w:color="auto"/>
      </w:divBdr>
      <w:divsChild>
        <w:div w:id="657536359">
          <w:marLeft w:val="0"/>
          <w:marRight w:val="0"/>
          <w:marTop w:val="0"/>
          <w:marBottom w:val="0"/>
          <w:divBdr>
            <w:top w:val="none" w:sz="0" w:space="0" w:color="auto"/>
            <w:left w:val="none" w:sz="0" w:space="0" w:color="auto"/>
            <w:bottom w:val="none" w:sz="0" w:space="0" w:color="auto"/>
            <w:right w:val="none" w:sz="0" w:space="0" w:color="auto"/>
          </w:divBdr>
        </w:div>
        <w:div w:id="1311520681">
          <w:marLeft w:val="0"/>
          <w:marRight w:val="0"/>
          <w:marTop w:val="0"/>
          <w:marBottom w:val="0"/>
          <w:divBdr>
            <w:top w:val="none" w:sz="0" w:space="0" w:color="auto"/>
            <w:left w:val="none" w:sz="0" w:space="0" w:color="auto"/>
            <w:bottom w:val="none" w:sz="0" w:space="0" w:color="auto"/>
            <w:right w:val="none" w:sz="0" w:space="0" w:color="auto"/>
          </w:divBdr>
        </w:div>
        <w:div w:id="1695418967">
          <w:marLeft w:val="0"/>
          <w:marRight w:val="0"/>
          <w:marTop w:val="0"/>
          <w:marBottom w:val="0"/>
          <w:divBdr>
            <w:top w:val="none" w:sz="0" w:space="0" w:color="auto"/>
            <w:left w:val="none" w:sz="0" w:space="0" w:color="auto"/>
            <w:bottom w:val="none" w:sz="0" w:space="0" w:color="auto"/>
            <w:right w:val="none" w:sz="0" w:space="0" w:color="auto"/>
          </w:divBdr>
        </w:div>
      </w:divsChild>
    </w:div>
    <w:div w:id="1522402754">
      <w:bodyDiv w:val="1"/>
      <w:marLeft w:val="0"/>
      <w:marRight w:val="0"/>
      <w:marTop w:val="0"/>
      <w:marBottom w:val="0"/>
      <w:divBdr>
        <w:top w:val="none" w:sz="0" w:space="0" w:color="auto"/>
        <w:left w:val="none" w:sz="0" w:space="0" w:color="auto"/>
        <w:bottom w:val="none" w:sz="0" w:space="0" w:color="auto"/>
        <w:right w:val="none" w:sz="0" w:space="0" w:color="auto"/>
      </w:divBdr>
      <w:divsChild>
        <w:div w:id="34932788">
          <w:marLeft w:val="0"/>
          <w:marRight w:val="0"/>
          <w:marTop w:val="0"/>
          <w:marBottom w:val="0"/>
          <w:divBdr>
            <w:top w:val="none" w:sz="0" w:space="0" w:color="auto"/>
            <w:left w:val="none" w:sz="0" w:space="0" w:color="auto"/>
            <w:bottom w:val="none" w:sz="0" w:space="0" w:color="auto"/>
            <w:right w:val="none" w:sz="0" w:space="0" w:color="auto"/>
          </w:divBdr>
        </w:div>
        <w:div w:id="273951371">
          <w:marLeft w:val="0"/>
          <w:marRight w:val="0"/>
          <w:marTop w:val="0"/>
          <w:marBottom w:val="0"/>
          <w:divBdr>
            <w:top w:val="none" w:sz="0" w:space="0" w:color="auto"/>
            <w:left w:val="none" w:sz="0" w:space="0" w:color="auto"/>
            <w:bottom w:val="none" w:sz="0" w:space="0" w:color="auto"/>
            <w:right w:val="none" w:sz="0" w:space="0" w:color="auto"/>
          </w:divBdr>
        </w:div>
        <w:div w:id="288782571">
          <w:marLeft w:val="0"/>
          <w:marRight w:val="0"/>
          <w:marTop w:val="0"/>
          <w:marBottom w:val="0"/>
          <w:divBdr>
            <w:top w:val="none" w:sz="0" w:space="0" w:color="auto"/>
            <w:left w:val="none" w:sz="0" w:space="0" w:color="auto"/>
            <w:bottom w:val="none" w:sz="0" w:space="0" w:color="auto"/>
            <w:right w:val="none" w:sz="0" w:space="0" w:color="auto"/>
          </w:divBdr>
        </w:div>
        <w:div w:id="539443807">
          <w:marLeft w:val="0"/>
          <w:marRight w:val="0"/>
          <w:marTop w:val="0"/>
          <w:marBottom w:val="0"/>
          <w:divBdr>
            <w:top w:val="none" w:sz="0" w:space="0" w:color="auto"/>
            <w:left w:val="none" w:sz="0" w:space="0" w:color="auto"/>
            <w:bottom w:val="none" w:sz="0" w:space="0" w:color="auto"/>
            <w:right w:val="none" w:sz="0" w:space="0" w:color="auto"/>
          </w:divBdr>
        </w:div>
        <w:div w:id="617833182">
          <w:marLeft w:val="0"/>
          <w:marRight w:val="0"/>
          <w:marTop w:val="0"/>
          <w:marBottom w:val="0"/>
          <w:divBdr>
            <w:top w:val="none" w:sz="0" w:space="0" w:color="auto"/>
            <w:left w:val="none" w:sz="0" w:space="0" w:color="auto"/>
            <w:bottom w:val="none" w:sz="0" w:space="0" w:color="auto"/>
            <w:right w:val="none" w:sz="0" w:space="0" w:color="auto"/>
          </w:divBdr>
        </w:div>
        <w:div w:id="824051268">
          <w:marLeft w:val="0"/>
          <w:marRight w:val="0"/>
          <w:marTop w:val="0"/>
          <w:marBottom w:val="0"/>
          <w:divBdr>
            <w:top w:val="none" w:sz="0" w:space="0" w:color="auto"/>
            <w:left w:val="none" w:sz="0" w:space="0" w:color="auto"/>
            <w:bottom w:val="none" w:sz="0" w:space="0" w:color="auto"/>
            <w:right w:val="none" w:sz="0" w:space="0" w:color="auto"/>
          </w:divBdr>
        </w:div>
        <w:div w:id="923883219">
          <w:marLeft w:val="0"/>
          <w:marRight w:val="0"/>
          <w:marTop w:val="0"/>
          <w:marBottom w:val="0"/>
          <w:divBdr>
            <w:top w:val="none" w:sz="0" w:space="0" w:color="auto"/>
            <w:left w:val="none" w:sz="0" w:space="0" w:color="auto"/>
            <w:bottom w:val="none" w:sz="0" w:space="0" w:color="auto"/>
            <w:right w:val="none" w:sz="0" w:space="0" w:color="auto"/>
          </w:divBdr>
        </w:div>
        <w:div w:id="1078676863">
          <w:marLeft w:val="0"/>
          <w:marRight w:val="0"/>
          <w:marTop w:val="0"/>
          <w:marBottom w:val="0"/>
          <w:divBdr>
            <w:top w:val="none" w:sz="0" w:space="0" w:color="auto"/>
            <w:left w:val="none" w:sz="0" w:space="0" w:color="auto"/>
            <w:bottom w:val="none" w:sz="0" w:space="0" w:color="auto"/>
            <w:right w:val="none" w:sz="0" w:space="0" w:color="auto"/>
          </w:divBdr>
        </w:div>
        <w:div w:id="1164392401">
          <w:marLeft w:val="0"/>
          <w:marRight w:val="0"/>
          <w:marTop w:val="0"/>
          <w:marBottom w:val="0"/>
          <w:divBdr>
            <w:top w:val="none" w:sz="0" w:space="0" w:color="auto"/>
            <w:left w:val="none" w:sz="0" w:space="0" w:color="auto"/>
            <w:bottom w:val="none" w:sz="0" w:space="0" w:color="auto"/>
            <w:right w:val="none" w:sz="0" w:space="0" w:color="auto"/>
          </w:divBdr>
        </w:div>
        <w:div w:id="1189951301">
          <w:marLeft w:val="0"/>
          <w:marRight w:val="0"/>
          <w:marTop w:val="0"/>
          <w:marBottom w:val="0"/>
          <w:divBdr>
            <w:top w:val="none" w:sz="0" w:space="0" w:color="auto"/>
            <w:left w:val="none" w:sz="0" w:space="0" w:color="auto"/>
            <w:bottom w:val="none" w:sz="0" w:space="0" w:color="auto"/>
            <w:right w:val="none" w:sz="0" w:space="0" w:color="auto"/>
          </w:divBdr>
        </w:div>
        <w:div w:id="1275792607">
          <w:marLeft w:val="0"/>
          <w:marRight w:val="0"/>
          <w:marTop w:val="0"/>
          <w:marBottom w:val="0"/>
          <w:divBdr>
            <w:top w:val="none" w:sz="0" w:space="0" w:color="auto"/>
            <w:left w:val="none" w:sz="0" w:space="0" w:color="auto"/>
            <w:bottom w:val="none" w:sz="0" w:space="0" w:color="auto"/>
            <w:right w:val="none" w:sz="0" w:space="0" w:color="auto"/>
          </w:divBdr>
        </w:div>
        <w:div w:id="1350991376">
          <w:marLeft w:val="0"/>
          <w:marRight w:val="0"/>
          <w:marTop w:val="0"/>
          <w:marBottom w:val="0"/>
          <w:divBdr>
            <w:top w:val="none" w:sz="0" w:space="0" w:color="auto"/>
            <w:left w:val="none" w:sz="0" w:space="0" w:color="auto"/>
            <w:bottom w:val="none" w:sz="0" w:space="0" w:color="auto"/>
            <w:right w:val="none" w:sz="0" w:space="0" w:color="auto"/>
          </w:divBdr>
        </w:div>
        <w:div w:id="1353461303">
          <w:marLeft w:val="0"/>
          <w:marRight w:val="0"/>
          <w:marTop w:val="0"/>
          <w:marBottom w:val="0"/>
          <w:divBdr>
            <w:top w:val="none" w:sz="0" w:space="0" w:color="auto"/>
            <w:left w:val="none" w:sz="0" w:space="0" w:color="auto"/>
            <w:bottom w:val="none" w:sz="0" w:space="0" w:color="auto"/>
            <w:right w:val="none" w:sz="0" w:space="0" w:color="auto"/>
          </w:divBdr>
        </w:div>
        <w:div w:id="1439913511">
          <w:marLeft w:val="0"/>
          <w:marRight w:val="0"/>
          <w:marTop w:val="0"/>
          <w:marBottom w:val="0"/>
          <w:divBdr>
            <w:top w:val="none" w:sz="0" w:space="0" w:color="auto"/>
            <w:left w:val="none" w:sz="0" w:space="0" w:color="auto"/>
            <w:bottom w:val="none" w:sz="0" w:space="0" w:color="auto"/>
            <w:right w:val="none" w:sz="0" w:space="0" w:color="auto"/>
          </w:divBdr>
        </w:div>
        <w:div w:id="1458332625">
          <w:marLeft w:val="0"/>
          <w:marRight w:val="0"/>
          <w:marTop w:val="0"/>
          <w:marBottom w:val="0"/>
          <w:divBdr>
            <w:top w:val="none" w:sz="0" w:space="0" w:color="auto"/>
            <w:left w:val="none" w:sz="0" w:space="0" w:color="auto"/>
            <w:bottom w:val="none" w:sz="0" w:space="0" w:color="auto"/>
            <w:right w:val="none" w:sz="0" w:space="0" w:color="auto"/>
          </w:divBdr>
        </w:div>
        <w:div w:id="1472551207">
          <w:marLeft w:val="0"/>
          <w:marRight w:val="0"/>
          <w:marTop w:val="0"/>
          <w:marBottom w:val="0"/>
          <w:divBdr>
            <w:top w:val="none" w:sz="0" w:space="0" w:color="auto"/>
            <w:left w:val="none" w:sz="0" w:space="0" w:color="auto"/>
            <w:bottom w:val="none" w:sz="0" w:space="0" w:color="auto"/>
            <w:right w:val="none" w:sz="0" w:space="0" w:color="auto"/>
          </w:divBdr>
        </w:div>
        <w:div w:id="1803115383">
          <w:marLeft w:val="0"/>
          <w:marRight w:val="0"/>
          <w:marTop w:val="0"/>
          <w:marBottom w:val="0"/>
          <w:divBdr>
            <w:top w:val="none" w:sz="0" w:space="0" w:color="auto"/>
            <w:left w:val="none" w:sz="0" w:space="0" w:color="auto"/>
            <w:bottom w:val="none" w:sz="0" w:space="0" w:color="auto"/>
            <w:right w:val="none" w:sz="0" w:space="0" w:color="auto"/>
          </w:divBdr>
        </w:div>
        <w:div w:id="1933005648">
          <w:marLeft w:val="0"/>
          <w:marRight w:val="0"/>
          <w:marTop w:val="0"/>
          <w:marBottom w:val="0"/>
          <w:divBdr>
            <w:top w:val="none" w:sz="0" w:space="0" w:color="auto"/>
            <w:left w:val="none" w:sz="0" w:space="0" w:color="auto"/>
            <w:bottom w:val="none" w:sz="0" w:space="0" w:color="auto"/>
            <w:right w:val="none" w:sz="0" w:space="0" w:color="auto"/>
          </w:divBdr>
        </w:div>
        <w:div w:id="2003312931">
          <w:marLeft w:val="0"/>
          <w:marRight w:val="0"/>
          <w:marTop w:val="0"/>
          <w:marBottom w:val="0"/>
          <w:divBdr>
            <w:top w:val="none" w:sz="0" w:space="0" w:color="auto"/>
            <w:left w:val="none" w:sz="0" w:space="0" w:color="auto"/>
            <w:bottom w:val="none" w:sz="0" w:space="0" w:color="auto"/>
            <w:right w:val="none" w:sz="0" w:space="0" w:color="auto"/>
          </w:divBdr>
        </w:div>
        <w:div w:id="2017802287">
          <w:marLeft w:val="0"/>
          <w:marRight w:val="0"/>
          <w:marTop w:val="0"/>
          <w:marBottom w:val="0"/>
          <w:divBdr>
            <w:top w:val="none" w:sz="0" w:space="0" w:color="auto"/>
            <w:left w:val="none" w:sz="0" w:space="0" w:color="auto"/>
            <w:bottom w:val="none" w:sz="0" w:space="0" w:color="auto"/>
            <w:right w:val="none" w:sz="0" w:space="0" w:color="auto"/>
          </w:divBdr>
        </w:div>
        <w:div w:id="2018343791">
          <w:marLeft w:val="0"/>
          <w:marRight w:val="0"/>
          <w:marTop w:val="0"/>
          <w:marBottom w:val="0"/>
          <w:divBdr>
            <w:top w:val="none" w:sz="0" w:space="0" w:color="auto"/>
            <w:left w:val="none" w:sz="0" w:space="0" w:color="auto"/>
            <w:bottom w:val="none" w:sz="0" w:space="0" w:color="auto"/>
            <w:right w:val="none" w:sz="0" w:space="0" w:color="auto"/>
          </w:divBdr>
        </w:div>
        <w:div w:id="2029326638">
          <w:marLeft w:val="0"/>
          <w:marRight w:val="0"/>
          <w:marTop w:val="0"/>
          <w:marBottom w:val="0"/>
          <w:divBdr>
            <w:top w:val="none" w:sz="0" w:space="0" w:color="auto"/>
            <w:left w:val="none" w:sz="0" w:space="0" w:color="auto"/>
            <w:bottom w:val="none" w:sz="0" w:space="0" w:color="auto"/>
            <w:right w:val="none" w:sz="0" w:space="0" w:color="auto"/>
          </w:divBdr>
        </w:div>
        <w:div w:id="2048993065">
          <w:marLeft w:val="0"/>
          <w:marRight w:val="0"/>
          <w:marTop w:val="0"/>
          <w:marBottom w:val="0"/>
          <w:divBdr>
            <w:top w:val="none" w:sz="0" w:space="0" w:color="auto"/>
            <w:left w:val="none" w:sz="0" w:space="0" w:color="auto"/>
            <w:bottom w:val="none" w:sz="0" w:space="0" w:color="auto"/>
            <w:right w:val="none" w:sz="0" w:space="0" w:color="auto"/>
          </w:divBdr>
        </w:div>
        <w:div w:id="2056849346">
          <w:marLeft w:val="0"/>
          <w:marRight w:val="0"/>
          <w:marTop w:val="0"/>
          <w:marBottom w:val="0"/>
          <w:divBdr>
            <w:top w:val="none" w:sz="0" w:space="0" w:color="auto"/>
            <w:left w:val="none" w:sz="0" w:space="0" w:color="auto"/>
            <w:bottom w:val="none" w:sz="0" w:space="0" w:color="auto"/>
            <w:right w:val="none" w:sz="0" w:space="0" w:color="auto"/>
          </w:divBdr>
        </w:div>
        <w:div w:id="2072263868">
          <w:marLeft w:val="0"/>
          <w:marRight w:val="0"/>
          <w:marTop w:val="0"/>
          <w:marBottom w:val="0"/>
          <w:divBdr>
            <w:top w:val="none" w:sz="0" w:space="0" w:color="auto"/>
            <w:left w:val="none" w:sz="0" w:space="0" w:color="auto"/>
            <w:bottom w:val="none" w:sz="0" w:space="0" w:color="auto"/>
            <w:right w:val="none" w:sz="0" w:space="0" w:color="auto"/>
          </w:divBdr>
        </w:div>
      </w:divsChild>
    </w:div>
    <w:div w:id="1578437043">
      <w:bodyDiv w:val="1"/>
      <w:marLeft w:val="0"/>
      <w:marRight w:val="0"/>
      <w:marTop w:val="0"/>
      <w:marBottom w:val="0"/>
      <w:divBdr>
        <w:top w:val="none" w:sz="0" w:space="0" w:color="auto"/>
        <w:left w:val="none" w:sz="0" w:space="0" w:color="auto"/>
        <w:bottom w:val="none" w:sz="0" w:space="0" w:color="auto"/>
        <w:right w:val="none" w:sz="0" w:space="0" w:color="auto"/>
      </w:divBdr>
    </w:div>
    <w:div w:id="1627001949">
      <w:bodyDiv w:val="1"/>
      <w:marLeft w:val="0"/>
      <w:marRight w:val="0"/>
      <w:marTop w:val="0"/>
      <w:marBottom w:val="0"/>
      <w:divBdr>
        <w:top w:val="none" w:sz="0" w:space="0" w:color="auto"/>
        <w:left w:val="none" w:sz="0" w:space="0" w:color="auto"/>
        <w:bottom w:val="none" w:sz="0" w:space="0" w:color="auto"/>
        <w:right w:val="none" w:sz="0" w:space="0" w:color="auto"/>
      </w:divBdr>
      <w:divsChild>
        <w:div w:id="49959777">
          <w:marLeft w:val="0"/>
          <w:marRight w:val="0"/>
          <w:marTop w:val="0"/>
          <w:marBottom w:val="0"/>
          <w:divBdr>
            <w:top w:val="none" w:sz="0" w:space="0" w:color="auto"/>
            <w:left w:val="none" w:sz="0" w:space="0" w:color="auto"/>
            <w:bottom w:val="none" w:sz="0" w:space="0" w:color="auto"/>
            <w:right w:val="none" w:sz="0" w:space="0" w:color="auto"/>
          </w:divBdr>
        </w:div>
        <w:div w:id="443227969">
          <w:marLeft w:val="0"/>
          <w:marRight w:val="0"/>
          <w:marTop w:val="0"/>
          <w:marBottom w:val="0"/>
          <w:divBdr>
            <w:top w:val="none" w:sz="0" w:space="0" w:color="auto"/>
            <w:left w:val="none" w:sz="0" w:space="0" w:color="auto"/>
            <w:bottom w:val="none" w:sz="0" w:space="0" w:color="auto"/>
            <w:right w:val="none" w:sz="0" w:space="0" w:color="auto"/>
          </w:divBdr>
        </w:div>
      </w:divsChild>
    </w:div>
    <w:div w:id="1727292793">
      <w:bodyDiv w:val="1"/>
      <w:marLeft w:val="0"/>
      <w:marRight w:val="0"/>
      <w:marTop w:val="0"/>
      <w:marBottom w:val="0"/>
      <w:divBdr>
        <w:top w:val="none" w:sz="0" w:space="0" w:color="auto"/>
        <w:left w:val="none" w:sz="0" w:space="0" w:color="auto"/>
        <w:bottom w:val="none" w:sz="0" w:space="0" w:color="auto"/>
        <w:right w:val="none" w:sz="0" w:space="0" w:color="auto"/>
      </w:divBdr>
      <w:divsChild>
        <w:div w:id="651450847">
          <w:marLeft w:val="0"/>
          <w:marRight w:val="0"/>
          <w:marTop w:val="0"/>
          <w:marBottom w:val="0"/>
          <w:divBdr>
            <w:top w:val="none" w:sz="0" w:space="0" w:color="auto"/>
            <w:left w:val="none" w:sz="0" w:space="0" w:color="auto"/>
            <w:bottom w:val="none" w:sz="0" w:space="0" w:color="auto"/>
            <w:right w:val="none" w:sz="0" w:space="0" w:color="auto"/>
          </w:divBdr>
          <w:divsChild>
            <w:div w:id="1712997913">
              <w:marLeft w:val="0"/>
              <w:marRight w:val="0"/>
              <w:marTop w:val="0"/>
              <w:marBottom w:val="0"/>
              <w:divBdr>
                <w:top w:val="none" w:sz="0" w:space="0" w:color="auto"/>
                <w:left w:val="none" w:sz="0" w:space="0" w:color="auto"/>
                <w:bottom w:val="none" w:sz="0" w:space="0" w:color="auto"/>
                <w:right w:val="none" w:sz="0" w:space="0" w:color="auto"/>
              </w:divBdr>
            </w:div>
            <w:div w:id="127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3069">
      <w:bodyDiv w:val="1"/>
      <w:marLeft w:val="0"/>
      <w:marRight w:val="0"/>
      <w:marTop w:val="0"/>
      <w:marBottom w:val="0"/>
      <w:divBdr>
        <w:top w:val="none" w:sz="0" w:space="0" w:color="auto"/>
        <w:left w:val="none" w:sz="0" w:space="0" w:color="auto"/>
        <w:bottom w:val="none" w:sz="0" w:space="0" w:color="auto"/>
        <w:right w:val="none" w:sz="0" w:space="0" w:color="auto"/>
      </w:divBdr>
    </w:div>
    <w:div w:id="19197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ras-eu.or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www.home.web.cern.ch" TargetMode="External"/><Relationship Id="rId21" Type="http://schemas.openxmlformats.org/officeDocument/2006/relationships/hyperlink" Target="http://www.instruct-eric.eu" TargetMode="External"/><Relationship Id="rId34" Type="http://schemas.openxmlformats.org/officeDocument/2006/relationships/image" Target="media/image14.png"/><Relationship Id="rId42" Type="http://schemas.openxmlformats.org/officeDocument/2006/relationships/hyperlink" Target="https://ctan-lidar-pathfinder.ung.si/" TargetMode="External"/><Relationship Id="rId47" Type="http://schemas.openxmlformats.org/officeDocument/2006/relationships/image" Target="media/image20.png"/><Relationship Id="rId50" Type="http://schemas.openxmlformats.org/officeDocument/2006/relationships/hyperlink" Target="http://www.lifewatch.eu" TargetMode="External"/><Relationship Id="rId55" Type="http://schemas.openxmlformats.org/officeDocument/2006/relationships/image" Target="media/image24.png"/><Relationship Id="rId63" Type="http://schemas.openxmlformats.org/officeDocument/2006/relationships/footer" Target="footer1.xml"/><Relationship Id="rId68"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www.dariah.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cohort.eu" TargetMode="External"/><Relationship Id="rId24" Type="http://schemas.openxmlformats.org/officeDocument/2006/relationships/image" Target="media/image9.png"/><Relationship Id="rId32" Type="http://schemas.openxmlformats.org/officeDocument/2006/relationships/image" Target="media/image13.gif"/><Relationship Id="rId37" Type="http://schemas.openxmlformats.org/officeDocument/2006/relationships/hyperlink" Target="http://www.ceric-eric.eu" TargetMode="External"/><Relationship Id="rId40" Type="http://schemas.openxmlformats.org/officeDocument/2006/relationships/image" Target="media/image17.jpeg"/><Relationship Id="rId45" Type="http://schemas.openxmlformats.org/officeDocument/2006/relationships/image" Target="media/image19.png"/><Relationship Id="rId53" Type="http://schemas.openxmlformats.org/officeDocument/2006/relationships/image" Target="media/image23.png"/><Relationship Id="rId58" Type="http://schemas.openxmlformats.org/officeDocument/2006/relationships/hyperlink" Target="http://www.elixir-europe.or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ilience-ri.eu" TargetMode="External"/><Relationship Id="rId23" Type="http://schemas.openxmlformats.org/officeDocument/2006/relationships/hyperlink" Target="http://www.metrofood.eu"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1.png"/><Relationship Id="rId57" Type="http://schemas.openxmlformats.org/officeDocument/2006/relationships/image" Target="media/image25.png"/><Relationship Id="rId61" Type="http://schemas.openxmlformats.org/officeDocument/2006/relationships/hyperlink" Target="http://www.eurobioimaging.eu" TargetMode="External"/><Relationship Id="rId10" Type="http://schemas.openxmlformats.org/officeDocument/2006/relationships/image" Target="media/image2.jpeg"/><Relationship Id="rId19" Type="http://schemas.openxmlformats.org/officeDocument/2006/relationships/hyperlink" Target="http://www.embrc.eu" TargetMode="External"/><Relationship Id="rId31" Type="http://schemas.openxmlformats.org/officeDocument/2006/relationships/hyperlink" Target="http://www.europeansocialsurvey.org" TargetMode="External"/><Relationship Id="rId44" Type="http://schemas.openxmlformats.org/officeDocument/2006/relationships/hyperlink" Target="http://www.fair-center.de" TargetMode="External"/><Relationship Id="rId52" Type="http://schemas.openxmlformats.org/officeDocument/2006/relationships/hyperlink" Target="http://www.prace-ri.eu" TargetMode="External"/><Relationship Id="rId60" Type="http://schemas.openxmlformats.org/officeDocument/2006/relationships/image" Target="media/image26.jpe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rihs.eu"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www.clarin.eu" TargetMode="External"/><Relationship Id="rId30" Type="http://schemas.openxmlformats.org/officeDocument/2006/relationships/image" Target="media/image12.jpeg"/><Relationship Id="rId35" Type="http://schemas.openxmlformats.org/officeDocument/2006/relationships/hyperlink" Target="http://www.bell2.org" TargetMode="External"/><Relationship Id="rId43" Type="http://schemas.openxmlformats.org/officeDocument/2006/relationships/image" Target="media/image18.jpeg"/><Relationship Id="rId48" Type="http://schemas.openxmlformats.org/officeDocument/2006/relationships/hyperlink" Target="http://www.epos-eu.org" TargetMode="External"/><Relationship Id="rId56" Type="http://schemas.openxmlformats.org/officeDocument/2006/relationships/hyperlink" Target="http://www.staging.eatris.eu" TargetMode="External"/><Relationship Id="rId64" Type="http://schemas.openxmlformats.org/officeDocument/2006/relationships/header" Target="header1.xml"/><Relationship Id="rId69" Type="http://schemas.microsoft.com/office/2016/09/relationships/commentsIds" Target="commentsIds.xml"/><Relationship Id="rId8" Type="http://schemas.openxmlformats.org/officeDocument/2006/relationships/image" Target="media/image1.png"/><Relationship Id="rId51" Type="http://schemas.openxmlformats.org/officeDocument/2006/relationships/image" Target="media/image22.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lter-europe.net" TargetMode="External"/><Relationship Id="rId25" Type="http://schemas.openxmlformats.org/officeDocument/2006/relationships/hyperlink" Target="http://www.cessda.eu" TargetMode="External"/><Relationship Id="rId33" Type="http://schemas.openxmlformats.org/officeDocument/2006/relationships/hyperlink" Target="http://www.share-project.org" TargetMode="External"/><Relationship Id="rId38" Type="http://schemas.openxmlformats.org/officeDocument/2006/relationships/image" Target="media/image16.jpeg"/><Relationship Id="rId46" Type="http://schemas.openxmlformats.org/officeDocument/2006/relationships/hyperlink" Target="http://www.ill.eu" TargetMode="External"/><Relationship Id="rId59" Type="http://schemas.openxmlformats.org/officeDocument/2006/relationships/hyperlink" Target="https://elixir-slovenia.org" TargetMode="External"/><Relationship Id="rId67"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yperlink" Target="http://www.cta-observatory.org" TargetMode="External"/><Relationship Id="rId54" Type="http://schemas.openxmlformats.org/officeDocument/2006/relationships/hyperlink" Target="http://www.bbmri-eric.eu" TargetMode="External"/><Relationship Id="rId62" Type="http://schemas.openxmlformats.org/officeDocument/2006/relationships/image" Target="media/image27.png"/></Relationships>
</file>

<file path=word/_rels/footnotes.xml.rels><?xml version="1.0" encoding="UTF-8" standalone="yes"?>
<Relationships xmlns="http://schemas.openxmlformats.org/package/2006/relationships"><Relationship Id="rId3" Type="http://schemas.openxmlformats.org/officeDocument/2006/relationships/hyperlink" Target="https://www.eu-skladi.si/sl/dokumenti/po-2020/2019_porocilo-o-drzavi-2019.pdf" TargetMode="External"/><Relationship Id="rId2" Type="http://schemas.openxmlformats.org/officeDocument/2006/relationships/hyperlink" Target="https://roadmap2021.esfri.eu/media/1295/esfri-roadmap-2021.pdf" TargetMode="External"/><Relationship Id="rId1" Type="http://schemas.openxmlformats.org/officeDocument/2006/relationships/hyperlink" Target="http://roadmap2018.esfri.eu/media/1066/esfri-roadmap-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5C51E9-D129-40A7-9582-3992CE9C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74</Pages>
  <Words>48632</Words>
  <Characters>277209</Characters>
  <Application>Microsoft Office Word</Application>
  <DocSecurity>0</DocSecurity>
  <Lines>2310</Lines>
  <Paragraphs>650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Schlegel</dc:creator>
  <cp:keywords/>
  <dc:description/>
  <cp:lastModifiedBy>Martina Štupar</cp:lastModifiedBy>
  <cp:revision>48</cp:revision>
  <cp:lastPrinted>2017-02-15T08:56:00Z</cp:lastPrinted>
  <dcterms:created xsi:type="dcterms:W3CDTF">2022-04-25T08:35:00Z</dcterms:created>
  <dcterms:modified xsi:type="dcterms:W3CDTF">2022-05-18T07:15:00Z</dcterms:modified>
</cp:coreProperties>
</file>