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06861" w14:textId="77777777" w:rsidR="00BD6A1D" w:rsidRPr="00BD6A1D" w:rsidRDefault="005628CE" w:rsidP="00BD6A1D">
      <w:pPr>
        <w:pStyle w:val="Glava"/>
        <w:tabs>
          <w:tab w:val="left" w:pos="5103"/>
        </w:tabs>
        <w:spacing w:line="240" w:lineRule="exact"/>
        <w:ind w:left="5103" w:hanging="4819"/>
        <w:rPr>
          <w:rFonts w:ascii="Arial" w:hAnsi="Arial" w:cs="Arial"/>
          <w:sz w:val="16"/>
          <w:szCs w:val="16"/>
        </w:rPr>
      </w:pPr>
      <w:r w:rsidRPr="005628CE">
        <w:rPr>
          <w:rFonts w:ascii="Arial" w:hAnsi="Arial" w:cs="Arial"/>
          <w:sz w:val="16"/>
          <w:szCs w:val="16"/>
        </w:rPr>
        <w:t>Štukljeva cesta 44</w:t>
      </w:r>
      <w:r w:rsidR="00BD6A1D" w:rsidRPr="00BD6A1D">
        <w:rPr>
          <w:rFonts w:ascii="Arial" w:hAnsi="Arial" w:cs="Arial"/>
          <w:sz w:val="16"/>
          <w:szCs w:val="16"/>
        </w:rPr>
        <w:t>, 1000 Ljubljana</w:t>
      </w:r>
      <w:r w:rsidR="00BD6A1D">
        <w:rPr>
          <w:rFonts w:ascii="Arial" w:hAnsi="Arial" w:cs="Arial"/>
          <w:sz w:val="16"/>
          <w:szCs w:val="16"/>
        </w:rPr>
        <w:tab/>
      </w:r>
      <w:r w:rsidR="00BD6A1D">
        <w:rPr>
          <w:rFonts w:ascii="Arial" w:hAnsi="Arial" w:cs="Arial"/>
          <w:sz w:val="16"/>
          <w:szCs w:val="16"/>
        </w:rPr>
        <w:tab/>
      </w:r>
      <w:r w:rsidR="00BD6A1D" w:rsidRPr="00BD6A1D">
        <w:rPr>
          <w:rFonts w:ascii="Arial" w:hAnsi="Arial" w:cs="Arial"/>
          <w:sz w:val="16"/>
          <w:szCs w:val="16"/>
        </w:rPr>
        <w:t>T: 01 369 77 00</w:t>
      </w:r>
    </w:p>
    <w:p w14:paraId="6E710AB5" w14:textId="77777777" w:rsidR="00BD6A1D" w:rsidRPr="00BD6A1D" w:rsidRDefault="00BD6A1D" w:rsidP="00BD6A1D">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 xml:space="preserve">F: 01 369 78 32 </w:t>
      </w:r>
    </w:p>
    <w:p w14:paraId="01B4A7CF" w14:textId="77777777" w:rsidR="00BD6A1D" w:rsidRDefault="00BD6A1D" w:rsidP="00BD6A1D">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ab/>
        <w:t xml:space="preserve">E: gp.mddsz@gov.si </w:t>
      </w:r>
      <w:hyperlink r:id="rId7" w:history="1">
        <w:r w:rsidRPr="004E715C">
          <w:rPr>
            <w:rStyle w:val="Hiperpovezava"/>
            <w:rFonts w:ascii="Arial" w:hAnsi="Arial" w:cs="Arial"/>
            <w:sz w:val="16"/>
            <w:szCs w:val="16"/>
          </w:rPr>
          <w:t>www.mddsz.gov.si</w:t>
        </w:r>
      </w:hyperlink>
    </w:p>
    <w:p w14:paraId="0A9672F7" w14:textId="77777777" w:rsidR="00BD6A1D" w:rsidRPr="00BD6A1D" w:rsidRDefault="00BD6A1D" w:rsidP="00BD6A1D">
      <w:pPr>
        <w:pStyle w:val="Glava"/>
        <w:tabs>
          <w:tab w:val="left" w:pos="5112"/>
        </w:tabs>
        <w:spacing w:line="240" w:lineRule="exact"/>
        <w:ind w:left="5103"/>
        <w:rPr>
          <w:rFonts w:ascii="Arial" w:hAnsi="Arial"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4CAF0165" w14:textId="77777777" w:rsidTr="00BD6A1D">
        <w:trPr>
          <w:gridAfter w:val="2"/>
          <w:wAfter w:w="3067" w:type="dxa"/>
        </w:trPr>
        <w:tc>
          <w:tcPr>
            <w:tcW w:w="6096" w:type="dxa"/>
            <w:gridSpan w:val="2"/>
          </w:tcPr>
          <w:p w14:paraId="48C51B24" w14:textId="1052472D" w:rsidR="00AE1F83" w:rsidRPr="00AE1F83" w:rsidRDefault="00AE1F83" w:rsidP="00ED7618">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ED7618">
              <w:rPr>
                <w:rFonts w:ascii="Arial" w:eastAsia="Times New Roman" w:hAnsi="Arial" w:cs="Arial"/>
                <w:sz w:val="20"/>
                <w:szCs w:val="20"/>
                <w:lang w:eastAsia="sl-SI"/>
              </w:rPr>
              <w:t>0121-1/20</w:t>
            </w:r>
            <w:r w:rsidR="00930F69">
              <w:rPr>
                <w:rFonts w:ascii="Arial" w:eastAsia="Times New Roman" w:hAnsi="Arial" w:cs="Arial"/>
                <w:sz w:val="20"/>
                <w:szCs w:val="20"/>
                <w:lang w:eastAsia="sl-SI"/>
              </w:rPr>
              <w:t>22</w:t>
            </w:r>
            <w:r w:rsidR="004658EC">
              <w:rPr>
                <w:rFonts w:ascii="Arial" w:eastAsia="Times New Roman" w:hAnsi="Arial" w:cs="Arial"/>
                <w:sz w:val="20"/>
                <w:szCs w:val="20"/>
                <w:lang w:eastAsia="sl-SI"/>
              </w:rPr>
              <w:t>-</w:t>
            </w:r>
          </w:p>
        </w:tc>
      </w:tr>
      <w:tr w:rsidR="00AE1F83" w:rsidRPr="00AE1F83" w14:paraId="44290475" w14:textId="77777777" w:rsidTr="00BD6A1D">
        <w:trPr>
          <w:gridAfter w:val="2"/>
          <w:wAfter w:w="3067" w:type="dxa"/>
        </w:trPr>
        <w:tc>
          <w:tcPr>
            <w:tcW w:w="6096" w:type="dxa"/>
            <w:gridSpan w:val="2"/>
          </w:tcPr>
          <w:p w14:paraId="70D55BA0" w14:textId="698035A1" w:rsidR="00AE1F83" w:rsidRPr="00AE1F83" w:rsidRDefault="00AE1F83" w:rsidP="00BE311B">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930F69">
              <w:rPr>
                <w:rFonts w:ascii="Arial" w:eastAsia="Times New Roman" w:hAnsi="Arial" w:cs="Arial"/>
                <w:sz w:val="20"/>
                <w:szCs w:val="20"/>
                <w:lang w:eastAsia="sl-SI"/>
              </w:rPr>
              <w:t>20</w:t>
            </w:r>
            <w:r w:rsidR="00D71C68">
              <w:rPr>
                <w:rFonts w:ascii="Arial" w:eastAsia="Times New Roman" w:hAnsi="Arial" w:cs="Arial"/>
                <w:sz w:val="20"/>
                <w:szCs w:val="20"/>
                <w:lang w:eastAsia="sl-SI"/>
              </w:rPr>
              <w:t>. 1. 202</w:t>
            </w:r>
            <w:r w:rsidR="00930F69">
              <w:rPr>
                <w:rFonts w:ascii="Arial" w:eastAsia="Times New Roman" w:hAnsi="Arial" w:cs="Arial"/>
                <w:sz w:val="20"/>
                <w:szCs w:val="20"/>
                <w:lang w:eastAsia="sl-SI"/>
              </w:rPr>
              <w:t>2</w:t>
            </w:r>
          </w:p>
        </w:tc>
      </w:tr>
      <w:tr w:rsidR="00AE1F83" w:rsidRPr="00AE1F83" w14:paraId="3FC0C0AD" w14:textId="77777777" w:rsidTr="00BD6A1D">
        <w:trPr>
          <w:gridAfter w:val="2"/>
          <w:wAfter w:w="3067" w:type="dxa"/>
        </w:trPr>
        <w:tc>
          <w:tcPr>
            <w:tcW w:w="6096" w:type="dxa"/>
            <w:gridSpan w:val="2"/>
          </w:tcPr>
          <w:p w14:paraId="749CD5BE" w14:textId="77777777"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AE1F83" w:rsidRPr="00AE1F83" w14:paraId="2D9F2458" w14:textId="77777777" w:rsidTr="00BD6A1D">
        <w:trPr>
          <w:gridAfter w:val="2"/>
          <w:wAfter w:w="3067" w:type="dxa"/>
        </w:trPr>
        <w:tc>
          <w:tcPr>
            <w:tcW w:w="6096" w:type="dxa"/>
            <w:gridSpan w:val="2"/>
          </w:tcPr>
          <w:p w14:paraId="60AC80FE" w14:textId="77777777" w:rsidR="00AE1F83" w:rsidRPr="00AE1F83" w:rsidRDefault="00AE1F83" w:rsidP="00AE1F83">
            <w:pPr>
              <w:spacing w:after="0" w:line="260" w:lineRule="exact"/>
              <w:rPr>
                <w:rFonts w:ascii="Arial" w:eastAsia="Times New Roman" w:hAnsi="Arial" w:cs="Arial"/>
                <w:sz w:val="20"/>
                <w:szCs w:val="20"/>
              </w:rPr>
            </w:pPr>
          </w:p>
          <w:p w14:paraId="54DD6970"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4D22CD5F" w14:textId="77777777" w:rsidR="00AE1F83" w:rsidRPr="00AE1F83" w:rsidRDefault="003F1EC6" w:rsidP="00AE1F83">
            <w:pPr>
              <w:spacing w:after="0" w:line="260" w:lineRule="exact"/>
              <w:rPr>
                <w:rFonts w:ascii="Arial" w:eastAsia="Times New Roman" w:hAnsi="Arial" w:cs="Arial"/>
                <w:sz w:val="20"/>
                <w:szCs w:val="20"/>
              </w:rPr>
            </w:pPr>
            <w:hyperlink r:id="rId8" w:history="1">
              <w:r w:rsidR="00AE1F83" w:rsidRPr="00AE1F83">
                <w:rPr>
                  <w:rFonts w:ascii="Arial" w:eastAsia="Times New Roman" w:hAnsi="Arial" w:cs="Times New Roman"/>
                  <w:color w:val="0000FF"/>
                  <w:sz w:val="20"/>
                  <w:szCs w:val="20"/>
                  <w:u w:val="single"/>
                </w:rPr>
                <w:t>Gp.gs@gov.si</w:t>
              </w:r>
            </w:hyperlink>
          </w:p>
          <w:p w14:paraId="4B2D8DA1"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796223B1" w14:textId="77777777" w:rsidTr="00BD6A1D">
        <w:tc>
          <w:tcPr>
            <w:tcW w:w="9163" w:type="dxa"/>
            <w:gridSpan w:val="4"/>
          </w:tcPr>
          <w:p w14:paraId="4D42090D" w14:textId="00DE441C" w:rsidR="00AE1F83" w:rsidRP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ED7618" w:rsidRPr="00183BB5">
              <w:rPr>
                <w:rFonts w:ascii="Arial" w:eastAsia="Times New Roman" w:hAnsi="Arial" w:cs="Arial"/>
                <w:b/>
                <w:sz w:val="20"/>
                <w:szCs w:val="20"/>
                <w:lang w:eastAsia="sl-SI"/>
              </w:rPr>
              <w:t xml:space="preserve">Poročilo o delu Komisije za odpravljanje posledic dela z azbestom za leto </w:t>
            </w:r>
            <w:r w:rsidR="006852E7">
              <w:rPr>
                <w:rFonts w:ascii="Arial" w:eastAsia="Times New Roman" w:hAnsi="Arial" w:cs="Arial"/>
                <w:b/>
                <w:sz w:val="20"/>
                <w:szCs w:val="20"/>
                <w:lang w:eastAsia="sl-SI"/>
              </w:rPr>
              <w:t>202</w:t>
            </w:r>
            <w:r w:rsidR="00930F69">
              <w:rPr>
                <w:rFonts w:ascii="Arial" w:eastAsia="Times New Roman" w:hAnsi="Arial" w:cs="Arial"/>
                <w:b/>
                <w:sz w:val="20"/>
                <w:szCs w:val="20"/>
                <w:lang w:eastAsia="sl-SI"/>
              </w:rPr>
              <w:t>1</w:t>
            </w:r>
            <w:r w:rsidR="00ED7618" w:rsidRPr="00183BB5">
              <w:rPr>
                <w:rFonts w:ascii="Arial" w:eastAsia="Times New Roman" w:hAnsi="Arial" w:cs="Arial"/>
                <w:b/>
                <w:sz w:val="20"/>
                <w:szCs w:val="20"/>
                <w:lang w:eastAsia="sl-SI"/>
              </w:rPr>
              <w:t xml:space="preserve"> – predlog za obravnavo</w:t>
            </w:r>
          </w:p>
        </w:tc>
      </w:tr>
      <w:tr w:rsidR="00AE1F83" w:rsidRPr="00AE1F83" w14:paraId="33CBC07A" w14:textId="77777777" w:rsidTr="00BD6A1D">
        <w:tc>
          <w:tcPr>
            <w:tcW w:w="9163" w:type="dxa"/>
            <w:gridSpan w:val="4"/>
          </w:tcPr>
          <w:p w14:paraId="450033B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2F820C19" w14:textId="77777777" w:rsidTr="00BD6A1D">
        <w:tc>
          <w:tcPr>
            <w:tcW w:w="9163" w:type="dxa"/>
            <w:gridSpan w:val="4"/>
          </w:tcPr>
          <w:p w14:paraId="2AA3E47C" w14:textId="13872652" w:rsidR="00ED7618" w:rsidRPr="00691DD4" w:rsidRDefault="00ED7618" w:rsidP="00ED7618">
            <w:pPr>
              <w:pStyle w:val="Neotevilenodstavek"/>
              <w:spacing w:before="0" w:after="0" w:line="260" w:lineRule="exact"/>
              <w:rPr>
                <w:rFonts w:cs="Arial"/>
                <w:iCs/>
                <w:sz w:val="20"/>
                <w:szCs w:val="20"/>
                <w:lang w:eastAsia="sl-SI"/>
              </w:rPr>
            </w:pPr>
            <w:r w:rsidRPr="00691DD4">
              <w:rPr>
                <w:rFonts w:cs="Arial"/>
                <w:iCs/>
                <w:sz w:val="20"/>
                <w:szCs w:val="20"/>
                <w:lang w:eastAsia="sl-SI"/>
              </w:rPr>
              <w:t xml:space="preserve">Na podlagi šestega odstavka 21. člena Zakona o Vladi Republike Slovenije </w:t>
            </w:r>
            <w:r w:rsidR="004658EC" w:rsidRPr="004658EC">
              <w:rPr>
                <w:rFonts w:cs="Arial"/>
                <w:iCs/>
                <w:sz w:val="20"/>
                <w:szCs w:val="20"/>
                <w:lang w:eastAsia="sl-SI"/>
              </w:rPr>
              <w:t xml:space="preserve">(Uradni list RS, št. 24/05 - uradno prečiščeno besedilo, 109/08, 38/10-ZUKN, 8/12, 21/13, 47/13 – ZDU-1G, 65/14 in 55/17) </w:t>
            </w:r>
            <w:r w:rsidRPr="00691DD4">
              <w:rPr>
                <w:rFonts w:cs="Arial"/>
                <w:iCs/>
                <w:sz w:val="20"/>
                <w:szCs w:val="20"/>
                <w:lang w:eastAsia="sl-SI"/>
              </w:rPr>
              <w:t xml:space="preserve">in </w:t>
            </w:r>
            <w:r w:rsidR="003F1EC6">
              <w:rPr>
                <w:rFonts w:cs="Arial"/>
                <w:iCs/>
                <w:sz w:val="20"/>
                <w:szCs w:val="20"/>
                <w:lang w:eastAsia="sl-SI"/>
              </w:rPr>
              <w:t xml:space="preserve">prvega </w:t>
            </w:r>
            <w:r w:rsidR="00BE311B">
              <w:rPr>
                <w:rFonts w:cs="Arial"/>
                <w:iCs/>
                <w:sz w:val="20"/>
                <w:szCs w:val="20"/>
                <w:lang w:eastAsia="sl-SI"/>
              </w:rPr>
              <w:t xml:space="preserve">odstavka 12. člena Odloka o medresorski komisiji za odpravljanje posledic dela z azbestom </w:t>
            </w:r>
            <w:r w:rsidR="0066102B">
              <w:rPr>
                <w:rFonts w:cs="Arial"/>
                <w:iCs/>
                <w:sz w:val="20"/>
                <w:szCs w:val="20"/>
                <w:lang w:eastAsia="sl-SI"/>
              </w:rPr>
              <w:t>(Uradni list RS, št. 3/20)</w:t>
            </w:r>
            <w:r w:rsidRPr="00691DD4">
              <w:rPr>
                <w:rFonts w:cs="Arial"/>
                <w:iCs/>
                <w:sz w:val="20"/>
                <w:szCs w:val="20"/>
                <w:lang w:eastAsia="sl-SI"/>
              </w:rPr>
              <w:t xml:space="preserve">, je Vlada Republike Slovenije na … seji dne … sprejela naslednji </w:t>
            </w:r>
          </w:p>
          <w:p w14:paraId="6C812C8E" w14:textId="77777777" w:rsidR="00ED7618" w:rsidRPr="00691DD4" w:rsidRDefault="00ED7618" w:rsidP="00ED7618">
            <w:pPr>
              <w:pStyle w:val="Neotevilenodstavek"/>
              <w:spacing w:before="0" w:after="0" w:line="260" w:lineRule="exact"/>
              <w:rPr>
                <w:rFonts w:cs="Arial"/>
                <w:iCs/>
                <w:sz w:val="20"/>
                <w:szCs w:val="20"/>
                <w:lang w:eastAsia="sl-SI"/>
              </w:rPr>
            </w:pPr>
          </w:p>
          <w:p w14:paraId="329736AD" w14:textId="77777777" w:rsidR="00ED7618" w:rsidRPr="00691DD4" w:rsidRDefault="00ED7618" w:rsidP="00ED7618">
            <w:pPr>
              <w:pStyle w:val="Neotevilenodstavek"/>
              <w:spacing w:before="0" w:after="0" w:line="260" w:lineRule="exact"/>
              <w:rPr>
                <w:rFonts w:cs="Arial"/>
                <w:iCs/>
                <w:sz w:val="20"/>
                <w:szCs w:val="20"/>
                <w:lang w:eastAsia="sl-SI"/>
              </w:rPr>
            </w:pPr>
          </w:p>
          <w:p w14:paraId="6E1964AF" w14:textId="77777777" w:rsidR="00ED7618" w:rsidRPr="00691DD4" w:rsidRDefault="00ED7618" w:rsidP="00ED7618">
            <w:pPr>
              <w:pStyle w:val="Neotevilenodstavek"/>
              <w:spacing w:before="0" w:after="0" w:line="260" w:lineRule="exact"/>
              <w:jc w:val="center"/>
              <w:rPr>
                <w:rFonts w:cs="Arial"/>
                <w:iCs/>
                <w:sz w:val="20"/>
                <w:szCs w:val="20"/>
                <w:lang w:eastAsia="sl-SI"/>
              </w:rPr>
            </w:pPr>
            <w:r w:rsidRPr="00691DD4">
              <w:rPr>
                <w:rFonts w:cs="Arial"/>
                <w:iCs/>
                <w:sz w:val="20"/>
                <w:szCs w:val="20"/>
                <w:lang w:eastAsia="sl-SI"/>
              </w:rPr>
              <w:t>SKLEP</w:t>
            </w:r>
          </w:p>
          <w:p w14:paraId="5F38859C" w14:textId="77777777" w:rsidR="00ED7618" w:rsidRPr="00691DD4" w:rsidRDefault="00ED7618" w:rsidP="00ED7618">
            <w:pPr>
              <w:pStyle w:val="Neotevilenodstavek"/>
              <w:spacing w:before="0" w:after="0" w:line="260" w:lineRule="exact"/>
              <w:rPr>
                <w:rFonts w:cs="Arial"/>
                <w:iCs/>
                <w:sz w:val="20"/>
                <w:szCs w:val="20"/>
                <w:lang w:eastAsia="sl-SI"/>
              </w:rPr>
            </w:pPr>
          </w:p>
          <w:p w14:paraId="166A8B37" w14:textId="7274A434" w:rsidR="00ED7618" w:rsidRDefault="00ED7618" w:rsidP="00ED7618">
            <w:pPr>
              <w:pStyle w:val="Neotevilenodstavek"/>
              <w:spacing w:before="0" w:after="0" w:line="260" w:lineRule="exact"/>
              <w:rPr>
                <w:rFonts w:cs="Arial"/>
                <w:sz w:val="20"/>
                <w:szCs w:val="20"/>
                <w:lang w:eastAsia="sl-SI"/>
              </w:rPr>
            </w:pPr>
            <w:r w:rsidRPr="00691DD4">
              <w:rPr>
                <w:rFonts w:cs="Arial"/>
                <w:iCs/>
                <w:sz w:val="20"/>
                <w:szCs w:val="20"/>
                <w:lang w:eastAsia="sl-SI"/>
              </w:rPr>
              <w:t xml:space="preserve">Vlada Republike Slovenije se je seznanila s Poročilom o </w:t>
            </w:r>
            <w:r w:rsidRPr="00691DD4">
              <w:rPr>
                <w:rFonts w:cs="Arial"/>
                <w:sz w:val="20"/>
                <w:szCs w:val="20"/>
                <w:lang w:eastAsia="sl-SI"/>
              </w:rPr>
              <w:t xml:space="preserve">delu Komisije za odpravljanje posledic dela z azbestom za leto </w:t>
            </w:r>
            <w:r w:rsidR="00FA4E0C">
              <w:rPr>
                <w:rFonts w:cs="Arial"/>
                <w:sz w:val="20"/>
                <w:szCs w:val="20"/>
                <w:lang w:eastAsia="sl-SI"/>
              </w:rPr>
              <w:t>202</w:t>
            </w:r>
            <w:r w:rsidR="00930F69">
              <w:rPr>
                <w:rFonts w:cs="Arial"/>
                <w:sz w:val="20"/>
                <w:szCs w:val="20"/>
                <w:lang w:eastAsia="sl-SI"/>
              </w:rPr>
              <w:t>1</w:t>
            </w:r>
            <w:r w:rsidRPr="00691DD4">
              <w:rPr>
                <w:rFonts w:cs="Arial"/>
                <w:sz w:val="20"/>
                <w:szCs w:val="20"/>
                <w:lang w:eastAsia="sl-SI"/>
              </w:rPr>
              <w:t>.</w:t>
            </w:r>
          </w:p>
          <w:p w14:paraId="106B72C8" w14:textId="77777777" w:rsidR="00ED7618" w:rsidRDefault="00ED7618" w:rsidP="00ED7618">
            <w:pPr>
              <w:pStyle w:val="Neotevilenodstavek"/>
              <w:spacing w:before="0" w:after="0" w:line="260" w:lineRule="exact"/>
              <w:rPr>
                <w:rFonts w:cs="Arial"/>
                <w:sz w:val="20"/>
                <w:szCs w:val="20"/>
                <w:lang w:eastAsia="sl-SI"/>
              </w:rPr>
            </w:pPr>
          </w:p>
          <w:p w14:paraId="051F262C" w14:textId="77777777" w:rsidR="00ED7618" w:rsidRDefault="00ED7618" w:rsidP="00ED7618">
            <w:pPr>
              <w:pStyle w:val="Neotevilenodstavek"/>
              <w:spacing w:before="0" w:after="0" w:line="260" w:lineRule="exact"/>
              <w:rPr>
                <w:rFonts w:cs="Arial"/>
                <w:sz w:val="20"/>
                <w:szCs w:val="20"/>
                <w:lang w:eastAsia="sl-SI"/>
              </w:rPr>
            </w:pPr>
          </w:p>
          <w:p w14:paraId="31F87628" w14:textId="5DE0D076" w:rsidR="00287DD3" w:rsidRPr="00287DD3" w:rsidRDefault="00ED7618" w:rsidP="00287DD3">
            <w:pPr>
              <w:pStyle w:val="Naslov3"/>
              <w:spacing w:before="0" w:beforeAutospacing="0" w:after="0" w:afterAutospacing="0"/>
              <w:textAlignment w:val="baseline"/>
              <w:rPr>
                <w:rFonts w:ascii="Arial" w:hAnsi="Arial" w:cs="Arial"/>
                <w:b w:val="0"/>
                <w:bCs w:val="0"/>
                <w:iCs/>
                <w:sz w:val="20"/>
                <w:szCs w:val="20"/>
              </w:rPr>
            </w:pPr>
            <w:r w:rsidRPr="00930F69">
              <w:rPr>
                <w:rFonts w:ascii="Arial" w:hAnsi="Arial" w:cs="Arial"/>
                <w:b w:val="0"/>
                <w:bCs w:val="0"/>
                <w:iCs/>
                <w:sz w:val="20"/>
                <w:szCs w:val="20"/>
              </w:rPr>
              <w:t xml:space="preserve">                                                                                   </w:t>
            </w:r>
            <w:r w:rsidR="00287DD3">
              <w:rPr>
                <w:rFonts w:ascii="Arial" w:hAnsi="Arial" w:cs="Arial"/>
                <w:b w:val="0"/>
                <w:bCs w:val="0"/>
                <w:iCs/>
                <w:sz w:val="20"/>
                <w:szCs w:val="20"/>
              </w:rPr>
              <w:t xml:space="preserve">       </w:t>
            </w:r>
            <w:r w:rsidR="00930F69" w:rsidRPr="00930F69">
              <w:rPr>
                <w:rFonts w:ascii="Arial" w:hAnsi="Arial" w:cs="Arial"/>
                <w:b w:val="0"/>
                <w:bCs w:val="0"/>
                <w:iCs/>
                <w:sz w:val="20"/>
                <w:szCs w:val="20"/>
              </w:rPr>
              <w:t>mag. Janja Garvas Hočevar</w:t>
            </w:r>
          </w:p>
          <w:p w14:paraId="2ACE8C2C" w14:textId="0729D5C0" w:rsidR="00ED7618" w:rsidRPr="00930F69" w:rsidRDefault="00287DD3" w:rsidP="00930F69">
            <w:pPr>
              <w:pStyle w:val="Neotevilenodstavek"/>
              <w:spacing w:before="0" w:after="0" w:line="240" w:lineRule="auto"/>
              <w:rPr>
                <w:rFonts w:cs="Arial"/>
                <w:iCs/>
                <w:sz w:val="20"/>
                <w:szCs w:val="20"/>
                <w:lang w:eastAsia="sl-SI"/>
              </w:rPr>
            </w:pPr>
            <w:r>
              <w:rPr>
                <w:rFonts w:cs="Arial"/>
                <w:iCs/>
                <w:sz w:val="20"/>
                <w:szCs w:val="20"/>
                <w:lang w:eastAsia="sl-SI"/>
              </w:rPr>
              <w:t xml:space="preserve">                                                                               vršilka dolžnosti generalnega sekretarja</w:t>
            </w:r>
          </w:p>
          <w:p w14:paraId="50E445A8" w14:textId="77777777" w:rsidR="00067C28" w:rsidRPr="00930F69" w:rsidRDefault="00067C28" w:rsidP="00930F69">
            <w:pPr>
              <w:pStyle w:val="Neotevilenodstavek"/>
              <w:spacing w:before="0" w:after="0" w:line="240" w:lineRule="auto"/>
              <w:ind w:left="206"/>
              <w:rPr>
                <w:rFonts w:cs="Arial"/>
                <w:iCs/>
                <w:sz w:val="20"/>
                <w:szCs w:val="20"/>
                <w:lang w:eastAsia="sl-SI"/>
              </w:rPr>
            </w:pPr>
          </w:p>
          <w:p w14:paraId="6051176B" w14:textId="711F58BA" w:rsidR="00ED7618" w:rsidRPr="00067C28" w:rsidRDefault="00067C28" w:rsidP="00067C28">
            <w:pPr>
              <w:pStyle w:val="Neotevilenodstavek"/>
              <w:numPr>
                <w:ilvl w:val="0"/>
                <w:numId w:val="12"/>
              </w:numPr>
              <w:spacing w:before="0" w:after="0" w:line="260" w:lineRule="exact"/>
              <w:rPr>
                <w:rFonts w:cs="Arial"/>
                <w:sz w:val="20"/>
                <w:szCs w:val="20"/>
                <w:lang w:eastAsia="sl-SI"/>
              </w:rPr>
            </w:pPr>
            <w:r>
              <w:rPr>
                <w:rFonts w:cs="Arial"/>
                <w:sz w:val="20"/>
                <w:szCs w:val="20"/>
                <w:lang w:eastAsia="sl-SI"/>
              </w:rPr>
              <w:t xml:space="preserve">Priloga: </w:t>
            </w:r>
            <w:r w:rsidRPr="00067C28">
              <w:rPr>
                <w:rFonts w:cs="Arial"/>
                <w:sz w:val="20"/>
                <w:szCs w:val="20"/>
                <w:lang w:eastAsia="sl-SI"/>
              </w:rPr>
              <w:t>Poročilo o delu Komisije za odpravljanje posledic dela z</w:t>
            </w:r>
            <w:r w:rsidR="00FA4E0C">
              <w:rPr>
                <w:rFonts w:cs="Arial"/>
                <w:sz w:val="20"/>
                <w:szCs w:val="20"/>
                <w:lang w:eastAsia="sl-SI"/>
              </w:rPr>
              <w:t xml:space="preserve"> azbestom za leto 202</w:t>
            </w:r>
            <w:r w:rsidR="00287DD3">
              <w:rPr>
                <w:rFonts w:cs="Arial"/>
                <w:sz w:val="20"/>
                <w:szCs w:val="20"/>
                <w:lang w:eastAsia="sl-SI"/>
              </w:rPr>
              <w:t>1</w:t>
            </w:r>
          </w:p>
          <w:p w14:paraId="21FC5876" w14:textId="77777777" w:rsidR="00067C28" w:rsidRPr="00067C28" w:rsidRDefault="00067C28" w:rsidP="00067C28">
            <w:pPr>
              <w:pStyle w:val="Neotevilenodstavek"/>
              <w:spacing w:before="0" w:after="0" w:line="260" w:lineRule="exact"/>
              <w:ind w:left="206"/>
              <w:rPr>
                <w:rFonts w:cs="Arial"/>
                <w:sz w:val="20"/>
                <w:szCs w:val="20"/>
                <w:lang w:eastAsia="sl-SI"/>
              </w:rPr>
            </w:pPr>
          </w:p>
          <w:p w14:paraId="68DA729E" w14:textId="77777777" w:rsidR="00ED7618" w:rsidRPr="00691DD4" w:rsidRDefault="00ED7618" w:rsidP="00ED7618">
            <w:pPr>
              <w:pStyle w:val="Neotevilenodstavek"/>
              <w:spacing w:before="0" w:after="0" w:line="260" w:lineRule="exact"/>
              <w:rPr>
                <w:rFonts w:cs="Arial"/>
                <w:iCs/>
                <w:sz w:val="20"/>
                <w:szCs w:val="20"/>
                <w:lang w:eastAsia="sl-SI"/>
              </w:rPr>
            </w:pPr>
            <w:r w:rsidRPr="00691DD4">
              <w:rPr>
                <w:rFonts w:cs="Arial"/>
                <w:iCs/>
                <w:sz w:val="20"/>
                <w:szCs w:val="20"/>
                <w:lang w:eastAsia="sl-SI"/>
              </w:rPr>
              <w:t>Prejmejo:</w:t>
            </w:r>
          </w:p>
          <w:p w14:paraId="1F6C09BE" w14:textId="77777777" w:rsidR="00ED7618" w:rsidRPr="00691DD4" w:rsidRDefault="00ED7618" w:rsidP="00ED7618">
            <w:pPr>
              <w:pStyle w:val="Neotevilenodstavek"/>
              <w:numPr>
                <w:ilvl w:val="0"/>
                <w:numId w:val="2"/>
              </w:numPr>
              <w:spacing w:before="0" w:after="0" w:line="260" w:lineRule="exact"/>
              <w:rPr>
                <w:rFonts w:cs="Arial"/>
                <w:iCs/>
                <w:sz w:val="20"/>
                <w:szCs w:val="20"/>
                <w:lang w:eastAsia="sl-SI"/>
              </w:rPr>
            </w:pPr>
            <w:r w:rsidRPr="00691DD4">
              <w:rPr>
                <w:rFonts w:cs="Arial"/>
                <w:iCs/>
                <w:sz w:val="20"/>
                <w:szCs w:val="20"/>
                <w:lang w:eastAsia="sl-SI"/>
              </w:rPr>
              <w:t>Komisija za odpravljanje posledic dela z azbestom</w:t>
            </w:r>
          </w:p>
          <w:p w14:paraId="0EBE788C" w14:textId="77777777" w:rsidR="00ED7618" w:rsidRPr="00691DD4" w:rsidRDefault="00ED7618" w:rsidP="00ED7618">
            <w:pPr>
              <w:pStyle w:val="Neotevilenodstavek"/>
              <w:numPr>
                <w:ilvl w:val="0"/>
                <w:numId w:val="2"/>
              </w:numPr>
              <w:spacing w:before="0" w:after="0" w:line="260" w:lineRule="exact"/>
              <w:rPr>
                <w:rFonts w:cs="Arial"/>
                <w:iCs/>
                <w:sz w:val="20"/>
                <w:szCs w:val="20"/>
                <w:lang w:eastAsia="sl-SI"/>
              </w:rPr>
            </w:pPr>
            <w:r w:rsidRPr="00691DD4">
              <w:rPr>
                <w:rFonts w:cs="Arial"/>
                <w:iCs/>
                <w:sz w:val="20"/>
                <w:szCs w:val="20"/>
                <w:lang w:eastAsia="sl-SI"/>
              </w:rPr>
              <w:t>Ministrstvo za delo, družino, socialne zadeve in enake možnosti</w:t>
            </w:r>
          </w:p>
          <w:p w14:paraId="3C234104" w14:textId="77777777" w:rsidR="00AE1F83" w:rsidRPr="00AE1F83" w:rsidRDefault="00AE1F83" w:rsidP="00ED7618">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AE1F83" w:rsidRPr="00AE1F83" w14:paraId="28888CE3" w14:textId="77777777" w:rsidTr="00BD6A1D">
        <w:tc>
          <w:tcPr>
            <w:tcW w:w="9163" w:type="dxa"/>
            <w:gridSpan w:val="4"/>
          </w:tcPr>
          <w:p w14:paraId="2B16E629"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AE1F83" w14:paraId="01C2AC45" w14:textId="77777777" w:rsidTr="00BD6A1D">
        <w:tc>
          <w:tcPr>
            <w:tcW w:w="9163" w:type="dxa"/>
            <w:gridSpan w:val="4"/>
          </w:tcPr>
          <w:p w14:paraId="199199B6" w14:textId="77777777" w:rsidR="00AE1F83" w:rsidRPr="00AE1F83" w:rsidRDefault="00ED7618"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4B3086EC" w14:textId="77777777" w:rsidTr="00BD6A1D">
        <w:tc>
          <w:tcPr>
            <w:tcW w:w="9163" w:type="dxa"/>
            <w:gridSpan w:val="4"/>
          </w:tcPr>
          <w:p w14:paraId="24577BAE"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AE1F83" w14:paraId="7AC97F35" w14:textId="77777777" w:rsidTr="00BD6A1D">
        <w:tc>
          <w:tcPr>
            <w:tcW w:w="9163" w:type="dxa"/>
            <w:gridSpan w:val="4"/>
          </w:tcPr>
          <w:p w14:paraId="1FB4EBDF" w14:textId="77777777" w:rsidR="00AE1F83" w:rsidRPr="00AE1F83" w:rsidRDefault="00ED7618"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Petra Bechibani</w:t>
            </w:r>
            <w:r w:rsidR="002C61BC">
              <w:rPr>
                <w:rFonts w:ascii="Arial" w:eastAsia="Times New Roman" w:hAnsi="Arial" w:cs="Arial"/>
                <w:iCs/>
                <w:sz w:val="20"/>
                <w:szCs w:val="20"/>
                <w:lang w:eastAsia="sl-SI"/>
              </w:rPr>
              <w:t>, mag. Nikolaj Petrišič</w:t>
            </w:r>
            <w:r w:rsidR="00D00105">
              <w:rPr>
                <w:rFonts w:ascii="Arial" w:eastAsia="Times New Roman" w:hAnsi="Arial" w:cs="Arial"/>
                <w:iCs/>
                <w:sz w:val="20"/>
                <w:szCs w:val="20"/>
                <w:lang w:eastAsia="sl-SI"/>
              </w:rPr>
              <w:t>, Sektor za varnost in zdravje pri delu, Ministrstvo za delo, družino, socialne zadeve in enake možnosti</w:t>
            </w:r>
          </w:p>
        </w:tc>
      </w:tr>
      <w:tr w:rsidR="00AE1F83" w:rsidRPr="00AE1F83" w14:paraId="7943E093" w14:textId="77777777" w:rsidTr="00BD6A1D">
        <w:tc>
          <w:tcPr>
            <w:tcW w:w="9163" w:type="dxa"/>
            <w:gridSpan w:val="4"/>
          </w:tcPr>
          <w:p w14:paraId="1F22131C"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1D2AD021" w14:textId="77777777" w:rsidTr="00BD6A1D">
        <w:tc>
          <w:tcPr>
            <w:tcW w:w="9163" w:type="dxa"/>
            <w:gridSpan w:val="4"/>
          </w:tcPr>
          <w:p w14:paraId="3C0B6B94" w14:textId="77777777" w:rsidR="00AE1F83" w:rsidRPr="00AE1F83" w:rsidRDefault="00ED7618"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42E4F460" w14:textId="77777777" w:rsidTr="00BD6A1D">
        <w:tc>
          <w:tcPr>
            <w:tcW w:w="9163" w:type="dxa"/>
            <w:gridSpan w:val="4"/>
          </w:tcPr>
          <w:p w14:paraId="0E7F40C8"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17868D8B" w14:textId="77777777" w:rsidTr="00BD6A1D">
        <w:tc>
          <w:tcPr>
            <w:tcW w:w="9163" w:type="dxa"/>
            <w:gridSpan w:val="4"/>
          </w:tcPr>
          <w:p w14:paraId="647FD7CC" w14:textId="77777777" w:rsidR="00AE1F83" w:rsidRPr="00AE1F83" w:rsidRDefault="00ED7618"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AE1F83" w14:paraId="76974F0B" w14:textId="77777777" w:rsidTr="00BD6A1D">
        <w:tc>
          <w:tcPr>
            <w:tcW w:w="9163" w:type="dxa"/>
            <w:gridSpan w:val="4"/>
          </w:tcPr>
          <w:p w14:paraId="1FF0DE9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14:paraId="5C9E488E" w14:textId="77777777" w:rsidTr="00BD6A1D">
        <w:tc>
          <w:tcPr>
            <w:tcW w:w="9163" w:type="dxa"/>
            <w:gridSpan w:val="4"/>
          </w:tcPr>
          <w:p w14:paraId="25C04831" w14:textId="77777777" w:rsidR="00AE1F83" w:rsidRPr="00AE1F83" w:rsidRDefault="00ED7618"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54FCB391" w14:textId="77777777" w:rsidTr="00BD6A1D">
        <w:tc>
          <w:tcPr>
            <w:tcW w:w="9163" w:type="dxa"/>
            <w:gridSpan w:val="4"/>
          </w:tcPr>
          <w:p w14:paraId="3F5257BD"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AE1F83" w14:paraId="03DAC5FF" w14:textId="77777777" w:rsidTr="00BD6A1D">
        <w:tc>
          <w:tcPr>
            <w:tcW w:w="1448" w:type="dxa"/>
          </w:tcPr>
          <w:p w14:paraId="7D81AD92"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72ECA974"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7C2DCB3C"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06AA9FED" w14:textId="77777777" w:rsidTr="00BD6A1D">
        <w:tc>
          <w:tcPr>
            <w:tcW w:w="1448" w:type="dxa"/>
          </w:tcPr>
          <w:p w14:paraId="7AEA6B39"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0E2074A1"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0E26EEFA"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667B8BF9" w14:textId="77777777" w:rsidTr="00BD6A1D">
        <w:tc>
          <w:tcPr>
            <w:tcW w:w="1448" w:type="dxa"/>
          </w:tcPr>
          <w:p w14:paraId="5AC5F5ED"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c)</w:t>
            </w:r>
          </w:p>
        </w:tc>
        <w:tc>
          <w:tcPr>
            <w:tcW w:w="5444" w:type="dxa"/>
            <w:gridSpan w:val="2"/>
          </w:tcPr>
          <w:p w14:paraId="77787317"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62E42C12"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11D60E9B" w14:textId="77777777" w:rsidTr="00BD6A1D">
        <w:tc>
          <w:tcPr>
            <w:tcW w:w="1448" w:type="dxa"/>
          </w:tcPr>
          <w:p w14:paraId="2CB5BCB4"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531518C9"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6B64B73A"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5A3DC7ED" w14:textId="77777777" w:rsidTr="00BD6A1D">
        <w:tc>
          <w:tcPr>
            <w:tcW w:w="1448" w:type="dxa"/>
          </w:tcPr>
          <w:p w14:paraId="5BFAFE63"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46FE1101"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1BDF2291"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54C9E16E" w14:textId="77777777" w:rsidTr="00BD6A1D">
        <w:tc>
          <w:tcPr>
            <w:tcW w:w="1448" w:type="dxa"/>
          </w:tcPr>
          <w:p w14:paraId="0F2BB23B"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1A6140D3"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2000ABC1"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62468209" w14:textId="77777777" w:rsidTr="00BD6A1D">
        <w:tc>
          <w:tcPr>
            <w:tcW w:w="1448" w:type="dxa"/>
            <w:tcBorders>
              <w:bottom w:val="single" w:sz="4" w:space="0" w:color="auto"/>
            </w:tcBorders>
          </w:tcPr>
          <w:p w14:paraId="5FDA1C64"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4D800397"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43169AD6"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553EDB8F"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6779D24A"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47855CD0"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723877A0" w14:textId="77777777" w:rsidTr="00BD6A1D">
        <w:tc>
          <w:tcPr>
            <w:tcW w:w="9163" w:type="dxa"/>
            <w:gridSpan w:val="4"/>
            <w:tcBorders>
              <w:top w:val="single" w:sz="4" w:space="0" w:color="auto"/>
              <w:left w:val="single" w:sz="4" w:space="0" w:color="auto"/>
              <w:bottom w:val="single" w:sz="4" w:space="0" w:color="auto"/>
              <w:right w:val="single" w:sz="4" w:space="0" w:color="auto"/>
            </w:tcBorders>
          </w:tcPr>
          <w:p w14:paraId="45F77161" w14:textId="77777777"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40C57579" w14:textId="77777777"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E1F83">
              <w:rPr>
                <w:rFonts w:ascii="Arial" w:eastAsia="Times New Roman" w:hAnsi="Arial" w:cs="Arial"/>
                <w:sz w:val="20"/>
                <w:szCs w:val="20"/>
                <w:lang w:eastAsia="sl-SI"/>
              </w:rPr>
              <w:t>(Samo če izberete DA pod točko 6.a.)</w:t>
            </w:r>
          </w:p>
        </w:tc>
      </w:tr>
    </w:tbl>
    <w:p w14:paraId="7B5218B4"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3B5C4D8A" w14:textId="77777777" w:rsidTr="0046500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78A9AAB" w14:textId="77777777"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7B79946D" w14:textId="77777777" w:rsidTr="0046500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F17828B"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3F7FF6A"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C0E5514"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E2DCB9"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363A73CF"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41A389F"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2401DB3"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0C0187E"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4788A05"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F53B01D"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898419E"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48E3AFD"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CFAE6BA"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0726BE6"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0A239FD"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A9753CF"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A770F2E"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27BC52AE"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F79EF99"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3E9ABCE"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670D4FB"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1A75E2D"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CD4B8A5"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7A253B70" w14:textId="77777777" w:rsidTr="0046500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EBCB4A6"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86B4389"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60AA2BB"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111B01B"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E9DE349"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16B1BE6A"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1662251"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63F1CD2"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E41823F"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2EAE03"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3D67E22"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7EBDAD45" w14:textId="77777777" w:rsidTr="0046500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BE296BD"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054D3968" w14:textId="77777777" w:rsidTr="0046500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DAD1D63"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AE1F83" w:rsidRPr="00AE1F83" w14:paraId="757D45CC" w14:textId="77777777" w:rsidTr="0046500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EA00778"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C4B8BBD"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93CC952"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042BB4"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0D54DC"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0B6ACEC3" w14:textId="77777777" w:rsidTr="0046500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1EBA70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874BF58"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1DD6518"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7C003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12033AA"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218D18C9"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B8AC5B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5CEC94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90C888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DF684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5B1656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11D3F9E" w14:textId="77777777" w:rsidTr="0046500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CFC991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18A8297" w14:textId="77777777"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9C0B64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50174748" w14:textId="77777777" w:rsidTr="0046500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A1E866A"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AE1F83" w14:paraId="2ED55286" w14:textId="77777777" w:rsidTr="0046500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8166688"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E682CEB"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D903871"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D237AC"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BAE7543"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22966348"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8CBA79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7E8F53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F14230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8FF05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0554E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2BD4CE51"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E6B7A53"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40B2B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91429E8"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98A1F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B8B58A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B4F44DB" w14:textId="77777777" w:rsidTr="0046500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DFBD69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16323A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35CD47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5C6FFAD7" w14:textId="77777777" w:rsidTr="0046500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B112972"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AE1F83" w:rsidRPr="00AE1F83" w14:paraId="32D0A247" w14:textId="77777777" w:rsidTr="0046500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EF6F0D5"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281F657"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ED45512"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37FDE49B"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8EE58A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ACCF1B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361BF8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063D09F"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237CF2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211B6A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C99B93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25DD8569"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047227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4027D7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E92EEB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1A0BEC3D"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E53D46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108434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50A5FDA"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6CFF970A"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672A2EC" w14:textId="77777777" w:rsidR="00AE1F83" w:rsidRPr="00AE1F83" w:rsidRDefault="00AE1F83" w:rsidP="00AE1F83">
            <w:pPr>
              <w:widowControl w:val="0"/>
              <w:spacing w:after="0" w:line="260" w:lineRule="exact"/>
              <w:rPr>
                <w:rFonts w:ascii="Arial" w:eastAsia="Times New Roman" w:hAnsi="Arial" w:cs="Arial"/>
                <w:b/>
                <w:sz w:val="20"/>
                <w:szCs w:val="20"/>
              </w:rPr>
            </w:pPr>
          </w:p>
          <w:p w14:paraId="06E10B82" w14:textId="77777777"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0283308E"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DEA5F25" w14:textId="77777777"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23510B0D"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7721BED2"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64A27AF8"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lastRenderedPageBreak/>
              <w:t>obveznosti za druga javnofinančna sredstva (drugi viri), ki niso načrtovana na ukrepih oziroma projektih sprejetih proračunov.</w:t>
            </w:r>
          </w:p>
          <w:p w14:paraId="48545F86" w14:textId="77777777"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67E172F1"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4F036A88"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511ABB39" w14:textId="77777777"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14:paraId="098D4F0E"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0D1E7B4B"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656CB05B"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15B6712C"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13205DDC"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BBD6F3A"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14:paraId="0D60E7A7"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9A3B481"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14:paraId="78509399"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463B5383" w14:textId="77777777"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14:paraId="5FF31A78"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4523B4B"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01B96C04" w14:textId="77777777" w:rsidR="00ED7618" w:rsidRDefault="00ED7618" w:rsidP="00AE1F83">
            <w:pPr>
              <w:spacing w:after="0" w:line="260" w:lineRule="exact"/>
              <w:rPr>
                <w:rFonts w:ascii="Arial" w:eastAsia="Times New Roman" w:hAnsi="Arial" w:cs="Arial"/>
                <w:sz w:val="20"/>
                <w:szCs w:val="20"/>
              </w:rPr>
            </w:pPr>
          </w:p>
          <w:p w14:paraId="417178AB" w14:textId="77777777" w:rsidR="00AE1F83" w:rsidRPr="00AE1F83" w:rsidRDefault="00ED7618" w:rsidP="00AE1F83">
            <w:pPr>
              <w:spacing w:after="0" w:line="260" w:lineRule="exact"/>
              <w:rPr>
                <w:rFonts w:ascii="Arial" w:eastAsia="Times New Roman" w:hAnsi="Arial" w:cs="Arial"/>
                <w:b/>
                <w:sz w:val="20"/>
                <w:szCs w:val="20"/>
              </w:rPr>
            </w:pPr>
            <w:r>
              <w:rPr>
                <w:rFonts w:ascii="Arial" w:eastAsia="Times New Roman" w:hAnsi="Arial" w:cs="Arial"/>
                <w:sz w:val="20"/>
                <w:szCs w:val="20"/>
              </w:rPr>
              <w:t>Gradivo nima finančnih posledic</w:t>
            </w:r>
          </w:p>
          <w:p w14:paraId="392F2033" w14:textId="77777777" w:rsidR="00AE1F83" w:rsidRPr="00AE1F83" w:rsidRDefault="00AE1F83" w:rsidP="00AE1F83">
            <w:pPr>
              <w:spacing w:after="0" w:line="260" w:lineRule="exact"/>
              <w:rPr>
                <w:rFonts w:ascii="Arial" w:eastAsia="Times New Roman" w:hAnsi="Arial" w:cs="Arial"/>
                <w:b/>
                <w:sz w:val="20"/>
                <w:szCs w:val="20"/>
              </w:rPr>
            </w:pPr>
          </w:p>
        </w:tc>
      </w:tr>
      <w:tr w:rsidR="00AE1F83" w:rsidRPr="00AE1F83" w14:paraId="40F7485D"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C4B548C"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1BC06FDB"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99FF8E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391C2C41"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08DA82E6"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41DC5765"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3D118D1E"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655F800D"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7074ADE3"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08FE51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6B53CC70"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08D6C9EB"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14:paraId="330CFF22"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14A48F2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81374F4" w14:textId="77777777" w:rsidR="00AE1F83" w:rsidRPr="00AE1F83" w:rsidRDefault="00ED7618" w:rsidP="00ED761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 pripravi gradiva sodelovanje združenj ni potrebno</w:t>
            </w:r>
          </w:p>
          <w:p w14:paraId="6D7A5C33"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0A300D23" w14:textId="77777777" w:rsidR="00AE1F83" w:rsidRPr="00AE1F83" w:rsidRDefault="00AE1F83" w:rsidP="00ED761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7448078F"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73FC3D1"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AE1F83" w14:paraId="28643626"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A56E29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lastRenderedPageBreak/>
              <w:t>Gradivo je bilo predhodno objavljeno na spletni strani predlagatelja:</w:t>
            </w:r>
          </w:p>
        </w:tc>
        <w:tc>
          <w:tcPr>
            <w:tcW w:w="2431" w:type="dxa"/>
            <w:gridSpan w:val="2"/>
          </w:tcPr>
          <w:p w14:paraId="423FE5EB"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376AA460"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77E181D" w14:textId="77777777" w:rsidR="00ED7618" w:rsidRDefault="00ED7618"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B6FCEE1" w14:textId="77777777" w:rsidR="00AE1F83" w:rsidRDefault="00ED7618"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 pripravi gradiva sodelovanje javnosti ni potrebno</w:t>
            </w:r>
          </w:p>
          <w:p w14:paraId="7B604602" w14:textId="77777777" w:rsidR="00ED7618" w:rsidRPr="00AE1F83" w:rsidRDefault="00ED7618"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19704665"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130D537" w14:textId="77777777" w:rsidR="00AE1F83" w:rsidRPr="00AE1F83" w:rsidRDefault="00AE1F83" w:rsidP="00ED761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753ACF3D"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3495900"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2FE81357"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53FA292F"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C2D57CF"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14:paraId="228E9BC2"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50F71BA2"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F0AC365" w14:textId="77777777"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1AF6D2EF" w14:textId="77777777" w:rsidR="00AE1F83" w:rsidRPr="00AE1F83" w:rsidRDefault="00FA4E0C"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Janez Cigler Kralj</w:t>
            </w:r>
          </w:p>
          <w:p w14:paraId="0A06DB1E" w14:textId="77777777" w:rsidR="00AE1F83" w:rsidRDefault="00D71C68"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MINISTER</w:t>
            </w:r>
          </w:p>
          <w:p w14:paraId="4410BB88" w14:textId="77777777" w:rsidR="00ED7618" w:rsidRPr="00ED7618" w:rsidRDefault="00ED7618"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p>
        </w:tc>
      </w:tr>
    </w:tbl>
    <w:p w14:paraId="32EBFDC7" w14:textId="77777777" w:rsidR="00683778" w:rsidRDefault="00683778"/>
    <w:p w14:paraId="227392A9" w14:textId="77777777" w:rsidR="00683778" w:rsidRPr="00067C28" w:rsidRDefault="00067C28" w:rsidP="00067C28">
      <w:r>
        <w:rPr>
          <w:rFonts w:ascii="Arial" w:eastAsia="Times New Roman" w:hAnsi="Arial" w:cs="Arial"/>
          <w:iCs/>
          <w:sz w:val="20"/>
          <w:szCs w:val="20"/>
          <w:lang w:eastAsia="sl-SI"/>
        </w:rPr>
        <w:t>PRILOGA</w:t>
      </w:r>
      <w:r w:rsidR="00683778" w:rsidRPr="00683778">
        <w:rPr>
          <w:rFonts w:ascii="Arial" w:eastAsia="Times New Roman" w:hAnsi="Arial" w:cs="Arial"/>
          <w:iCs/>
          <w:sz w:val="20"/>
          <w:szCs w:val="20"/>
          <w:lang w:eastAsia="sl-SI"/>
        </w:rPr>
        <w:t>:</w:t>
      </w:r>
    </w:p>
    <w:p w14:paraId="46CE2F4B" w14:textId="77777777" w:rsidR="00683778" w:rsidRPr="00683778" w:rsidRDefault="00D00105" w:rsidP="00683778">
      <w:pPr>
        <w:numPr>
          <w:ilvl w:val="1"/>
          <w:numId w:val="4"/>
        </w:numPr>
        <w:spacing w:after="0" w:line="276" w:lineRule="auto"/>
        <w:ind w:left="357" w:hanging="357"/>
        <w:rPr>
          <w:rFonts w:ascii="Arial" w:eastAsia="Times New Roman" w:hAnsi="Arial" w:cs="Arial"/>
          <w:iCs/>
          <w:sz w:val="20"/>
          <w:szCs w:val="20"/>
          <w:lang w:eastAsia="sl-SI"/>
        </w:rPr>
      </w:pPr>
      <w:r>
        <w:rPr>
          <w:rFonts w:ascii="Arial" w:eastAsia="Times New Roman" w:hAnsi="Arial" w:cs="Arial"/>
          <w:iCs/>
          <w:sz w:val="20"/>
          <w:szCs w:val="20"/>
          <w:lang w:eastAsia="sl-SI"/>
        </w:rPr>
        <w:t>P</w:t>
      </w:r>
      <w:r w:rsidR="00683778" w:rsidRPr="00683778">
        <w:rPr>
          <w:rFonts w:ascii="Arial" w:eastAsia="Times New Roman" w:hAnsi="Arial" w:cs="Arial"/>
          <w:iCs/>
          <w:sz w:val="20"/>
          <w:szCs w:val="20"/>
          <w:lang w:eastAsia="sl-SI"/>
        </w:rPr>
        <w:t>redlog sklepa Vlade Republike Slovenije</w:t>
      </w:r>
    </w:p>
    <w:p w14:paraId="6EF9182D" w14:textId="77777777" w:rsidR="00683778" w:rsidRPr="00683778" w:rsidRDefault="00683778" w:rsidP="00683778">
      <w:pPr>
        <w:pStyle w:val="Naslovpredpisa"/>
        <w:spacing w:before="0" w:after="0" w:line="260" w:lineRule="exact"/>
        <w:jc w:val="both"/>
        <w:rPr>
          <w:b w:val="0"/>
          <w:iCs/>
          <w:sz w:val="20"/>
          <w:szCs w:val="20"/>
        </w:rPr>
      </w:pPr>
    </w:p>
    <w:p w14:paraId="65215E92" w14:textId="77777777" w:rsidR="00683778" w:rsidRPr="00683778" w:rsidRDefault="00683778" w:rsidP="00683778">
      <w:pPr>
        <w:pStyle w:val="Naslovpredpisa"/>
        <w:spacing w:before="0" w:after="0" w:line="260" w:lineRule="exact"/>
        <w:jc w:val="both"/>
        <w:rPr>
          <w:b w:val="0"/>
          <w:iCs/>
          <w:sz w:val="20"/>
          <w:szCs w:val="20"/>
        </w:rPr>
      </w:pPr>
    </w:p>
    <w:p w14:paraId="4C35FA5A" w14:textId="77777777" w:rsidR="00683778" w:rsidRPr="00683778" w:rsidRDefault="00683778" w:rsidP="00683778">
      <w:pPr>
        <w:pStyle w:val="Naslovpredpisa"/>
        <w:spacing w:before="0" w:after="0" w:line="260" w:lineRule="exact"/>
        <w:jc w:val="both"/>
        <w:rPr>
          <w:b w:val="0"/>
          <w:iCs/>
          <w:sz w:val="20"/>
          <w:szCs w:val="20"/>
        </w:rPr>
      </w:pPr>
    </w:p>
    <w:p w14:paraId="4DD23D70" w14:textId="77777777" w:rsidR="00683778" w:rsidRPr="00683778" w:rsidRDefault="00683778" w:rsidP="00683778">
      <w:pPr>
        <w:pStyle w:val="Naslovpredpisa"/>
        <w:spacing w:before="0" w:after="0" w:line="260" w:lineRule="exact"/>
        <w:jc w:val="both"/>
        <w:rPr>
          <w:b w:val="0"/>
          <w:iCs/>
          <w:sz w:val="20"/>
          <w:szCs w:val="20"/>
        </w:rPr>
      </w:pPr>
    </w:p>
    <w:p w14:paraId="158BDD5D" w14:textId="77777777" w:rsidR="00683778" w:rsidRPr="00683778" w:rsidRDefault="00683778" w:rsidP="00683778">
      <w:pPr>
        <w:pStyle w:val="Naslovpredpisa"/>
        <w:spacing w:before="0" w:after="0" w:line="260" w:lineRule="exact"/>
        <w:jc w:val="both"/>
        <w:rPr>
          <w:b w:val="0"/>
          <w:iCs/>
          <w:sz w:val="20"/>
          <w:szCs w:val="20"/>
        </w:rPr>
      </w:pPr>
    </w:p>
    <w:p w14:paraId="31B7ECF0" w14:textId="77777777" w:rsidR="00683778" w:rsidRPr="00683778" w:rsidRDefault="00683778" w:rsidP="00683778">
      <w:pPr>
        <w:pStyle w:val="Naslovpredpisa"/>
        <w:spacing w:before="0" w:after="0" w:line="260" w:lineRule="exact"/>
        <w:jc w:val="both"/>
        <w:rPr>
          <w:b w:val="0"/>
          <w:iCs/>
          <w:sz w:val="20"/>
          <w:szCs w:val="20"/>
        </w:rPr>
      </w:pPr>
    </w:p>
    <w:p w14:paraId="780976D8" w14:textId="77777777" w:rsidR="00683778" w:rsidRPr="00683778" w:rsidRDefault="00683778" w:rsidP="00683778">
      <w:pPr>
        <w:rPr>
          <w:rFonts w:ascii="Arial" w:eastAsia="Times New Roman" w:hAnsi="Arial" w:cs="Arial"/>
          <w:iCs/>
          <w:sz w:val="20"/>
          <w:szCs w:val="20"/>
          <w:lang w:eastAsia="sl-SI"/>
        </w:rPr>
      </w:pPr>
      <w:r w:rsidRPr="00683778">
        <w:rPr>
          <w:rFonts w:ascii="Arial" w:eastAsia="Times New Roman" w:hAnsi="Arial" w:cs="Arial"/>
          <w:iCs/>
          <w:sz w:val="20"/>
          <w:szCs w:val="20"/>
          <w:lang w:eastAsia="sl-SI"/>
        </w:rPr>
        <w:br w:type="page"/>
      </w:r>
    </w:p>
    <w:p w14:paraId="1E213D7F" w14:textId="77777777" w:rsidR="00683778" w:rsidRPr="00683778" w:rsidRDefault="00683778" w:rsidP="00683778">
      <w:pPr>
        <w:pStyle w:val="Neotevilenodstavek"/>
        <w:spacing w:before="0" w:after="0" w:line="260" w:lineRule="exact"/>
        <w:rPr>
          <w:rFonts w:cs="Arial"/>
          <w:iCs/>
          <w:sz w:val="20"/>
          <w:szCs w:val="20"/>
          <w:lang w:eastAsia="sl-SI"/>
        </w:rPr>
      </w:pPr>
      <w:r w:rsidRPr="00683778">
        <w:rPr>
          <w:rFonts w:cs="Arial"/>
          <w:iCs/>
          <w:sz w:val="20"/>
          <w:szCs w:val="20"/>
          <w:lang w:eastAsia="sl-SI"/>
        </w:rPr>
        <w:lastRenderedPageBreak/>
        <w:t>Številka:</w:t>
      </w:r>
    </w:p>
    <w:p w14:paraId="7C4102E1" w14:textId="77777777" w:rsidR="00683778" w:rsidRPr="00683778" w:rsidRDefault="00683778" w:rsidP="00683778">
      <w:pPr>
        <w:pStyle w:val="Neotevilenodstavek"/>
        <w:spacing w:before="0" w:after="0" w:line="260" w:lineRule="exact"/>
        <w:rPr>
          <w:rFonts w:cs="Arial"/>
          <w:iCs/>
          <w:sz w:val="20"/>
          <w:szCs w:val="20"/>
          <w:lang w:eastAsia="sl-SI"/>
        </w:rPr>
      </w:pPr>
    </w:p>
    <w:p w14:paraId="65187875" w14:textId="77777777" w:rsidR="00683778" w:rsidRPr="00683778" w:rsidRDefault="00683778" w:rsidP="00683778">
      <w:pPr>
        <w:pStyle w:val="Neotevilenodstavek"/>
        <w:spacing w:before="0" w:after="0" w:line="260" w:lineRule="exact"/>
        <w:rPr>
          <w:rFonts w:cs="Arial"/>
          <w:iCs/>
          <w:sz w:val="20"/>
          <w:szCs w:val="20"/>
          <w:lang w:eastAsia="sl-SI"/>
        </w:rPr>
      </w:pPr>
      <w:r w:rsidRPr="00683778">
        <w:rPr>
          <w:rFonts w:cs="Arial"/>
          <w:iCs/>
          <w:sz w:val="20"/>
          <w:szCs w:val="20"/>
          <w:lang w:eastAsia="sl-SI"/>
        </w:rPr>
        <w:t xml:space="preserve">Ljubljana, dne </w:t>
      </w:r>
    </w:p>
    <w:p w14:paraId="76D2111E" w14:textId="77777777" w:rsidR="00683778" w:rsidRPr="00683778" w:rsidRDefault="00683778" w:rsidP="00683778">
      <w:pPr>
        <w:pStyle w:val="Neotevilenodstavek"/>
        <w:spacing w:before="0" w:after="0" w:line="260" w:lineRule="exact"/>
        <w:rPr>
          <w:rFonts w:cs="Arial"/>
          <w:iCs/>
          <w:sz w:val="20"/>
          <w:szCs w:val="20"/>
          <w:lang w:eastAsia="sl-SI"/>
        </w:rPr>
      </w:pPr>
    </w:p>
    <w:p w14:paraId="73E7AC53" w14:textId="57F6FE48" w:rsidR="00FA4E0C" w:rsidRPr="00691DD4" w:rsidRDefault="00FA4E0C" w:rsidP="00FA4E0C">
      <w:pPr>
        <w:pStyle w:val="Neotevilenodstavek"/>
        <w:spacing w:before="0" w:after="0" w:line="260" w:lineRule="exact"/>
        <w:rPr>
          <w:rFonts w:cs="Arial"/>
          <w:iCs/>
          <w:sz w:val="20"/>
          <w:szCs w:val="20"/>
          <w:lang w:eastAsia="sl-SI"/>
        </w:rPr>
      </w:pPr>
      <w:r w:rsidRPr="00691DD4">
        <w:rPr>
          <w:rFonts w:cs="Arial"/>
          <w:iCs/>
          <w:sz w:val="20"/>
          <w:szCs w:val="20"/>
          <w:lang w:eastAsia="sl-SI"/>
        </w:rPr>
        <w:t xml:space="preserve">Na podlagi šestega odstavka 21. člena Zakona o Vladi Republike Slovenije </w:t>
      </w:r>
      <w:r w:rsidRPr="004658EC">
        <w:rPr>
          <w:rFonts w:cs="Arial"/>
          <w:iCs/>
          <w:sz w:val="20"/>
          <w:szCs w:val="20"/>
          <w:lang w:eastAsia="sl-SI"/>
        </w:rPr>
        <w:t xml:space="preserve">(Uradni list RS, št. 24/05 - uradno prečiščeno besedilo, 109/08, 38/10-ZUKN, 8/12, 21/13, 47/13 – ZDU-1G, 65/14 in 55/17) </w:t>
      </w:r>
      <w:r w:rsidRPr="00691DD4">
        <w:rPr>
          <w:rFonts w:cs="Arial"/>
          <w:iCs/>
          <w:sz w:val="20"/>
          <w:szCs w:val="20"/>
          <w:lang w:eastAsia="sl-SI"/>
        </w:rPr>
        <w:t xml:space="preserve">in </w:t>
      </w:r>
      <w:r w:rsidR="003F1EC6">
        <w:rPr>
          <w:rFonts w:cs="Arial"/>
          <w:iCs/>
          <w:sz w:val="20"/>
          <w:szCs w:val="20"/>
          <w:lang w:eastAsia="sl-SI"/>
        </w:rPr>
        <w:t>prvega</w:t>
      </w:r>
      <w:r>
        <w:rPr>
          <w:rFonts w:cs="Arial"/>
          <w:iCs/>
          <w:sz w:val="20"/>
          <w:szCs w:val="20"/>
          <w:lang w:eastAsia="sl-SI"/>
        </w:rPr>
        <w:t xml:space="preserve"> odstavka 12. člena Odloka o medresorski komisiji za odpravljanje posledic dela z azbestom </w:t>
      </w:r>
      <w:r w:rsidR="0066102B">
        <w:rPr>
          <w:rFonts w:cs="Arial"/>
          <w:iCs/>
          <w:sz w:val="20"/>
          <w:szCs w:val="20"/>
          <w:lang w:eastAsia="sl-SI"/>
        </w:rPr>
        <w:t>(Uradni list RS, št. 3/20)</w:t>
      </w:r>
      <w:r w:rsidRPr="00691DD4">
        <w:rPr>
          <w:rFonts w:cs="Arial"/>
          <w:iCs/>
          <w:sz w:val="20"/>
          <w:szCs w:val="20"/>
          <w:lang w:eastAsia="sl-SI"/>
        </w:rPr>
        <w:t xml:space="preserve">, je Vlada Republike Slovenije na … seji dne … sprejela naslednji </w:t>
      </w:r>
    </w:p>
    <w:p w14:paraId="19CAD2E2" w14:textId="77777777" w:rsidR="00FA4E0C" w:rsidRPr="00691DD4" w:rsidRDefault="00FA4E0C" w:rsidP="00FA4E0C">
      <w:pPr>
        <w:pStyle w:val="Neotevilenodstavek"/>
        <w:spacing w:before="0" w:after="0" w:line="260" w:lineRule="exact"/>
        <w:rPr>
          <w:rFonts w:cs="Arial"/>
          <w:iCs/>
          <w:sz w:val="20"/>
          <w:szCs w:val="20"/>
          <w:lang w:eastAsia="sl-SI"/>
        </w:rPr>
      </w:pPr>
    </w:p>
    <w:p w14:paraId="1508DCC7" w14:textId="77777777" w:rsidR="00FA4E0C" w:rsidRPr="00691DD4" w:rsidRDefault="00FA4E0C" w:rsidP="00FA4E0C">
      <w:pPr>
        <w:pStyle w:val="Neotevilenodstavek"/>
        <w:spacing w:before="0" w:after="0" w:line="260" w:lineRule="exact"/>
        <w:rPr>
          <w:rFonts w:cs="Arial"/>
          <w:iCs/>
          <w:sz w:val="20"/>
          <w:szCs w:val="20"/>
          <w:lang w:eastAsia="sl-SI"/>
        </w:rPr>
      </w:pPr>
    </w:p>
    <w:p w14:paraId="100A8C5F" w14:textId="77777777" w:rsidR="00FA4E0C" w:rsidRPr="00691DD4" w:rsidRDefault="00FA4E0C" w:rsidP="00FA4E0C">
      <w:pPr>
        <w:pStyle w:val="Neotevilenodstavek"/>
        <w:spacing w:before="0" w:after="0" w:line="260" w:lineRule="exact"/>
        <w:jc w:val="center"/>
        <w:rPr>
          <w:rFonts w:cs="Arial"/>
          <w:iCs/>
          <w:sz w:val="20"/>
          <w:szCs w:val="20"/>
          <w:lang w:eastAsia="sl-SI"/>
        </w:rPr>
      </w:pPr>
      <w:r w:rsidRPr="00691DD4">
        <w:rPr>
          <w:rFonts w:cs="Arial"/>
          <w:iCs/>
          <w:sz w:val="20"/>
          <w:szCs w:val="20"/>
          <w:lang w:eastAsia="sl-SI"/>
        </w:rPr>
        <w:t>SKLEP</w:t>
      </w:r>
    </w:p>
    <w:p w14:paraId="7FB7D653" w14:textId="77777777" w:rsidR="00FA4E0C" w:rsidRPr="00691DD4" w:rsidRDefault="00FA4E0C" w:rsidP="00FA4E0C">
      <w:pPr>
        <w:pStyle w:val="Neotevilenodstavek"/>
        <w:spacing w:before="0" w:after="0" w:line="260" w:lineRule="exact"/>
        <w:rPr>
          <w:rFonts w:cs="Arial"/>
          <w:iCs/>
          <w:sz w:val="20"/>
          <w:szCs w:val="20"/>
          <w:lang w:eastAsia="sl-SI"/>
        </w:rPr>
      </w:pPr>
    </w:p>
    <w:p w14:paraId="4AA628BC" w14:textId="244A9FCA" w:rsidR="00FA4E0C" w:rsidRDefault="00FA4E0C" w:rsidP="00FA4E0C">
      <w:pPr>
        <w:pStyle w:val="Neotevilenodstavek"/>
        <w:spacing w:before="0" w:after="0" w:line="260" w:lineRule="exact"/>
        <w:rPr>
          <w:rFonts w:cs="Arial"/>
          <w:sz w:val="20"/>
          <w:szCs w:val="20"/>
          <w:lang w:eastAsia="sl-SI"/>
        </w:rPr>
      </w:pPr>
      <w:r w:rsidRPr="00691DD4">
        <w:rPr>
          <w:rFonts w:cs="Arial"/>
          <w:iCs/>
          <w:sz w:val="20"/>
          <w:szCs w:val="20"/>
          <w:lang w:eastAsia="sl-SI"/>
        </w:rPr>
        <w:t xml:space="preserve">Vlada Republike Slovenije se je seznanila s Poročilom o </w:t>
      </w:r>
      <w:r w:rsidRPr="00691DD4">
        <w:rPr>
          <w:rFonts w:cs="Arial"/>
          <w:sz w:val="20"/>
          <w:szCs w:val="20"/>
          <w:lang w:eastAsia="sl-SI"/>
        </w:rPr>
        <w:t xml:space="preserve">delu Komisije za odpravljanje posledic dela z azbestom za leto </w:t>
      </w:r>
      <w:r>
        <w:rPr>
          <w:rFonts w:cs="Arial"/>
          <w:sz w:val="20"/>
          <w:szCs w:val="20"/>
          <w:lang w:eastAsia="sl-SI"/>
        </w:rPr>
        <w:t>202</w:t>
      </w:r>
      <w:r w:rsidR="00287DD3">
        <w:rPr>
          <w:rFonts w:cs="Arial"/>
          <w:sz w:val="20"/>
          <w:szCs w:val="20"/>
          <w:lang w:eastAsia="sl-SI"/>
        </w:rPr>
        <w:t>1</w:t>
      </w:r>
      <w:r w:rsidRPr="00691DD4">
        <w:rPr>
          <w:rFonts w:cs="Arial"/>
          <w:sz w:val="20"/>
          <w:szCs w:val="20"/>
          <w:lang w:eastAsia="sl-SI"/>
        </w:rPr>
        <w:t>.</w:t>
      </w:r>
    </w:p>
    <w:p w14:paraId="6375946E" w14:textId="77777777" w:rsidR="00FA4E0C" w:rsidRDefault="00FA4E0C" w:rsidP="00FA4E0C">
      <w:pPr>
        <w:pStyle w:val="Neotevilenodstavek"/>
        <w:spacing w:before="0" w:after="0" w:line="260" w:lineRule="exact"/>
        <w:rPr>
          <w:rFonts w:cs="Arial"/>
          <w:sz w:val="20"/>
          <w:szCs w:val="20"/>
          <w:lang w:eastAsia="sl-SI"/>
        </w:rPr>
      </w:pPr>
    </w:p>
    <w:p w14:paraId="30CC1B86" w14:textId="77777777" w:rsidR="00FA4E0C" w:rsidRDefault="00FA4E0C" w:rsidP="00FA4E0C">
      <w:pPr>
        <w:pStyle w:val="Neotevilenodstavek"/>
        <w:spacing w:before="0" w:after="0" w:line="260" w:lineRule="exact"/>
        <w:rPr>
          <w:rFonts w:cs="Arial"/>
          <w:sz w:val="20"/>
          <w:szCs w:val="20"/>
          <w:lang w:eastAsia="sl-SI"/>
        </w:rPr>
      </w:pPr>
    </w:p>
    <w:p w14:paraId="6896B156" w14:textId="77777777" w:rsidR="00287DD3" w:rsidRPr="00287DD3" w:rsidRDefault="00FA4E0C" w:rsidP="00287DD3">
      <w:pPr>
        <w:pStyle w:val="Naslov3"/>
        <w:spacing w:before="0" w:beforeAutospacing="0" w:after="0" w:afterAutospacing="0"/>
        <w:ind w:left="4956"/>
        <w:textAlignment w:val="baseline"/>
        <w:rPr>
          <w:rFonts w:ascii="Arial" w:hAnsi="Arial" w:cs="Arial"/>
          <w:b w:val="0"/>
          <w:bCs w:val="0"/>
          <w:iCs/>
          <w:sz w:val="20"/>
          <w:szCs w:val="20"/>
        </w:rPr>
      </w:pPr>
      <w:r>
        <w:rPr>
          <w:rFonts w:cs="Arial"/>
          <w:sz w:val="20"/>
          <w:szCs w:val="20"/>
        </w:rPr>
        <w:t xml:space="preserve">                                                                                   </w:t>
      </w:r>
      <w:r w:rsidR="00287DD3" w:rsidRPr="00930F69">
        <w:rPr>
          <w:rFonts w:ascii="Arial" w:hAnsi="Arial" w:cs="Arial"/>
          <w:b w:val="0"/>
          <w:bCs w:val="0"/>
          <w:iCs/>
          <w:sz w:val="20"/>
          <w:szCs w:val="20"/>
        </w:rPr>
        <w:t xml:space="preserve">                                                                                   </w:t>
      </w:r>
      <w:r w:rsidR="00287DD3">
        <w:rPr>
          <w:rFonts w:ascii="Arial" w:hAnsi="Arial" w:cs="Arial"/>
          <w:b w:val="0"/>
          <w:bCs w:val="0"/>
          <w:iCs/>
          <w:sz w:val="20"/>
          <w:szCs w:val="20"/>
        </w:rPr>
        <w:t xml:space="preserve">       </w:t>
      </w:r>
      <w:r w:rsidR="00287DD3" w:rsidRPr="00930F69">
        <w:rPr>
          <w:rFonts w:ascii="Arial" w:hAnsi="Arial" w:cs="Arial"/>
          <w:b w:val="0"/>
          <w:bCs w:val="0"/>
          <w:iCs/>
          <w:sz w:val="20"/>
          <w:szCs w:val="20"/>
        </w:rPr>
        <w:t>mag. Janja Garvas Hočevar</w:t>
      </w:r>
    </w:p>
    <w:p w14:paraId="781E2DF8" w14:textId="77777777" w:rsidR="00287DD3" w:rsidRPr="00930F69" w:rsidRDefault="00287DD3" w:rsidP="00287DD3">
      <w:pPr>
        <w:pStyle w:val="Neotevilenodstavek"/>
        <w:spacing w:before="0" w:after="0" w:line="240" w:lineRule="auto"/>
        <w:rPr>
          <w:rFonts w:cs="Arial"/>
          <w:iCs/>
          <w:sz w:val="20"/>
          <w:szCs w:val="20"/>
          <w:lang w:eastAsia="sl-SI"/>
        </w:rPr>
      </w:pPr>
      <w:r>
        <w:rPr>
          <w:rFonts w:cs="Arial"/>
          <w:iCs/>
          <w:sz w:val="20"/>
          <w:szCs w:val="20"/>
          <w:lang w:eastAsia="sl-SI"/>
        </w:rPr>
        <w:t xml:space="preserve">                                                                               vršilka dolžnosti generalnega sekretarja</w:t>
      </w:r>
    </w:p>
    <w:p w14:paraId="6A241944" w14:textId="38D67B5B" w:rsidR="00FA4E0C" w:rsidRDefault="00FA4E0C" w:rsidP="00287DD3">
      <w:pPr>
        <w:pStyle w:val="Neotevilenodstavek"/>
        <w:spacing w:before="0" w:after="0" w:line="260" w:lineRule="exact"/>
        <w:rPr>
          <w:rFonts w:cs="Arial"/>
          <w:sz w:val="20"/>
          <w:szCs w:val="20"/>
          <w:lang w:eastAsia="sl-SI"/>
        </w:rPr>
      </w:pPr>
    </w:p>
    <w:p w14:paraId="05EA33A0" w14:textId="1DBFC702" w:rsidR="00067C28" w:rsidRDefault="00FA4E0C" w:rsidP="00FA4E0C">
      <w:pPr>
        <w:pStyle w:val="Neotevilenodstavek"/>
        <w:spacing w:before="0" w:after="0" w:line="260" w:lineRule="exact"/>
        <w:rPr>
          <w:rFonts w:cs="Arial"/>
          <w:iCs/>
          <w:sz w:val="20"/>
          <w:szCs w:val="20"/>
          <w:lang w:eastAsia="sl-SI"/>
        </w:rPr>
      </w:pPr>
      <w:r>
        <w:rPr>
          <w:rFonts w:cs="Arial"/>
          <w:sz w:val="20"/>
          <w:szCs w:val="20"/>
          <w:lang w:eastAsia="sl-SI"/>
        </w:rPr>
        <w:t xml:space="preserve">Priloga: </w:t>
      </w:r>
      <w:r w:rsidRPr="00067C28">
        <w:rPr>
          <w:rFonts w:cs="Arial"/>
          <w:sz w:val="20"/>
          <w:szCs w:val="20"/>
          <w:lang w:eastAsia="sl-SI"/>
        </w:rPr>
        <w:t>Poročilo o delu Komisije za odpravljanje posledic dela z</w:t>
      </w:r>
      <w:r>
        <w:rPr>
          <w:rFonts w:cs="Arial"/>
          <w:sz w:val="20"/>
          <w:szCs w:val="20"/>
          <w:lang w:eastAsia="sl-SI"/>
        </w:rPr>
        <w:t xml:space="preserve"> azbestom za leto 202</w:t>
      </w:r>
      <w:r w:rsidR="00287DD3">
        <w:rPr>
          <w:rFonts w:cs="Arial"/>
          <w:sz w:val="20"/>
          <w:szCs w:val="20"/>
          <w:lang w:eastAsia="sl-SI"/>
        </w:rPr>
        <w:t>1</w:t>
      </w:r>
    </w:p>
    <w:p w14:paraId="04CB4683" w14:textId="77777777" w:rsidR="00FA4E0C" w:rsidRDefault="00FA4E0C" w:rsidP="00683778">
      <w:pPr>
        <w:pStyle w:val="Neotevilenodstavek"/>
        <w:spacing w:before="0" w:after="0" w:line="260" w:lineRule="exact"/>
        <w:rPr>
          <w:rFonts w:cs="Arial"/>
          <w:iCs/>
          <w:sz w:val="20"/>
          <w:szCs w:val="20"/>
          <w:lang w:eastAsia="sl-SI"/>
        </w:rPr>
      </w:pPr>
    </w:p>
    <w:p w14:paraId="055CCAB6" w14:textId="77777777" w:rsidR="00683778" w:rsidRPr="00683778" w:rsidRDefault="00683778" w:rsidP="00683778">
      <w:pPr>
        <w:pStyle w:val="Neotevilenodstavek"/>
        <w:spacing w:before="0" w:after="0" w:line="260" w:lineRule="exact"/>
        <w:rPr>
          <w:rFonts w:cs="Arial"/>
          <w:iCs/>
          <w:sz w:val="20"/>
          <w:szCs w:val="20"/>
          <w:lang w:eastAsia="sl-SI"/>
        </w:rPr>
      </w:pPr>
      <w:r w:rsidRPr="00683778">
        <w:rPr>
          <w:rFonts w:cs="Arial"/>
          <w:iCs/>
          <w:sz w:val="20"/>
          <w:szCs w:val="20"/>
          <w:lang w:eastAsia="sl-SI"/>
        </w:rPr>
        <w:t>Prejmejo:</w:t>
      </w:r>
    </w:p>
    <w:p w14:paraId="53D967A8" w14:textId="77777777" w:rsidR="00683778" w:rsidRPr="00683778" w:rsidRDefault="00683778" w:rsidP="00683778">
      <w:pPr>
        <w:pStyle w:val="Neotevilenodstavek"/>
        <w:numPr>
          <w:ilvl w:val="0"/>
          <w:numId w:val="9"/>
        </w:numPr>
        <w:spacing w:before="0" w:after="0" w:line="260" w:lineRule="exact"/>
        <w:rPr>
          <w:rFonts w:cs="Arial"/>
          <w:iCs/>
          <w:sz w:val="20"/>
          <w:szCs w:val="20"/>
          <w:lang w:eastAsia="sl-SI"/>
        </w:rPr>
      </w:pPr>
      <w:r w:rsidRPr="00683778">
        <w:rPr>
          <w:rFonts w:cs="Arial"/>
          <w:iCs/>
          <w:sz w:val="20"/>
          <w:szCs w:val="20"/>
          <w:lang w:eastAsia="sl-SI"/>
        </w:rPr>
        <w:t>Komisija za odpravljanje posledic dela z azbestom</w:t>
      </w:r>
    </w:p>
    <w:p w14:paraId="566A7311" w14:textId="77777777" w:rsidR="00683778" w:rsidRPr="00683778" w:rsidRDefault="00683778" w:rsidP="00683778">
      <w:pPr>
        <w:pStyle w:val="Neotevilenodstavek"/>
        <w:numPr>
          <w:ilvl w:val="0"/>
          <w:numId w:val="9"/>
        </w:numPr>
        <w:spacing w:before="0" w:after="0" w:line="260" w:lineRule="exact"/>
        <w:rPr>
          <w:rFonts w:cs="Arial"/>
          <w:iCs/>
          <w:sz w:val="20"/>
          <w:szCs w:val="20"/>
          <w:lang w:eastAsia="sl-SI"/>
        </w:rPr>
      </w:pPr>
      <w:r w:rsidRPr="00683778">
        <w:rPr>
          <w:rFonts w:cs="Arial"/>
          <w:iCs/>
          <w:sz w:val="20"/>
          <w:szCs w:val="20"/>
          <w:lang w:eastAsia="sl-SI"/>
        </w:rPr>
        <w:t>Ministrstvo za delo, družino, socialne zadeve in enake možnosti</w:t>
      </w:r>
    </w:p>
    <w:p w14:paraId="4CCD479D" w14:textId="77777777" w:rsidR="00683778" w:rsidRPr="00683778" w:rsidRDefault="00683778" w:rsidP="00683778">
      <w:pPr>
        <w:rPr>
          <w:rFonts w:ascii="Arial" w:eastAsia="Times New Roman" w:hAnsi="Arial" w:cs="Arial"/>
          <w:iCs/>
          <w:sz w:val="20"/>
          <w:szCs w:val="20"/>
          <w:lang w:eastAsia="sl-SI"/>
        </w:rPr>
      </w:pPr>
      <w:r w:rsidRPr="00683778">
        <w:rPr>
          <w:rFonts w:ascii="Arial" w:eastAsia="Times New Roman" w:hAnsi="Arial" w:cs="Arial"/>
          <w:iCs/>
          <w:sz w:val="20"/>
          <w:szCs w:val="20"/>
          <w:lang w:eastAsia="sl-SI"/>
        </w:rPr>
        <w:br w:type="page"/>
      </w:r>
    </w:p>
    <w:p w14:paraId="7ECA1306" w14:textId="77777777" w:rsidR="00930F69" w:rsidRPr="00930F69" w:rsidRDefault="00930F69" w:rsidP="00930F69">
      <w:pPr>
        <w:pStyle w:val="ZADEVA"/>
        <w:spacing w:line="240" w:lineRule="auto"/>
        <w:ind w:left="0" w:firstLine="0"/>
        <w:jc w:val="both"/>
        <w:rPr>
          <w:rFonts w:cs="Arial"/>
          <w:bCs/>
          <w:iCs/>
          <w:szCs w:val="20"/>
          <w:lang w:val="sl-SI" w:eastAsia="sl-SI"/>
        </w:rPr>
      </w:pPr>
      <w:r w:rsidRPr="00930F69">
        <w:rPr>
          <w:rFonts w:cs="Arial"/>
          <w:bCs/>
          <w:iCs/>
          <w:szCs w:val="20"/>
          <w:lang w:val="sl-SI" w:eastAsia="sl-SI"/>
        </w:rPr>
        <w:lastRenderedPageBreak/>
        <w:t>Poročilo o delu Komisije za odpravljanje posledic dela z azbestom za leto 2021</w:t>
      </w:r>
    </w:p>
    <w:p w14:paraId="2948D9F9"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03F58653" w14:textId="453E9662" w:rsidR="00930F69" w:rsidRPr="00930F69" w:rsidRDefault="00930F69" w:rsidP="00930F69">
      <w:pPr>
        <w:spacing w:after="0" w:line="240" w:lineRule="auto"/>
        <w:jc w:val="both"/>
        <w:rPr>
          <w:rFonts w:ascii="Arial" w:eastAsia="Times New Roman" w:hAnsi="Arial" w:cs="Arial"/>
          <w:b/>
          <w:bCs/>
          <w:iCs/>
          <w:sz w:val="20"/>
          <w:szCs w:val="20"/>
          <w:lang w:eastAsia="sl-SI"/>
        </w:rPr>
      </w:pPr>
      <w:r w:rsidRPr="00930F69">
        <w:rPr>
          <w:rFonts w:ascii="Arial" w:eastAsia="Times New Roman" w:hAnsi="Arial" w:cs="Arial"/>
          <w:b/>
          <w:bCs/>
          <w:iCs/>
          <w:sz w:val="20"/>
          <w:szCs w:val="20"/>
          <w:lang w:eastAsia="sl-SI"/>
        </w:rPr>
        <w:t>I. Splošno</w:t>
      </w:r>
    </w:p>
    <w:p w14:paraId="0D1C0C17"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7D2EDA9E" w14:textId="77777777"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 xml:space="preserve">Zakon, ki ureja področje socialnega in zdravstvenega varstva »azbestnih« bolnikov,  je Zakon o odpravljanju posledic dela z azbestom (Uradni list RS, 15/07 – uradno prečiščeno besedilo in 51/09: v nadaljnjem besedilu: zakon). </w:t>
      </w:r>
    </w:p>
    <w:p w14:paraId="0985CFA5"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6D7BA450" w14:textId="77777777" w:rsidR="00930F69" w:rsidRPr="00930F69" w:rsidRDefault="00930F69" w:rsidP="00930F69">
      <w:pPr>
        <w:spacing w:after="0" w:line="240" w:lineRule="auto"/>
        <w:ind w:left="142" w:hanging="142"/>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Podzakonski akti zakona so:</w:t>
      </w:r>
    </w:p>
    <w:p w14:paraId="3B5B73D2" w14:textId="77777777" w:rsidR="00930F69" w:rsidRPr="00930F69" w:rsidRDefault="00930F69" w:rsidP="00930F69">
      <w:pPr>
        <w:numPr>
          <w:ilvl w:val="0"/>
          <w:numId w:val="10"/>
        </w:numPr>
        <w:spacing w:after="0" w:line="240" w:lineRule="auto"/>
        <w:ind w:left="142" w:hanging="142"/>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Pravilnik o pogojih za določitev bolezni zaradi izpostavljenosti azbestu in merilih za določitev višine odškodnine (Uradni list RS, št. 61/07 in 92/08), ki določa postopek ugotavljanja bolezni zaradi izpostavljenosti azbesta in izračun odškodnine;</w:t>
      </w:r>
    </w:p>
    <w:p w14:paraId="3E77025A" w14:textId="77777777" w:rsidR="00930F69" w:rsidRPr="00930F69" w:rsidRDefault="00930F69" w:rsidP="00930F69">
      <w:pPr>
        <w:numPr>
          <w:ilvl w:val="0"/>
          <w:numId w:val="10"/>
        </w:numPr>
        <w:spacing w:after="0" w:line="240" w:lineRule="auto"/>
        <w:ind w:left="142" w:hanging="142"/>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Uredba o merilih za znižanje deleža odškodnine, ki jo delodajalci izplačujejo zaradi posledic dela z azbestom (Uradni list RS, št. 25/10), ki ureja znižanje deleža delodajalca in daje podlago Republiki Sloveniji za izplačilo celotnega zneska odškodnine, če delodajalec ali njegov pravni naslednik ne obstaja več;</w:t>
      </w:r>
    </w:p>
    <w:p w14:paraId="76A1FFF9" w14:textId="77777777" w:rsidR="00930F69" w:rsidRPr="00930F69" w:rsidRDefault="00930F69" w:rsidP="00930F69">
      <w:pPr>
        <w:numPr>
          <w:ilvl w:val="0"/>
          <w:numId w:val="10"/>
        </w:numPr>
        <w:spacing w:after="0" w:line="240" w:lineRule="auto"/>
        <w:ind w:left="142" w:hanging="142"/>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Shema za določanje odškodnine za posamezne vrste poklicnih bolezni zaradi izpostavljenosti azbestu, v kateri se vsako leto revalorizirajo zneski odškodnin (v nadaljevanju: shema). Shema se objavi v Uradnem listu RS.</w:t>
      </w:r>
    </w:p>
    <w:p w14:paraId="3FE5E606" w14:textId="77777777" w:rsidR="00930F69" w:rsidRPr="00930F69" w:rsidRDefault="00930F69" w:rsidP="00930F69">
      <w:pPr>
        <w:spacing w:after="0" w:line="240" w:lineRule="auto"/>
        <w:ind w:left="142" w:hanging="142"/>
        <w:jc w:val="both"/>
        <w:rPr>
          <w:rFonts w:ascii="Arial" w:eastAsia="Times New Roman" w:hAnsi="Arial" w:cs="Arial"/>
          <w:iCs/>
          <w:sz w:val="20"/>
          <w:szCs w:val="20"/>
          <w:lang w:eastAsia="sl-SI"/>
        </w:rPr>
      </w:pPr>
    </w:p>
    <w:p w14:paraId="71B643AD" w14:textId="77777777"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Za postopke sporazumevanja za izplačilo odškodnine in priznavanje pravice do invalidske pokojnine pod ugodnejšimi pogoji po zakonu Vlada Republike Slovenije imenuje medresorsko komisijo (v nadaljnjem besedilu: komisija).</w:t>
      </w:r>
    </w:p>
    <w:p w14:paraId="784F3955" w14:textId="77777777" w:rsidR="00930F69" w:rsidRPr="00930F69" w:rsidRDefault="00930F69" w:rsidP="00930F69">
      <w:pPr>
        <w:spacing w:after="0" w:line="240" w:lineRule="auto"/>
        <w:ind w:left="142" w:hanging="142"/>
        <w:jc w:val="both"/>
        <w:rPr>
          <w:rFonts w:ascii="Arial" w:eastAsia="Times New Roman" w:hAnsi="Arial" w:cs="Arial"/>
          <w:iCs/>
          <w:sz w:val="20"/>
          <w:szCs w:val="20"/>
          <w:lang w:eastAsia="sl-SI"/>
        </w:rPr>
      </w:pPr>
    </w:p>
    <w:p w14:paraId="12576AE4" w14:textId="77777777" w:rsidR="00930F69" w:rsidRPr="00930F69" w:rsidRDefault="00930F69" w:rsidP="00930F69">
      <w:pPr>
        <w:spacing w:after="0" w:line="240" w:lineRule="auto"/>
        <w:ind w:left="142" w:hanging="142"/>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Komisija ima 5 članov ter 5 namestnikov, od katerih:</w:t>
      </w:r>
    </w:p>
    <w:p w14:paraId="3EAC6DCB" w14:textId="77777777" w:rsidR="00930F69" w:rsidRPr="00930F69" w:rsidRDefault="00930F69" w:rsidP="00930F69">
      <w:pPr>
        <w:numPr>
          <w:ilvl w:val="0"/>
          <w:numId w:val="10"/>
        </w:numPr>
        <w:spacing w:after="0" w:line="240" w:lineRule="auto"/>
        <w:ind w:left="142" w:hanging="142"/>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1 člana in 1 namestnika  predlaga minister, pristojen za delo;</w:t>
      </w:r>
    </w:p>
    <w:p w14:paraId="77FCCABA" w14:textId="77777777" w:rsidR="00930F69" w:rsidRPr="00930F69" w:rsidRDefault="00930F69" w:rsidP="00930F69">
      <w:pPr>
        <w:numPr>
          <w:ilvl w:val="0"/>
          <w:numId w:val="10"/>
        </w:numPr>
        <w:spacing w:after="0" w:line="240" w:lineRule="auto"/>
        <w:ind w:left="142" w:hanging="142"/>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1 člana in 1 namestnika  predlaga minister, pristojen za zdravje;</w:t>
      </w:r>
    </w:p>
    <w:p w14:paraId="37FA3470" w14:textId="77777777" w:rsidR="00930F69" w:rsidRPr="00930F69" w:rsidRDefault="00930F69" w:rsidP="00930F69">
      <w:pPr>
        <w:numPr>
          <w:ilvl w:val="0"/>
          <w:numId w:val="10"/>
        </w:numPr>
        <w:spacing w:after="0" w:line="240" w:lineRule="auto"/>
        <w:ind w:left="142" w:hanging="142"/>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1 člana in 1 namestnika  predlaga minister, pristojen za gospodarstvo;</w:t>
      </w:r>
    </w:p>
    <w:p w14:paraId="14BA71B3" w14:textId="77777777" w:rsidR="00930F69" w:rsidRPr="00930F69" w:rsidRDefault="00930F69" w:rsidP="00930F69">
      <w:pPr>
        <w:numPr>
          <w:ilvl w:val="0"/>
          <w:numId w:val="10"/>
        </w:numPr>
        <w:spacing w:after="0" w:line="240" w:lineRule="auto"/>
        <w:ind w:left="142" w:hanging="142"/>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1 člana in 1 namestnika  predlagajo gospodarske družbe iz 2. člena zakona oziroma gospodarske družbe, ki so njihovi pravni nasledniki;</w:t>
      </w:r>
    </w:p>
    <w:p w14:paraId="4FA89EAB" w14:textId="77777777" w:rsidR="00930F69" w:rsidRPr="00930F69" w:rsidRDefault="00930F69" w:rsidP="00930F69">
      <w:pPr>
        <w:numPr>
          <w:ilvl w:val="0"/>
          <w:numId w:val="10"/>
        </w:numPr>
        <w:spacing w:after="0" w:line="240" w:lineRule="auto"/>
        <w:ind w:left="142" w:hanging="142"/>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1 člana in 1 namestnika  predlagajo organizacije, ki zastopajo obolele zaradi izpostavljenosti azbestu.</w:t>
      </w:r>
    </w:p>
    <w:p w14:paraId="3260EFFD"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17513BDF" w14:textId="0F5F3932" w:rsidR="00930F69" w:rsidRPr="00930F69" w:rsidRDefault="00930F69" w:rsidP="00930F69">
      <w:pPr>
        <w:spacing w:after="0" w:line="240" w:lineRule="auto"/>
        <w:jc w:val="both"/>
        <w:rPr>
          <w:rFonts w:ascii="Arial" w:eastAsia="Times New Roman" w:hAnsi="Arial" w:cs="Arial"/>
          <w:b/>
          <w:bCs/>
          <w:iCs/>
          <w:sz w:val="20"/>
          <w:szCs w:val="20"/>
          <w:lang w:eastAsia="sl-SI"/>
        </w:rPr>
      </w:pPr>
      <w:r w:rsidRPr="00930F69">
        <w:rPr>
          <w:rFonts w:ascii="Arial" w:eastAsia="Times New Roman" w:hAnsi="Arial" w:cs="Arial"/>
          <w:b/>
          <w:bCs/>
          <w:iCs/>
          <w:sz w:val="20"/>
          <w:szCs w:val="20"/>
          <w:lang w:eastAsia="sl-SI"/>
        </w:rPr>
        <w:t>II. Poročilo o delu komisije za obdobje od 1. 1. 2021 do 31. 12. 2021</w:t>
      </w:r>
    </w:p>
    <w:p w14:paraId="5321E165"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208AFBFF" w14:textId="1209C5B4"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 xml:space="preserve">Komisija je v obdobju od 1. 1. 2021 do 31. 12. 2021 zasedala devetkrat. </w:t>
      </w:r>
    </w:p>
    <w:p w14:paraId="4F19190E"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722E97BF" w14:textId="77777777"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 xml:space="preserve">Komisija je v obdobju od 1. 1. 2021 do 31. 12. 2021 prejela 58 zahtevkov, iz leta 2020 pa je bilo prenesenih 13 nepopolnih zahtevkov, kar znaša skupaj 71 zahtevkov za izplačilo odškodnine iz naslova poklicne bolezni zaradi izpostavljenosti azbestu in za priznanje invalidske pokojnine pod ugodnejšimi pogoji. </w:t>
      </w:r>
    </w:p>
    <w:p w14:paraId="5B3C6C91"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7C3B16DB" w14:textId="00807606"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V letu 2021 je komisija obravnavala 58 zahtevkov za izplačilo odškodnine iz naslova poklicne bolezni zaradi izpostavljenosti azbestu in za priznanje invalidske pokojnine pod ugodnejšimi pogoji. 13 zahtevkov, prejetih v letu 2020 in 2021 je bilo nepopolnih ali oddanih po zadnji seji komisije, dne 20. 12. 2021, zato jih v letu 2021 ni bilo možno obravnavati. Le ti bodo obravnavani v letu 2022.</w:t>
      </w:r>
    </w:p>
    <w:p w14:paraId="6A485B6C"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586F2081" w14:textId="381DCCD8"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 xml:space="preserve">Komisija je v obdobju od 1. 1. 2021 do 31. 12. 2021 tako obravnavala 58 zahtevkov. Vsi prejeti zahtevki v letu 2021 so bili zahtevki za izplačilo odškodnine zaradi poklicne bolezni zaradi izpostavljenosti azbestu. Komisija v letu 2021 ni prejela nobenega zahtevka za priznanje invalidske pokojnine pod ugodnejšimi pogoji. </w:t>
      </w:r>
    </w:p>
    <w:p w14:paraId="38136831" w14:textId="77777777" w:rsidR="00640BE7" w:rsidRDefault="00640BE7" w:rsidP="00930F69">
      <w:pPr>
        <w:spacing w:after="0" w:line="240" w:lineRule="auto"/>
        <w:jc w:val="both"/>
        <w:rPr>
          <w:rFonts w:ascii="Arial" w:eastAsia="Times New Roman" w:hAnsi="Arial" w:cs="Arial"/>
          <w:iCs/>
          <w:sz w:val="20"/>
          <w:szCs w:val="20"/>
          <w:lang w:eastAsia="sl-SI"/>
        </w:rPr>
      </w:pPr>
    </w:p>
    <w:p w14:paraId="178C8C8F" w14:textId="7366568E"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 xml:space="preserve">Od obravnavanih 58 zahtevkov v letu 2021 je komisija pozitivno odločila v 39 primerih, 19 zahtevkov pa je zavrgla ali zavrnila. </w:t>
      </w:r>
    </w:p>
    <w:p w14:paraId="0CEF5D85"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63FF57A9" w14:textId="77777777" w:rsidR="00640BE7"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 xml:space="preserve">V letu 2021 je bila 39 upravičencem izplačana odškodnina iz naslova poklicne bolezni zaradi azbesta. </w:t>
      </w:r>
    </w:p>
    <w:p w14:paraId="172C7FDD" w14:textId="77777777" w:rsidR="00640BE7" w:rsidRDefault="00640BE7" w:rsidP="00930F69">
      <w:pPr>
        <w:spacing w:after="0" w:line="240" w:lineRule="auto"/>
        <w:jc w:val="both"/>
        <w:rPr>
          <w:rFonts w:ascii="Arial" w:eastAsia="Times New Roman" w:hAnsi="Arial" w:cs="Arial"/>
          <w:iCs/>
          <w:sz w:val="20"/>
          <w:szCs w:val="20"/>
          <w:lang w:eastAsia="sl-SI"/>
        </w:rPr>
      </w:pPr>
    </w:p>
    <w:p w14:paraId="3D38C399" w14:textId="55D2E874"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Republika Slovenija je 31 upravičencem oziroma njihovim dedičem izplačala zakonsko predpisanih 60% zneska celotne odškodnine, 8 upravičencem pa celotno odškodnino (100%), saj delodajalec, pri katerem je bolezen nastala, ni več obstajal ali pa je bil razlog bolezni okoljski mezoteliom.</w:t>
      </w:r>
    </w:p>
    <w:p w14:paraId="0E5CD840"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3A150A9A" w14:textId="55E35C68"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V 9 primerih je komisija ugodila izplačilu razlike odškodnine, saj so upravičenci v preteklosti, na podlagi sodb, poravnav ali pa sporazumov o odškodnini že prejeli odškodnino za lažje oblike bolezni – bodisi za plake ali azbestozo.</w:t>
      </w:r>
    </w:p>
    <w:p w14:paraId="3F21C2A2"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63363BBF" w14:textId="1AE0DA41"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V 3 primerih je komisija, na podlagi pravnomočnih sklepov o dedovanju, izplačala odškodnino dedičem upravičencev.</w:t>
      </w:r>
    </w:p>
    <w:p w14:paraId="379AB8E7"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1511CCD0" w14:textId="0D34A496"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Komisija je 29 upravičencem odobrila tudi izplačilo stroškov pooblaščenega zdravnika.</w:t>
      </w:r>
    </w:p>
    <w:p w14:paraId="66EB1629" w14:textId="77777777"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 xml:space="preserve">Interdisciplinarna skupina strokovnjakov (ISS) je upravičencem, ki so uveljavljali pravico do izplačila odškodnine zaradi posledic dela z azbestom verificirala: </w:t>
      </w:r>
    </w:p>
    <w:p w14:paraId="63BE117D" w14:textId="77777777" w:rsidR="00930F69" w:rsidRPr="00930F69" w:rsidRDefault="00930F69" w:rsidP="00930F69">
      <w:pPr>
        <w:pStyle w:val="Odstavekseznama"/>
        <w:numPr>
          <w:ilvl w:val="0"/>
          <w:numId w:val="15"/>
        </w:numPr>
        <w:spacing w:line="240" w:lineRule="auto"/>
        <w:jc w:val="both"/>
        <w:rPr>
          <w:rFonts w:cs="Arial"/>
          <w:iCs/>
          <w:szCs w:val="20"/>
          <w:lang w:val="sl-SI" w:eastAsia="sl-SI"/>
        </w:rPr>
      </w:pPr>
      <w:r w:rsidRPr="00930F69">
        <w:rPr>
          <w:rFonts w:cs="Arial"/>
          <w:iCs/>
          <w:szCs w:val="20"/>
          <w:lang w:val="sl-SI" w:eastAsia="sl-SI"/>
        </w:rPr>
        <w:t>11 plakov oziroma bolezni plevre (v letu 2020 – 14 primerov),</w:t>
      </w:r>
    </w:p>
    <w:p w14:paraId="0DB1C626" w14:textId="77777777" w:rsidR="00930F69" w:rsidRPr="00930F69" w:rsidRDefault="00930F69" w:rsidP="00930F69">
      <w:pPr>
        <w:pStyle w:val="Odstavekseznama"/>
        <w:numPr>
          <w:ilvl w:val="0"/>
          <w:numId w:val="15"/>
        </w:numPr>
        <w:spacing w:line="240" w:lineRule="auto"/>
        <w:jc w:val="both"/>
        <w:rPr>
          <w:rFonts w:cs="Arial"/>
          <w:iCs/>
          <w:szCs w:val="20"/>
          <w:lang w:val="sl-SI" w:eastAsia="sl-SI"/>
        </w:rPr>
      </w:pPr>
      <w:r w:rsidRPr="00930F69">
        <w:rPr>
          <w:rFonts w:cs="Arial"/>
          <w:iCs/>
          <w:szCs w:val="20"/>
          <w:lang w:val="sl-SI" w:eastAsia="sl-SI"/>
        </w:rPr>
        <w:t>13 azbestoz (v letu 2020 – 15 primerov),</w:t>
      </w:r>
    </w:p>
    <w:p w14:paraId="780B5C32" w14:textId="77777777" w:rsidR="00930F69" w:rsidRPr="00930F69" w:rsidRDefault="00930F69" w:rsidP="00930F69">
      <w:pPr>
        <w:pStyle w:val="Odstavekseznama"/>
        <w:numPr>
          <w:ilvl w:val="0"/>
          <w:numId w:val="15"/>
        </w:numPr>
        <w:spacing w:line="240" w:lineRule="auto"/>
        <w:jc w:val="both"/>
        <w:rPr>
          <w:rFonts w:cs="Arial"/>
          <w:iCs/>
          <w:szCs w:val="20"/>
          <w:lang w:val="sl-SI" w:eastAsia="sl-SI"/>
        </w:rPr>
      </w:pPr>
      <w:r w:rsidRPr="00930F69">
        <w:rPr>
          <w:rFonts w:cs="Arial"/>
          <w:iCs/>
          <w:szCs w:val="20"/>
          <w:lang w:val="sl-SI" w:eastAsia="sl-SI"/>
        </w:rPr>
        <w:t>15 mezoteliomov oziroma pljučnih rakov (v letu 2020 – 30 primerov).</w:t>
      </w:r>
    </w:p>
    <w:p w14:paraId="66DCD370"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40A85178" w14:textId="77777777"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V primerih, ko je bil pri postopku sporazumevanja določen tudi delodajalec, pri katerem je bolezen nastala, je komisija ugotovila, da delodajalci, pri katerih je bolezen nastala prihajajo iz naslednjih regij:</w:t>
      </w:r>
    </w:p>
    <w:p w14:paraId="144A4402" w14:textId="77777777" w:rsidR="00930F69" w:rsidRPr="00930F69" w:rsidRDefault="00930F69" w:rsidP="00930F69">
      <w:pPr>
        <w:pStyle w:val="Odstavekseznama"/>
        <w:numPr>
          <w:ilvl w:val="0"/>
          <w:numId w:val="16"/>
        </w:numPr>
        <w:spacing w:line="240" w:lineRule="auto"/>
        <w:jc w:val="both"/>
        <w:rPr>
          <w:rFonts w:cs="Arial"/>
          <w:iCs/>
          <w:szCs w:val="20"/>
          <w:lang w:val="sl-SI" w:eastAsia="sl-SI"/>
        </w:rPr>
      </w:pPr>
      <w:r w:rsidRPr="00930F69">
        <w:rPr>
          <w:rFonts w:cs="Arial"/>
          <w:iCs/>
          <w:szCs w:val="20"/>
          <w:lang w:val="sl-SI" w:eastAsia="sl-SI"/>
        </w:rPr>
        <w:t>35 iz goriške,</w:t>
      </w:r>
    </w:p>
    <w:p w14:paraId="001FCB49" w14:textId="77777777" w:rsidR="00930F69" w:rsidRPr="00930F69" w:rsidRDefault="00930F69" w:rsidP="00930F69">
      <w:pPr>
        <w:pStyle w:val="Odstavekseznama"/>
        <w:numPr>
          <w:ilvl w:val="0"/>
          <w:numId w:val="16"/>
        </w:numPr>
        <w:spacing w:line="240" w:lineRule="auto"/>
        <w:jc w:val="both"/>
        <w:rPr>
          <w:rFonts w:cs="Arial"/>
          <w:iCs/>
          <w:szCs w:val="20"/>
          <w:lang w:val="sl-SI" w:eastAsia="sl-SI"/>
        </w:rPr>
      </w:pPr>
      <w:r w:rsidRPr="00930F69">
        <w:rPr>
          <w:rFonts w:cs="Arial"/>
          <w:iCs/>
          <w:szCs w:val="20"/>
          <w:lang w:val="sl-SI" w:eastAsia="sl-SI"/>
        </w:rPr>
        <w:t>3 iz osrednjeslovenske,</w:t>
      </w:r>
    </w:p>
    <w:p w14:paraId="5EC658BB" w14:textId="77777777" w:rsidR="00930F69" w:rsidRPr="00930F69" w:rsidRDefault="00930F69" w:rsidP="00930F69">
      <w:pPr>
        <w:pStyle w:val="Odstavekseznama"/>
        <w:numPr>
          <w:ilvl w:val="0"/>
          <w:numId w:val="16"/>
        </w:numPr>
        <w:spacing w:line="240" w:lineRule="auto"/>
        <w:jc w:val="both"/>
        <w:rPr>
          <w:rFonts w:cs="Arial"/>
          <w:iCs/>
          <w:szCs w:val="20"/>
          <w:lang w:val="sl-SI" w:eastAsia="sl-SI"/>
        </w:rPr>
      </w:pPr>
      <w:r w:rsidRPr="00930F69">
        <w:rPr>
          <w:rFonts w:cs="Arial"/>
          <w:iCs/>
          <w:szCs w:val="20"/>
          <w:lang w:val="sl-SI" w:eastAsia="sl-SI"/>
        </w:rPr>
        <w:t>1 iz podravske.</w:t>
      </w:r>
    </w:p>
    <w:p w14:paraId="7A46D406" w14:textId="77777777" w:rsidR="00930F69" w:rsidRPr="00930F69" w:rsidRDefault="00930F69" w:rsidP="00930F69">
      <w:pPr>
        <w:pStyle w:val="Odstavekseznama"/>
        <w:spacing w:line="240" w:lineRule="auto"/>
        <w:ind w:left="0"/>
        <w:jc w:val="both"/>
        <w:rPr>
          <w:rFonts w:cs="Arial"/>
          <w:iCs/>
          <w:szCs w:val="20"/>
          <w:lang w:val="sl-SI" w:eastAsia="sl-SI"/>
        </w:rPr>
      </w:pPr>
    </w:p>
    <w:p w14:paraId="77E25DF8" w14:textId="60849655"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 xml:space="preserve">Komisija je v letu 2021 izplačala upravičencem oziroma njihovim dedičem za odškodnine in povračilo stroškov pooblaščenega zdravnika 557.956,69 EUR za razliko od leta 2020, ko so ti stroški znašali 1.195.571,91 EUR. </w:t>
      </w:r>
    </w:p>
    <w:p w14:paraId="304AE3D3"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0E8D37FB" w14:textId="4412DCE9"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Kliničnemu inštituta za medicino dela, prometa in športa pa je bilo v letu 2021 izplačanih 14.371,28 EUR.</w:t>
      </w:r>
    </w:p>
    <w:p w14:paraId="22B1A685" w14:textId="77777777" w:rsidR="00930F69" w:rsidRPr="004A3F3E" w:rsidRDefault="00930F69" w:rsidP="00930F69">
      <w:pPr>
        <w:spacing w:after="0" w:line="240" w:lineRule="auto"/>
        <w:jc w:val="both"/>
        <w:rPr>
          <w:rFonts w:cs="Arial"/>
          <w:szCs w:val="20"/>
        </w:rPr>
      </w:pPr>
    </w:p>
    <w:p w14:paraId="2D1E74AE" w14:textId="6A5861DD" w:rsidR="00930F69" w:rsidRPr="004A3F3E" w:rsidRDefault="00930F69" w:rsidP="00930F69">
      <w:pPr>
        <w:spacing w:after="0" w:line="240" w:lineRule="auto"/>
        <w:jc w:val="both"/>
        <w:rPr>
          <w:rFonts w:cs="Arial"/>
          <w:szCs w:val="20"/>
        </w:rPr>
      </w:pPr>
      <w:r w:rsidRPr="004A3F3E">
        <w:rPr>
          <w:rFonts w:cs="Arial"/>
          <w:szCs w:val="20"/>
        </w:rPr>
        <w:t>Tabe</w:t>
      </w:r>
      <w:r>
        <w:rPr>
          <w:rFonts w:cs="Arial"/>
          <w:szCs w:val="20"/>
        </w:rPr>
        <w:t>l</w:t>
      </w:r>
      <w:r w:rsidRPr="004A3F3E">
        <w:rPr>
          <w:rFonts w:cs="Arial"/>
          <w:szCs w:val="20"/>
        </w:rPr>
        <w:t>arični prikaz stanja za zadnjih 8 let je prikazan v spodnji tabeli.</w:t>
      </w:r>
    </w:p>
    <w:tbl>
      <w:tblPr>
        <w:tblStyle w:val="Tabelamrea"/>
        <w:tblW w:w="9631" w:type="dxa"/>
        <w:tblLayout w:type="fixed"/>
        <w:tblLook w:val="04A0" w:firstRow="1" w:lastRow="0" w:firstColumn="1" w:lastColumn="0" w:noHBand="0" w:noVBand="1"/>
      </w:tblPr>
      <w:tblGrid>
        <w:gridCol w:w="1271"/>
        <w:gridCol w:w="1045"/>
        <w:gridCol w:w="1045"/>
        <w:gridCol w:w="1045"/>
        <w:gridCol w:w="1045"/>
        <w:gridCol w:w="1045"/>
        <w:gridCol w:w="1045"/>
        <w:gridCol w:w="1045"/>
        <w:gridCol w:w="1045"/>
      </w:tblGrid>
      <w:tr w:rsidR="00930F69" w:rsidRPr="004A3F3E" w14:paraId="7ABC8D6F" w14:textId="77777777" w:rsidTr="00CA35AE">
        <w:tc>
          <w:tcPr>
            <w:tcW w:w="1271" w:type="dxa"/>
          </w:tcPr>
          <w:p w14:paraId="046EF28F" w14:textId="77777777" w:rsidR="00930F69" w:rsidRPr="004A3F3E" w:rsidRDefault="00930F69" w:rsidP="00930F69">
            <w:pPr>
              <w:jc w:val="both"/>
              <w:rPr>
                <w:rFonts w:eastAsiaTheme="minorHAnsi" w:cs="Arial"/>
                <w:sz w:val="14"/>
                <w:szCs w:val="14"/>
              </w:rPr>
            </w:pPr>
          </w:p>
        </w:tc>
        <w:tc>
          <w:tcPr>
            <w:tcW w:w="1045" w:type="dxa"/>
          </w:tcPr>
          <w:p w14:paraId="2F5C0608"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2014</w:t>
            </w:r>
          </w:p>
        </w:tc>
        <w:tc>
          <w:tcPr>
            <w:tcW w:w="1045" w:type="dxa"/>
          </w:tcPr>
          <w:p w14:paraId="78602F94"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2015</w:t>
            </w:r>
          </w:p>
        </w:tc>
        <w:tc>
          <w:tcPr>
            <w:tcW w:w="1045" w:type="dxa"/>
          </w:tcPr>
          <w:p w14:paraId="1D0E3655"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2016</w:t>
            </w:r>
          </w:p>
        </w:tc>
        <w:tc>
          <w:tcPr>
            <w:tcW w:w="1045" w:type="dxa"/>
          </w:tcPr>
          <w:p w14:paraId="45470E34"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2017</w:t>
            </w:r>
          </w:p>
        </w:tc>
        <w:tc>
          <w:tcPr>
            <w:tcW w:w="1045" w:type="dxa"/>
          </w:tcPr>
          <w:p w14:paraId="51F8CAFD"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2018</w:t>
            </w:r>
          </w:p>
        </w:tc>
        <w:tc>
          <w:tcPr>
            <w:tcW w:w="1045" w:type="dxa"/>
          </w:tcPr>
          <w:p w14:paraId="50902D8B"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2019</w:t>
            </w:r>
          </w:p>
        </w:tc>
        <w:tc>
          <w:tcPr>
            <w:tcW w:w="1045" w:type="dxa"/>
          </w:tcPr>
          <w:p w14:paraId="462FFAF9"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2020</w:t>
            </w:r>
          </w:p>
        </w:tc>
        <w:tc>
          <w:tcPr>
            <w:tcW w:w="1045" w:type="dxa"/>
          </w:tcPr>
          <w:p w14:paraId="39BBF541"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w:t>
            </w:r>
            <w:r>
              <w:rPr>
                <w:rFonts w:eastAsiaTheme="minorHAnsi" w:cs="Arial"/>
                <w:sz w:val="14"/>
                <w:szCs w:val="14"/>
              </w:rPr>
              <w:t>21</w:t>
            </w:r>
          </w:p>
        </w:tc>
      </w:tr>
      <w:tr w:rsidR="00930F69" w:rsidRPr="004A3F3E" w14:paraId="30F118B9" w14:textId="77777777" w:rsidTr="00CA35AE">
        <w:tc>
          <w:tcPr>
            <w:tcW w:w="1271" w:type="dxa"/>
          </w:tcPr>
          <w:p w14:paraId="2E8ADED3"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PRIMERI</w:t>
            </w:r>
          </w:p>
        </w:tc>
        <w:tc>
          <w:tcPr>
            <w:tcW w:w="1045" w:type="dxa"/>
          </w:tcPr>
          <w:p w14:paraId="2093161A"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xml:space="preserve">47 </w:t>
            </w:r>
          </w:p>
          <w:p w14:paraId="45C3A7EE"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xml:space="preserve">(O-43 + </w:t>
            </w:r>
          </w:p>
          <w:p w14:paraId="7E0E300C"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P-4)</w:t>
            </w:r>
          </w:p>
        </w:tc>
        <w:tc>
          <w:tcPr>
            <w:tcW w:w="1045" w:type="dxa"/>
          </w:tcPr>
          <w:p w14:paraId="01562D5B"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xml:space="preserve">52 </w:t>
            </w:r>
          </w:p>
          <w:p w14:paraId="6216AC3C"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xml:space="preserve">(O-51 + </w:t>
            </w:r>
          </w:p>
          <w:p w14:paraId="1ADA7223"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P-1)</w:t>
            </w:r>
          </w:p>
        </w:tc>
        <w:tc>
          <w:tcPr>
            <w:tcW w:w="1045" w:type="dxa"/>
          </w:tcPr>
          <w:p w14:paraId="49595CB7"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xml:space="preserve">51 </w:t>
            </w:r>
          </w:p>
          <w:p w14:paraId="0446B492"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xml:space="preserve">(O-50 + </w:t>
            </w:r>
          </w:p>
          <w:p w14:paraId="278A0195"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P-1)</w:t>
            </w:r>
          </w:p>
        </w:tc>
        <w:tc>
          <w:tcPr>
            <w:tcW w:w="1045" w:type="dxa"/>
          </w:tcPr>
          <w:p w14:paraId="746B81F9"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37</w:t>
            </w:r>
          </w:p>
          <w:p w14:paraId="5B662D49"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xml:space="preserve">(O-24 + </w:t>
            </w:r>
          </w:p>
          <w:p w14:paraId="79E41EDC"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P-2)</w:t>
            </w:r>
          </w:p>
        </w:tc>
        <w:tc>
          <w:tcPr>
            <w:tcW w:w="1045" w:type="dxa"/>
          </w:tcPr>
          <w:p w14:paraId="3F80D9DB"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58</w:t>
            </w:r>
          </w:p>
          <w:p w14:paraId="4D326AD1"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xml:space="preserve">(O-57 + </w:t>
            </w:r>
          </w:p>
          <w:p w14:paraId="2238BFF9"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P-1)</w:t>
            </w:r>
          </w:p>
        </w:tc>
        <w:tc>
          <w:tcPr>
            <w:tcW w:w="1045" w:type="dxa"/>
          </w:tcPr>
          <w:p w14:paraId="76298A72"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47</w:t>
            </w:r>
          </w:p>
          <w:p w14:paraId="32B13332"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xml:space="preserve">(O-44 + </w:t>
            </w:r>
          </w:p>
          <w:p w14:paraId="5305E1B3"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P-3)</w:t>
            </w:r>
          </w:p>
        </w:tc>
        <w:tc>
          <w:tcPr>
            <w:tcW w:w="1045" w:type="dxa"/>
          </w:tcPr>
          <w:p w14:paraId="23B07662"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75</w:t>
            </w:r>
          </w:p>
          <w:p w14:paraId="43BA45B9"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xml:space="preserve">(O-72 + </w:t>
            </w:r>
          </w:p>
          <w:p w14:paraId="5C11A5EB"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P-3)</w:t>
            </w:r>
          </w:p>
        </w:tc>
        <w:tc>
          <w:tcPr>
            <w:tcW w:w="1045" w:type="dxa"/>
          </w:tcPr>
          <w:p w14:paraId="2C170ECD" w14:textId="77777777" w:rsidR="00930F69" w:rsidRPr="004A3F3E" w:rsidRDefault="00930F69" w:rsidP="00930F69">
            <w:pPr>
              <w:jc w:val="both"/>
              <w:rPr>
                <w:rFonts w:eastAsiaTheme="minorHAnsi" w:cs="Arial"/>
                <w:sz w:val="14"/>
                <w:szCs w:val="14"/>
              </w:rPr>
            </w:pPr>
            <w:r>
              <w:rPr>
                <w:rFonts w:eastAsiaTheme="minorHAnsi" w:cs="Arial"/>
                <w:sz w:val="14"/>
                <w:szCs w:val="14"/>
              </w:rPr>
              <w:t>58</w:t>
            </w:r>
          </w:p>
          <w:p w14:paraId="0B9F8D91"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(O-</w:t>
            </w:r>
            <w:r>
              <w:rPr>
                <w:rFonts w:eastAsiaTheme="minorHAnsi" w:cs="Arial"/>
                <w:sz w:val="14"/>
                <w:szCs w:val="14"/>
              </w:rPr>
              <w:t>58</w:t>
            </w:r>
            <w:r w:rsidRPr="004A3F3E">
              <w:rPr>
                <w:rFonts w:eastAsiaTheme="minorHAnsi" w:cs="Arial"/>
                <w:sz w:val="14"/>
                <w:szCs w:val="14"/>
              </w:rPr>
              <w:t xml:space="preserve"> + </w:t>
            </w:r>
          </w:p>
          <w:p w14:paraId="0306A4E8"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P-0)</w:t>
            </w:r>
          </w:p>
        </w:tc>
      </w:tr>
      <w:tr w:rsidR="00930F69" w:rsidRPr="004A3F3E" w14:paraId="1BF4FD68" w14:textId="77777777" w:rsidTr="00CA35AE">
        <w:tc>
          <w:tcPr>
            <w:tcW w:w="1271" w:type="dxa"/>
          </w:tcPr>
          <w:p w14:paraId="2C4E2CC7"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Pozitivno rešeno</w:t>
            </w:r>
          </w:p>
        </w:tc>
        <w:tc>
          <w:tcPr>
            <w:tcW w:w="1045" w:type="dxa"/>
          </w:tcPr>
          <w:p w14:paraId="4E18A848"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39</w:t>
            </w:r>
          </w:p>
        </w:tc>
        <w:tc>
          <w:tcPr>
            <w:tcW w:w="1045" w:type="dxa"/>
          </w:tcPr>
          <w:p w14:paraId="22FCB1C4"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48</w:t>
            </w:r>
          </w:p>
        </w:tc>
        <w:tc>
          <w:tcPr>
            <w:tcW w:w="1045" w:type="dxa"/>
          </w:tcPr>
          <w:p w14:paraId="533C7D5A"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45</w:t>
            </w:r>
          </w:p>
        </w:tc>
        <w:tc>
          <w:tcPr>
            <w:tcW w:w="1045" w:type="dxa"/>
          </w:tcPr>
          <w:p w14:paraId="52A1B4AB"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26</w:t>
            </w:r>
          </w:p>
        </w:tc>
        <w:tc>
          <w:tcPr>
            <w:tcW w:w="1045" w:type="dxa"/>
          </w:tcPr>
          <w:p w14:paraId="209CEF32"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45</w:t>
            </w:r>
          </w:p>
        </w:tc>
        <w:tc>
          <w:tcPr>
            <w:tcW w:w="1045" w:type="dxa"/>
          </w:tcPr>
          <w:p w14:paraId="3F911A4B"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46</w:t>
            </w:r>
          </w:p>
        </w:tc>
        <w:tc>
          <w:tcPr>
            <w:tcW w:w="1045" w:type="dxa"/>
          </w:tcPr>
          <w:p w14:paraId="3CAA93E0"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62</w:t>
            </w:r>
          </w:p>
        </w:tc>
        <w:tc>
          <w:tcPr>
            <w:tcW w:w="1045" w:type="dxa"/>
          </w:tcPr>
          <w:p w14:paraId="76F7D00A" w14:textId="77777777" w:rsidR="00930F69" w:rsidRPr="004A3F3E" w:rsidRDefault="00930F69" w:rsidP="00930F69">
            <w:pPr>
              <w:jc w:val="both"/>
              <w:rPr>
                <w:rFonts w:eastAsiaTheme="minorHAnsi" w:cs="Arial"/>
                <w:sz w:val="14"/>
                <w:szCs w:val="14"/>
              </w:rPr>
            </w:pPr>
            <w:r>
              <w:rPr>
                <w:rFonts w:eastAsiaTheme="minorHAnsi" w:cs="Arial"/>
                <w:sz w:val="14"/>
                <w:szCs w:val="14"/>
              </w:rPr>
              <w:t>39</w:t>
            </w:r>
          </w:p>
        </w:tc>
      </w:tr>
      <w:tr w:rsidR="00930F69" w:rsidRPr="004A3F3E" w14:paraId="4BC33093" w14:textId="77777777" w:rsidTr="00CA35AE">
        <w:tc>
          <w:tcPr>
            <w:tcW w:w="1271" w:type="dxa"/>
          </w:tcPr>
          <w:p w14:paraId="20AA364E"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DIAGNOZE</w:t>
            </w:r>
          </w:p>
        </w:tc>
        <w:tc>
          <w:tcPr>
            <w:tcW w:w="1045" w:type="dxa"/>
          </w:tcPr>
          <w:p w14:paraId="3CF218AA"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35</w:t>
            </w:r>
          </w:p>
        </w:tc>
        <w:tc>
          <w:tcPr>
            <w:tcW w:w="1045" w:type="dxa"/>
          </w:tcPr>
          <w:p w14:paraId="2EA912CB"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47</w:t>
            </w:r>
          </w:p>
        </w:tc>
        <w:tc>
          <w:tcPr>
            <w:tcW w:w="1045" w:type="dxa"/>
          </w:tcPr>
          <w:p w14:paraId="2742B1D7"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44</w:t>
            </w:r>
          </w:p>
        </w:tc>
        <w:tc>
          <w:tcPr>
            <w:tcW w:w="1045" w:type="dxa"/>
          </w:tcPr>
          <w:p w14:paraId="44AD5282"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24</w:t>
            </w:r>
          </w:p>
        </w:tc>
        <w:tc>
          <w:tcPr>
            <w:tcW w:w="1045" w:type="dxa"/>
          </w:tcPr>
          <w:p w14:paraId="4843110E"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45</w:t>
            </w:r>
          </w:p>
        </w:tc>
        <w:tc>
          <w:tcPr>
            <w:tcW w:w="1045" w:type="dxa"/>
          </w:tcPr>
          <w:p w14:paraId="4FF21908"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44</w:t>
            </w:r>
          </w:p>
        </w:tc>
        <w:tc>
          <w:tcPr>
            <w:tcW w:w="1045" w:type="dxa"/>
          </w:tcPr>
          <w:p w14:paraId="15B724AC"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59</w:t>
            </w:r>
          </w:p>
        </w:tc>
        <w:tc>
          <w:tcPr>
            <w:tcW w:w="1045" w:type="dxa"/>
          </w:tcPr>
          <w:p w14:paraId="2E068904" w14:textId="77777777" w:rsidR="00930F69" w:rsidRPr="004A3F3E" w:rsidRDefault="00930F69" w:rsidP="00930F69">
            <w:pPr>
              <w:jc w:val="both"/>
              <w:rPr>
                <w:rFonts w:eastAsiaTheme="minorHAnsi" w:cs="Arial"/>
                <w:sz w:val="14"/>
                <w:szCs w:val="14"/>
              </w:rPr>
            </w:pPr>
            <w:r>
              <w:rPr>
                <w:rFonts w:eastAsiaTheme="minorHAnsi" w:cs="Arial"/>
                <w:sz w:val="14"/>
                <w:szCs w:val="14"/>
              </w:rPr>
              <w:t>39</w:t>
            </w:r>
          </w:p>
        </w:tc>
      </w:tr>
      <w:tr w:rsidR="00930F69" w:rsidRPr="004A3F3E" w14:paraId="0203C2F8" w14:textId="77777777" w:rsidTr="00CA35AE">
        <w:tc>
          <w:tcPr>
            <w:tcW w:w="1271" w:type="dxa"/>
          </w:tcPr>
          <w:p w14:paraId="1A2B543E"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Plaki</w:t>
            </w:r>
          </w:p>
        </w:tc>
        <w:tc>
          <w:tcPr>
            <w:tcW w:w="1045" w:type="dxa"/>
          </w:tcPr>
          <w:p w14:paraId="0B4B8407"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7</w:t>
            </w:r>
          </w:p>
        </w:tc>
        <w:tc>
          <w:tcPr>
            <w:tcW w:w="1045" w:type="dxa"/>
          </w:tcPr>
          <w:p w14:paraId="6B14A82E"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17</w:t>
            </w:r>
          </w:p>
        </w:tc>
        <w:tc>
          <w:tcPr>
            <w:tcW w:w="1045" w:type="dxa"/>
          </w:tcPr>
          <w:p w14:paraId="1284C9ED"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13</w:t>
            </w:r>
          </w:p>
        </w:tc>
        <w:tc>
          <w:tcPr>
            <w:tcW w:w="1045" w:type="dxa"/>
          </w:tcPr>
          <w:p w14:paraId="0B433B14"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9</w:t>
            </w:r>
          </w:p>
        </w:tc>
        <w:tc>
          <w:tcPr>
            <w:tcW w:w="1045" w:type="dxa"/>
          </w:tcPr>
          <w:p w14:paraId="2D3E27AA"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11</w:t>
            </w:r>
          </w:p>
        </w:tc>
        <w:tc>
          <w:tcPr>
            <w:tcW w:w="1045" w:type="dxa"/>
          </w:tcPr>
          <w:p w14:paraId="44845D7B"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12</w:t>
            </w:r>
          </w:p>
        </w:tc>
        <w:tc>
          <w:tcPr>
            <w:tcW w:w="1045" w:type="dxa"/>
          </w:tcPr>
          <w:p w14:paraId="2502FE6B"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14</w:t>
            </w:r>
          </w:p>
        </w:tc>
        <w:tc>
          <w:tcPr>
            <w:tcW w:w="1045" w:type="dxa"/>
          </w:tcPr>
          <w:p w14:paraId="7EE71453" w14:textId="77777777" w:rsidR="00930F69" w:rsidRPr="004A3F3E" w:rsidRDefault="00930F69" w:rsidP="00930F69">
            <w:pPr>
              <w:jc w:val="both"/>
              <w:rPr>
                <w:rFonts w:eastAsiaTheme="minorHAnsi" w:cs="Arial"/>
                <w:sz w:val="14"/>
                <w:szCs w:val="14"/>
              </w:rPr>
            </w:pPr>
            <w:r>
              <w:rPr>
                <w:rFonts w:eastAsiaTheme="minorHAnsi" w:cs="Arial"/>
                <w:sz w:val="14"/>
                <w:szCs w:val="14"/>
              </w:rPr>
              <w:t>11</w:t>
            </w:r>
          </w:p>
        </w:tc>
      </w:tr>
      <w:tr w:rsidR="00930F69" w:rsidRPr="004A3F3E" w14:paraId="7F064992" w14:textId="77777777" w:rsidTr="00CA35AE">
        <w:tc>
          <w:tcPr>
            <w:tcW w:w="1271" w:type="dxa"/>
          </w:tcPr>
          <w:p w14:paraId="655B5FA9"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Azbestoza</w:t>
            </w:r>
          </w:p>
        </w:tc>
        <w:tc>
          <w:tcPr>
            <w:tcW w:w="1045" w:type="dxa"/>
          </w:tcPr>
          <w:p w14:paraId="7D71BFBE"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8</w:t>
            </w:r>
          </w:p>
        </w:tc>
        <w:tc>
          <w:tcPr>
            <w:tcW w:w="1045" w:type="dxa"/>
          </w:tcPr>
          <w:p w14:paraId="0FD5DBB4"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7</w:t>
            </w:r>
          </w:p>
        </w:tc>
        <w:tc>
          <w:tcPr>
            <w:tcW w:w="1045" w:type="dxa"/>
          </w:tcPr>
          <w:p w14:paraId="1A5A4FA6"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9</w:t>
            </w:r>
          </w:p>
        </w:tc>
        <w:tc>
          <w:tcPr>
            <w:tcW w:w="1045" w:type="dxa"/>
          </w:tcPr>
          <w:p w14:paraId="15AE632E"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6</w:t>
            </w:r>
          </w:p>
        </w:tc>
        <w:tc>
          <w:tcPr>
            <w:tcW w:w="1045" w:type="dxa"/>
          </w:tcPr>
          <w:p w14:paraId="5E1FA750"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9</w:t>
            </w:r>
          </w:p>
        </w:tc>
        <w:tc>
          <w:tcPr>
            <w:tcW w:w="1045" w:type="dxa"/>
          </w:tcPr>
          <w:p w14:paraId="7F628C76"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12</w:t>
            </w:r>
          </w:p>
        </w:tc>
        <w:tc>
          <w:tcPr>
            <w:tcW w:w="1045" w:type="dxa"/>
          </w:tcPr>
          <w:p w14:paraId="02B39A5C"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15</w:t>
            </w:r>
          </w:p>
        </w:tc>
        <w:tc>
          <w:tcPr>
            <w:tcW w:w="1045" w:type="dxa"/>
          </w:tcPr>
          <w:p w14:paraId="3F3568E7" w14:textId="77777777" w:rsidR="00930F69" w:rsidRPr="004A3F3E" w:rsidRDefault="00930F69" w:rsidP="00930F69">
            <w:pPr>
              <w:jc w:val="both"/>
              <w:rPr>
                <w:rFonts w:eastAsiaTheme="minorHAnsi" w:cs="Arial"/>
                <w:sz w:val="14"/>
                <w:szCs w:val="14"/>
              </w:rPr>
            </w:pPr>
            <w:r>
              <w:rPr>
                <w:rFonts w:eastAsiaTheme="minorHAnsi" w:cs="Arial"/>
                <w:sz w:val="14"/>
                <w:szCs w:val="14"/>
              </w:rPr>
              <w:t>13</w:t>
            </w:r>
          </w:p>
        </w:tc>
      </w:tr>
      <w:tr w:rsidR="00930F69" w:rsidRPr="004A3F3E" w14:paraId="73EED978" w14:textId="77777777" w:rsidTr="00CA35AE">
        <w:tc>
          <w:tcPr>
            <w:tcW w:w="1271" w:type="dxa"/>
          </w:tcPr>
          <w:p w14:paraId="2F416D36" w14:textId="77777777" w:rsidR="00930F69" w:rsidRPr="004A3F3E" w:rsidRDefault="00930F69" w:rsidP="00930F69">
            <w:pPr>
              <w:pStyle w:val="Odstavekseznama"/>
              <w:spacing w:line="240" w:lineRule="auto"/>
              <w:ind w:left="0"/>
              <w:jc w:val="both"/>
              <w:rPr>
                <w:rFonts w:eastAsiaTheme="minorHAnsi" w:cs="Arial"/>
                <w:sz w:val="14"/>
                <w:szCs w:val="14"/>
                <w:lang w:val="sl-SI"/>
              </w:rPr>
            </w:pPr>
            <w:r w:rsidRPr="004A3F3E">
              <w:rPr>
                <w:rFonts w:eastAsiaTheme="minorHAnsi" w:cs="Arial"/>
                <w:sz w:val="14"/>
                <w:szCs w:val="14"/>
                <w:lang w:val="sl-SI"/>
              </w:rPr>
              <w:t>- Plevralni izliv</w:t>
            </w:r>
          </w:p>
        </w:tc>
        <w:tc>
          <w:tcPr>
            <w:tcW w:w="1045" w:type="dxa"/>
          </w:tcPr>
          <w:p w14:paraId="7C077E2A"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w:t>
            </w:r>
          </w:p>
        </w:tc>
        <w:tc>
          <w:tcPr>
            <w:tcW w:w="1045" w:type="dxa"/>
          </w:tcPr>
          <w:p w14:paraId="46801163"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w:t>
            </w:r>
          </w:p>
        </w:tc>
        <w:tc>
          <w:tcPr>
            <w:tcW w:w="1045" w:type="dxa"/>
          </w:tcPr>
          <w:p w14:paraId="3A27CDD2"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1</w:t>
            </w:r>
          </w:p>
        </w:tc>
        <w:tc>
          <w:tcPr>
            <w:tcW w:w="1045" w:type="dxa"/>
          </w:tcPr>
          <w:p w14:paraId="240FB660"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w:t>
            </w:r>
          </w:p>
        </w:tc>
        <w:tc>
          <w:tcPr>
            <w:tcW w:w="1045" w:type="dxa"/>
          </w:tcPr>
          <w:p w14:paraId="09D4467D"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w:t>
            </w:r>
          </w:p>
        </w:tc>
        <w:tc>
          <w:tcPr>
            <w:tcW w:w="1045" w:type="dxa"/>
          </w:tcPr>
          <w:p w14:paraId="2FA0D312"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w:t>
            </w:r>
          </w:p>
        </w:tc>
        <w:tc>
          <w:tcPr>
            <w:tcW w:w="1045" w:type="dxa"/>
          </w:tcPr>
          <w:p w14:paraId="47CE3314"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w:t>
            </w:r>
          </w:p>
        </w:tc>
        <w:tc>
          <w:tcPr>
            <w:tcW w:w="1045" w:type="dxa"/>
          </w:tcPr>
          <w:p w14:paraId="4C8A626D"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w:t>
            </w:r>
          </w:p>
        </w:tc>
      </w:tr>
      <w:tr w:rsidR="00930F69" w:rsidRPr="004A3F3E" w14:paraId="0587B109" w14:textId="77777777" w:rsidTr="00CA35AE">
        <w:tc>
          <w:tcPr>
            <w:tcW w:w="1271" w:type="dxa"/>
          </w:tcPr>
          <w:p w14:paraId="2D19C3AF"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 Mezoteliom/Rak</w:t>
            </w:r>
          </w:p>
        </w:tc>
        <w:tc>
          <w:tcPr>
            <w:tcW w:w="1045" w:type="dxa"/>
          </w:tcPr>
          <w:p w14:paraId="5074EA6A"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w:t>
            </w:r>
          </w:p>
        </w:tc>
        <w:tc>
          <w:tcPr>
            <w:tcW w:w="1045" w:type="dxa"/>
          </w:tcPr>
          <w:p w14:paraId="3051B62E"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23</w:t>
            </w:r>
          </w:p>
        </w:tc>
        <w:tc>
          <w:tcPr>
            <w:tcW w:w="1045" w:type="dxa"/>
          </w:tcPr>
          <w:p w14:paraId="49C6DC1A"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w:t>
            </w:r>
          </w:p>
        </w:tc>
        <w:tc>
          <w:tcPr>
            <w:tcW w:w="1045" w:type="dxa"/>
          </w:tcPr>
          <w:p w14:paraId="6CF69FAB"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9</w:t>
            </w:r>
          </w:p>
        </w:tc>
        <w:tc>
          <w:tcPr>
            <w:tcW w:w="1045" w:type="dxa"/>
          </w:tcPr>
          <w:p w14:paraId="4C58553D"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25</w:t>
            </w:r>
          </w:p>
        </w:tc>
        <w:tc>
          <w:tcPr>
            <w:tcW w:w="1045" w:type="dxa"/>
          </w:tcPr>
          <w:p w14:paraId="73CAD136"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20</w:t>
            </w:r>
          </w:p>
        </w:tc>
        <w:tc>
          <w:tcPr>
            <w:tcW w:w="1045" w:type="dxa"/>
          </w:tcPr>
          <w:p w14:paraId="46C8EC78" w14:textId="77777777" w:rsidR="00930F69" w:rsidRPr="00F911E6" w:rsidRDefault="00930F69" w:rsidP="00930F69">
            <w:pPr>
              <w:jc w:val="both"/>
              <w:rPr>
                <w:rFonts w:eastAsiaTheme="minorHAnsi" w:cs="Arial"/>
                <w:bCs/>
                <w:sz w:val="14"/>
                <w:szCs w:val="14"/>
              </w:rPr>
            </w:pPr>
            <w:r w:rsidRPr="00F911E6">
              <w:rPr>
                <w:rFonts w:eastAsiaTheme="minorHAnsi" w:cs="Arial"/>
                <w:bCs/>
                <w:sz w:val="14"/>
                <w:szCs w:val="14"/>
              </w:rPr>
              <w:t>30</w:t>
            </w:r>
          </w:p>
        </w:tc>
        <w:tc>
          <w:tcPr>
            <w:tcW w:w="1045" w:type="dxa"/>
          </w:tcPr>
          <w:p w14:paraId="25248825" w14:textId="77777777" w:rsidR="00930F69" w:rsidRPr="004A3F3E" w:rsidRDefault="00930F69" w:rsidP="00930F69">
            <w:pPr>
              <w:jc w:val="both"/>
              <w:rPr>
                <w:rFonts w:eastAsiaTheme="minorHAnsi" w:cs="Arial"/>
                <w:sz w:val="14"/>
                <w:szCs w:val="14"/>
              </w:rPr>
            </w:pPr>
            <w:r>
              <w:rPr>
                <w:rFonts w:eastAsiaTheme="minorHAnsi" w:cs="Arial"/>
                <w:sz w:val="14"/>
                <w:szCs w:val="14"/>
              </w:rPr>
              <w:t>15</w:t>
            </w:r>
          </w:p>
        </w:tc>
      </w:tr>
      <w:tr w:rsidR="00930F69" w:rsidRPr="004A3F3E" w14:paraId="2953C20E" w14:textId="77777777" w:rsidTr="00CA35AE">
        <w:tc>
          <w:tcPr>
            <w:tcW w:w="1271" w:type="dxa"/>
          </w:tcPr>
          <w:p w14:paraId="419F6596"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SREDSTVA RS</w:t>
            </w:r>
          </w:p>
        </w:tc>
        <w:tc>
          <w:tcPr>
            <w:tcW w:w="1045" w:type="dxa"/>
          </w:tcPr>
          <w:p w14:paraId="1B08F1A1"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599.276,58</w:t>
            </w:r>
          </w:p>
        </w:tc>
        <w:tc>
          <w:tcPr>
            <w:tcW w:w="1045" w:type="dxa"/>
          </w:tcPr>
          <w:p w14:paraId="412A6190"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947.015,84</w:t>
            </w:r>
          </w:p>
        </w:tc>
        <w:tc>
          <w:tcPr>
            <w:tcW w:w="1045" w:type="dxa"/>
          </w:tcPr>
          <w:p w14:paraId="11EDB45F"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817.263,67</w:t>
            </w:r>
          </w:p>
        </w:tc>
        <w:tc>
          <w:tcPr>
            <w:tcW w:w="1045" w:type="dxa"/>
          </w:tcPr>
          <w:p w14:paraId="672D58EE"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333.132,82</w:t>
            </w:r>
          </w:p>
        </w:tc>
        <w:tc>
          <w:tcPr>
            <w:tcW w:w="1045" w:type="dxa"/>
          </w:tcPr>
          <w:p w14:paraId="51B99A0C"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670.097,74</w:t>
            </w:r>
          </w:p>
        </w:tc>
        <w:tc>
          <w:tcPr>
            <w:tcW w:w="1045" w:type="dxa"/>
          </w:tcPr>
          <w:p w14:paraId="5857944D" w14:textId="77777777" w:rsidR="00930F69" w:rsidRPr="004A3F3E" w:rsidRDefault="00930F69" w:rsidP="00930F69">
            <w:pPr>
              <w:jc w:val="both"/>
              <w:rPr>
                <w:rFonts w:eastAsiaTheme="minorHAnsi" w:cs="Arial"/>
                <w:sz w:val="14"/>
                <w:szCs w:val="14"/>
              </w:rPr>
            </w:pPr>
            <w:r w:rsidRPr="004A3F3E">
              <w:rPr>
                <w:rFonts w:eastAsiaTheme="minorHAnsi" w:cs="Arial"/>
                <w:sz w:val="14"/>
                <w:szCs w:val="14"/>
              </w:rPr>
              <w:t>937.775,94</w:t>
            </w:r>
          </w:p>
        </w:tc>
        <w:tc>
          <w:tcPr>
            <w:tcW w:w="1045" w:type="dxa"/>
          </w:tcPr>
          <w:p w14:paraId="32E134ED" w14:textId="77777777" w:rsidR="00930F69" w:rsidRPr="00F911E6" w:rsidRDefault="00930F69" w:rsidP="00930F69">
            <w:pPr>
              <w:jc w:val="both"/>
              <w:rPr>
                <w:rFonts w:eastAsiaTheme="minorHAnsi" w:cs="Arial"/>
                <w:bCs/>
                <w:sz w:val="14"/>
                <w:szCs w:val="14"/>
              </w:rPr>
            </w:pPr>
            <w:r w:rsidRPr="00F911E6">
              <w:rPr>
                <w:rFonts w:eastAsiaTheme="minorHAnsi" w:cs="Arial"/>
                <w:bCs/>
                <w:sz w:val="14"/>
                <w:szCs w:val="14"/>
              </w:rPr>
              <w:t>1.195.571,91</w:t>
            </w:r>
          </w:p>
        </w:tc>
        <w:tc>
          <w:tcPr>
            <w:tcW w:w="1045" w:type="dxa"/>
          </w:tcPr>
          <w:p w14:paraId="04B8319B" w14:textId="77777777" w:rsidR="00930F69" w:rsidRPr="004A3F3E" w:rsidRDefault="00930F69" w:rsidP="00930F69">
            <w:pPr>
              <w:jc w:val="both"/>
              <w:rPr>
                <w:rFonts w:eastAsiaTheme="minorHAnsi" w:cs="Arial"/>
                <w:sz w:val="14"/>
                <w:szCs w:val="14"/>
              </w:rPr>
            </w:pPr>
            <w:r>
              <w:rPr>
                <w:rFonts w:eastAsiaTheme="minorHAnsi" w:cs="Arial"/>
                <w:sz w:val="14"/>
                <w:szCs w:val="14"/>
              </w:rPr>
              <w:t>557.956,69</w:t>
            </w:r>
          </w:p>
        </w:tc>
      </w:tr>
    </w:tbl>
    <w:p w14:paraId="0D485626" w14:textId="77777777" w:rsidR="00930F69" w:rsidRPr="004A3F3E" w:rsidRDefault="00930F69" w:rsidP="00930F69">
      <w:pPr>
        <w:spacing w:after="0" w:line="240" w:lineRule="auto"/>
        <w:jc w:val="both"/>
        <w:rPr>
          <w:rFonts w:cs="Arial"/>
          <w:b/>
          <w:bCs/>
          <w:szCs w:val="20"/>
        </w:rPr>
      </w:pPr>
    </w:p>
    <w:p w14:paraId="2E524D32" w14:textId="144E07EC" w:rsidR="00930F69" w:rsidRPr="00930F69" w:rsidRDefault="00930F69" w:rsidP="00930F69">
      <w:pPr>
        <w:spacing w:after="0" w:line="240" w:lineRule="auto"/>
        <w:jc w:val="both"/>
        <w:rPr>
          <w:rFonts w:ascii="Arial" w:eastAsia="Times New Roman" w:hAnsi="Arial" w:cs="Arial"/>
          <w:b/>
          <w:bCs/>
          <w:iCs/>
          <w:sz w:val="20"/>
          <w:szCs w:val="20"/>
          <w:lang w:eastAsia="sl-SI"/>
        </w:rPr>
      </w:pPr>
      <w:r w:rsidRPr="00930F69">
        <w:rPr>
          <w:rFonts w:ascii="Arial" w:eastAsia="Times New Roman" w:hAnsi="Arial" w:cs="Arial"/>
          <w:b/>
          <w:bCs/>
          <w:iCs/>
          <w:sz w:val="20"/>
          <w:szCs w:val="20"/>
          <w:lang w:eastAsia="sl-SI"/>
        </w:rPr>
        <w:t>III. Zaključek</w:t>
      </w:r>
    </w:p>
    <w:p w14:paraId="1092A6C7"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0968D704" w14:textId="2D32AB76"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 xml:space="preserve">Komisija je v obdobju od 1. 1. 2021 do 31. 12. 2021 obravnavala in odločila o 58 zahtevkih, in sicer zahtevkih za izplačilo odškodnine. Komisija v letu 2021 ni prejela nobenega za priznanje invalidske pokojnine pod ugodnejšimi pogoji. </w:t>
      </w:r>
    </w:p>
    <w:p w14:paraId="6EB2DB96"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1AE30C70" w14:textId="41B598C7"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Komisija opaža, da v primerjavi s prejšnjim letom število zahtevkov upada.</w:t>
      </w:r>
    </w:p>
    <w:p w14:paraId="07935AF0" w14:textId="707B2142"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 xml:space="preserve">V letu 2021 je komisija obravnavala 15 primerov najhujše oblike bolezni – mezoteliom oz. rak, kar je za 50% manj kot v predhodnem letu. </w:t>
      </w:r>
    </w:p>
    <w:p w14:paraId="16B99E09"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197B3D2E" w14:textId="5DBC308B" w:rsidR="00930F69" w:rsidRPr="00930F69" w:rsidRDefault="00A20D17" w:rsidP="00930F69">
      <w:p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Republika Slovenija je</w:t>
      </w:r>
      <w:r w:rsidR="00930F69" w:rsidRPr="00930F69">
        <w:rPr>
          <w:rFonts w:ascii="Arial" w:eastAsia="Times New Roman" w:hAnsi="Arial" w:cs="Arial"/>
          <w:iCs/>
          <w:sz w:val="20"/>
          <w:szCs w:val="20"/>
          <w:lang w:eastAsia="sl-SI"/>
        </w:rPr>
        <w:t xml:space="preserve"> v letu 2021 v 8 primerih kri</w:t>
      </w:r>
      <w:r>
        <w:rPr>
          <w:rFonts w:ascii="Arial" w:eastAsia="Times New Roman" w:hAnsi="Arial" w:cs="Arial"/>
          <w:iCs/>
          <w:sz w:val="20"/>
          <w:szCs w:val="20"/>
          <w:lang w:eastAsia="sl-SI"/>
        </w:rPr>
        <w:t xml:space="preserve">la </w:t>
      </w:r>
      <w:r w:rsidR="00930F69" w:rsidRPr="00930F69">
        <w:rPr>
          <w:rFonts w:ascii="Arial" w:eastAsia="Times New Roman" w:hAnsi="Arial" w:cs="Arial"/>
          <w:iCs/>
          <w:sz w:val="20"/>
          <w:szCs w:val="20"/>
          <w:lang w:eastAsia="sl-SI"/>
        </w:rPr>
        <w:t>celotno odškodnino, saj delodajalci niso več obstajali ali je šlo za diagnozo okoljski mezoteliom.</w:t>
      </w:r>
    </w:p>
    <w:p w14:paraId="4BCA5464"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5B997415" w14:textId="69F08926"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Komisija ugotavlja, da največ delodajalcev, pri katerih je bolezen nastala, prihaja iz goriške regije.</w:t>
      </w:r>
    </w:p>
    <w:p w14:paraId="11E5A466" w14:textId="4FAB0F69"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Republika Slovenija je v letu 2021 izplačala upravičencem oziroma njihovim dedičem za odškodnine in povračilo stroškov pooblaščenega zdravnika 557.956,69 EUR za razliko od leta 2020, ko so ti stroški znašali 1.195.571,91 EUR.</w:t>
      </w:r>
    </w:p>
    <w:p w14:paraId="23135DF6"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0FA25CBF" w14:textId="2C145526"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t>Republika Slovenija je v letu 2021 izplačala Kliničnemu inštitutu za medicino dela, prometa in športa za njihovo delo 14.371,28 EUR za razliko od leta 2019, ko so ti stroški znašali 16.680,95 EUR.</w:t>
      </w:r>
    </w:p>
    <w:p w14:paraId="117C98DC" w14:textId="77777777" w:rsidR="00930F69" w:rsidRPr="00930F69" w:rsidRDefault="00930F69" w:rsidP="00930F69">
      <w:pPr>
        <w:spacing w:after="0" w:line="240" w:lineRule="auto"/>
        <w:jc w:val="both"/>
        <w:rPr>
          <w:rFonts w:ascii="Arial" w:eastAsia="Times New Roman" w:hAnsi="Arial" w:cs="Arial"/>
          <w:iCs/>
          <w:sz w:val="20"/>
          <w:szCs w:val="20"/>
          <w:lang w:eastAsia="sl-SI"/>
        </w:rPr>
      </w:pPr>
    </w:p>
    <w:p w14:paraId="62CCB44C" w14:textId="390860F6" w:rsidR="00930F69" w:rsidRPr="00930F69" w:rsidRDefault="00930F69" w:rsidP="00930F69">
      <w:pPr>
        <w:spacing w:after="0" w:line="240" w:lineRule="auto"/>
        <w:jc w:val="both"/>
        <w:rPr>
          <w:rFonts w:ascii="Arial" w:eastAsia="Times New Roman" w:hAnsi="Arial" w:cs="Arial"/>
          <w:iCs/>
          <w:sz w:val="20"/>
          <w:szCs w:val="20"/>
          <w:lang w:eastAsia="sl-SI"/>
        </w:rPr>
      </w:pPr>
      <w:r w:rsidRPr="00930F69">
        <w:rPr>
          <w:rFonts w:ascii="Arial" w:eastAsia="Times New Roman" w:hAnsi="Arial" w:cs="Arial"/>
          <w:iCs/>
          <w:sz w:val="20"/>
          <w:szCs w:val="20"/>
          <w:lang w:eastAsia="sl-SI"/>
        </w:rPr>
        <w:lastRenderedPageBreak/>
        <w:t>Delo v komisiji poteka tekoče, prav tako pa komisija nima nobenih zaostankov.</w:t>
      </w:r>
    </w:p>
    <w:p w14:paraId="0F359557" w14:textId="77777777" w:rsidR="00683778" w:rsidRPr="00FA4E0C" w:rsidRDefault="00683778" w:rsidP="00930F69">
      <w:pPr>
        <w:spacing w:after="0" w:line="276" w:lineRule="auto"/>
        <w:jc w:val="both"/>
        <w:rPr>
          <w:rFonts w:ascii="Arial" w:hAnsi="Arial" w:cs="Arial"/>
          <w:sz w:val="20"/>
          <w:szCs w:val="20"/>
        </w:rPr>
      </w:pPr>
    </w:p>
    <w:sectPr w:rsidR="00683778" w:rsidRPr="00FA4E0C" w:rsidSect="00BD6A1D">
      <w:headerReference w:type="first" r:id="rId9"/>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A9E6F" w14:textId="77777777" w:rsidR="000708CB" w:rsidRDefault="000708CB" w:rsidP="00BD6A1D">
      <w:pPr>
        <w:spacing w:after="0" w:line="240" w:lineRule="auto"/>
      </w:pPr>
      <w:r>
        <w:separator/>
      </w:r>
    </w:p>
  </w:endnote>
  <w:endnote w:type="continuationSeparator" w:id="0">
    <w:p w14:paraId="1333EF6F" w14:textId="77777777" w:rsidR="000708CB" w:rsidRDefault="000708CB"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AED205" w14:textId="77777777" w:rsidR="000708CB" w:rsidRDefault="000708CB" w:rsidP="00BD6A1D">
      <w:pPr>
        <w:spacing w:after="0" w:line="240" w:lineRule="auto"/>
      </w:pPr>
      <w:r>
        <w:separator/>
      </w:r>
    </w:p>
  </w:footnote>
  <w:footnote w:type="continuationSeparator" w:id="0">
    <w:p w14:paraId="3678D3F7" w14:textId="77777777" w:rsidR="000708CB" w:rsidRDefault="000708CB" w:rsidP="00BD6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6A22F" w14:textId="77777777" w:rsidR="009F5FFF" w:rsidRPr="00BD6A1D" w:rsidRDefault="009F5FFF" w:rsidP="00BD6A1D">
    <w:pPr>
      <w:pStyle w:val="Glava"/>
      <w:tabs>
        <w:tab w:val="left" w:pos="5112"/>
      </w:tabs>
      <w:spacing w:line="240" w:lineRule="exact"/>
      <w:ind w:left="5103"/>
      <w:rPr>
        <w:rFonts w:ascii="Arial" w:hAnsi="Arial" w:cs="Arial"/>
        <w:sz w:val="16"/>
        <w:szCs w:val="16"/>
      </w:rPr>
    </w:pPr>
    <w:r>
      <w:rPr>
        <w:rFonts w:ascii="Arial" w:hAnsi="Arial" w:cs="Arial"/>
        <w:noProof/>
        <w:sz w:val="16"/>
        <w:szCs w:val="16"/>
        <w:lang w:eastAsia="sl-SI"/>
      </w:rPr>
      <w:drawing>
        <wp:anchor distT="0" distB="0" distL="114300" distR="114300" simplePos="0" relativeHeight="251658240" behindDoc="1" locked="0" layoutInCell="1" allowOverlap="1" wp14:anchorId="0C96DE78" wp14:editId="12E160FC">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52C8A463" w14:textId="77777777" w:rsidR="009F5FFF" w:rsidRDefault="009F5FF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549F9"/>
    <w:multiLevelType w:val="hybridMultilevel"/>
    <w:tmpl w:val="15640F70"/>
    <w:lvl w:ilvl="0" w:tplc="AC305C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0302E"/>
    <w:multiLevelType w:val="hybridMultilevel"/>
    <w:tmpl w:val="02862722"/>
    <w:lvl w:ilvl="0" w:tplc="C610DB2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E500CF3"/>
    <w:multiLevelType w:val="hybridMultilevel"/>
    <w:tmpl w:val="DB90C0C4"/>
    <w:lvl w:ilvl="0" w:tplc="AC305C1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474463"/>
    <w:multiLevelType w:val="hybridMultilevel"/>
    <w:tmpl w:val="787CBB6C"/>
    <w:lvl w:ilvl="0" w:tplc="AC305C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FB2615C"/>
    <w:multiLevelType w:val="hybridMultilevel"/>
    <w:tmpl w:val="C0421AEE"/>
    <w:lvl w:ilvl="0" w:tplc="AC305C1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05329C"/>
    <w:multiLevelType w:val="hybridMultilevel"/>
    <w:tmpl w:val="9190DBF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2094904"/>
    <w:multiLevelType w:val="hybridMultilevel"/>
    <w:tmpl w:val="AC862DA4"/>
    <w:lvl w:ilvl="0" w:tplc="AC305C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BAE490E"/>
    <w:multiLevelType w:val="hybridMultilevel"/>
    <w:tmpl w:val="4422323A"/>
    <w:lvl w:ilvl="0" w:tplc="282A3B0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D445D2E"/>
    <w:multiLevelType w:val="hybridMultilevel"/>
    <w:tmpl w:val="DB607906"/>
    <w:lvl w:ilvl="0" w:tplc="AC305C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0"/>
  </w:num>
  <w:num w:numId="4">
    <w:abstractNumId w:val="12"/>
  </w:num>
  <w:num w:numId="5">
    <w:abstractNumId w:val="15"/>
  </w:num>
  <w:num w:numId="6">
    <w:abstractNumId w:val="8"/>
  </w:num>
  <w:num w:numId="7">
    <w:abstractNumId w:val="5"/>
  </w:num>
  <w:num w:numId="8">
    <w:abstractNumId w:val="9"/>
  </w:num>
  <w:num w:numId="9">
    <w:abstractNumId w:val="4"/>
  </w:num>
  <w:num w:numId="10">
    <w:abstractNumId w:val="13"/>
  </w:num>
  <w:num w:numId="11">
    <w:abstractNumId w:val="1"/>
  </w:num>
  <w:num w:numId="12">
    <w:abstractNumId w:val="0"/>
  </w:num>
  <w:num w:numId="13">
    <w:abstractNumId w:val="14"/>
  </w:num>
  <w:num w:numId="14">
    <w:abstractNumId w:val="7"/>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618"/>
    <w:rsid w:val="00005D4B"/>
    <w:rsid w:val="000260D8"/>
    <w:rsid w:val="00026AD6"/>
    <w:rsid w:val="000370A4"/>
    <w:rsid w:val="00063047"/>
    <w:rsid w:val="00067C28"/>
    <w:rsid w:val="000708CB"/>
    <w:rsid w:val="000A355D"/>
    <w:rsid w:val="000B1D20"/>
    <w:rsid w:val="000D0F4D"/>
    <w:rsid w:val="000D4B53"/>
    <w:rsid w:val="000E1DE5"/>
    <w:rsid w:val="001362D8"/>
    <w:rsid w:val="001973E4"/>
    <w:rsid w:val="001A161B"/>
    <w:rsid w:val="001A18FF"/>
    <w:rsid w:val="001B5D01"/>
    <w:rsid w:val="001E772B"/>
    <w:rsid w:val="00201360"/>
    <w:rsid w:val="002741EC"/>
    <w:rsid w:val="00281FD3"/>
    <w:rsid w:val="00287DD3"/>
    <w:rsid w:val="002C61BC"/>
    <w:rsid w:val="002E32ED"/>
    <w:rsid w:val="003000D7"/>
    <w:rsid w:val="00321A64"/>
    <w:rsid w:val="00363341"/>
    <w:rsid w:val="00377E70"/>
    <w:rsid w:val="003C55F1"/>
    <w:rsid w:val="003F1EC6"/>
    <w:rsid w:val="00400A84"/>
    <w:rsid w:val="00405D58"/>
    <w:rsid w:val="00435586"/>
    <w:rsid w:val="00436151"/>
    <w:rsid w:val="00441CE5"/>
    <w:rsid w:val="00457F52"/>
    <w:rsid w:val="00465007"/>
    <w:rsid w:val="00465339"/>
    <w:rsid w:val="004658EC"/>
    <w:rsid w:val="004C1C51"/>
    <w:rsid w:val="004E5809"/>
    <w:rsid w:val="00530740"/>
    <w:rsid w:val="00536D70"/>
    <w:rsid w:val="005628CE"/>
    <w:rsid w:val="00573EC4"/>
    <w:rsid w:val="00596C43"/>
    <w:rsid w:val="00597BDE"/>
    <w:rsid w:val="005A0491"/>
    <w:rsid w:val="005A67B3"/>
    <w:rsid w:val="005C0301"/>
    <w:rsid w:val="00640BE7"/>
    <w:rsid w:val="00647039"/>
    <w:rsid w:val="006472A3"/>
    <w:rsid w:val="0066102B"/>
    <w:rsid w:val="00681489"/>
    <w:rsid w:val="00683778"/>
    <w:rsid w:val="006852E7"/>
    <w:rsid w:val="00685DBD"/>
    <w:rsid w:val="00694D20"/>
    <w:rsid w:val="00695EC3"/>
    <w:rsid w:val="006F1DE8"/>
    <w:rsid w:val="00700B6E"/>
    <w:rsid w:val="0071259C"/>
    <w:rsid w:val="00724171"/>
    <w:rsid w:val="00736FA9"/>
    <w:rsid w:val="00740AFF"/>
    <w:rsid w:val="007472FB"/>
    <w:rsid w:val="00791772"/>
    <w:rsid w:val="00796FA8"/>
    <w:rsid w:val="007D329E"/>
    <w:rsid w:val="007F3D31"/>
    <w:rsid w:val="007F50D0"/>
    <w:rsid w:val="008320E6"/>
    <w:rsid w:val="00850D20"/>
    <w:rsid w:val="008D149B"/>
    <w:rsid w:val="008E3F2C"/>
    <w:rsid w:val="008E66DE"/>
    <w:rsid w:val="008F210F"/>
    <w:rsid w:val="008F7206"/>
    <w:rsid w:val="009208B4"/>
    <w:rsid w:val="00930F69"/>
    <w:rsid w:val="00943355"/>
    <w:rsid w:val="0094651A"/>
    <w:rsid w:val="00950CEF"/>
    <w:rsid w:val="00971690"/>
    <w:rsid w:val="0098604B"/>
    <w:rsid w:val="00990888"/>
    <w:rsid w:val="00996CD5"/>
    <w:rsid w:val="00997246"/>
    <w:rsid w:val="009A307B"/>
    <w:rsid w:val="009A44C2"/>
    <w:rsid w:val="009D5F01"/>
    <w:rsid w:val="009D63BF"/>
    <w:rsid w:val="009E35E9"/>
    <w:rsid w:val="009E3CA8"/>
    <w:rsid w:val="009F5FFF"/>
    <w:rsid w:val="00A13746"/>
    <w:rsid w:val="00A17AD1"/>
    <w:rsid w:val="00A20D17"/>
    <w:rsid w:val="00A26FE2"/>
    <w:rsid w:val="00A31973"/>
    <w:rsid w:val="00A32753"/>
    <w:rsid w:val="00A36BD5"/>
    <w:rsid w:val="00A51134"/>
    <w:rsid w:val="00A711FA"/>
    <w:rsid w:val="00A75EB1"/>
    <w:rsid w:val="00A76C72"/>
    <w:rsid w:val="00AE1F83"/>
    <w:rsid w:val="00B30846"/>
    <w:rsid w:val="00B379A0"/>
    <w:rsid w:val="00B835A6"/>
    <w:rsid w:val="00BA2BF5"/>
    <w:rsid w:val="00BC1355"/>
    <w:rsid w:val="00BD0581"/>
    <w:rsid w:val="00BD6A1D"/>
    <w:rsid w:val="00BE311B"/>
    <w:rsid w:val="00C0095D"/>
    <w:rsid w:val="00C24B2C"/>
    <w:rsid w:val="00C259ED"/>
    <w:rsid w:val="00C35CED"/>
    <w:rsid w:val="00C37180"/>
    <w:rsid w:val="00C44C5F"/>
    <w:rsid w:val="00C65144"/>
    <w:rsid w:val="00CD02DE"/>
    <w:rsid w:val="00D00105"/>
    <w:rsid w:val="00D124E7"/>
    <w:rsid w:val="00D343DA"/>
    <w:rsid w:val="00D41D6F"/>
    <w:rsid w:val="00D51502"/>
    <w:rsid w:val="00D71C68"/>
    <w:rsid w:val="00DA7DF3"/>
    <w:rsid w:val="00DC1FEB"/>
    <w:rsid w:val="00DC36AB"/>
    <w:rsid w:val="00E16394"/>
    <w:rsid w:val="00E24658"/>
    <w:rsid w:val="00E55816"/>
    <w:rsid w:val="00E9240F"/>
    <w:rsid w:val="00ED7618"/>
    <w:rsid w:val="00EE066A"/>
    <w:rsid w:val="00EF4E1D"/>
    <w:rsid w:val="00F33794"/>
    <w:rsid w:val="00F42075"/>
    <w:rsid w:val="00F62328"/>
    <w:rsid w:val="00FA46CA"/>
    <w:rsid w:val="00FA4E0C"/>
    <w:rsid w:val="00FB397B"/>
    <w:rsid w:val="00FB4D1B"/>
    <w:rsid w:val="00FB6FF0"/>
    <w:rsid w:val="00FC7849"/>
    <w:rsid w:val="00FD63B4"/>
    <w:rsid w:val="00FF0233"/>
    <w:rsid w:val="00FF054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54B8669F"/>
  <w15:docId w15:val="{25823C0F-B57B-4E78-BA21-1F5CA9BD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9240F"/>
  </w:style>
  <w:style w:type="paragraph" w:styleId="Naslov3">
    <w:name w:val="heading 3"/>
    <w:basedOn w:val="Navaden"/>
    <w:link w:val="Naslov3Znak"/>
    <w:uiPriority w:val="9"/>
    <w:qFormat/>
    <w:rsid w:val="00930F69"/>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Neotevilenodstavek">
    <w:name w:val="Neoštevilčen odstavek"/>
    <w:basedOn w:val="Navaden"/>
    <w:link w:val="NeotevilenodstavekZnak"/>
    <w:qFormat/>
    <w:rsid w:val="00ED7618"/>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ED7618"/>
    <w:rPr>
      <w:rFonts w:ascii="Arial" w:eastAsia="Times New Roman" w:hAnsi="Arial" w:cs="Times New Roman"/>
    </w:rPr>
  </w:style>
  <w:style w:type="paragraph" w:customStyle="1" w:styleId="Naslovpredpisa">
    <w:name w:val="Naslov_predpisa"/>
    <w:basedOn w:val="Navaden"/>
    <w:link w:val="NaslovpredpisaZnak"/>
    <w:qFormat/>
    <w:rsid w:val="00683778"/>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683778"/>
    <w:rPr>
      <w:rFonts w:ascii="Arial" w:eastAsia="Times New Roman" w:hAnsi="Arial" w:cs="Arial"/>
      <w:b/>
      <w:lang w:eastAsia="sl-SI"/>
    </w:rPr>
  </w:style>
  <w:style w:type="paragraph" w:customStyle="1" w:styleId="ZADEVA">
    <w:name w:val="ZADEVA"/>
    <w:basedOn w:val="Navaden"/>
    <w:qFormat/>
    <w:rsid w:val="00683778"/>
    <w:pPr>
      <w:tabs>
        <w:tab w:val="left" w:pos="1701"/>
      </w:tabs>
      <w:spacing w:after="0" w:line="260" w:lineRule="exact"/>
      <w:ind w:left="1701" w:hanging="1701"/>
    </w:pPr>
    <w:rPr>
      <w:rFonts w:ascii="Arial" w:eastAsia="Times New Roman" w:hAnsi="Arial" w:cs="Times New Roman"/>
      <w:b/>
      <w:sz w:val="20"/>
      <w:szCs w:val="24"/>
      <w:lang w:val="it-IT"/>
    </w:rPr>
  </w:style>
  <w:style w:type="table" w:styleId="Tabelamrea">
    <w:name w:val="Table Grid"/>
    <w:basedOn w:val="Navadnatabela"/>
    <w:rsid w:val="0068377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uiPriority w:val="34"/>
    <w:qFormat/>
    <w:rsid w:val="00683778"/>
    <w:pPr>
      <w:spacing w:after="0" w:line="260" w:lineRule="exact"/>
      <w:ind w:left="720"/>
      <w:contextualSpacing/>
    </w:pPr>
    <w:rPr>
      <w:rFonts w:ascii="Arial" w:eastAsia="Times New Roman" w:hAnsi="Arial" w:cs="Times New Roman"/>
      <w:sz w:val="20"/>
      <w:szCs w:val="24"/>
      <w:lang w:val="en-US"/>
    </w:rPr>
  </w:style>
  <w:style w:type="paragraph" w:styleId="Besedilooblaka">
    <w:name w:val="Balloon Text"/>
    <w:basedOn w:val="Navaden"/>
    <w:link w:val="BesedilooblakaZnak"/>
    <w:uiPriority w:val="99"/>
    <w:semiHidden/>
    <w:unhideWhenUsed/>
    <w:rsid w:val="00740AF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40AFF"/>
    <w:rPr>
      <w:rFonts w:ascii="Segoe UI" w:hAnsi="Segoe UI" w:cs="Segoe UI"/>
      <w:sz w:val="18"/>
      <w:szCs w:val="18"/>
    </w:rPr>
  </w:style>
  <w:style w:type="character" w:styleId="Pripombasklic">
    <w:name w:val="annotation reference"/>
    <w:basedOn w:val="Privzetapisavaodstavka"/>
    <w:uiPriority w:val="99"/>
    <w:semiHidden/>
    <w:unhideWhenUsed/>
    <w:rsid w:val="009D5F01"/>
    <w:rPr>
      <w:sz w:val="16"/>
      <w:szCs w:val="16"/>
    </w:rPr>
  </w:style>
  <w:style w:type="paragraph" w:styleId="Pripombabesedilo">
    <w:name w:val="annotation text"/>
    <w:basedOn w:val="Navaden"/>
    <w:link w:val="PripombabesediloZnak"/>
    <w:uiPriority w:val="99"/>
    <w:semiHidden/>
    <w:unhideWhenUsed/>
    <w:rsid w:val="009D5F0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D5F01"/>
    <w:rPr>
      <w:sz w:val="20"/>
      <w:szCs w:val="20"/>
    </w:rPr>
  </w:style>
  <w:style w:type="paragraph" w:styleId="Zadevapripombe">
    <w:name w:val="annotation subject"/>
    <w:basedOn w:val="Pripombabesedilo"/>
    <w:next w:val="Pripombabesedilo"/>
    <w:link w:val="ZadevapripombeZnak"/>
    <w:uiPriority w:val="99"/>
    <w:semiHidden/>
    <w:unhideWhenUsed/>
    <w:rsid w:val="009D5F01"/>
    <w:rPr>
      <w:b/>
      <w:bCs/>
    </w:rPr>
  </w:style>
  <w:style w:type="character" w:customStyle="1" w:styleId="ZadevapripombeZnak">
    <w:name w:val="Zadeva pripombe Znak"/>
    <w:basedOn w:val="PripombabesediloZnak"/>
    <w:link w:val="Zadevapripombe"/>
    <w:uiPriority w:val="99"/>
    <w:semiHidden/>
    <w:rsid w:val="009D5F01"/>
    <w:rPr>
      <w:b/>
      <w:bCs/>
      <w:sz w:val="20"/>
      <w:szCs w:val="20"/>
    </w:rPr>
  </w:style>
  <w:style w:type="character" w:customStyle="1" w:styleId="Naslov3Znak">
    <w:name w:val="Naslov 3 Znak"/>
    <w:basedOn w:val="Privzetapisavaodstavka"/>
    <w:link w:val="Naslov3"/>
    <w:uiPriority w:val="9"/>
    <w:rsid w:val="00930F69"/>
    <w:rPr>
      <w:rFonts w:ascii="Times New Roman" w:eastAsia="Times New Roman" w:hAnsi="Times New Roman" w:cs="Times New Roman"/>
      <w:b/>
      <w:bCs/>
      <w:sz w:val="27"/>
      <w:szCs w:val="27"/>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62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ettings" Target="settings.xml"/><Relationship Id="rId7" Type="http://schemas.openxmlformats.org/officeDocument/2006/relationships/hyperlink" Target="http://www.mddsz.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2256</Words>
  <Characters>12860</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PBechibani</dc:creator>
  <cp:lastModifiedBy>Petra Bechibani</cp:lastModifiedBy>
  <cp:revision>5</cp:revision>
  <cp:lastPrinted>2022-01-20T10:13:00Z</cp:lastPrinted>
  <dcterms:created xsi:type="dcterms:W3CDTF">2022-01-19T15:32:00Z</dcterms:created>
  <dcterms:modified xsi:type="dcterms:W3CDTF">2022-01-24T07:38:00Z</dcterms:modified>
</cp:coreProperties>
</file>