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0A" w:rsidRPr="00E3425E" w:rsidRDefault="00707D0A" w:rsidP="00E3425E">
      <w:pPr>
        <w:rPr>
          <w:rFonts w:cs="Arial"/>
          <w:szCs w:val="20"/>
          <w:lang w:val="sl-SI"/>
        </w:rPr>
      </w:pPr>
    </w:p>
    <w:p w:rsidR="00E3425E" w:rsidRPr="00E3425E" w:rsidRDefault="00E3425E" w:rsidP="00E3425E">
      <w:pPr>
        <w:rPr>
          <w:rFonts w:cs="Arial"/>
          <w:szCs w:val="20"/>
          <w:lang w:val="sl-SI"/>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669"/>
        <w:gridCol w:w="939"/>
        <w:gridCol w:w="3036"/>
        <w:gridCol w:w="3258"/>
        <w:gridCol w:w="96"/>
        <w:gridCol w:w="710"/>
        <w:gridCol w:w="47"/>
      </w:tblGrid>
      <w:tr w:rsidR="00D15B58" w:rsidRPr="00550CEC" w:rsidTr="00AB3A67">
        <w:trPr>
          <w:gridBefore w:val="1"/>
          <w:gridAfter w:val="1"/>
          <w:wBefore w:w="34" w:type="dxa"/>
          <w:wAfter w:w="47" w:type="dxa"/>
        </w:trPr>
        <w:tc>
          <w:tcPr>
            <w:tcW w:w="1608" w:type="dxa"/>
            <w:gridSpan w:val="2"/>
            <w:tcBorders>
              <w:bottom w:val="nil"/>
              <w:right w:val="nil"/>
            </w:tcBorders>
            <w:shd w:val="clear" w:color="auto" w:fill="auto"/>
            <w:vAlign w:val="center"/>
          </w:tcPr>
          <w:p w:rsidR="00D15B58" w:rsidRPr="00550CEC" w:rsidRDefault="00D15B58" w:rsidP="003000FA">
            <w:pPr>
              <w:spacing w:line="240" w:lineRule="auto"/>
              <w:rPr>
                <w:rFonts w:cs="Arial"/>
                <w:spacing w:val="-4"/>
                <w:szCs w:val="20"/>
              </w:rPr>
            </w:pPr>
            <w:proofErr w:type="spellStart"/>
            <w:r w:rsidRPr="00550CEC">
              <w:rPr>
                <w:rFonts w:cs="Arial"/>
                <w:spacing w:val="-4"/>
                <w:szCs w:val="20"/>
              </w:rPr>
              <w:t>Številka</w:t>
            </w:r>
            <w:proofErr w:type="spellEnd"/>
            <w:r w:rsidRPr="00550CEC">
              <w:rPr>
                <w:rFonts w:cs="Arial"/>
                <w:spacing w:val="-4"/>
                <w:szCs w:val="20"/>
              </w:rPr>
              <w:t>:</w:t>
            </w:r>
          </w:p>
        </w:tc>
        <w:tc>
          <w:tcPr>
            <w:tcW w:w="3036" w:type="dxa"/>
            <w:tcBorders>
              <w:left w:val="nil"/>
              <w:bottom w:val="nil"/>
            </w:tcBorders>
            <w:shd w:val="clear" w:color="auto" w:fill="auto"/>
            <w:vAlign w:val="center"/>
          </w:tcPr>
          <w:p w:rsidR="00D15B58" w:rsidRPr="00152C4F" w:rsidRDefault="00E37F3E" w:rsidP="00152C4F">
            <w:pPr>
              <w:spacing w:line="240" w:lineRule="auto"/>
              <w:rPr>
                <w:rFonts w:cs="Arial"/>
                <w:spacing w:val="-4"/>
                <w:szCs w:val="20"/>
              </w:rPr>
            </w:pPr>
            <w:r w:rsidRPr="00152C4F">
              <w:rPr>
                <w:rFonts w:cs="Arial"/>
                <w:spacing w:val="-4"/>
                <w:szCs w:val="20"/>
              </w:rPr>
              <w:t>35022</w:t>
            </w:r>
            <w:r w:rsidR="00654472" w:rsidRPr="00152C4F">
              <w:rPr>
                <w:rFonts w:cs="Arial"/>
                <w:spacing w:val="-4"/>
                <w:szCs w:val="20"/>
              </w:rPr>
              <w:t>-5</w:t>
            </w:r>
            <w:r w:rsidR="00D15B58" w:rsidRPr="00152C4F">
              <w:rPr>
                <w:rFonts w:cs="Arial"/>
                <w:spacing w:val="-4"/>
                <w:szCs w:val="20"/>
              </w:rPr>
              <w:t>/20</w:t>
            </w:r>
            <w:r w:rsidRPr="00152C4F">
              <w:rPr>
                <w:rFonts w:cs="Arial"/>
                <w:spacing w:val="-4"/>
                <w:szCs w:val="20"/>
              </w:rPr>
              <w:t>20</w:t>
            </w:r>
            <w:r w:rsidR="00D15B58" w:rsidRPr="00152C4F">
              <w:rPr>
                <w:rFonts w:cs="Arial"/>
                <w:spacing w:val="-4"/>
                <w:szCs w:val="20"/>
              </w:rPr>
              <w:t>/</w:t>
            </w:r>
            <w:r w:rsidR="00C95C58" w:rsidRPr="00152C4F">
              <w:rPr>
                <w:rFonts w:cs="Arial"/>
                <w:spacing w:val="-4"/>
                <w:szCs w:val="20"/>
              </w:rPr>
              <w:t>1</w:t>
            </w:r>
            <w:r w:rsidR="00411CF7">
              <w:rPr>
                <w:rFonts w:cs="Arial"/>
                <w:spacing w:val="-4"/>
                <w:szCs w:val="20"/>
              </w:rPr>
              <w:t>3</w:t>
            </w:r>
            <w:r w:rsidR="00D15B58" w:rsidRPr="00152C4F">
              <w:rPr>
                <w:rFonts w:cs="Arial"/>
                <w:spacing w:val="-4"/>
                <w:szCs w:val="20"/>
              </w:rPr>
              <w:t xml:space="preserve"> - 10921-05</w:t>
            </w:r>
          </w:p>
        </w:tc>
        <w:tc>
          <w:tcPr>
            <w:tcW w:w="4064" w:type="dxa"/>
            <w:gridSpan w:val="3"/>
            <w:tcBorders>
              <w:top w:val="nil"/>
              <w:bottom w:val="nil"/>
              <w:right w:val="nil"/>
            </w:tcBorders>
            <w:shd w:val="clear" w:color="auto" w:fill="auto"/>
            <w:vAlign w:val="bottom"/>
          </w:tcPr>
          <w:p w:rsidR="00D15B58" w:rsidRPr="00550CEC" w:rsidRDefault="00D15B58" w:rsidP="00550CEC">
            <w:pPr>
              <w:spacing w:line="240" w:lineRule="auto"/>
              <w:jc w:val="right"/>
              <w:rPr>
                <w:rFonts w:cs="Arial"/>
                <w:b/>
                <w:spacing w:val="-4"/>
                <w:szCs w:val="20"/>
                <w:highlight w:val="yellow"/>
              </w:rPr>
            </w:pPr>
            <w:r w:rsidRPr="00550CEC">
              <w:rPr>
                <w:rFonts w:cs="Arial"/>
                <w:b/>
                <w:spacing w:val="-4"/>
                <w:szCs w:val="20"/>
                <w:highlight w:val="yellow"/>
              </w:rPr>
              <w:t xml:space="preserve">                               </w:t>
            </w:r>
            <w:r w:rsidR="00830516" w:rsidRPr="00550CEC">
              <w:rPr>
                <w:rFonts w:cs="Arial"/>
                <w:b/>
                <w:spacing w:val="-4"/>
                <w:szCs w:val="20"/>
                <w:highlight w:val="yellow"/>
              </w:rPr>
              <w:t xml:space="preserve">            </w:t>
            </w:r>
            <w:r w:rsidRPr="00550CEC">
              <w:rPr>
                <w:rFonts w:cs="Arial"/>
                <w:b/>
                <w:spacing w:val="-4"/>
                <w:szCs w:val="20"/>
                <w:highlight w:val="yellow"/>
              </w:rPr>
              <w:t xml:space="preserve">  </w:t>
            </w:r>
          </w:p>
        </w:tc>
      </w:tr>
      <w:tr w:rsidR="00D15B58" w:rsidRPr="00550CEC" w:rsidTr="00830516">
        <w:trPr>
          <w:gridBefore w:val="1"/>
          <w:gridAfter w:val="4"/>
          <w:wBefore w:w="34" w:type="dxa"/>
          <w:wAfter w:w="4111" w:type="dxa"/>
          <w:trHeight w:val="20"/>
        </w:trPr>
        <w:tc>
          <w:tcPr>
            <w:tcW w:w="1608" w:type="dxa"/>
            <w:gridSpan w:val="2"/>
            <w:tcBorders>
              <w:top w:val="nil"/>
              <w:right w:val="nil"/>
            </w:tcBorders>
            <w:shd w:val="clear" w:color="auto" w:fill="auto"/>
            <w:vAlign w:val="center"/>
          </w:tcPr>
          <w:p w:rsidR="00D15B58" w:rsidRPr="00550CEC" w:rsidRDefault="00830516" w:rsidP="00E3425E">
            <w:pPr>
              <w:spacing w:line="240" w:lineRule="auto"/>
              <w:ind w:right="-1"/>
              <w:rPr>
                <w:rFonts w:cs="Arial"/>
                <w:snapToGrid w:val="0"/>
                <w:spacing w:val="-4"/>
                <w:szCs w:val="20"/>
              </w:rPr>
            </w:pPr>
            <w:r w:rsidRPr="00550CEC">
              <w:rPr>
                <w:rFonts w:cs="Arial"/>
                <w:snapToGrid w:val="0"/>
                <w:spacing w:val="-4"/>
                <w:szCs w:val="20"/>
              </w:rPr>
              <w:t>Datum:</w:t>
            </w:r>
          </w:p>
        </w:tc>
        <w:tc>
          <w:tcPr>
            <w:tcW w:w="3036" w:type="dxa"/>
            <w:tcBorders>
              <w:top w:val="nil"/>
              <w:left w:val="nil"/>
            </w:tcBorders>
            <w:shd w:val="clear" w:color="auto" w:fill="auto"/>
            <w:vAlign w:val="center"/>
          </w:tcPr>
          <w:p w:rsidR="00D15B58" w:rsidRPr="00550CEC" w:rsidRDefault="00550CEC" w:rsidP="00C77774">
            <w:pPr>
              <w:ind w:right="-1"/>
              <w:rPr>
                <w:rFonts w:cs="Arial"/>
                <w:snapToGrid w:val="0"/>
                <w:color w:val="FF0000"/>
                <w:highlight w:val="yellow"/>
              </w:rPr>
            </w:pPr>
            <w:r w:rsidRPr="00550CEC">
              <w:rPr>
                <w:rFonts w:cs="Arial"/>
              </w:rPr>
              <w:t>22</w:t>
            </w:r>
            <w:r w:rsidR="00D15B58" w:rsidRPr="00550CEC">
              <w:rPr>
                <w:rFonts w:cs="Arial"/>
              </w:rPr>
              <w:t>. 0</w:t>
            </w:r>
            <w:r w:rsidR="00C77774" w:rsidRPr="00550CEC">
              <w:rPr>
                <w:rFonts w:cs="Arial"/>
              </w:rPr>
              <w:t>9</w:t>
            </w:r>
            <w:r w:rsidR="00D15B58" w:rsidRPr="00550CEC">
              <w:rPr>
                <w:rFonts w:cs="Arial"/>
              </w:rPr>
              <w:t>. 2020</w:t>
            </w:r>
          </w:p>
        </w:tc>
      </w:tr>
      <w:tr w:rsidR="00E3425E" w:rsidRPr="00550CEC" w:rsidTr="00E3425E">
        <w:trPr>
          <w:gridBefore w:val="1"/>
          <w:gridAfter w:val="4"/>
          <w:wBefore w:w="34" w:type="dxa"/>
          <w:wAfter w:w="4111" w:type="dxa"/>
          <w:trHeight w:val="1343"/>
        </w:trPr>
        <w:tc>
          <w:tcPr>
            <w:tcW w:w="4644" w:type="dxa"/>
            <w:gridSpan w:val="3"/>
            <w:shd w:val="clear" w:color="auto" w:fill="auto"/>
            <w:vAlign w:val="center"/>
          </w:tcPr>
          <w:p w:rsidR="00E3425E" w:rsidRPr="00550CEC" w:rsidRDefault="00E3425E" w:rsidP="007F364D">
            <w:pPr>
              <w:spacing w:line="240" w:lineRule="auto"/>
              <w:ind w:right="-1"/>
              <w:rPr>
                <w:rFonts w:cs="Arial"/>
                <w:snapToGrid w:val="0"/>
                <w:color w:val="000000"/>
                <w:szCs w:val="20"/>
              </w:rPr>
            </w:pPr>
            <w:r w:rsidRPr="00550CEC">
              <w:rPr>
                <w:rFonts w:cs="Arial"/>
                <w:snapToGrid w:val="0"/>
                <w:color w:val="000000"/>
                <w:szCs w:val="20"/>
              </w:rPr>
              <w:t>GENERALNI  SEKRETARIAT  VLADE REPUBLIKE  SLOVENIJE</w:t>
            </w:r>
          </w:p>
          <w:p w:rsidR="00E3425E" w:rsidRPr="00550CEC" w:rsidRDefault="00846774" w:rsidP="007F364D">
            <w:pPr>
              <w:spacing w:line="240" w:lineRule="auto"/>
              <w:ind w:right="-1"/>
              <w:rPr>
                <w:rFonts w:cs="Arial"/>
                <w:snapToGrid w:val="0"/>
                <w:color w:val="000000"/>
                <w:szCs w:val="20"/>
              </w:rPr>
            </w:pPr>
            <w:hyperlink r:id="rId9" w:history="1">
              <w:r w:rsidR="00E3425E" w:rsidRPr="00550CEC">
                <w:rPr>
                  <w:rStyle w:val="Hiperpovezava"/>
                  <w:rFonts w:cs="Arial"/>
                  <w:snapToGrid w:val="0"/>
                  <w:szCs w:val="20"/>
                </w:rPr>
                <w:t>gp.gs@gov.si</w:t>
              </w:r>
            </w:hyperlink>
          </w:p>
        </w:tc>
      </w:tr>
      <w:tr w:rsidR="00E3425E" w:rsidRPr="00550CEC" w:rsidTr="00E3425E">
        <w:trPr>
          <w:gridBefore w:val="1"/>
          <w:gridAfter w:val="1"/>
          <w:wBefore w:w="34" w:type="dxa"/>
          <w:wAfter w:w="47" w:type="dxa"/>
          <w:trHeight w:val="1180"/>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E3425E" w:rsidRPr="00550CEC" w:rsidRDefault="00E3425E" w:rsidP="00E3425E">
            <w:pPr>
              <w:pStyle w:val="Naslov1"/>
              <w:rPr>
                <w:rFonts w:cs="Arial"/>
                <w:sz w:val="20"/>
                <w:szCs w:val="20"/>
              </w:rPr>
            </w:pPr>
            <w:r w:rsidRPr="00550CEC">
              <w:rPr>
                <w:rFonts w:cs="Arial"/>
                <w:sz w:val="20"/>
                <w:szCs w:val="20"/>
              </w:rPr>
              <w:t xml:space="preserve">Zadeva: </w:t>
            </w:r>
          </w:p>
        </w:tc>
        <w:tc>
          <w:tcPr>
            <w:tcW w:w="7100" w:type="dxa"/>
            <w:gridSpan w:val="4"/>
            <w:tcBorders>
              <w:top w:val="single" w:sz="4" w:space="0" w:color="auto"/>
              <w:left w:val="nil"/>
              <w:bottom w:val="single" w:sz="4" w:space="0" w:color="auto"/>
              <w:right w:val="single" w:sz="4" w:space="0" w:color="auto"/>
            </w:tcBorders>
            <w:shd w:val="clear" w:color="auto" w:fill="auto"/>
            <w:vAlign w:val="center"/>
          </w:tcPr>
          <w:p w:rsidR="00E3425E" w:rsidRPr="00550CEC" w:rsidRDefault="00E3425E" w:rsidP="00335819">
            <w:pPr>
              <w:jc w:val="both"/>
              <w:rPr>
                <w:rFonts w:cs="Arial"/>
                <w:b/>
                <w:szCs w:val="20"/>
              </w:rPr>
            </w:pPr>
            <w:proofErr w:type="spellStart"/>
            <w:r w:rsidRPr="00550CEC">
              <w:rPr>
                <w:rFonts w:cs="Arial"/>
                <w:b/>
                <w:szCs w:val="20"/>
              </w:rPr>
              <w:t>Soglasje</w:t>
            </w:r>
            <w:proofErr w:type="spellEnd"/>
            <w:r w:rsidRPr="00550CEC">
              <w:rPr>
                <w:rFonts w:cs="Arial"/>
                <w:b/>
                <w:szCs w:val="20"/>
              </w:rPr>
              <w:t xml:space="preserve"> k </w:t>
            </w:r>
            <w:proofErr w:type="spellStart"/>
            <w:r w:rsidRPr="00550CEC">
              <w:rPr>
                <w:rFonts w:cs="Arial"/>
                <w:b/>
                <w:szCs w:val="20"/>
              </w:rPr>
              <w:t>pobudi</w:t>
            </w:r>
            <w:proofErr w:type="spellEnd"/>
            <w:r w:rsidRPr="00550CEC">
              <w:rPr>
                <w:rFonts w:cs="Arial"/>
                <w:b/>
                <w:szCs w:val="20"/>
              </w:rPr>
              <w:t xml:space="preserve"> </w:t>
            </w:r>
            <w:proofErr w:type="spellStart"/>
            <w:r w:rsidRPr="00550CEC">
              <w:rPr>
                <w:rFonts w:cs="Arial"/>
                <w:b/>
                <w:szCs w:val="20"/>
              </w:rPr>
              <w:t>Občine</w:t>
            </w:r>
            <w:proofErr w:type="spellEnd"/>
            <w:r w:rsidRPr="00550CEC">
              <w:rPr>
                <w:rFonts w:cs="Arial"/>
                <w:b/>
                <w:szCs w:val="20"/>
              </w:rPr>
              <w:t xml:space="preserve"> </w:t>
            </w:r>
            <w:proofErr w:type="spellStart"/>
            <w:r w:rsidR="00C964B9" w:rsidRPr="00550CEC">
              <w:rPr>
                <w:rFonts w:cs="Arial"/>
                <w:b/>
                <w:szCs w:val="20"/>
              </w:rPr>
              <w:t>Brežice</w:t>
            </w:r>
            <w:proofErr w:type="spellEnd"/>
            <w:r w:rsidR="00C964B9" w:rsidRPr="00550CEC">
              <w:rPr>
                <w:rFonts w:cs="Arial"/>
                <w:b/>
                <w:szCs w:val="20"/>
              </w:rPr>
              <w:t xml:space="preserve"> </w:t>
            </w:r>
            <w:proofErr w:type="spellStart"/>
            <w:r w:rsidRPr="00550CEC">
              <w:rPr>
                <w:rFonts w:cs="Arial"/>
                <w:b/>
                <w:szCs w:val="20"/>
              </w:rPr>
              <w:t>za</w:t>
            </w:r>
            <w:proofErr w:type="spellEnd"/>
            <w:r w:rsidRPr="00550CEC">
              <w:rPr>
                <w:rFonts w:cs="Arial"/>
                <w:b/>
                <w:szCs w:val="20"/>
              </w:rPr>
              <w:t xml:space="preserve"> </w:t>
            </w:r>
            <w:proofErr w:type="spellStart"/>
            <w:r w:rsidRPr="00550CEC">
              <w:rPr>
                <w:rFonts w:cs="Arial"/>
                <w:b/>
                <w:szCs w:val="20"/>
              </w:rPr>
              <w:t>načrtovanje</w:t>
            </w:r>
            <w:proofErr w:type="spellEnd"/>
            <w:r w:rsidRPr="00550CEC">
              <w:rPr>
                <w:rFonts w:cs="Arial"/>
                <w:b/>
                <w:szCs w:val="20"/>
              </w:rPr>
              <w:t xml:space="preserve"> </w:t>
            </w:r>
            <w:proofErr w:type="spellStart"/>
            <w:r w:rsidRPr="00550CEC">
              <w:rPr>
                <w:rFonts w:cs="Arial"/>
                <w:b/>
                <w:szCs w:val="20"/>
              </w:rPr>
              <w:t>prostorskih</w:t>
            </w:r>
            <w:proofErr w:type="spellEnd"/>
            <w:r w:rsidRPr="00550CEC">
              <w:rPr>
                <w:rFonts w:cs="Arial"/>
                <w:b/>
                <w:szCs w:val="20"/>
              </w:rPr>
              <w:t xml:space="preserve"> </w:t>
            </w:r>
            <w:proofErr w:type="spellStart"/>
            <w:r w:rsidRPr="00550CEC">
              <w:rPr>
                <w:rFonts w:cs="Arial"/>
                <w:b/>
                <w:szCs w:val="20"/>
              </w:rPr>
              <w:t>ureditev</w:t>
            </w:r>
            <w:proofErr w:type="spellEnd"/>
            <w:r w:rsidRPr="00550CEC">
              <w:rPr>
                <w:rFonts w:cs="Arial"/>
                <w:b/>
                <w:szCs w:val="20"/>
              </w:rPr>
              <w:t xml:space="preserve"> </w:t>
            </w:r>
            <w:proofErr w:type="spellStart"/>
            <w:r w:rsidRPr="00550CEC">
              <w:rPr>
                <w:rFonts w:cs="Arial"/>
                <w:b/>
                <w:szCs w:val="20"/>
              </w:rPr>
              <w:t>lokalnega</w:t>
            </w:r>
            <w:proofErr w:type="spellEnd"/>
            <w:r w:rsidRPr="00550CEC">
              <w:rPr>
                <w:rFonts w:cs="Arial"/>
                <w:b/>
                <w:szCs w:val="20"/>
              </w:rPr>
              <w:t xml:space="preserve"> </w:t>
            </w:r>
            <w:proofErr w:type="spellStart"/>
            <w:r w:rsidRPr="00550CEC">
              <w:rPr>
                <w:rFonts w:cs="Arial"/>
                <w:b/>
                <w:szCs w:val="20"/>
              </w:rPr>
              <w:t>pomena</w:t>
            </w:r>
            <w:proofErr w:type="spellEnd"/>
            <w:r w:rsidRPr="00550CEC">
              <w:rPr>
                <w:rFonts w:cs="Arial"/>
                <w:b/>
                <w:szCs w:val="20"/>
              </w:rPr>
              <w:t xml:space="preserve"> v </w:t>
            </w:r>
            <w:proofErr w:type="spellStart"/>
            <w:r w:rsidR="008C659D" w:rsidRPr="00550CEC">
              <w:rPr>
                <w:rFonts w:cs="Arial"/>
                <w:b/>
                <w:szCs w:val="20"/>
              </w:rPr>
              <w:t>območju</w:t>
            </w:r>
            <w:proofErr w:type="spellEnd"/>
            <w:r w:rsidRPr="00550CEC">
              <w:rPr>
                <w:rFonts w:cs="Arial"/>
                <w:b/>
                <w:szCs w:val="20"/>
              </w:rPr>
              <w:t xml:space="preserve"> </w:t>
            </w:r>
            <w:proofErr w:type="spellStart"/>
            <w:r w:rsidR="008C659D" w:rsidRPr="00550CEC">
              <w:rPr>
                <w:rFonts w:cs="Arial"/>
                <w:b/>
                <w:szCs w:val="20"/>
              </w:rPr>
              <w:t>D</w:t>
            </w:r>
            <w:r w:rsidRPr="00550CEC">
              <w:rPr>
                <w:rFonts w:cs="Arial"/>
                <w:b/>
                <w:szCs w:val="20"/>
              </w:rPr>
              <w:t>ržavn</w:t>
            </w:r>
            <w:r w:rsidR="008C659D" w:rsidRPr="00550CEC">
              <w:rPr>
                <w:rFonts w:cs="Arial"/>
                <w:b/>
                <w:szCs w:val="20"/>
              </w:rPr>
              <w:t>ega</w:t>
            </w:r>
            <w:proofErr w:type="spellEnd"/>
            <w:r w:rsidRPr="00550CEC">
              <w:rPr>
                <w:rFonts w:cs="Arial"/>
                <w:b/>
                <w:szCs w:val="20"/>
              </w:rPr>
              <w:t xml:space="preserve"> </w:t>
            </w:r>
            <w:proofErr w:type="spellStart"/>
            <w:r w:rsidRPr="00550CEC">
              <w:rPr>
                <w:rFonts w:cs="Arial"/>
                <w:b/>
                <w:szCs w:val="20"/>
              </w:rPr>
              <w:t>prostorsk</w:t>
            </w:r>
            <w:r w:rsidR="008C659D" w:rsidRPr="00550CEC">
              <w:rPr>
                <w:rFonts w:cs="Arial"/>
                <w:b/>
                <w:szCs w:val="20"/>
              </w:rPr>
              <w:t>ega</w:t>
            </w:r>
            <w:proofErr w:type="spellEnd"/>
            <w:r w:rsidR="008C659D" w:rsidRPr="00550CEC">
              <w:rPr>
                <w:rFonts w:cs="Arial"/>
                <w:b/>
                <w:szCs w:val="20"/>
              </w:rPr>
              <w:t xml:space="preserve"> </w:t>
            </w:r>
            <w:proofErr w:type="spellStart"/>
            <w:r w:rsidR="008C659D" w:rsidRPr="00550CEC">
              <w:rPr>
                <w:rFonts w:cs="Arial"/>
                <w:b/>
                <w:szCs w:val="20"/>
              </w:rPr>
              <w:t>načrta</w:t>
            </w:r>
            <w:proofErr w:type="spellEnd"/>
            <w:r w:rsidRPr="00550CEC">
              <w:rPr>
                <w:rFonts w:cs="Arial"/>
                <w:b/>
                <w:szCs w:val="20"/>
              </w:rPr>
              <w:t xml:space="preserve"> </w:t>
            </w:r>
            <w:proofErr w:type="spellStart"/>
            <w:r w:rsidRPr="00550CEC">
              <w:rPr>
                <w:rFonts w:cs="Arial"/>
                <w:b/>
                <w:szCs w:val="20"/>
              </w:rPr>
              <w:t>za</w:t>
            </w:r>
            <w:proofErr w:type="spellEnd"/>
            <w:r w:rsidRPr="00550CEC">
              <w:rPr>
                <w:rFonts w:cs="Arial"/>
                <w:b/>
                <w:szCs w:val="20"/>
              </w:rPr>
              <w:t xml:space="preserve"> </w:t>
            </w:r>
            <w:proofErr w:type="spellStart"/>
            <w:r w:rsidR="00335819" w:rsidRPr="00550CEC">
              <w:rPr>
                <w:rFonts w:cs="Arial"/>
                <w:b/>
                <w:szCs w:val="20"/>
              </w:rPr>
              <w:t>območje</w:t>
            </w:r>
            <w:proofErr w:type="spellEnd"/>
            <w:r w:rsidR="00335819" w:rsidRPr="00550CEC">
              <w:rPr>
                <w:rFonts w:cs="Arial"/>
                <w:b/>
                <w:szCs w:val="20"/>
              </w:rPr>
              <w:t xml:space="preserve"> </w:t>
            </w:r>
            <w:proofErr w:type="spellStart"/>
            <w:r w:rsidR="00335819" w:rsidRPr="00550CEC">
              <w:rPr>
                <w:rFonts w:cs="Arial"/>
                <w:b/>
                <w:szCs w:val="20"/>
              </w:rPr>
              <w:t>hidroelektrarne</w:t>
            </w:r>
            <w:proofErr w:type="spellEnd"/>
            <w:r w:rsidR="00335819" w:rsidRPr="00550CEC">
              <w:rPr>
                <w:rFonts w:cs="Arial"/>
                <w:b/>
                <w:szCs w:val="20"/>
              </w:rPr>
              <w:t xml:space="preserve"> </w:t>
            </w:r>
            <w:proofErr w:type="spellStart"/>
            <w:r w:rsidR="00335819" w:rsidRPr="00550CEC">
              <w:rPr>
                <w:rFonts w:cs="Arial"/>
                <w:b/>
                <w:szCs w:val="20"/>
              </w:rPr>
              <w:t>Brežice</w:t>
            </w:r>
            <w:proofErr w:type="spellEnd"/>
            <w:r w:rsidRPr="00550CEC">
              <w:rPr>
                <w:rFonts w:cs="Arial"/>
                <w:b/>
                <w:szCs w:val="20"/>
              </w:rPr>
              <w:t xml:space="preserve"> – </w:t>
            </w:r>
            <w:proofErr w:type="spellStart"/>
            <w:r w:rsidRPr="00550CEC">
              <w:rPr>
                <w:rFonts w:cs="Arial"/>
                <w:b/>
                <w:szCs w:val="20"/>
              </w:rPr>
              <w:t>predlog</w:t>
            </w:r>
            <w:proofErr w:type="spellEnd"/>
            <w:r w:rsidRPr="00550CEC">
              <w:rPr>
                <w:rFonts w:cs="Arial"/>
                <w:b/>
                <w:szCs w:val="20"/>
              </w:rPr>
              <w:t xml:space="preserve"> </w:t>
            </w:r>
            <w:proofErr w:type="spellStart"/>
            <w:r w:rsidRPr="00550CEC">
              <w:rPr>
                <w:rFonts w:cs="Arial"/>
                <w:b/>
                <w:szCs w:val="20"/>
              </w:rPr>
              <w:t>za</w:t>
            </w:r>
            <w:proofErr w:type="spellEnd"/>
            <w:r w:rsidRPr="00550CEC">
              <w:rPr>
                <w:rFonts w:cs="Arial"/>
                <w:b/>
                <w:szCs w:val="20"/>
              </w:rPr>
              <w:t xml:space="preserve"> </w:t>
            </w:r>
            <w:proofErr w:type="spellStart"/>
            <w:r w:rsidRPr="00550CEC">
              <w:rPr>
                <w:rFonts w:cs="Arial"/>
                <w:b/>
                <w:szCs w:val="20"/>
              </w:rPr>
              <w:t>obravnavo</w:t>
            </w:r>
            <w:proofErr w:type="spellEnd"/>
          </w:p>
        </w:tc>
      </w:tr>
      <w:tr w:rsidR="00E3425E" w:rsidRPr="00550CEC"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550CEC" w:rsidRDefault="00E3425E" w:rsidP="00E3425E">
            <w:pPr>
              <w:pStyle w:val="Naslov1"/>
              <w:rPr>
                <w:rFonts w:cs="Arial"/>
                <w:sz w:val="20"/>
                <w:szCs w:val="20"/>
              </w:rPr>
            </w:pPr>
            <w:r w:rsidRPr="00550CEC">
              <w:rPr>
                <w:rFonts w:cs="Arial"/>
                <w:sz w:val="20"/>
                <w:szCs w:val="20"/>
              </w:rPr>
              <w:t xml:space="preserve">  1.</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550CEC" w:rsidRDefault="00E3425E" w:rsidP="00E3425E">
            <w:pPr>
              <w:pStyle w:val="Naslov1"/>
              <w:rPr>
                <w:rFonts w:cs="Arial"/>
                <w:sz w:val="20"/>
                <w:szCs w:val="20"/>
              </w:rPr>
            </w:pPr>
            <w:r w:rsidRPr="00550CEC">
              <w:rPr>
                <w:rFonts w:cs="Arial"/>
                <w:sz w:val="20"/>
                <w:szCs w:val="20"/>
              </w:rPr>
              <w:t>Predlog sklepov vlade:</w:t>
            </w:r>
          </w:p>
        </w:tc>
      </w:tr>
      <w:tr w:rsidR="00E3425E" w:rsidRPr="00550CEC"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550CEC" w:rsidRDefault="00E3425E" w:rsidP="007F364D">
            <w:pPr>
              <w:pStyle w:val="Telobesedila"/>
              <w:ind w:right="-1"/>
              <w:rPr>
                <w:rFonts w:ascii="Arial" w:hAnsi="Arial" w:cs="Arial"/>
                <w:b/>
                <w:bCs/>
                <w:sz w:val="20"/>
                <w:szCs w:val="20"/>
                <w:lang w:eastAsia="sl-SI"/>
              </w:rPr>
            </w:pPr>
            <w:r w:rsidRPr="00550CEC">
              <w:rPr>
                <w:rFonts w:ascii="Arial" w:hAnsi="Arial" w:cs="Arial"/>
                <w:bCs/>
                <w:sz w:val="20"/>
                <w:szCs w:val="20"/>
                <w:lang w:eastAsia="sl-SI"/>
              </w:rPr>
              <w:t xml:space="preserve">Na podlagi tretjega odstavka 82. člena Zakona o urejanju prostora (Uradni list RS, št. 61/17) je Vlada Republike Slovenije na … seji dne … pod točko … sprejela naslednji </w:t>
            </w:r>
          </w:p>
          <w:p w:rsidR="00E3425E" w:rsidRPr="00550CEC" w:rsidRDefault="00E3425E" w:rsidP="007F364D">
            <w:pPr>
              <w:pStyle w:val="Telobesedila"/>
              <w:ind w:right="-1"/>
              <w:rPr>
                <w:rFonts w:ascii="Arial" w:hAnsi="Arial" w:cs="Arial"/>
                <w:b/>
                <w:bCs/>
                <w:sz w:val="20"/>
                <w:szCs w:val="20"/>
                <w:lang w:eastAsia="sl-SI"/>
              </w:rPr>
            </w:pPr>
          </w:p>
          <w:p w:rsidR="00E3425E" w:rsidRPr="00550CEC" w:rsidRDefault="00E3425E" w:rsidP="007F364D">
            <w:pPr>
              <w:pStyle w:val="Telobesedila"/>
              <w:ind w:right="-1"/>
              <w:jc w:val="center"/>
              <w:rPr>
                <w:rFonts w:ascii="Arial" w:hAnsi="Arial" w:cs="Arial"/>
                <w:b/>
                <w:bCs/>
                <w:sz w:val="20"/>
                <w:szCs w:val="20"/>
                <w:lang w:eastAsia="sl-SI"/>
              </w:rPr>
            </w:pPr>
            <w:r w:rsidRPr="00550CEC">
              <w:rPr>
                <w:rFonts w:ascii="Arial" w:hAnsi="Arial" w:cs="Arial"/>
                <w:bCs/>
                <w:sz w:val="20"/>
                <w:szCs w:val="20"/>
                <w:lang w:eastAsia="sl-SI"/>
              </w:rPr>
              <w:t>SKLEP:</w:t>
            </w:r>
          </w:p>
          <w:p w:rsidR="00E3425E" w:rsidRPr="00550CEC" w:rsidRDefault="00E3425E" w:rsidP="007F364D">
            <w:pPr>
              <w:pStyle w:val="Telobesedila"/>
              <w:ind w:right="-1"/>
              <w:rPr>
                <w:rFonts w:ascii="Arial" w:hAnsi="Arial" w:cs="Arial"/>
                <w:b/>
                <w:bCs/>
                <w:sz w:val="20"/>
                <w:szCs w:val="20"/>
                <w:lang w:eastAsia="sl-SI"/>
              </w:rPr>
            </w:pPr>
          </w:p>
          <w:p w:rsidR="00830516" w:rsidRPr="00550CEC" w:rsidRDefault="00E3425E" w:rsidP="00E3425E">
            <w:pPr>
              <w:pStyle w:val="Odstavekseznama"/>
              <w:numPr>
                <w:ilvl w:val="0"/>
                <w:numId w:val="26"/>
              </w:numPr>
              <w:ind w:right="-1"/>
              <w:jc w:val="both"/>
              <w:rPr>
                <w:rFonts w:cs="Arial"/>
                <w:b/>
                <w:bCs/>
                <w:szCs w:val="20"/>
                <w:lang w:eastAsia="sl-SI"/>
              </w:rPr>
            </w:pPr>
            <w:r w:rsidRPr="00550CEC">
              <w:rPr>
                <w:rFonts w:cs="Arial"/>
                <w:bCs/>
                <w:szCs w:val="20"/>
                <w:lang w:eastAsia="sl-SI"/>
              </w:rPr>
              <w:t xml:space="preserve">Vlada Republike Slovenije je izdala Občini </w:t>
            </w:r>
            <w:r w:rsidR="00C964B9" w:rsidRPr="00550CEC">
              <w:rPr>
                <w:rFonts w:cs="Arial"/>
                <w:bCs/>
                <w:szCs w:val="20"/>
                <w:lang w:eastAsia="sl-SI"/>
              </w:rPr>
              <w:t>Brežice</w:t>
            </w:r>
            <w:r w:rsidRPr="00550CEC">
              <w:rPr>
                <w:rFonts w:cs="Arial"/>
                <w:bCs/>
                <w:szCs w:val="20"/>
                <w:lang w:eastAsia="sl-SI"/>
              </w:rPr>
              <w:t xml:space="preserve"> soglasje za načrtovanje prostorskih ureditev lokalnega pomena v območju </w:t>
            </w:r>
            <w:r w:rsidR="00A32501" w:rsidRPr="00550CEC">
              <w:rPr>
                <w:rFonts w:cs="Arial"/>
                <w:bCs/>
                <w:szCs w:val="20"/>
                <w:lang w:eastAsia="sl-SI"/>
              </w:rPr>
              <w:t xml:space="preserve">Državnega prostorskega načrta za </w:t>
            </w:r>
            <w:r w:rsidR="00335819" w:rsidRPr="00550CEC">
              <w:rPr>
                <w:rFonts w:cs="Arial"/>
                <w:bCs/>
                <w:szCs w:val="20"/>
                <w:lang w:eastAsia="sl-SI"/>
              </w:rPr>
              <w:t>območje hidroelektrarne Brežice</w:t>
            </w:r>
            <w:r w:rsidRPr="00550CEC">
              <w:rPr>
                <w:rFonts w:cs="Arial"/>
                <w:bCs/>
                <w:szCs w:val="20"/>
                <w:lang w:eastAsia="sl-SI"/>
              </w:rPr>
              <w:t xml:space="preserve">, na zemljiščih oziroma delih zemljišč s </w:t>
            </w:r>
            <w:proofErr w:type="spellStart"/>
            <w:r w:rsidRPr="00550CEC">
              <w:rPr>
                <w:rFonts w:cs="Arial"/>
                <w:bCs/>
                <w:szCs w:val="20"/>
                <w:lang w:eastAsia="sl-SI"/>
              </w:rPr>
              <w:t>parc</w:t>
            </w:r>
            <w:proofErr w:type="spellEnd"/>
            <w:r w:rsidRPr="00550CEC">
              <w:rPr>
                <w:rFonts w:cs="Arial"/>
                <w:bCs/>
                <w:szCs w:val="20"/>
                <w:lang w:eastAsia="sl-SI"/>
              </w:rPr>
              <w:t xml:space="preserve">. št. </w:t>
            </w:r>
            <w:r w:rsidR="002942D1" w:rsidRPr="00550CEC">
              <w:rPr>
                <w:rFonts w:cs="Arial"/>
                <w:bCs/>
                <w:szCs w:val="20"/>
                <w:lang w:eastAsia="sl-SI"/>
              </w:rPr>
              <w:t>3251/87, 3251/88, 3251/89, 3251/90, 3251/91, 3251/92, 3251/93, 3461/91, 3461/92, 3484/100, 3484/56, 3484/66, 3484/94, 3484/95, 3484/96, 3484/97, 3484/98, 3484/99, 6315/1, 6315/2, 6317/1, 6317/2, 6319/1, 6319/2, 6321/1, 6321/2, 6323/1, 6323/2, 6325/1, 6325/2, 6327/1, 6327/2, 6331/1, 6331/2, 6335/1, 6335/2, 6335/3, 6335/4, 6337/1, 6337/2, 6339/1, 6339/2, 6341/1, 6341/2, 6675/1, 6675/2, 6676/1, 6676/2,</w:t>
            </w:r>
            <w:r w:rsidR="00B13641" w:rsidRPr="00550CEC">
              <w:rPr>
                <w:rFonts w:cs="Arial"/>
                <w:bCs/>
                <w:szCs w:val="20"/>
                <w:lang w:eastAsia="sl-SI"/>
              </w:rPr>
              <w:t xml:space="preserve"> 6677/1, 6677/2, 6679/1, 6679/2 in</w:t>
            </w:r>
            <w:r w:rsidR="002942D1" w:rsidRPr="00550CEC">
              <w:rPr>
                <w:rFonts w:cs="Arial"/>
                <w:bCs/>
                <w:szCs w:val="20"/>
                <w:lang w:eastAsia="sl-SI"/>
              </w:rPr>
              <w:t xml:space="preserve"> 6680</w:t>
            </w:r>
            <w:r w:rsidR="00F459D6" w:rsidRPr="00550CEC">
              <w:rPr>
                <w:rFonts w:cs="Arial"/>
                <w:bCs/>
                <w:szCs w:val="20"/>
                <w:lang w:eastAsia="sl-SI"/>
              </w:rPr>
              <w:t xml:space="preserve">, </w:t>
            </w:r>
            <w:r w:rsidR="00830516" w:rsidRPr="00550CEC">
              <w:rPr>
                <w:rFonts w:cs="Arial"/>
                <w:bCs/>
                <w:szCs w:val="20"/>
                <w:lang w:eastAsia="sl-SI"/>
              </w:rPr>
              <w:t xml:space="preserve">vsa v k.o. </w:t>
            </w:r>
            <w:r w:rsidR="002942D1" w:rsidRPr="00550CEC">
              <w:rPr>
                <w:rFonts w:cs="Arial"/>
                <w:bCs/>
                <w:szCs w:val="20"/>
                <w:lang w:eastAsia="sl-SI"/>
              </w:rPr>
              <w:t>Krška vas</w:t>
            </w:r>
            <w:r w:rsidR="00830516" w:rsidRPr="00550CEC">
              <w:rPr>
                <w:rFonts w:cs="Arial"/>
                <w:bCs/>
                <w:szCs w:val="20"/>
                <w:lang w:eastAsia="sl-SI"/>
              </w:rPr>
              <w:t xml:space="preserve"> </w:t>
            </w:r>
            <w:r w:rsidRPr="00550CEC">
              <w:rPr>
                <w:rFonts w:cs="Arial"/>
                <w:bCs/>
                <w:szCs w:val="20"/>
                <w:lang w:eastAsia="sl-SI"/>
              </w:rPr>
              <w:t>(</w:t>
            </w:r>
            <w:r w:rsidR="002942D1" w:rsidRPr="00550CEC">
              <w:rPr>
                <w:rFonts w:cs="Arial"/>
                <w:bCs/>
                <w:szCs w:val="20"/>
                <w:lang w:eastAsia="sl-SI"/>
              </w:rPr>
              <w:t>1301</w:t>
            </w:r>
            <w:r w:rsidRPr="00550CEC">
              <w:rPr>
                <w:rFonts w:cs="Arial"/>
                <w:bCs/>
                <w:szCs w:val="20"/>
                <w:lang w:eastAsia="sl-SI"/>
              </w:rPr>
              <w:t>).</w:t>
            </w:r>
          </w:p>
          <w:p w:rsidR="00830516" w:rsidRPr="00550CEC" w:rsidRDefault="00830516" w:rsidP="00830516">
            <w:pPr>
              <w:pStyle w:val="Odstavekseznama"/>
              <w:ind w:left="720" w:right="-1"/>
              <w:jc w:val="both"/>
              <w:rPr>
                <w:rFonts w:cs="Arial"/>
                <w:b/>
                <w:bCs/>
                <w:szCs w:val="20"/>
                <w:lang w:eastAsia="sl-SI"/>
              </w:rPr>
            </w:pPr>
          </w:p>
          <w:p w:rsidR="00E3425E" w:rsidRPr="00550CEC" w:rsidRDefault="00E3425E" w:rsidP="00E3425E">
            <w:pPr>
              <w:pStyle w:val="Odstavekseznama"/>
              <w:numPr>
                <w:ilvl w:val="0"/>
                <w:numId w:val="26"/>
              </w:numPr>
              <w:ind w:right="-1"/>
              <w:jc w:val="both"/>
              <w:rPr>
                <w:rFonts w:cs="Arial"/>
                <w:b/>
                <w:bCs/>
                <w:szCs w:val="20"/>
                <w:lang w:eastAsia="sl-SI"/>
              </w:rPr>
            </w:pPr>
            <w:r w:rsidRPr="00550CEC">
              <w:rPr>
                <w:rFonts w:cs="Arial"/>
                <w:bCs/>
                <w:szCs w:val="20"/>
                <w:lang w:eastAsia="sl-SI"/>
              </w:rPr>
              <w:t xml:space="preserve">Občina </w:t>
            </w:r>
            <w:r w:rsidR="00C964B9" w:rsidRPr="00550CEC">
              <w:rPr>
                <w:rFonts w:cs="Arial"/>
                <w:bCs/>
                <w:szCs w:val="20"/>
                <w:lang w:eastAsia="sl-SI"/>
              </w:rPr>
              <w:t>Brežice</w:t>
            </w:r>
            <w:r w:rsidRPr="00550CEC">
              <w:rPr>
                <w:rFonts w:cs="Arial"/>
                <w:bCs/>
                <w:szCs w:val="20"/>
                <w:lang w:eastAsia="sl-SI"/>
              </w:rPr>
              <w:t xml:space="preserve"> po sprejetju občinskega </w:t>
            </w:r>
            <w:r w:rsidR="008450EA" w:rsidRPr="00550CEC">
              <w:rPr>
                <w:rFonts w:cs="Arial"/>
                <w:bCs/>
                <w:szCs w:val="20"/>
                <w:lang w:eastAsia="sl-SI"/>
              </w:rPr>
              <w:t xml:space="preserve">podrobnega </w:t>
            </w:r>
            <w:r w:rsidRPr="00550CEC">
              <w:rPr>
                <w:rFonts w:cs="Arial"/>
                <w:bCs/>
                <w:szCs w:val="20"/>
                <w:lang w:eastAsia="sl-SI"/>
              </w:rPr>
              <w:t>prostorskega načrta, s katerim bo načrtovala prostorske ureditve loka</w:t>
            </w:r>
            <w:r w:rsidR="00830516" w:rsidRPr="00550CEC">
              <w:rPr>
                <w:rFonts w:cs="Arial"/>
                <w:bCs/>
                <w:szCs w:val="20"/>
                <w:lang w:eastAsia="sl-SI"/>
              </w:rPr>
              <w:t>lnega pomena na zemljiščih iz prejšnje</w:t>
            </w:r>
            <w:r w:rsidRPr="00550CEC">
              <w:rPr>
                <w:rFonts w:cs="Arial"/>
                <w:bCs/>
                <w:szCs w:val="20"/>
                <w:lang w:eastAsia="sl-SI"/>
              </w:rPr>
              <w:t xml:space="preserve"> točke, pošlje izvod tega akta Vladi Republike Slovenije.</w:t>
            </w:r>
          </w:p>
          <w:p w:rsidR="00E3425E" w:rsidRPr="00550CEC" w:rsidRDefault="00E3425E" w:rsidP="007F364D">
            <w:pPr>
              <w:spacing w:line="240" w:lineRule="auto"/>
              <w:ind w:left="992" w:right="-1"/>
              <w:jc w:val="both"/>
              <w:rPr>
                <w:rFonts w:cs="Arial"/>
                <w:bCs/>
                <w:color w:val="000000"/>
                <w:szCs w:val="20"/>
              </w:rPr>
            </w:pPr>
          </w:p>
          <w:p w:rsidR="00E3425E" w:rsidRPr="00550CEC" w:rsidRDefault="00E3425E" w:rsidP="007F364D">
            <w:pPr>
              <w:spacing w:line="240" w:lineRule="auto"/>
              <w:ind w:left="992" w:right="-1"/>
              <w:jc w:val="both"/>
              <w:rPr>
                <w:rFonts w:cs="Arial"/>
                <w:bCs/>
                <w:color w:val="000000"/>
                <w:szCs w:val="20"/>
              </w:rPr>
            </w:pPr>
          </w:p>
          <w:p w:rsidR="00E3425E" w:rsidRPr="00550CEC" w:rsidRDefault="00E3425E" w:rsidP="007F364D">
            <w:pPr>
              <w:spacing w:line="240" w:lineRule="auto"/>
              <w:ind w:left="567" w:hanging="567"/>
              <w:jc w:val="both"/>
              <w:outlineLvl w:val="0"/>
              <w:rPr>
                <w:rFonts w:cs="Arial"/>
                <w:b/>
                <w:color w:val="FF0000"/>
                <w:szCs w:val="20"/>
              </w:rPr>
            </w:pPr>
            <w:proofErr w:type="spellStart"/>
            <w:r w:rsidRPr="00550CEC">
              <w:rPr>
                <w:rFonts w:cs="Arial"/>
                <w:b/>
                <w:szCs w:val="20"/>
              </w:rPr>
              <w:t>Prejmejo</w:t>
            </w:r>
            <w:proofErr w:type="spellEnd"/>
            <w:r w:rsidRPr="00550CEC">
              <w:rPr>
                <w:rFonts w:cs="Arial"/>
                <w:b/>
                <w:szCs w:val="20"/>
              </w:rPr>
              <w:t xml:space="preserve">: </w:t>
            </w:r>
          </w:p>
          <w:p w:rsidR="00E3425E" w:rsidRPr="00550CEC" w:rsidRDefault="00E3425E" w:rsidP="00146B06">
            <w:pPr>
              <w:pStyle w:val="Telobesedila"/>
              <w:numPr>
                <w:ilvl w:val="0"/>
                <w:numId w:val="25"/>
              </w:numPr>
              <w:suppressAutoHyphens w:val="0"/>
              <w:spacing w:after="0"/>
              <w:ind w:right="-1"/>
              <w:jc w:val="both"/>
              <w:rPr>
                <w:rFonts w:ascii="Arial" w:hAnsi="Arial" w:cs="Arial"/>
                <w:b/>
                <w:bCs/>
                <w:sz w:val="20"/>
                <w:szCs w:val="20"/>
                <w:lang w:eastAsia="sl-SI"/>
              </w:rPr>
            </w:pPr>
            <w:r w:rsidRPr="00550CEC">
              <w:rPr>
                <w:rFonts w:ascii="Arial" w:hAnsi="Arial" w:cs="Arial"/>
                <w:bCs/>
                <w:sz w:val="20"/>
                <w:szCs w:val="20"/>
                <w:lang w:eastAsia="sl-SI"/>
              </w:rPr>
              <w:t xml:space="preserve">Občina </w:t>
            </w:r>
            <w:r w:rsidR="00C964B9" w:rsidRPr="00550CEC">
              <w:rPr>
                <w:rFonts w:ascii="Arial" w:hAnsi="Arial" w:cs="Arial"/>
                <w:bCs/>
                <w:sz w:val="20"/>
                <w:szCs w:val="20"/>
                <w:lang w:eastAsia="sl-SI"/>
              </w:rPr>
              <w:t>Brežice</w:t>
            </w:r>
            <w:r w:rsidRPr="00550CEC">
              <w:rPr>
                <w:rFonts w:ascii="Arial" w:hAnsi="Arial" w:cs="Arial"/>
                <w:bCs/>
                <w:sz w:val="20"/>
                <w:szCs w:val="20"/>
                <w:lang w:eastAsia="sl-SI"/>
              </w:rPr>
              <w:t xml:space="preserve"> </w:t>
            </w:r>
            <w:r w:rsidR="00146B06" w:rsidRPr="00550CEC">
              <w:rPr>
                <w:rFonts w:ascii="Arial" w:hAnsi="Arial" w:cs="Arial"/>
                <w:bCs/>
                <w:sz w:val="20"/>
                <w:szCs w:val="20"/>
                <w:lang w:eastAsia="sl-SI"/>
              </w:rPr>
              <w:t>(</w:t>
            </w:r>
            <w:proofErr w:type="spellStart"/>
            <w:r w:rsidR="00146B06" w:rsidRPr="00550CEC">
              <w:rPr>
                <w:rFonts w:ascii="Arial" w:hAnsi="Arial" w:cs="Arial"/>
                <w:bCs/>
                <w:sz w:val="20"/>
                <w:szCs w:val="20"/>
                <w:lang w:eastAsia="sl-SI"/>
              </w:rPr>
              <w:t>obcina</w:t>
            </w:r>
            <w:r w:rsidR="005242C7" w:rsidRPr="00550CEC">
              <w:rPr>
                <w:rFonts w:ascii="Arial" w:hAnsi="Arial" w:cs="Arial"/>
                <w:bCs/>
                <w:sz w:val="20"/>
                <w:szCs w:val="20"/>
                <w:lang w:eastAsia="sl-SI"/>
              </w:rPr>
              <w:t>.brezice</w:t>
            </w:r>
            <w:r w:rsidR="00146B06" w:rsidRPr="00550CEC">
              <w:rPr>
                <w:rFonts w:ascii="Arial" w:hAnsi="Arial" w:cs="Arial"/>
                <w:bCs/>
                <w:sz w:val="20"/>
                <w:szCs w:val="20"/>
                <w:lang w:eastAsia="sl-SI"/>
              </w:rPr>
              <w:t>@</w:t>
            </w:r>
            <w:r w:rsidR="005242C7" w:rsidRPr="00550CEC">
              <w:rPr>
                <w:rFonts w:ascii="Arial" w:hAnsi="Arial" w:cs="Arial"/>
                <w:bCs/>
                <w:sz w:val="20"/>
                <w:szCs w:val="20"/>
                <w:lang w:eastAsia="sl-SI"/>
              </w:rPr>
              <w:t>brezice.si</w:t>
            </w:r>
            <w:proofErr w:type="spellEnd"/>
            <w:r w:rsidR="00146B06" w:rsidRPr="00550CEC">
              <w:rPr>
                <w:rFonts w:ascii="Arial" w:hAnsi="Arial" w:cs="Arial"/>
                <w:bCs/>
                <w:sz w:val="20"/>
                <w:szCs w:val="20"/>
                <w:lang w:eastAsia="sl-SI"/>
              </w:rPr>
              <w:t xml:space="preserve">), </w:t>
            </w:r>
            <w:r w:rsidR="00A0356D" w:rsidRPr="00550CEC">
              <w:rPr>
                <w:rFonts w:ascii="Arial" w:hAnsi="Arial" w:cs="Arial"/>
                <w:bCs/>
                <w:sz w:val="20"/>
                <w:szCs w:val="20"/>
                <w:lang w:eastAsia="sl-SI"/>
              </w:rPr>
              <w:t>Cesta prvih borcev 18, 8250 Brežice</w:t>
            </w:r>
            <w:r w:rsidRPr="00550CEC">
              <w:rPr>
                <w:rFonts w:ascii="Arial" w:hAnsi="Arial" w:cs="Arial"/>
                <w:bCs/>
                <w:sz w:val="20"/>
                <w:szCs w:val="20"/>
                <w:lang w:eastAsia="sl-SI"/>
              </w:rPr>
              <w:t>;</w:t>
            </w:r>
          </w:p>
          <w:p w:rsidR="00E3425E" w:rsidRPr="00550CEC"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550CEC">
              <w:rPr>
                <w:rFonts w:ascii="Arial" w:hAnsi="Arial" w:cs="Arial"/>
                <w:bCs/>
                <w:sz w:val="20"/>
                <w:szCs w:val="20"/>
                <w:lang w:eastAsia="sl-SI"/>
              </w:rPr>
              <w:t>Ministrstvo za infrastrukturo (</w:t>
            </w:r>
            <w:hyperlink r:id="rId10" w:history="1">
              <w:r w:rsidRPr="00550CEC">
                <w:rPr>
                  <w:rFonts w:ascii="Arial" w:hAnsi="Arial" w:cs="Arial"/>
                  <w:bCs/>
                  <w:sz w:val="20"/>
                  <w:szCs w:val="20"/>
                  <w:lang w:eastAsia="sl-SI"/>
                </w:rPr>
                <w:t>gp.mzi@gov.si</w:t>
              </w:r>
            </w:hyperlink>
            <w:r w:rsidRPr="00550CEC">
              <w:rPr>
                <w:rFonts w:ascii="Arial" w:hAnsi="Arial" w:cs="Arial"/>
                <w:bCs/>
                <w:sz w:val="20"/>
                <w:szCs w:val="20"/>
                <w:lang w:eastAsia="sl-SI"/>
              </w:rPr>
              <w:t xml:space="preserve">): Direktorat za </w:t>
            </w:r>
            <w:r w:rsidR="00830516" w:rsidRPr="00550CEC">
              <w:rPr>
                <w:rFonts w:ascii="Arial" w:hAnsi="Arial" w:cs="Arial"/>
                <w:bCs/>
                <w:sz w:val="20"/>
                <w:szCs w:val="20"/>
                <w:lang w:eastAsia="sl-SI"/>
              </w:rPr>
              <w:t>energijo</w:t>
            </w:r>
            <w:r w:rsidRPr="00550CEC">
              <w:rPr>
                <w:rFonts w:ascii="Arial" w:hAnsi="Arial" w:cs="Arial"/>
                <w:bCs/>
                <w:sz w:val="20"/>
                <w:szCs w:val="20"/>
                <w:lang w:eastAsia="sl-SI"/>
              </w:rPr>
              <w:t>;</w:t>
            </w:r>
          </w:p>
          <w:p w:rsidR="00E3425E" w:rsidRPr="00550CEC"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550CEC">
              <w:rPr>
                <w:rFonts w:ascii="Arial" w:hAnsi="Arial" w:cs="Arial"/>
                <w:bCs/>
                <w:sz w:val="20"/>
                <w:szCs w:val="20"/>
                <w:lang w:eastAsia="sl-SI"/>
              </w:rPr>
              <w:t>Ministrstvo za okolje in prostor (</w:t>
            </w:r>
            <w:hyperlink r:id="rId11" w:history="1">
              <w:r w:rsidRPr="00550CEC">
                <w:rPr>
                  <w:rFonts w:ascii="Arial" w:hAnsi="Arial" w:cs="Arial"/>
                  <w:bCs/>
                  <w:sz w:val="20"/>
                  <w:szCs w:val="20"/>
                  <w:lang w:eastAsia="sl-SI"/>
                </w:rPr>
                <w:t>gp.mop@gov.si</w:t>
              </w:r>
            </w:hyperlink>
            <w:r w:rsidRPr="00550CEC">
              <w:rPr>
                <w:rFonts w:ascii="Arial" w:hAnsi="Arial" w:cs="Arial"/>
                <w:bCs/>
                <w:sz w:val="20"/>
                <w:szCs w:val="20"/>
                <w:lang w:eastAsia="sl-SI"/>
              </w:rPr>
              <w:t>): Direktorat za prostor, graditev in stanovanja;</w:t>
            </w:r>
          </w:p>
          <w:p w:rsidR="00E3425E" w:rsidRPr="00550CEC" w:rsidRDefault="001A6A76" w:rsidP="0093078E">
            <w:pPr>
              <w:pStyle w:val="Telobesedila"/>
              <w:numPr>
                <w:ilvl w:val="0"/>
                <w:numId w:val="25"/>
              </w:numPr>
              <w:suppressAutoHyphens w:val="0"/>
              <w:spacing w:after="0"/>
              <w:ind w:right="-1"/>
              <w:jc w:val="both"/>
              <w:rPr>
                <w:rFonts w:ascii="Arial" w:hAnsi="Arial" w:cs="Arial"/>
                <w:bCs/>
                <w:sz w:val="20"/>
                <w:szCs w:val="20"/>
                <w:lang w:eastAsia="sl-SI"/>
              </w:rPr>
            </w:pPr>
            <w:r w:rsidRPr="00550CEC">
              <w:rPr>
                <w:rFonts w:ascii="Arial" w:hAnsi="Arial" w:cs="Arial"/>
                <w:bCs/>
                <w:sz w:val="20"/>
                <w:szCs w:val="20"/>
                <w:lang w:eastAsia="sl-SI"/>
              </w:rPr>
              <w:t>Ministrstvo za okolje in prostor, Direkcija RS za vode (</w:t>
            </w:r>
            <w:proofErr w:type="spellStart"/>
            <w:r w:rsidRPr="00550CEC">
              <w:rPr>
                <w:rFonts w:ascii="Arial" w:hAnsi="Arial" w:cs="Arial"/>
                <w:bCs/>
                <w:sz w:val="20"/>
                <w:szCs w:val="20"/>
                <w:lang w:eastAsia="sl-SI"/>
              </w:rPr>
              <w:t>gp.drsv@gov.si</w:t>
            </w:r>
            <w:proofErr w:type="spellEnd"/>
            <w:r w:rsidRPr="00550CEC">
              <w:rPr>
                <w:rFonts w:ascii="Arial" w:hAnsi="Arial" w:cs="Arial"/>
                <w:bCs/>
                <w:sz w:val="20"/>
                <w:szCs w:val="20"/>
                <w:lang w:eastAsia="sl-SI"/>
              </w:rPr>
              <w:t>), Hajdrihova ulica 28c</w:t>
            </w:r>
            <w:r w:rsidR="00EC53D9" w:rsidRPr="00550CEC">
              <w:rPr>
                <w:rFonts w:ascii="Arial" w:hAnsi="Arial" w:cs="Arial"/>
                <w:bCs/>
                <w:sz w:val="20"/>
                <w:szCs w:val="20"/>
                <w:lang w:eastAsia="sl-SI"/>
              </w:rPr>
              <w:t>, Ljubljana;</w:t>
            </w:r>
          </w:p>
          <w:p w:rsidR="00EC53D9" w:rsidRPr="00550CEC" w:rsidRDefault="00EC53D9" w:rsidP="00EC53D9">
            <w:pPr>
              <w:pStyle w:val="Telobesedila"/>
              <w:numPr>
                <w:ilvl w:val="0"/>
                <w:numId w:val="25"/>
              </w:numPr>
              <w:suppressAutoHyphens w:val="0"/>
              <w:spacing w:after="0"/>
              <w:ind w:right="-1"/>
              <w:jc w:val="both"/>
              <w:rPr>
                <w:rFonts w:ascii="Arial" w:hAnsi="Arial" w:cs="Arial"/>
                <w:bCs/>
                <w:sz w:val="20"/>
                <w:szCs w:val="20"/>
                <w:lang w:eastAsia="sl-SI"/>
              </w:rPr>
            </w:pPr>
            <w:r w:rsidRPr="00550CEC">
              <w:rPr>
                <w:rFonts w:ascii="Arial" w:hAnsi="Arial" w:cs="Arial"/>
                <w:bCs/>
                <w:sz w:val="20"/>
                <w:szCs w:val="20"/>
                <w:lang w:eastAsia="sl-SI"/>
              </w:rPr>
              <w:t>Infra d.o.o. (</w:t>
            </w:r>
            <w:r w:rsidR="00B63D08" w:rsidRPr="00550CEC">
              <w:rPr>
                <w:rFonts w:ascii="Arial" w:hAnsi="Arial" w:cs="Arial"/>
                <w:bCs/>
                <w:sz w:val="20"/>
                <w:szCs w:val="20"/>
                <w:lang w:eastAsia="sl-SI"/>
              </w:rPr>
              <w:t>tajnistvo@infra.si</w:t>
            </w:r>
            <w:r w:rsidRPr="00550CEC">
              <w:rPr>
                <w:rFonts w:ascii="Arial" w:hAnsi="Arial" w:cs="Arial"/>
                <w:bCs/>
                <w:sz w:val="20"/>
                <w:szCs w:val="20"/>
                <w:lang w:eastAsia="sl-SI"/>
              </w:rPr>
              <w:t>),Ulica 11. novembra 34, 8273 Leskovec pri Krškem.</w:t>
            </w:r>
          </w:p>
          <w:p w:rsidR="0093078E" w:rsidRPr="00550CEC" w:rsidRDefault="0093078E" w:rsidP="0093078E">
            <w:pPr>
              <w:pStyle w:val="Telobesedila"/>
              <w:suppressAutoHyphens w:val="0"/>
              <w:spacing w:after="0"/>
              <w:ind w:left="567" w:right="-1"/>
              <w:jc w:val="both"/>
              <w:rPr>
                <w:rFonts w:ascii="Arial" w:hAnsi="Arial" w:cs="Arial"/>
                <w:bCs/>
                <w:sz w:val="20"/>
                <w:szCs w:val="20"/>
                <w:lang w:eastAsia="sl-SI"/>
              </w:rPr>
            </w:pPr>
          </w:p>
          <w:p w:rsidR="0093078E" w:rsidRPr="00550CEC" w:rsidRDefault="0093078E" w:rsidP="0093078E">
            <w:pPr>
              <w:pStyle w:val="Telobesedila"/>
              <w:suppressAutoHyphens w:val="0"/>
              <w:spacing w:after="0"/>
              <w:ind w:left="567" w:right="-1"/>
              <w:jc w:val="both"/>
              <w:rPr>
                <w:rFonts w:ascii="Arial" w:hAnsi="Arial" w:cs="Arial"/>
                <w:b/>
                <w:bCs/>
                <w:sz w:val="20"/>
                <w:szCs w:val="20"/>
                <w:lang w:eastAsia="sl-SI"/>
              </w:rPr>
            </w:pPr>
          </w:p>
          <w:p w:rsidR="00E3425E" w:rsidRPr="00550CEC"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lang w:val="sl-SI" w:eastAsia="sl-SI"/>
              </w:rPr>
            </w:pPr>
            <w:r w:rsidRPr="00550CEC">
              <w:rPr>
                <w:rFonts w:ascii="Arial" w:hAnsi="Arial" w:cs="Arial"/>
                <w:b/>
                <w:w w:val="100"/>
                <w:sz w:val="20"/>
                <w:lang w:val="sl-SI" w:eastAsia="sl-SI"/>
              </w:rPr>
              <w:t xml:space="preserve">V vednost: </w:t>
            </w:r>
          </w:p>
          <w:p w:rsidR="00E3425E" w:rsidRPr="00550CEC"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550CEC">
              <w:rPr>
                <w:rFonts w:ascii="Arial" w:hAnsi="Arial" w:cs="Arial"/>
                <w:bCs/>
                <w:sz w:val="20"/>
                <w:szCs w:val="20"/>
                <w:lang w:eastAsia="sl-SI"/>
              </w:rPr>
              <w:t>Ministrstvo za finance (</w:t>
            </w:r>
            <w:hyperlink r:id="rId12" w:history="1">
              <w:r w:rsidRPr="00550CEC">
                <w:rPr>
                  <w:rFonts w:ascii="Arial" w:hAnsi="Arial" w:cs="Arial"/>
                  <w:bCs/>
                  <w:sz w:val="20"/>
                  <w:szCs w:val="20"/>
                  <w:lang w:eastAsia="sl-SI"/>
                </w:rPr>
                <w:t>gp.mf@gov.si</w:t>
              </w:r>
            </w:hyperlink>
            <w:r w:rsidRPr="00550CEC">
              <w:rPr>
                <w:rFonts w:ascii="Arial" w:hAnsi="Arial" w:cs="Arial"/>
                <w:bCs/>
                <w:sz w:val="20"/>
                <w:szCs w:val="20"/>
                <w:lang w:eastAsia="sl-SI"/>
              </w:rPr>
              <w:t>);</w:t>
            </w:r>
          </w:p>
          <w:p w:rsidR="00E3425E" w:rsidRPr="00550CEC"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550CEC">
              <w:rPr>
                <w:rFonts w:ascii="Arial" w:hAnsi="Arial" w:cs="Arial"/>
                <w:bCs/>
                <w:sz w:val="20"/>
                <w:szCs w:val="20"/>
                <w:lang w:eastAsia="sl-SI"/>
              </w:rPr>
              <w:t>Služba Vlade Republike Slovenije za zakonodajo (</w:t>
            </w:r>
            <w:hyperlink r:id="rId13" w:history="1">
              <w:r w:rsidRPr="00550CEC">
                <w:rPr>
                  <w:rFonts w:ascii="Arial" w:hAnsi="Arial" w:cs="Arial"/>
                  <w:bCs/>
                  <w:sz w:val="20"/>
                  <w:szCs w:val="20"/>
                  <w:lang w:eastAsia="sl-SI"/>
                </w:rPr>
                <w:t>gp.svz@gov.si</w:t>
              </w:r>
            </w:hyperlink>
            <w:r w:rsidRPr="00550CEC">
              <w:rPr>
                <w:rFonts w:ascii="Arial" w:hAnsi="Arial" w:cs="Arial"/>
                <w:bCs/>
                <w:sz w:val="20"/>
                <w:szCs w:val="20"/>
                <w:lang w:eastAsia="sl-SI"/>
              </w:rPr>
              <w:t>);</w:t>
            </w:r>
          </w:p>
          <w:p w:rsidR="00E3425E" w:rsidRPr="00550CEC" w:rsidRDefault="00E3425E" w:rsidP="00E3425E">
            <w:pPr>
              <w:pStyle w:val="Telobesedila"/>
              <w:numPr>
                <w:ilvl w:val="0"/>
                <w:numId w:val="24"/>
              </w:numPr>
              <w:tabs>
                <w:tab w:val="left" w:pos="284"/>
              </w:tabs>
              <w:suppressAutoHyphens w:val="0"/>
              <w:spacing w:after="0"/>
              <w:ind w:right="-1"/>
              <w:jc w:val="both"/>
              <w:rPr>
                <w:rFonts w:ascii="Arial" w:hAnsi="Arial" w:cs="Arial"/>
                <w:color w:val="000000"/>
                <w:sz w:val="20"/>
                <w:szCs w:val="20"/>
                <w:lang w:eastAsia="sl-SI"/>
              </w:rPr>
            </w:pPr>
            <w:r w:rsidRPr="00550CEC">
              <w:rPr>
                <w:rFonts w:ascii="Arial" w:hAnsi="Arial" w:cs="Arial"/>
                <w:bCs/>
                <w:sz w:val="20"/>
                <w:szCs w:val="20"/>
                <w:lang w:eastAsia="sl-SI"/>
              </w:rPr>
              <w:lastRenderedPageBreak/>
              <w:t>Urad Vlade Republike Slovenije za komuniciranje (</w:t>
            </w:r>
            <w:hyperlink r:id="rId14" w:history="1">
              <w:r w:rsidRPr="00550CEC">
                <w:rPr>
                  <w:rFonts w:ascii="Arial" w:hAnsi="Arial" w:cs="Arial"/>
                  <w:bCs/>
                  <w:sz w:val="20"/>
                  <w:szCs w:val="20"/>
                  <w:lang w:eastAsia="sl-SI"/>
                </w:rPr>
                <w:t>gp.ukom@gov.si</w:t>
              </w:r>
            </w:hyperlink>
            <w:r w:rsidRPr="00550CEC">
              <w:rPr>
                <w:rFonts w:ascii="Arial" w:hAnsi="Arial" w:cs="Arial"/>
                <w:bCs/>
                <w:sz w:val="20"/>
                <w:szCs w:val="20"/>
                <w:lang w:eastAsia="sl-SI"/>
              </w:rPr>
              <w:t>).</w:t>
            </w:r>
          </w:p>
        </w:tc>
      </w:tr>
      <w:tr w:rsidR="00E3425E" w:rsidRPr="00B11CE0" w:rsidTr="00E3425E">
        <w:trPr>
          <w:gridBefore w:val="1"/>
          <w:gridAfter w:val="1"/>
          <w:wBefore w:w="34" w:type="dxa"/>
          <w:wAfter w:w="47" w:type="dxa"/>
          <w:trHeight w:val="653"/>
        </w:trPr>
        <w:tc>
          <w:tcPr>
            <w:tcW w:w="669" w:type="dxa"/>
            <w:tcBorders>
              <w:top w:val="single" w:sz="4" w:space="0" w:color="auto"/>
              <w:left w:val="single" w:sz="4" w:space="0" w:color="auto"/>
              <w:bottom w:val="single" w:sz="4" w:space="0" w:color="auto"/>
              <w:right w:val="nil"/>
            </w:tcBorders>
            <w:shd w:val="clear" w:color="auto" w:fill="auto"/>
            <w:vAlign w:val="center"/>
          </w:tcPr>
          <w:p w:rsidR="00E3425E" w:rsidRPr="00B11CE0" w:rsidRDefault="00E3425E" w:rsidP="00E3425E">
            <w:pPr>
              <w:pStyle w:val="Naslov1"/>
              <w:rPr>
                <w:rFonts w:cs="Arial"/>
                <w:sz w:val="20"/>
                <w:szCs w:val="20"/>
              </w:rPr>
            </w:pPr>
            <w:r w:rsidRPr="00B11CE0">
              <w:rPr>
                <w:rFonts w:cs="Arial"/>
                <w:sz w:val="20"/>
                <w:szCs w:val="20"/>
              </w:rPr>
              <w:lastRenderedPageBreak/>
              <w:t>2.</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Predlog za obravnavo predloga zakona po nujnem ali skrajšanem postopku v Državnem zboru RS z obrazložitvijo razlogov:</w:t>
            </w:r>
          </w:p>
        </w:tc>
      </w:tr>
      <w:tr w:rsidR="00E3425E" w:rsidRPr="00B11CE0" w:rsidTr="00E3425E">
        <w:trPr>
          <w:gridBefore w:val="1"/>
          <w:gridAfter w:val="1"/>
          <w:wBefore w:w="34" w:type="dxa"/>
          <w:wAfter w:w="47" w:type="dxa"/>
          <w:trHeight w:val="222"/>
        </w:trPr>
        <w:tc>
          <w:tcPr>
            <w:tcW w:w="870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3425E" w:rsidRPr="00B11CE0" w:rsidRDefault="00E3425E" w:rsidP="007F364D">
            <w:pPr>
              <w:autoSpaceDE w:val="0"/>
              <w:autoSpaceDN w:val="0"/>
              <w:adjustRightInd w:val="0"/>
              <w:spacing w:line="240" w:lineRule="auto"/>
              <w:rPr>
                <w:rFonts w:cs="Arial"/>
                <w:bCs/>
                <w:szCs w:val="20"/>
              </w:rPr>
            </w:pPr>
          </w:p>
        </w:tc>
      </w:tr>
      <w:tr w:rsidR="00E3425E" w:rsidRPr="00B11CE0"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proofErr w:type="spellStart"/>
            <w:r w:rsidRPr="00B11CE0">
              <w:rPr>
                <w:rFonts w:cs="Arial"/>
                <w:sz w:val="20"/>
                <w:szCs w:val="20"/>
              </w:rPr>
              <w:t>3.a</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 xml:space="preserve">Osebe, odgovorne za strokovno pripravo in usklajenost gradiva: </w:t>
            </w:r>
          </w:p>
        </w:tc>
      </w:tr>
      <w:tr w:rsidR="00E3425E" w:rsidRPr="00B11CE0"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E3425E">
            <w:pPr>
              <w:numPr>
                <w:ilvl w:val="0"/>
                <w:numId w:val="18"/>
              </w:numPr>
              <w:spacing w:line="240" w:lineRule="auto"/>
              <w:ind w:right="-1"/>
              <w:jc w:val="both"/>
              <w:rPr>
                <w:rFonts w:cs="Arial"/>
                <w:snapToGrid w:val="0"/>
                <w:color w:val="000000"/>
                <w:szCs w:val="20"/>
              </w:rPr>
            </w:pPr>
            <w:r w:rsidRPr="00B11CE0">
              <w:rPr>
                <w:rFonts w:cs="Arial"/>
                <w:snapToGrid w:val="0"/>
                <w:color w:val="000000"/>
                <w:szCs w:val="20"/>
              </w:rPr>
              <w:t xml:space="preserve">mag. Andrej VIZJAK, minister, </w:t>
            </w:r>
          </w:p>
          <w:p w:rsidR="00E3425E" w:rsidRPr="00B11CE0" w:rsidRDefault="00E3425E" w:rsidP="00E3425E">
            <w:pPr>
              <w:numPr>
                <w:ilvl w:val="0"/>
                <w:numId w:val="18"/>
              </w:numPr>
              <w:spacing w:line="240" w:lineRule="auto"/>
              <w:ind w:right="-1"/>
              <w:jc w:val="both"/>
              <w:rPr>
                <w:rFonts w:cs="Arial"/>
                <w:snapToGrid w:val="0"/>
                <w:color w:val="000000"/>
                <w:szCs w:val="20"/>
              </w:rPr>
            </w:pPr>
            <w:r w:rsidRPr="00B11CE0">
              <w:rPr>
                <w:rFonts w:cs="Arial"/>
                <w:snapToGrid w:val="0"/>
                <w:color w:val="000000"/>
                <w:szCs w:val="20"/>
              </w:rPr>
              <w:t xml:space="preserve">Robert </w:t>
            </w:r>
            <w:r w:rsidR="00963A15" w:rsidRPr="00B11CE0">
              <w:rPr>
                <w:rFonts w:cs="Arial"/>
                <w:snapToGrid w:val="0"/>
                <w:color w:val="000000"/>
                <w:szCs w:val="20"/>
              </w:rPr>
              <w:t>ROŽAC</w:t>
            </w:r>
            <w:r w:rsidRPr="00B11CE0">
              <w:rPr>
                <w:rFonts w:cs="Arial"/>
                <w:snapToGrid w:val="0"/>
                <w:color w:val="000000"/>
                <w:szCs w:val="20"/>
              </w:rPr>
              <w:t xml:space="preserve">, </w:t>
            </w:r>
            <w:proofErr w:type="spellStart"/>
            <w:r w:rsidRPr="00B11CE0">
              <w:rPr>
                <w:rFonts w:cs="Arial"/>
                <w:snapToGrid w:val="0"/>
                <w:color w:val="000000"/>
                <w:szCs w:val="20"/>
              </w:rPr>
              <w:t>državni</w:t>
            </w:r>
            <w:proofErr w:type="spellEnd"/>
            <w:r w:rsidRPr="00B11CE0">
              <w:rPr>
                <w:rFonts w:cs="Arial"/>
                <w:snapToGrid w:val="0"/>
                <w:color w:val="000000"/>
                <w:szCs w:val="20"/>
              </w:rPr>
              <w:t xml:space="preserve"> </w:t>
            </w:r>
            <w:proofErr w:type="spellStart"/>
            <w:r w:rsidRPr="00B11CE0">
              <w:rPr>
                <w:rFonts w:cs="Arial"/>
                <w:snapToGrid w:val="0"/>
                <w:color w:val="000000"/>
                <w:szCs w:val="20"/>
              </w:rPr>
              <w:t>sekretar</w:t>
            </w:r>
            <w:proofErr w:type="spellEnd"/>
            <w:r w:rsidRPr="00B11CE0">
              <w:rPr>
                <w:rFonts w:cs="Arial"/>
                <w:snapToGrid w:val="0"/>
                <w:color w:val="000000"/>
                <w:szCs w:val="20"/>
              </w:rPr>
              <w:t>,</w:t>
            </w:r>
          </w:p>
          <w:p w:rsidR="00E3425E" w:rsidRPr="00B11CE0" w:rsidRDefault="00E3425E" w:rsidP="00E3425E">
            <w:pPr>
              <w:numPr>
                <w:ilvl w:val="0"/>
                <w:numId w:val="18"/>
              </w:numPr>
              <w:spacing w:line="240" w:lineRule="auto"/>
              <w:ind w:right="-1"/>
              <w:jc w:val="both"/>
              <w:rPr>
                <w:rFonts w:cs="Arial"/>
                <w:snapToGrid w:val="0"/>
                <w:color w:val="000000"/>
                <w:szCs w:val="20"/>
              </w:rPr>
            </w:pPr>
            <w:proofErr w:type="spellStart"/>
            <w:r w:rsidRPr="00B11CE0">
              <w:rPr>
                <w:rFonts w:cs="Arial"/>
                <w:snapToGrid w:val="0"/>
                <w:color w:val="000000"/>
                <w:szCs w:val="20"/>
              </w:rPr>
              <w:t>Georgi</w:t>
            </w:r>
            <w:proofErr w:type="spellEnd"/>
            <w:r w:rsidRPr="00B11CE0">
              <w:rPr>
                <w:rFonts w:cs="Arial"/>
                <w:snapToGrid w:val="0"/>
                <w:color w:val="000000"/>
                <w:szCs w:val="20"/>
              </w:rPr>
              <w:t xml:space="preserve"> BANGIEV, </w:t>
            </w:r>
            <w:proofErr w:type="spellStart"/>
            <w:r w:rsidR="00562519" w:rsidRPr="00B11CE0">
              <w:rPr>
                <w:rFonts w:cs="Arial"/>
                <w:snapToGrid w:val="0"/>
                <w:color w:val="000000"/>
                <w:szCs w:val="20"/>
              </w:rPr>
              <w:t>generalni</w:t>
            </w:r>
            <w:proofErr w:type="spellEnd"/>
            <w:r w:rsidR="00562519" w:rsidRPr="00B11CE0">
              <w:rPr>
                <w:rFonts w:cs="Arial"/>
                <w:snapToGrid w:val="0"/>
                <w:color w:val="000000"/>
                <w:szCs w:val="20"/>
              </w:rPr>
              <w:t xml:space="preserve"> </w:t>
            </w:r>
            <w:proofErr w:type="spellStart"/>
            <w:r w:rsidR="00562519" w:rsidRPr="00B11CE0">
              <w:rPr>
                <w:rFonts w:cs="Arial"/>
                <w:snapToGrid w:val="0"/>
                <w:color w:val="000000"/>
                <w:szCs w:val="20"/>
              </w:rPr>
              <w:t>direktor</w:t>
            </w:r>
            <w:proofErr w:type="spellEnd"/>
            <w:r w:rsidRPr="00B11CE0">
              <w:rPr>
                <w:rFonts w:cs="Arial"/>
                <w:snapToGrid w:val="0"/>
                <w:color w:val="000000"/>
                <w:szCs w:val="20"/>
              </w:rPr>
              <w:t xml:space="preserve"> </w:t>
            </w:r>
            <w:proofErr w:type="spellStart"/>
            <w:r w:rsidRPr="00B11CE0">
              <w:rPr>
                <w:rFonts w:cs="Arial"/>
                <w:snapToGrid w:val="0"/>
                <w:color w:val="000000"/>
                <w:szCs w:val="20"/>
              </w:rPr>
              <w:t>Direktorata</w:t>
            </w:r>
            <w:proofErr w:type="spellEnd"/>
            <w:r w:rsidRPr="00B11CE0">
              <w:rPr>
                <w:rFonts w:cs="Arial"/>
                <w:snapToGrid w:val="0"/>
                <w:color w:val="000000"/>
                <w:szCs w:val="20"/>
              </w:rPr>
              <w:t xml:space="preserve"> </w:t>
            </w:r>
            <w:proofErr w:type="spellStart"/>
            <w:r w:rsidRPr="00B11CE0">
              <w:rPr>
                <w:rFonts w:cs="Arial"/>
                <w:snapToGrid w:val="0"/>
                <w:color w:val="000000"/>
                <w:szCs w:val="20"/>
              </w:rPr>
              <w:t>za</w:t>
            </w:r>
            <w:proofErr w:type="spellEnd"/>
            <w:r w:rsidRPr="00B11CE0">
              <w:rPr>
                <w:rFonts w:cs="Arial"/>
                <w:snapToGrid w:val="0"/>
                <w:color w:val="000000"/>
                <w:szCs w:val="20"/>
              </w:rPr>
              <w:t xml:space="preserve"> </w:t>
            </w:r>
            <w:proofErr w:type="spellStart"/>
            <w:r w:rsidRPr="00B11CE0">
              <w:rPr>
                <w:rFonts w:cs="Arial"/>
                <w:snapToGrid w:val="0"/>
                <w:color w:val="000000"/>
                <w:szCs w:val="20"/>
              </w:rPr>
              <w:t>prostor</w:t>
            </w:r>
            <w:proofErr w:type="spellEnd"/>
            <w:r w:rsidRPr="00B11CE0">
              <w:rPr>
                <w:rFonts w:cs="Arial"/>
                <w:snapToGrid w:val="0"/>
                <w:color w:val="000000"/>
                <w:szCs w:val="20"/>
              </w:rPr>
              <w:t xml:space="preserve">, </w:t>
            </w:r>
            <w:proofErr w:type="spellStart"/>
            <w:r w:rsidRPr="00B11CE0">
              <w:rPr>
                <w:rFonts w:cs="Arial"/>
                <w:snapToGrid w:val="0"/>
                <w:color w:val="000000"/>
                <w:szCs w:val="20"/>
              </w:rPr>
              <w:t>graditev</w:t>
            </w:r>
            <w:proofErr w:type="spellEnd"/>
            <w:r w:rsidRPr="00B11CE0">
              <w:rPr>
                <w:rFonts w:cs="Arial"/>
                <w:snapToGrid w:val="0"/>
                <w:color w:val="000000"/>
                <w:szCs w:val="20"/>
              </w:rPr>
              <w:t xml:space="preserve"> in </w:t>
            </w:r>
            <w:proofErr w:type="spellStart"/>
            <w:r w:rsidRPr="00B11CE0">
              <w:rPr>
                <w:rFonts w:cs="Arial"/>
                <w:snapToGrid w:val="0"/>
                <w:color w:val="000000"/>
                <w:szCs w:val="20"/>
              </w:rPr>
              <w:t>stanovanja</w:t>
            </w:r>
            <w:proofErr w:type="spellEnd"/>
            <w:r w:rsidRPr="00B11CE0">
              <w:rPr>
                <w:rFonts w:cs="Arial"/>
                <w:snapToGrid w:val="0"/>
                <w:color w:val="000000"/>
                <w:szCs w:val="20"/>
              </w:rPr>
              <w:t>,</w:t>
            </w:r>
          </w:p>
          <w:p w:rsidR="00E3425E" w:rsidRPr="00B11CE0" w:rsidRDefault="00E3425E" w:rsidP="00E3425E">
            <w:pPr>
              <w:numPr>
                <w:ilvl w:val="0"/>
                <w:numId w:val="18"/>
              </w:numPr>
              <w:spacing w:line="240" w:lineRule="auto"/>
              <w:ind w:right="-1"/>
              <w:jc w:val="both"/>
              <w:rPr>
                <w:rFonts w:cs="Arial"/>
                <w:snapToGrid w:val="0"/>
                <w:color w:val="000000"/>
                <w:szCs w:val="20"/>
              </w:rPr>
            </w:pPr>
            <w:r w:rsidRPr="00B11CE0">
              <w:rPr>
                <w:rFonts w:cs="Arial"/>
                <w:snapToGrid w:val="0"/>
                <w:color w:val="000000"/>
                <w:szCs w:val="20"/>
              </w:rPr>
              <w:t xml:space="preserve">Ana VIDMAR, </w:t>
            </w:r>
            <w:proofErr w:type="spellStart"/>
            <w:r w:rsidRPr="00B11CE0">
              <w:rPr>
                <w:rFonts w:cs="Arial"/>
                <w:snapToGrid w:val="0"/>
                <w:color w:val="000000"/>
                <w:szCs w:val="20"/>
              </w:rPr>
              <w:t>vodja</w:t>
            </w:r>
            <w:proofErr w:type="spellEnd"/>
            <w:r w:rsidRPr="00B11CE0">
              <w:rPr>
                <w:rFonts w:cs="Arial"/>
                <w:snapToGrid w:val="0"/>
                <w:color w:val="000000"/>
                <w:szCs w:val="20"/>
              </w:rPr>
              <w:t xml:space="preserve"> </w:t>
            </w:r>
            <w:proofErr w:type="spellStart"/>
            <w:r w:rsidRPr="00B11CE0">
              <w:rPr>
                <w:rFonts w:cs="Arial"/>
                <w:snapToGrid w:val="0"/>
                <w:color w:val="000000"/>
                <w:szCs w:val="20"/>
              </w:rPr>
              <w:t>Sektorja</w:t>
            </w:r>
            <w:proofErr w:type="spellEnd"/>
            <w:r w:rsidRPr="00B11CE0">
              <w:rPr>
                <w:rFonts w:cs="Arial"/>
                <w:snapToGrid w:val="0"/>
                <w:color w:val="000000"/>
                <w:szCs w:val="20"/>
              </w:rPr>
              <w:t xml:space="preserve"> </w:t>
            </w:r>
            <w:proofErr w:type="spellStart"/>
            <w:r w:rsidRPr="00B11CE0">
              <w:rPr>
                <w:rFonts w:cs="Arial"/>
                <w:snapToGrid w:val="0"/>
                <w:color w:val="000000"/>
                <w:szCs w:val="20"/>
              </w:rPr>
              <w:t>za</w:t>
            </w:r>
            <w:proofErr w:type="spellEnd"/>
            <w:r w:rsidRPr="00B11CE0">
              <w:rPr>
                <w:rFonts w:cs="Arial"/>
                <w:snapToGrid w:val="0"/>
                <w:color w:val="000000"/>
                <w:szCs w:val="20"/>
              </w:rPr>
              <w:t xml:space="preserve"> </w:t>
            </w:r>
            <w:proofErr w:type="spellStart"/>
            <w:r w:rsidRPr="00B11CE0">
              <w:rPr>
                <w:rFonts w:cs="Arial"/>
                <w:snapToGrid w:val="0"/>
                <w:color w:val="000000"/>
                <w:szCs w:val="20"/>
              </w:rPr>
              <w:t>prostorsko</w:t>
            </w:r>
            <w:proofErr w:type="spellEnd"/>
            <w:r w:rsidRPr="00B11CE0">
              <w:rPr>
                <w:rFonts w:cs="Arial"/>
                <w:snapToGrid w:val="0"/>
                <w:color w:val="000000"/>
                <w:szCs w:val="20"/>
              </w:rPr>
              <w:t xml:space="preserve"> </w:t>
            </w:r>
            <w:proofErr w:type="spellStart"/>
            <w:r w:rsidRPr="00B11CE0">
              <w:rPr>
                <w:rFonts w:cs="Arial"/>
                <w:snapToGrid w:val="0"/>
                <w:color w:val="000000"/>
                <w:szCs w:val="20"/>
              </w:rPr>
              <w:t>načrtovanje</w:t>
            </w:r>
            <w:proofErr w:type="spellEnd"/>
            <w:r w:rsidRPr="00B11CE0">
              <w:rPr>
                <w:rFonts w:cs="Arial"/>
                <w:snapToGrid w:val="0"/>
                <w:color w:val="000000"/>
                <w:szCs w:val="20"/>
              </w:rPr>
              <w:t>,</w:t>
            </w:r>
          </w:p>
          <w:p w:rsidR="00E3425E" w:rsidRPr="00B11CE0" w:rsidRDefault="00E3425E" w:rsidP="003B5694">
            <w:pPr>
              <w:numPr>
                <w:ilvl w:val="0"/>
                <w:numId w:val="18"/>
              </w:numPr>
              <w:spacing w:line="240" w:lineRule="auto"/>
              <w:ind w:right="-1"/>
              <w:jc w:val="both"/>
              <w:rPr>
                <w:rFonts w:cs="Arial"/>
                <w:snapToGrid w:val="0"/>
                <w:color w:val="000000"/>
                <w:szCs w:val="20"/>
              </w:rPr>
            </w:pPr>
            <w:proofErr w:type="gramStart"/>
            <w:r w:rsidRPr="00B11CE0">
              <w:rPr>
                <w:rFonts w:cs="Arial"/>
                <w:snapToGrid w:val="0"/>
                <w:color w:val="000000"/>
                <w:spacing w:val="-2"/>
                <w:szCs w:val="20"/>
              </w:rPr>
              <w:t>mag</w:t>
            </w:r>
            <w:proofErr w:type="gramEnd"/>
            <w:r w:rsidRPr="00B11CE0">
              <w:rPr>
                <w:rFonts w:cs="Arial"/>
                <w:snapToGrid w:val="0"/>
                <w:color w:val="000000"/>
                <w:spacing w:val="-2"/>
                <w:szCs w:val="20"/>
              </w:rPr>
              <w:t xml:space="preserve">. Renata GORJUP, </w:t>
            </w:r>
            <w:proofErr w:type="spellStart"/>
            <w:r w:rsidRPr="00B11CE0">
              <w:rPr>
                <w:rFonts w:cs="Arial"/>
                <w:snapToGrid w:val="0"/>
                <w:color w:val="000000"/>
                <w:spacing w:val="-2"/>
                <w:szCs w:val="20"/>
              </w:rPr>
              <w:t>višja</w:t>
            </w:r>
            <w:proofErr w:type="spellEnd"/>
            <w:r w:rsidRPr="00B11CE0">
              <w:rPr>
                <w:rFonts w:cs="Arial"/>
                <w:snapToGrid w:val="0"/>
                <w:color w:val="000000"/>
                <w:spacing w:val="-2"/>
                <w:szCs w:val="20"/>
              </w:rPr>
              <w:t xml:space="preserve"> </w:t>
            </w:r>
            <w:proofErr w:type="spellStart"/>
            <w:r w:rsidRPr="00B11CE0">
              <w:rPr>
                <w:rFonts w:cs="Arial"/>
                <w:snapToGrid w:val="0"/>
                <w:color w:val="000000"/>
                <w:spacing w:val="-2"/>
                <w:szCs w:val="20"/>
              </w:rPr>
              <w:t>svetovalka</w:t>
            </w:r>
            <w:proofErr w:type="spellEnd"/>
            <w:r w:rsidRPr="00B11CE0">
              <w:rPr>
                <w:rFonts w:cs="Arial"/>
                <w:snapToGrid w:val="0"/>
                <w:color w:val="000000"/>
                <w:spacing w:val="-2"/>
                <w:szCs w:val="20"/>
              </w:rPr>
              <w:t>.</w:t>
            </w:r>
          </w:p>
        </w:tc>
      </w:tr>
      <w:tr w:rsidR="00E3425E" w:rsidRPr="00B11CE0"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proofErr w:type="spellStart"/>
            <w:r w:rsidRPr="00B11CE0">
              <w:rPr>
                <w:rFonts w:cs="Arial"/>
                <w:sz w:val="20"/>
                <w:szCs w:val="20"/>
              </w:rPr>
              <w:t>3.b</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Zunanji strokovnjaki, ki so sodelovali pri pripravi dela ali celotnega gradiva:</w:t>
            </w:r>
          </w:p>
        </w:tc>
      </w:tr>
      <w:tr w:rsidR="00E3425E" w:rsidRPr="00B11CE0"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7F364D">
            <w:pPr>
              <w:spacing w:line="240" w:lineRule="auto"/>
              <w:ind w:left="142" w:right="-1"/>
              <w:jc w:val="both"/>
              <w:rPr>
                <w:rFonts w:cs="Arial"/>
                <w:i/>
                <w:snapToGrid w:val="0"/>
                <w:color w:val="000000"/>
                <w:szCs w:val="20"/>
              </w:rPr>
            </w:pPr>
          </w:p>
        </w:tc>
      </w:tr>
      <w:tr w:rsidR="00E3425E" w:rsidRPr="00B11CE0"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4.</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Predstavniki vlade, ki bodo sodelovali pri delu Državnega zbora RS:</w:t>
            </w:r>
          </w:p>
        </w:tc>
      </w:tr>
      <w:tr w:rsidR="00E3425E" w:rsidRPr="00B11CE0"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E3425E">
            <w:pPr>
              <w:pStyle w:val="Naslov1"/>
              <w:rPr>
                <w:rFonts w:cs="Arial"/>
                <w:sz w:val="20"/>
                <w:szCs w:val="20"/>
              </w:rPr>
            </w:pPr>
          </w:p>
        </w:tc>
      </w:tr>
      <w:tr w:rsidR="00E3425E" w:rsidRPr="00B11CE0"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5.</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Kratek povzetek gradiva:</w:t>
            </w:r>
          </w:p>
        </w:tc>
      </w:tr>
      <w:tr w:rsidR="00E3425E" w:rsidRPr="00B11CE0" w:rsidTr="00E3425E">
        <w:trPr>
          <w:gridBefore w:val="1"/>
          <w:gridAfter w:val="1"/>
          <w:wBefore w:w="34" w:type="dxa"/>
          <w:wAfter w:w="47" w:type="dxa"/>
          <w:trHeight w:val="391"/>
        </w:trPr>
        <w:tc>
          <w:tcPr>
            <w:tcW w:w="8708" w:type="dxa"/>
            <w:gridSpan w:val="6"/>
            <w:tcBorders>
              <w:top w:val="single" w:sz="4" w:space="0" w:color="auto"/>
              <w:bottom w:val="single" w:sz="4" w:space="0" w:color="auto"/>
            </w:tcBorders>
            <w:shd w:val="clear" w:color="auto" w:fill="auto"/>
          </w:tcPr>
          <w:p w:rsidR="00E3425E" w:rsidRPr="00B11CE0" w:rsidRDefault="00E3425E" w:rsidP="00653D52">
            <w:pPr>
              <w:pStyle w:val="Seznam"/>
              <w:spacing w:line="240" w:lineRule="auto"/>
              <w:ind w:left="0" w:firstLine="0"/>
              <w:rPr>
                <w:rFonts w:ascii="Arial" w:hAnsi="Arial" w:cs="Arial"/>
                <w:w w:val="100"/>
                <w:sz w:val="20"/>
                <w:lang w:val="sl-SI"/>
              </w:rPr>
            </w:pPr>
            <w:r w:rsidRPr="00B11CE0">
              <w:rPr>
                <w:rFonts w:ascii="Arial" w:hAnsi="Arial" w:cs="Arial"/>
                <w:w w:val="100"/>
                <w:sz w:val="20"/>
                <w:lang w:val="sl-SI"/>
              </w:rPr>
              <w:t>Na podlagi določb 82. člena Zakona o urejanju prostora (Uradni list RS, št. 61/17) lahko občina načrtuje prostorske ureditve lokalnega pomena na območjih DPN, uredbe o najustreznejši varianti in uredbe o varovanem območju,</w:t>
            </w:r>
            <w:r w:rsidRPr="00B11CE0">
              <w:rPr>
                <w:rFonts w:ascii="Arial" w:hAnsi="Arial" w:cs="Arial"/>
                <w:w w:val="100"/>
                <w:sz w:val="20"/>
              </w:rPr>
              <w:t xml:space="preserve"> če s tem soglaša </w:t>
            </w:r>
            <w:r w:rsidRPr="00B11CE0">
              <w:rPr>
                <w:rFonts w:ascii="Arial" w:hAnsi="Arial" w:cs="Arial"/>
                <w:w w:val="100"/>
                <w:sz w:val="20"/>
                <w:lang w:val="sl-SI"/>
              </w:rPr>
              <w:t>vlada i</w:t>
            </w:r>
            <w:r w:rsidRPr="00B11CE0">
              <w:rPr>
                <w:rFonts w:ascii="Arial" w:hAnsi="Arial" w:cs="Arial"/>
                <w:w w:val="100"/>
                <w:sz w:val="20"/>
              </w:rPr>
              <w:t>n če</w:t>
            </w:r>
            <w:r w:rsidRPr="00B11CE0">
              <w:rPr>
                <w:rFonts w:ascii="Arial" w:hAnsi="Arial" w:cs="Arial"/>
                <w:w w:val="100"/>
                <w:sz w:val="20"/>
                <w:lang w:val="sl-SI"/>
              </w:rPr>
              <w:t xml:space="preserve"> nista</w:t>
            </w:r>
            <w:r w:rsidRPr="00B11CE0">
              <w:rPr>
                <w:rFonts w:ascii="Arial" w:hAnsi="Arial" w:cs="Arial"/>
                <w:w w:val="100"/>
                <w:sz w:val="20"/>
              </w:rPr>
              <w:t xml:space="preserve"> onemogoč</w:t>
            </w:r>
            <w:r w:rsidRPr="00B11CE0">
              <w:rPr>
                <w:rFonts w:ascii="Arial" w:hAnsi="Arial" w:cs="Arial"/>
                <w:w w:val="100"/>
                <w:sz w:val="20"/>
                <w:lang w:val="sl-SI"/>
              </w:rPr>
              <w:t>eni izvedba in uporaba  prostorskih ureditev, načrtovanih v DPN ali uredbi o najustreznejši varianti, ali dovoljeni s celovitim dovoljenjem. O soglasju za tovrstno načrtovanje oziroma zavrnitvi soglasja odloča Vlada RS na vsakokratno pobudo posamezne občine, ki po predhodni uskladitvi z investitorjem izvedbe načrtovane prostorske ureditve ali upravljavcem izvedene ureditve utemelji načrtovanje lokalnih prostorskih ureditev.</w:t>
            </w:r>
          </w:p>
          <w:p w:rsidR="0093078E" w:rsidRPr="00B11CE0" w:rsidRDefault="0093078E" w:rsidP="00653D52">
            <w:pPr>
              <w:pStyle w:val="Seznam"/>
              <w:spacing w:line="240" w:lineRule="auto"/>
              <w:ind w:left="0" w:firstLine="0"/>
              <w:rPr>
                <w:rFonts w:ascii="Arial" w:hAnsi="Arial" w:cs="Arial"/>
                <w:w w:val="100"/>
                <w:sz w:val="20"/>
                <w:lang w:val="sl-SI"/>
              </w:rPr>
            </w:pPr>
          </w:p>
          <w:p w:rsidR="00E3425E" w:rsidRPr="00B11CE0" w:rsidRDefault="00E3425E" w:rsidP="004305DB">
            <w:pPr>
              <w:pStyle w:val="Seznam"/>
              <w:spacing w:line="240" w:lineRule="auto"/>
              <w:ind w:left="0" w:firstLine="0"/>
              <w:rPr>
                <w:rFonts w:ascii="Arial" w:hAnsi="Arial" w:cs="Arial"/>
                <w:sz w:val="20"/>
              </w:rPr>
            </w:pPr>
            <w:r w:rsidRPr="00B11CE0">
              <w:rPr>
                <w:rFonts w:ascii="Arial" w:hAnsi="Arial" w:cs="Arial"/>
                <w:w w:val="100"/>
                <w:sz w:val="20"/>
                <w:lang w:val="sl-SI"/>
              </w:rPr>
              <w:t xml:space="preserve">Občina </w:t>
            </w:r>
            <w:r w:rsidR="00D035C4" w:rsidRPr="00B11CE0">
              <w:rPr>
                <w:rFonts w:ascii="Arial" w:hAnsi="Arial" w:cs="Arial"/>
                <w:w w:val="100"/>
                <w:sz w:val="20"/>
                <w:lang w:val="sl-SI"/>
              </w:rPr>
              <w:t>Brežice</w:t>
            </w:r>
            <w:r w:rsidRPr="00B11CE0">
              <w:rPr>
                <w:rFonts w:ascii="Arial" w:hAnsi="Arial" w:cs="Arial"/>
                <w:w w:val="100"/>
                <w:sz w:val="20"/>
                <w:lang w:val="sl-SI"/>
              </w:rPr>
              <w:t xml:space="preserve"> </w:t>
            </w:r>
            <w:r w:rsidR="001A42B2" w:rsidRPr="00B11CE0">
              <w:rPr>
                <w:rFonts w:ascii="Arial" w:hAnsi="Arial" w:cs="Arial"/>
                <w:w w:val="100"/>
                <w:sz w:val="20"/>
                <w:lang w:val="sl-SI"/>
              </w:rPr>
              <w:t>želi</w:t>
            </w:r>
            <w:r w:rsidR="00B22A06" w:rsidRPr="00B11CE0">
              <w:rPr>
                <w:rFonts w:ascii="Arial" w:hAnsi="Arial" w:cs="Arial"/>
                <w:w w:val="100"/>
                <w:sz w:val="20"/>
                <w:lang w:val="sl-SI"/>
              </w:rPr>
              <w:t xml:space="preserve"> razširiti področje delovanja v sklopu proizvodnje električne energije iz obnovljivih virov energije in tako prispevati k hitrejšemu doseganju podnebnih ciljev Slovenije na področju energetike in obnovljivih virov energije. V letu 2021 želi investitor HESS d.o.o. na območju načrtovanega odlagališča za sedimente D3, predvidenega v sklopu ureditev DPN za hidroelektrarno Brežice, postaviti sončno elektrarno nazivne e</w:t>
            </w:r>
            <w:r w:rsidR="0093078E" w:rsidRPr="00B11CE0">
              <w:rPr>
                <w:rFonts w:ascii="Arial" w:hAnsi="Arial" w:cs="Arial"/>
                <w:w w:val="100"/>
                <w:sz w:val="20"/>
                <w:lang w:val="sl-SI"/>
              </w:rPr>
              <w:t xml:space="preserve">lektrične moči predvidoma 6 </w:t>
            </w:r>
            <w:proofErr w:type="spellStart"/>
            <w:r w:rsidR="0093078E" w:rsidRPr="00B11CE0">
              <w:rPr>
                <w:rFonts w:ascii="Arial" w:hAnsi="Arial" w:cs="Arial"/>
                <w:w w:val="100"/>
                <w:sz w:val="20"/>
                <w:lang w:val="sl-SI"/>
              </w:rPr>
              <w:t>MW</w:t>
            </w:r>
            <w:r w:rsidR="008B3C2E" w:rsidRPr="00B11CE0">
              <w:rPr>
                <w:rFonts w:ascii="Arial" w:hAnsi="Arial" w:cs="Arial"/>
                <w:w w:val="100"/>
                <w:sz w:val="20"/>
                <w:lang w:val="sl-SI"/>
              </w:rPr>
              <w:t>p</w:t>
            </w:r>
            <w:proofErr w:type="spellEnd"/>
            <w:r w:rsidR="001A42B2" w:rsidRPr="00B11CE0">
              <w:rPr>
                <w:rFonts w:ascii="Arial" w:hAnsi="Arial" w:cs="Arial"/>
                <w:w w:val="100"/>
                <w:sz w:val="20"/>
                <w:lang w:val="sl-SI"/>
              </w:rPr>
              <w:t xml:space="preserve">. </w:t>
            </w:r>
            <w:r w:rsidR="00B22A06" w:rsidRPr="00B11CE0">
              <w:rPr>
                <w:rFonts w:ascii="Arial" w:hAnsi="Arial" w:cs="Arial"/>
                <w:w w:val="100"/>
                <w:sz w:val="20"/>
                <w:lang w:val="sl-SI"/>
              </w:rPr>
              <w:t>O</w:t>
            </w:r>
            <w:r w:rsidR="007834F9" w:rsidRPr="00B11CE0">
              <w:rPr>
                <w:rFonts w:ascii="Arial" w:hAnsi="Arial" w:cs="Arial"/>
                <w:w w:val="100"/>
                <w:sz w:val="20"/>
                <w:lang w:val="sl-SI"/>
              </w:rPr>
              <w:t>bmočj</w:t>
            </w:r>
            <w:r w:rsidR="00B22A06" w:rsidRPr="00B11CE0">
              <w:rPr>
                <w:rFonts w:ascii="Arial" w:hAnsi="Arial" w:cs="Arial"/>
                <w:w w:val="100"/>
                <w:sz w:val="20"/>
                <w:lang w:val="sl-SI"/>
              </w:rPr>
              <w:t>e</w:t>
            </w:r>
            <w:r w:rsidR="007834F9" w:rsidRPr="00B11CE0">
              <w:rPr>
                <w:rFonts w:ascii="Arial" w:hAnsi="Arial" w:cs="Arial"/>
                <w:w w:val="100"/>
                <w:sz w:val="20"/>
                <w:lang w:val="sl-SI"/>
              </w:rPr>
              <w:t xml:space="preserve"> </w:t>
            </w:r>
            <w:r w:rsidR="001A42B2" w:rsidRPr="00B11CE0">
              <w:rPr>
                <w:rFonts w:ascii="Arial" w:hAnsi="Arial" w:cs="Arial"/>
                <w:w w:val="100"/>
                <w:sz w:val="20"/>
                <w:lang w:val="sl-SI"/>
              </w:rPr>
              <w:t xml:space="preserve">teh zemljišč </w:t>
            </w:r>
            <w:r w:rsidR="007834F9" w:rsidRPr="00B11CE0">
              <w:rPr>
                <w:rFonts w:ascii="Arial" w:hAnsi="Arial" w:cs="Arial"/>
                <w:w w:val="100"/>
                <w:sz w:val="20"/>
                <w:lang w:val="sl-SI"/>
              </w:rPr>
              <w:t>leži na območju veljavnega</w:t>
            </w:r>
            <w:r w:rsidR="001A42B2" w:rsidRPr="00B11CE0">
              <w:rPr>
                <w:rFonts w:ascii="Arial" w:hAnsi="Arial" w:cs="Arial"/>
                <w:w w:val="100"/>
                <w:sz w:val="20"/>
                <w:lang w:val="sl-SI"/>
              </w:rPr>
              <w:t xml:space="preserve"> državn</w:t>
            </w:r>
            <w:r w:rsidR="007834F9" w:rsidRPr="00B11CE0">
              <w:rPr>
                <w:rFonts w:ascii="Arial" w:hAnsi="Arial" w:cs="Arial"/>
                <w:w w:val="100"/>
                <w:sz w:val="20"/>
                <w:lang w:val="sl-SI"/>
              </w:rPr>
              <w:t>ega</w:t>
            </w:r>
            <w:r w:rsidR="001A42B2" w:rsidRPr="00B11CE0">
              <w:rPr>
                <w:rFonts w:ascii="Arial" w:hAnsi="Arial" w:cs="Arial"/>
                <w:w w:val="100"/>
                <w:sz w:val="20"/>
                <w:lang w:val="sl-SI"/>
              </w:rPr>
              <w:t xml:space="preserve"> prostorsk</w:t>
            </w:r>
            <w:r w:rsidR="007834F9" w:rsidRPr="00B11CE0">
              <w:rPr>
                <w:rFonts w:ascii="Arial" w:hAnsi="Arial" w:cs="Arial"/>
                <w:w w:val="100"/>
                <w:sz w:val="20"/>
                <w:lang w:val="sl-SI"/>
              </w:rPr>
              <w:t>ega</w:t>
            </w:r>
            <w:r w:rsidR="001A42B2" w:rsidRPr="00B11CE0">
              <w:rPr>
                <w:rFonts w:ascii="Arial" w:hAnsi="Arial" w:cs="Arial"/>
                <w:w w:val="100"/>
                <w:sz w:val="20"/>
                <w:lang w:val="sl-SI"/>
              </w:rPr>
              <w:t xml:space="preserve"> načrt</w:t>
            </w:r>
            <w:r w:rsidR="007834F9" w:rsidRPr="00B11CE0">
              <w:rPr>
                <w:rFonts w:ascii="Arial" w:hAnsi="Arial" w:cs="Arial"/>
                <w:w w:val="100"/>
                <w:sz w:val="20"/>
                <w:lang w:val="sl-SI"/>
              </w:rPr>
              <w:t>a</w:t>
            </w:r>
            <w:r w:rsidR="001A42B2" w:rsidRPr="00B11CE0">
              <w:rPr>
                <w:rFonts w:ascii="Arial" w:hAnsi="Arial" w:cs="Arial"/>
                <w:w w:val="100"/>
                <w:sz w:val="20"/>
                <w:lang w:val="sl-SI"/>
              </w:rPr>
              <w:t xml:space="preserve"> za </w:t>
            </w:r>
            <w:r w:rsidR="00B22A06" w:rsidRPr="00B11CE0">
              <w:rPr>
                <w:rFonts w:ascii="Arial" w:hAnsi="Arial" w:cs="Arial"/>
                <w:w w:val="100"/>
                <w:sz w:val="20"/>
                <w:lang w:val="sl-SI"/>
              </w:rPr>
              <w:t>območje HE Brežice</w:t>
            </w:r>
            <w:r w:rsidR="001A42B2" w:rsidRPr="00B11CE0">
              <w:rPr>
                <w:rFonts w:ascii="Arial" w:hAnsi="Arial" w:cs="Arial"/>
                <w:w w:val="100"/>
                <w:sz w:val="20"/>
                <w:lang w:val="sl-SI"/>
              </w:rPr>
              <w:t xml:space="preserve">, zato </w:t>
            </w:r>
            <w:r w:rsidR="004305DB" w:rsidRPr="00B11CE0">
              <w:rPr>
                <w:rFonts w:ascii="Arial" w:hAnsi="Arial" w:cs="Arial"/>
                <w:w w:val="100"/>
                <w:sz w:val="20"/>
                <w:lang w:val="sl-SI"/>
              </w:rPr>
              <w:t>mora občina</w:t>
            </w:r>
            <w:r w:rsidR="001A42B2" w:rsidRPr="00B11CE0">
              <w:rPr>
                <w:rFonts w:ascii="Arial" w:hAnsi="Arial" w:cs="Arial"/>
                <w:w w:val="100"/>
                <w:sz w:val="20"/>
                <w:lang w:val="sl-SI"/>
              </w:rPr>
              <w:t xml:space="preserve"> na podlagi določil 82. </w:t>
            </w:r>
            <w:r w:rsidR="00A50228" w:rsidRPr="00B11CE0">
              <w:rPr>
                <w:rFonts w:ascii="Arial" w:hAnsi="Arial" w:cs="Arial"/>
                <w:w w:val="100"/>
                <w:sz w:val="20"/>
                <w:lang w:val="sl-SI"/>
              </w:rPr>
              <w:t>č</w:t>
            </w:r>
            <w:r w:rsidR="001A42B2" w:rsidRPr="00B11CE0">
              <w:rPr>
                <w:rFonts w:ascii="Arial" w:hAnsi="Arial" w:cs="Arial"/>
                <w:w w:val="100"/>
                <w:sz w:val="20"/>
                <w:lang w:val="sl-SI"/>
              </w:rPr>
              <w:t xml:space="preserve">lena ZUreP-2 </w:t>
            </w:r>
            <w:r w:rsidR="00A50228" w:rsidRPr="00B11CE0">
              <w:rPr>
                <w:rFonts w:ascii="Arial" w:hAnsi="Arial" w:cs="Arial"/>
                <w:w w:val="100"/>
                <w:sz w:val="20"/>
                <w:lang w:val="sl-SI"/>
              </w:rPr>
              <w:t xml:space="preserve">za načrtovanje v območju državnega prostorskega načrta </w:t>
            </w:r>
            <w:r w:rsidR="004305DB" w:rsidRPr="00B11CE0">
              <w:rPr>
                <w:rFonts w:ascii="Arial" w:hAnsi="Arial" w:cs="Arial"/>
                <w:w w:val="100"/>
                <w:sz w:val="20"/>
                <w:lang w:val="sl-SI"/>
              </w:rPr>
              <w:t>pridobiti</w:t>
            </w:r>
            <w:r w:rsidR="00DE49B5" w:rsidRPr="00B11CE0">
              <w:rPr>
                <w:rFonts w:ascii="Arial" w:hAnsi="Arial" w:cs="Arial"/>
                <w:w w:val="100"/>
                <w:sz w:val="20"/>
                <w:lang w:val="sl-SI"/>
              </w:rPr>
              <w:t xml:space="preserve"> </w:t>
            </w:r>
            <w:r w:rsidR="001A42B2" w:rsidRPr="00B11CE0">
              <w:rPr>
                <w:rFonts w:ascii="Arial" w:hAnsi="Arial" w:cs="Arial"/>
                <w:w w:val="100"/>
                <w:sz w:val="20"/>
                <w:lang w:val="sl-SI"/>
              </w:rPr>
              <w:t>soglasj</w:t>
            </w:r>
            <w:r w:rsidR="007778FA" w:rsidRPr="00B11CE0">
              <w:rPr>
                <w:rFonts w:ascii="Arial" w:hAnsi="Arial" w:cs="Arial"/>
                <w:w w:val="100"/>
                <w:sz w:val="20"/>
                <w:lang w:val="sl-SI"/>
              </w:rPr>
              <w:t>e</w:t>
            </w:r>
            <w:r w:rsidR="001A42B2" w:rsidRPr="00B11CE0">
              <w:rPr>
                <w:rFonts w:ascii="Arial" w:hAnsi="Arial" w:cs="Arial"/>
                <w:w w:val="100"/>
                <w:sz w:val="20"/>
                <w:lang w:val="sl-SI"/>
              </w:rPr>
              <w:t xml:space="preserve"> vlade.</w:t>
            </w:r>
            <w:r w:rsidR="00DE49B5" w:rsidRPr="00B11CE0">
              <w:rPr>
                <w:rFonts w:ascii="Arial" w:hAnsi="Arial" w:cs="Arial"/>
                <w:w w:val="100"/>
                <w:sz w:val="20"/>
                <w:lang w:val="sl-SI"/>
              </w:rPr>
              <w:t xml:space="preserve"> </w:t>
            </w:r>
          </w:p>
        </w:tc>
      </w:tr>
      <w:tr w:rsidR="00E3425E" w:rsidRPr="00B11CE0"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6.</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Presoja posledic:</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a)</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bCs/>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javnofinančna</w:t>
            </w:r>
            <w:proofErr w:type="spellEnd"/>
            <w:r w:rsidRPr="00B11CE0">
              <w:rPr>
                <w:rFonts w:cs="Arial"/>
                <w:bCs/>
                <w:szCs w:val="20"/>
              </w:rPr>
              <w:t xml:space="preserve"> </w:t>
            </w:r>
            <w:proofErr w:type="spellStart"/>
            <w:r w:rsidRPr="00B11CE0">
              <w:rPr>
                <w:rFonts w:cs="Arial"/>
                <w:bCs/>
                <w:szCs w:val="20"/>
              </w:rPr>
              <w:t>sredstva</w:t>
            </w:r>
            <w:proofErr w:type="spellEnd"/>
            <w:r w:rsidRPr="00B11CE0">
              <w:rPr>
                <w:rFonts w:cs="Arial"/>
                <w:bCs/>
                <w:szCs w:val="20"/>
              </w:rPr>
              <w:t xml:space="preserve"> v </w:t>
            </w:r>
            <w:proofErr w:type="spellStart"/>
            <w:r w:rsidRPr="00B11CE0">
              <w:rPr>
                <w:rFonts w:cs="Arial"/>
                <w:bCs/>
                <w:szCs w:val="20"/>
              </w:rPr>
              <w:t>višini</w:t>
            </w:r>
            <w:proofErr w:type="spellEnd"/>
            <w:r w:rsidRPr="00B11CE0">
              <w:rPr>
                <w:rFonts w:cs="Arial"/>
                <w:bCs/>
                <w:szCs w:val="20"/>
              </w:rPr>
              <w:t xml:space="preserve">, </w:t>
            </w:r>
            <w:proofErr w:type="spellStart"/>
            <w:r w:rsidRPr="00B11CE0">
              <w:rPr>
                <w:rFonts w:cs="Arial"/>
                <w:bCs/>
                <w:szCs w:val="20"/>
              </w:rPr>
              <w:t>večji</w:t>
            </w:r>
            <w:proofErr w:type="spellEnd"/>
            <w:r w:rsidRPr="00B11CE0">
              <w:rPr>
                <w:rFonts w:cs="Arial"/>
                <w:bCs/>
                <w:szCs w:val="20"/>
              </w:rPr>
              <w:t xml:space="preserve"> od 40 000 EUR v </w:t>
            </w:r>
            <w:proofErr w:type="spellStart"/>
            <w:r w:rsidRPr="00B11CE0">
              <w:rPr>
                <w:rFonts w:cs="Arial"/>
                <w:bCs/>
                <w:szCs w:val="20"/>
              </w:rPr>
              <w:t>tekočem</w:t>
            </w:r>
            <w:proofErr w:type="spellEnd"/>
            <w:r w:rsidRPr="00B11CE0">
              <w:rPr>
                <w:rFonts w:cs="Arial"/>
                <w:bCs/>
                <w:szCs w:val="20"/>
              </w:rPr>
              <w:t xml:space="preserve"> in </w:t>
            </w:r>
            <w:proofErr w:type="spellStart"/>
            <w:r w:rsidRPr="00B11CE0">
              <w:rPr>
                <w:rFonts w:cs="Arial"/>
                <w:bCs/>
                <w:szCs w:val="20"/>
              </w:rPr>
              <w:t>naslednjih</w:t>
            </w:r>
            <w:proofErr w:type="spellEnd"/>
            <w:r w:rsidRPr="00B11CE0">
              <w:rPr>
                <w:rFonts w:cs="Arial"/>
                <w:bCs/>
                <w:szCs w:val="20"/>
              </w:rPr>
              <w:t xml:space="preserve"> </w:t>
            </w:r>
            <w:proofErr w:type="spellStart"/>
            <w:r w:rsidRPr="00B11CE0">
              <w:rPr>
                <w:rFonts w:cs="Arial"/>
                <w:bCs/>
                <w:szCs w:val="20"/>
              </w:rPr>
              <w:t>treh</w:t>
            </w:r>
            <w:proofErr w:type="spellEnd"/>
            <w:r w:rsidRPr="00B11CE0">
              <w:rPr>
                <w:rFonts w:cs="Arial"/>
                <w:bCs/>
                <w:szCs w:val="20"/>
              </w:rPr>
              <w:t xml:space="preserve"> </w:t>
            </w:r>
            <w:proofErr w:type="spellStart"/>
            <w:r w:rsidRPr="00B11CE0">
              <w:rPr>
                <w:rFonts w:cs="Arial"/>
                <w:bCs/>
                <w:szCs w:val="20"/>
              </w:rPr>
              <w:t>letih</w:t>
            </w:r>
            <w:proofErr w:type="spellEnd"/>
            <w:r w:rsidRPr="00B11CE0">
              <w:rPr>
                <w:rFonts w:cs="Arial"/>
                <w:bCs/>
                <w:szCs w:val="20"/>
              </w:rPr>
              <w:t xml:space="preserve"> </w:t>
            </w:r>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b)</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bCs/>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usklajenost</w:t>
            </w:r>
            <w:proofErr w:type="spellEnd"/>
            <w:r w:rsidRPr="00B11CE0">
              <w:rPr>
                <w:rFonts w:cs="Arial"/>
                <w:bCs/>
                <w:szCs w:val="20"/>
              </w:rPr>
              <w:t xml:space="preserve"> </w:t>
            </w:r>
            <w:proofErr w:type="spellStart"/>
            <w:r w:rsidRPr="00B11CE0">
              <w:rPr>
                <w:rFonts w:cs="Arial"/>
                <w:bCs/>
                <w:szCs w:val="20"/>
              </w:rPr>
              <w:t>slovenskega</w:t>
            </w:r>
            <w:proofErr w:type="spellEnd"/>
            <w:r w:rsidRPr="00B11CE0">
              <w:rPr>
                <w:rFonts w:cs="Arial"/>
                <w:bCs/>
                <w:szCs w:val="20"/>
              </w:rPr>
              <w:t xml:space="preserve"> </w:t>
            </w:r>
            <w:proofErr w:type="spellStart"/>
            <w:r w:rsidRPr="00B11CE0">
              <w:rPr>
                <w:rFonts w:cs="Arial"/>
                <w:bCs/>
                <w:szCs w:val="20"/>
              </w:rPr>
              <w:t>pravnega</w:t>
            </w:r>
            <w:proofErr w:type="spellEnd"/>
            <w:r w:rsidRPr="00B11CE0">
              <w:rPr>
                <w:rFonts w:cs="Arial"/>
                <w:bCs/>
                <w:szCs w:val="20"/>
              </w:rPr>
              <w:t xml:space="preserve"> </w:t>
            </w:r>
            <w:proofErr w:type="spellStart"/>
            <w:r w:rsidRPr="00B11CE0">
              <w:rPr>
                <w:rFonts w:cs="Arial"/>
                <w:bCs/>
                <w:szCs w:val="20"/>
              </w:rPr>
              <w:t>reda</w:t>
            </w:r>
            <w:proofErr w:type="spellEnd"/>
            <w:r w:rsidRPr="00B11CE0">
              <w:rPr>
                <w:rFonts w:cs="Arial"/>
                <w:bCs/>
                <w:szCs w:val="20"/>
              </w:rPr>
              <w:t xml:space="preserve"> s </w:t>
            </w:r>
            <w:proofErr w:type="spellStart"/>
            <w:r w:rsidRPr="00B11CE0">
              <w:rPr>
                <w:rFonts w:cs="Arial"/>
                <w:bCs/>
                <w:szCs w:val="20"/>
              </w:rPr>
              <w:t>pravnim</w:t>
            </w:r>
            <w:proofErr w:type="spellEnd"/>
            <w:r w:rsidRPr="00B11CE0">
              <w:rPr>
                <w:rFonts w:cs="Arial"/>
                <w:bCs/>
                <w:szCs w:val="20"/>
              </w:rPr>
              <w:t xml:space="preserve"> </w:t>
            </w:r>
            <w:proofErr w:type="spellStart"/>
            <w:r w:rsidRPr="00B11CE0">
              <w:rPr>
                <w:rFonts w:cs="Arial"/>
                <w:bCs/>
                <w:szCs w:val="20"/>
              </w:rPr>
              <w:t>redom</w:t>
            </w:r>
            <w:proofErr w:type="spellEnd"/>
            <w:r w:rsidRPr="00B11CE0">
              <w:rPr>
                <w:rFonts w:cs="Arial"/>
                <w:bCs/>
                <w:szCs w:val="20"/>
              </w:rPr>
              <w:t xml:space="preserve"> </w:t>
            </w:r>
            <w:proofErr w:type="spellStart"/>
            <w:r w:rsidRPr="00B11CE0">
              <w:rPr>
                <w:rFonts w:cs="Arial"/>
                <w:bCs/>
                <w:szCs w:val="20"/>
              </w:rPr>
              <w:t>Evropske</w:t>
            </w:r>
            <w:proofErr w:type="spellEnd"/>
            <w:r w:rsidRPr="00B11CE0">
              <w:rPr>
                <w:rFonts w:cs="Arial"/>
                <w:bCs/>
                <w:szCs w:val="20"/>
              </w:rPr>
              <w:t xml:space="preserve"> </w:t>
            </w:r>
            <w:proofErr w:type="spellStart"/>
            <w:r w:rsidRPr="00B11CE0">
              <w:rPr>
                <w:rFonts w:cs="Arial"/>
                <w:bCs/>
                <w:szCs w:val="20"/>
              </w:rPr>
              <w:t>unije</w:t>
            </w:r>
            <w:proofErr w:type="spellEnd"/>
            <w:r w:rsidRPr="00B11CE0">
              <w:rPr>
                <w:rFonts w:cs="Arial"/>
                <w:bCs/>
                <w:szCs w:val="20"/>
              </w:rPr>
              <w:t xml:space="preserve"> </w:t>
            </w:r>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szCs w:val="20"/>
              </w:rPr>
            </w:pPr>
            <w:r w:rsidRPr="00B11CE0">
              <w:rPr>
                <w:rFonts w:cs="Arial"/>
                <w:szCs w:val="20"/>
              </w:rPr>
              <w:t>c)</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szCs w:val="20"/>
              </w:rPr>
            </w:pPr>
            <w:proofErr w:type="spellStart"/>
            <w:r w:rsidRPr="00B11CE0">
              <w:rPr>
                <w:rFonts w:cs="Arial"/>
                <w:szCs w:val="20"/>
              </w:rPr>
              <w:t>administrativne</w:t>
            </w:r>
            <w:proofErr w:type="spellEnd"/>
            <w:r w:rsidRPr="00B11CE0">
              <w:rPr>
                <w:rFonts w:cs="Arial"/>
                <w:szCs w:val="20"/>
              </w:rPr>
              <w:t xml:space="preserve"> </w:t>
            </w:r>
            <w:proofErr w:type="spellStart"/>
            <w:r w:rsidRPr="00B11CE0">
              <w:rPr>
                <w:rFonts w:cs="Arial"/>
                <w:szCs w:val="20"/>
              </w:rPr>
              <w:t>posledice</w:t>
            </w:r>
            <w:proofErr w:type="spellEnd"/>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szCs w:val="20"/>
              </w:rPr>
            </w:pPr>
            <w:r w:rsidRPr="00B11CE0">
              <w:rPr>
                <w:rFonts w:cs="Arial"/>
                <w:szCs w:val="20"/>
              </w:rPr>
              <w:t>č)</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szCs w:val="20"/>
              </w:rPr>
            </w:pPr>
            <w:proofErr w:type="spellStart"/>
            <w:r w:rsidRPr="00B11CE0">
              <w:rPr>
                <w:rFonts w:cs="Arial"/>
                <w:szCs w:val="20"/>
              </w:rPr>
              <w:t>na</w:t>
            </w:r>
            <w:proofErr w:type="spellEnd"/>
            <w:r w:rsidRPr="00B11CE0">
              <w:rPr>
                <w:rFonts w:cs="Arial"/>
                <w:szCs w:val="20"/>
              </w:rPr>
              <w:t xml:space="preserve"> </w:t>
            </w:r>
            <w:proofErr w:type="spellStart"/>
            <w:r w:rsidRPr="00B11CE0">
              <w:rPr>
                <w:rFonts w:cs="Arial"/>
                <w:szCs w:val="20"/>
              </w:rPr>
              <w:t>gospodarstvo</w:t>
            </w:r>
            <w:proofErr w:type="spellEnd"/>
            <w:r w:rsidRPr="00B11CE0">
              <w:rPr>
                <w:rFonts w:cs="Arial"/>
                <w:szCs w:val="20"/>
              </w:rPr>
              <w:t xml:space="preserve">, </w:t>
            </w:r>
            <w:proofErr w:type="spellStart"/>
            <w:r w:rsidRPr="00B11CE0">
              <w:rPr>
                <w:rFonts w:cs="Arial"/>
                <w:szCs w:val="20"/>
              </w:rPr>
              <w:t>posebej</w:t>
            </w:r>
            <w:proofErr w:type="spellEnd"/>
            <w:r w:rsidRPr="00B11CE0">
              <w:rPr>
                <w:rFonts w:cs="Arial"/>
                <w:szCs w:val="20"/>
              </w:rPr>
              <w:t xml:space="preserve"> </w:t>
            </w:r>
            <w:proofErr w:type="spellStart"/>
            <w:r w:rsidRPr="00B11CE0">
              <w:rPr>
                <w:rFonts w:cs="Arial"/>
                <w:szCs w:val="20"/>
              </w:rPr>
              <w:t>na</w:t>
            </w:r>
            <w:proofErr w:type="spellEnd"/>
            <w:r w:rsidRPr="00B11CE0">
              <w:rPr>
                <w:rFonts w:cs="Arial"/>
                <w:szCs w:val="20"/>
              </w:rPr>
              <w:t xml:space="preserve"> mala in </w:t>
            </w:r>
            <w:proofErr w:type="spellStart"/>
            <w:r w:rsidRPr="00B11CE0">
              <w:rPr>
                <w:rFonts w:cs="Arial"/>
                <w:szCs w:val="20"/>
              </w:rPr>
              <w:t>srednja</w:t>
            </w:r>
            <w:proofErr w:type="spellEnd"/>
            <w:r w:rsidRPr="00B11CE0">
              <w:rPr>
                <w:rFonts w:cs="Arial"/>
                <w:szCs w:val="20"/>
              </w:rPr>
              <w:t xml:space="preserve"> </w:t>
            </w:r>
            <w:proofErr w:type="spellStart"/>
            <w:r w:rsidRPr="00B11CE0">
              <w:rPr>
                <w:rFonts w:cs="Arial"/>
                <w:szCs w:val="20"/>
              </w:rPr>
              <w:t>podjetja</w:t>
            </w:r>
            <w:proofErr w:type="spellEnd"/>
            <w:r w:rsidRPr="00B11CE0">
              <w:rPr>
                <w:rFonts w:cs="Arial"/>
                <w:szCs w:val="20"/>
              </w:rPr>
              <w:t xml:space="preserve"> </w:t>
            </w:r>
            <w:proofErr w:type="spellStart"/>
            <w:r w:rsidRPr="00B11CE0">
              <w:rPr>
                <w:rFonts w:cs="Arial"/>
                <w:szCs w:val="20"/>
              </w:rPr>
              <w:t>ter</w:t>
            </w:r>
            <w:proofErr w:type="spellEnd"/>
            <w:r w:rsidRPr="00B11CE0">
              <w:rPr>
                <w:rFonts w:cs="Arial"/>
                <w:szCs w:val="20"/>
              </w:rPr>
              <w:t xml:space="preserve"> </w:t>
            </w:r>
            <w:proofErr w:type="spellStart"/>
            <w:r w:rsidRPr="00B11CE0">
              <w:rPr>
                <w:rFonts w:cs="Arial"/>
                <w:szCs w:val="20"/>
              </w:rPr>
              <w:t>konkurenčnost</w:t>
            </w:r>
            <w:proofErr w:type="spellEnd"/>
            <w:r w:rsidRPr="00B11CE0">
              <w:rPr>
                <w:rFonts w:cs="Arial"/>
                <w:szCs w:val="20"/>
              </w:rPr>
              <w:t xml:space="preserve"> </w:t>
            </w:r>
            <w:proofErr w:type="spellStart"/>
            <w:r w:rsidRPr="00B11CE0">
              <w:rPr>
                <w:rFonts w:cs="Arial"/>
                <w:szCs w:val="20"/>
              </w:rPr>
              <w:t>podjetij</w:t>
            </w:r>
            <w:proofErr w:type="spellEnd"/>
            <w:r w:rsidRPr="00B11CE0">
              <w:rPr>
                <w:rFonts w:cs="Arial"/>
                <w:szCs w:val="20"/>
              </w:rPr>
              <w:t xml:space="preserve"> </w:t>
            </w:r>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szCs w:val="20"/>
              </w:rPr>
            </w:pPr>
            <w:r w:rsidRPr="00B11CE0">
              <w:rPr>
                <w:rFonts w:cs="Arial"/>
                <w:szCs w:val="20"/>
              </w:rPr>
              <w:t>d)</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okolje</w:t>
            </w:r>
            <w:proofErr w:type="spellEnd"/>
            <w:r w:rsidRPr="00B11CE0">
              <w:rPr>
                <w:rFonts w:cs="Arial"/>
                <w:bCs/>
                <w:szCs w:val="20"/>
              </w:rPr>
              <w:t xml:space="preserve">, </w:t>
            </w:r>
            <w:proofErr w:type="spellStart"/>
            <w:r w:rsidRPr="00B11CE0">
              <w:rPr>
                <w:rFonts w:cs="Arial"/>
                <w:bCs/>
                <w:szCs w:val="20"/>
              </w:rPr>
              <w:t>kar</w:t>
            </w:r>
            <w:proofErr w:type="spellEnd"/>
            <w:r w:rsidRPr="00B11CE0">
              <w:rPr>
                <w:rFonts w:cs="Arial"/>
                <w:bCs/>
                <w:szCs w:val="20"/>
              </w:rPr>
              <w:t xml:space="preserve"> </w:t>
            </w:r>
            <w:proofErr w:type="spellStart"/>
            <w:r w:rsidRPr="00B11CE0">
              <w:rPr>
                <w:rFonts w:cs="Arial"/>
                <w:bCs/>
                <w:szCs w:val="20"/>
              </w:rPr>
              <w:t>vključuje</w:t>
            </w:r>
            <w:proofErr w:type="spellEnd"/>
            <w:r w:rsidRPr="00B11CE0">
              <w:rPr>
                <w:rFonts w:cs="Arial"/>
                <w:bCs/>
                <w:szCs w:val="20"/>
              </w:rPr>
              <w:t xml:space="preserve"> </w:t>
            </w:r>
            <w:proofErr w:type="spellStart"/>
            <w:r w:rsidRPr="00B11CE0">
              <w:rPr>
                <w:rFonts w:cs="Arial"/>
                <w:bCs/>
                <w:szCs w:val="20"/>
              </w:rPr>
              <w:t>tudi</w:t>
            </w:r>
            <w:proofErr w:type="spellEnd"/>
            <w:r w:rsidRPr="00B11CE0">
              <w:rPr>
                <w:rFonts w:cs="Arial"/>
                <w:bCs/>
                <w:szCs w:val="20"/>
              </w:rPr>
              <w:t xml:space="preserve"> </w:t>
            </w:r>
            <w:proofErr w:type="spellStart"/>
            <w:r w:rsidRPr="00B11CE0">
              <w:rPr>
                <w:rFonts w:cs="Arial"/>
                <w:bCs/>
                <w:szCs w:val="20"/>
              </w:rPr>
              <w:t>prostorske</w:t>
            </w:r>
            <w:proofErr w:type="spellEnd"/>
            <w:r w:rsidRPr="00B11CE0">
              <w:rPr>
                <w:rFonts w:cs="Arial"/>
                <w:bCs/>
                <w:szCs w:val="20"/>
              </w:rPr>
              <w:t xml:space="preserve"> in </w:t>
            </w:r>
            <w:proofErr w:type="spellStart"/>
            <w:r w:rsidRPr="00B11CE0">
              <w:rPr>
                <w:rFonts w:cs="Arial"/>
                <w:bCs/>
                <w:szCs w:val="20"/>
              </w:rPr>
              <w:t>varstvene</w:t>
            </w:r>
            <w:proofErr w:type="spellEnd"/>
            <w:r w:rsidRPr="00B11CE0">
              <w:rPr>
                <w:rFonts w:cs="Arial"/>
                <w:bCs/>
                <w:szCs w:val="20"/>
              </w:rPr>
              <w:t xml:space="preserve"> </w:t>
            </w:r>
            <w:proofErr w:type="spellStart"/>
            <w:r w:rsidRPr="00B11CE0">
              <w:rPr>
                <w:rFonts w:cs="Arial"/>
                <w:bCs/>
                <w:szCs w:val="20"/>
              </w:rPr>
              <w:t>vidike</w:t>
            </w:r>
            <w:proofErr w:type="spellEnd"/>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e)</w:t>
            </w:r>
          </w:p>
        </w:tc>
        <w:tc>
          <w:tcPr>
            <w:tcW w:w="7233" w:type="dxa"/>
            <w:gridSpan w:val="3"/>
            <w:shd w:val="clear" w:color="auto" w:fill="auto"/>
          </w:tcPr>
          <w:p w:rsidR="00E3425E" w:rsidRPr="00B11CE0" w:rsidRDefault="00E3425E" w:rsidP="007F364D">
            <w:pPr>
              <w:autoSpaceDE w:val="0"/>
              <w:autoSpaceDN w:val="0"/>
              <w:adjustRightInd w:val="0"/>
              <w:spacing w:line="240" w:lineRule="auto"/>
              <w:rPr>
                <w:rFonts w:cs="Arial"/>
                <w:bCs/>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socialno</w:t>
            </w:r>
            <w:proofErr w:type="spellEnd"/>
            <w:r w:rsidRPr="00B11CE0">
              <w:rPr>
                <w:rFonts w:cs="Arial"/>
                <w:bCs/>
                <w:szCs w:val="20"/>
              </w:rPr>
              <w:t xml:space="preserve"> </w:t>
            </w:r>
            <w:proofErr w:type="spellStart"/>
            <w:r w:rsidRPr="00B11CE0">
              <w:rPr>
                <w:rFonts w:cs="Arial"/>
                <w:bCs/>
                <w:szCs w:val="20"/>
              </w:rPr>
              <w:t>področje</w:t>
            </w:r>
            <w:proofErr w:type="spellEnd"/>
          </w:p>
        </w:tc>
        <w:tc>
          <w:tcPr>
            <w:tcW w:w="806" w:type="dxa"/>
            <w:gridSpan w:val="2"/>
            <w:shd w:val="clear" w:color="auto" w:fill="auto"/>
            <w:vAlign w:val="center"/>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Pr>
        <w:tc>
          <w:tcPr>
            <w:tcW w:w="669" w:type="dxa"/>
            <w:tcBorders>
              <w:bottom w:val="single" w:sz="4" w:space="0" w:color="auto"/>
            </w:tcBorders>
            <w:shd w:val="clear" w:color="auto" w:fill="auto"/>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f)</w:t>
            </w:r>
          </w:p>
        </w:tc>
        <w:tc>
          <w:tcPr>
            <w:tcW w:w="7233" w:type="dxa"/>
            <w:gridSpan w:val="3"/>
            <w:tcBorders>
              <w:bottom w:val="single" w:sz="4" w:space="0" w:color="auto"/>
            </w:tcBorders>
            <w:shd w:val="clear" w:color="auto" w:fill="auto"/>
          </w:tcPr>
          <w:p w:rsidR="00E3425E" w:rsidRPr="00B11CE0" w:rsidRDefault="00E3425E" w:rsidP="007F364D">
            <w:pPr>
              <w:autoSpaceDE w:val="0"/>
              <w:autoSpaceDN w:val="0"/>
              <w:adjustRightInd w:val="0"/>
              <w:spacing w:line="240" w:lineRule="auto"/>
              <w:rPr>
                <w:rFonts w:cs="Arial"/>
                <w:bCs/>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dokumente</w:t>
            </w:r>
            <w:proofErr w:type="spellEnd"/>
            <w:r w:rsidRPr="00B11CE0">
              <w:rPr>
                <w:rFonts w:cs="Arial"/>
                <w:bCs/>
                <w:szCs w:val="20"/>
              </w:rPr>
              <w:t xml:space="preserve"> </w:t>
            </w:r>
            <w:proofErr w:type="spellStart"/>
            <w:r w:rsidRPr="00B11CE0">
              <w:rPr>
                <w:rFonts w:cs="Arial"/>
                <w:bCs/>
                <w:szCs w:val="20"/>
              </w:rPr>
              <w:t>razvojnega</w:t>
            </w:r>
            <w:proofErr w:type="spellEnd"/>
            <w:r w:rsidRPr="00B11CE0">
              <w:rPr>
                <w:rFonts w:cs="Arial"/>
                <w:bCs/>
                <w:szCs w:val="20"/>
              </w:rPr>
              <w:t xml:space="preserve"> </w:t>
            </w:r>
            <w:proofErr w:type="spellStart"/>
            <w:r w:rsidRPr="00B11CE0">
              <w:rPr>
                <w:rFonts w:cs="Arial"/>
                <w:bCs/>
                <w:szCs w:val="20"/>
              </w:rPr>
              <w:t>načrtovanja</w:t>
            </w:r>
            <w:proofErr w:type="spellEnd"/>
            <w:r w:rsidRPr="00B11CE0">
              <w:rPr>
                <w:rFonts w:cs="Arial"/>
                <w:bCs/>
                <w:szCs w:val="20"/>
              </w:rPr>
              <w:t>:</w:t>
            </w:r>
          </w:p>
          <w:p w:rsidR="00E3425E" w:rsidRPr="00B11CE0" w:rsidRDefault="00E3425E" w:rsidP="00E3425E">
            <w:pPr>
              <w:numPr>
                <w:ilvl w:val="0"/>
                <w:numId w:val="18"/>
              </w:numPr>
              <w:spacing w:line="240" w:lineRule="auto"/>
              <w:ind w:right="-1"/>
              <w:jc w:val="both"/>
              <w:rPr>
                <w:rFonts w:cs="Arial"/>
                <w:szCs w:val="20"/>
              </w:rPr>
            </w:pPr>
            <w:proofErr w:type="spellStart"/>
            <w:r w:rsidRPr="00B11CE0">
              <w:rPr>
                <w:rFonts w:cs="Arial"/>
                <w:szCs w:val="20"/>
              </w:rPr>
              <w:t>na</w:t>
            </w:r>
            <w:proofErr w:type="spellEnd"/>
            <w:r w:rsidRPr="00B11CE0">
              <w:rPr>
                <w:rFonts w:cs="Arial"/>
                <w:szCs w:val="20"/>
              </w:rPr>
              <w:t xml:space="preserve"> </w:t>
            </w:r>
            <w:proofErr w:type="spellStart"/>
            <w:r w:rsidRPr="00B11CE0">
              <w:rPr>
                <w:rFonts w:cs="Arial"/>
                <w:szCs w:val="20"/>
              </w:rPr>
              <w:t>nacionalne</w:t>
            </w:r>
            <w:proofErr w:type="spellEnd"/>
            <w:r w:rsidRPr="00B11CE0">
              <w:rPr>
                <w:rFonts w:cs="Arial"/>
                <w:szCs w:val="20"/>
              </w:rPr>
              <w:t xml:space="preserve"> </w:t>
            </w:r>
            <w:proofErr w:type="spellStart"/>
            <w:r w:rsidRPr="00B11CE0">
              <w:rPr>
                <w:rFonts w:cs="Arial"/>
                <w:szCs w:val="20"/>
              </w:rPr>
              <w:t>dokumente</w:t>
            </w:r>
            <w:proofErr w:type="spellEnd"/>
            <w:r w:rsidRPr="00B11CE0">
              <w:rPr>
                <w:rFonts w:cs="Arial"/>
                <w:szCs w:val="20"/>
              </w:rPr>
              <w:t xml:space="preserve"> </w:t>
            </w:r>
            <w:proofErr w:type="spellStart"/>
            <w:r w:rsidRPr="00B11CE0">
              <w:rPr>
                <w:rFonts w:cs="Arial"/>
                <w:szCs w:val="20"/>
              </w:rPr>
              <w:t>razvojnega</w:t>
            </w:r>
            <w:proofErr w:type="spellEnd"/>
            <w:r w:rsidRPr="00B11CE0">
              <w:rPr>
                <w:rFonts w:cs="Arial"/>
                <w:szCs w:val="20"/>
              </w:rPr>
              <w:t xml:space="preserve"> </w:t>
            </w:r>
            <w:proofErr w:type="spellStart"/>
            <w:r w:rsidRPr="00B11CE0">
              <w:rPr>
                <w:rFonts w:cs="Arial"/>
                <w:szCs w:val="20"/>
              </w:rPr>
              <w:t>načrtovanja</w:t>
            </w:r>
            <w:proofErr w:type="spellEnd"/>
            <w:r w:rsidRPr="00B11CE0">
              <w:rPr>
                <w:rFonts w:cs="Arial"/>
                <w:szCs w:val="20"/>
              </w:rPr>
              <w:t>,</w:t>
            </w:r>
          </w:p>
          <w:p w:rsidR="00E3425E" w:rsidRPr="00B11CE0" w:rsidRDefault="00E3425E" w:rsidP="00E3425E">
            <w:pPr>
              <w:numPr>
                <w:ilvl w:val="0"/>
                <w:numId w:val="18"/>
              </w:numPr>
              <w:spacing w:line="240" w:lineRule="auto"/>
              <w:ind w:right="-1"/>
              <w:jc w:val="both"/>
              <w:rPr>
                <w:rFonts w:cs="Arial"/>
                <w:szCs w:val="20"/>
              </w:rPr>
            </w:pP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razvojne</w:t>
            </w:r>
            <w:proofErr w:type="spellEnd"/>
            <w:r w:rsidRPr="00B11CE0">
              <w:rPr>
                <w:rFonts w:cs="Arial"/>
                <w:bCs/>
                <w:szCs w:val="20"/>
              </w:rPr>
              <w:t xml:space="preserve"> </w:t>
            </w:r>
            <w:proofErr w:type="spellStart"/>
            <w:r w:rsidRPr="00B11CE0">
              <w:rPr>
                <w:rFonts w:cs="Arial"/>
                <w:bCs/>
                <w:szCs w:val="20"/>
              </w:rPr>
              <w:t>politike</w:t>
            </w:r>
            <w:proofErr w:type="spellEnd"/>
            <w:r w:rsidRPr="00B11CE0">
              <w:rPr>
                <w:rFonts w:cs="Arial"/>
                <w:bCs/>
                <w:szCs w:val="20"/>
              </w:rPr>
              <w:t xml:space="preserve"> </w:t>
            </w: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ravni</w:t>
            </w:r>
            <w:proofErr w:type="spellEnd"/>
            <w:r w:rsidRPr="00B11CE0">
              <w:rPr>
                <w:rFonts w:cs="Arial"/>
                <w:bCs/>
                <w:szCs w:val="20"/>
              </w:rPr>
              <w:t xml:space="preserve"> </w:t>
            </w:r>
            <w:proofErr w:type="spellStart"/>
            <w:r w:rsidRPr="00B11CE0">
              <w:rPr>
                <w:rFonts w:cs="Arial"/>
                <w:bCs/>
                <w:szCs w:val="20"/>
              </w:rPr>
              <w:t>programov</w:t>
            </w:r>
            <w:proofErr w:type="spellEnd"/>
            <w:r w:rsidRPr="00B11CE0">
              <w:rPr>
                <w:rFonts w:cs="Arial"/>
                <w:bCs/>
                <w:szCs w:val="20"/>
              </w:rPr>
              <w:t xml:space="preserve"> </w:t>
            </w:r>
            <w:proofErr w:type="spellStart"/>
            <w:r w:rsidRPr="00B11CE0">
              <w:rPr>
                <w:rFonts w:cs="Arial"/>
                <w:bCs/>
                <w:szCs w:val="20"/>
              </w:rPr>
              <w:t>po</w:t>
            </w:r>
            <w:proofErr w:type="spellEnd"/>
            <w:r w:rsidRPr="00B11CE0">
              <w:rPr>
                <w:rFonts w:cs="Arial"/>
                <w:bCs/>
                <w:szCs w:val="20"/>
              </w:rPr>
              <w:t xml:space="preserve"> </w:t>
            </w:r>
            <w:proofErr w:type="spellStart"/>
            <w:r w:rsidRPr="00B11CE0">
              <w:rPr>
                <w:rFonts w:cs="Arial"/>
                <w:bCs/>
                <w:szCs w:val="20"/>
              </w:rPr>
              <w:t>strukturi</w:t>
            </w:r>
            <w:proofErr w:type="spellEnd"/>
            <w:r w:rsidRPr="00B11CE0">
              <w:rPr>
                <w:rFonts w:cs="Arial"/>
                <w:bCs/>
                <w:szCs w:val="20"/>
              </w:rPr>
              <w:t xml:space="preserve"> </w:t>
            </w:r>
            <w:proofErr w:type="spellStart"/>
            <w:r w:rsidRPr="00B11CE0">
              <w:rPr>
                <w:rFonts w:cs="Arial"/>
                <w:bCs/>
                <w:szCs w:val="20"/>
              </w:rPr>
              <w:t>razvojne</w:t>
            </w:r>
            <w:proofErr w:type="spellEnd"/>
            <w:r w:rsidRPr="00B11CE0">
              <w:rPr>
                <w:rFonts w:cs="Arial"/>
                <w:bCs/>
                <w:szCs w:val="20"/>
              </w:rPr>
              <w:t xml:space="preserve"> </w:t>
            </w:r>
            <w:proofErr w:type="spellStart"/>
            <w:r w:rsidRPr="00B11CE0">
              <w:rPr>
                <w:rFonts w:cs="Arial"/>
                <w:bCs/>
                <w:szCs w:val="20"/>
              </w:rPr>
              <w:t>klasifikacije</w:t>
            </w:r>
            <w:proofErr w:type="spellEnd"/>
            <w:r w:rsidRPr="00B11CE0">
              <w:rPr>
                <w:rFonts w:cs="Arial"/>
                <w:bCs/>
                <w:szCs w:val="20"/>
              </w:rPr>
              <w:t xml:space="preserve"> </w:t>
            </w:r>
            <w:proofErr w:type="spellStart"/>
            <w:r w:rsidRPr="00B11CE0">
              <w:rPr>
                <w:rFonts w:cs="Arial"/>
                <w:bCs/>
                <w:szCs w:val="20"/>
              </w:rPr>
              <w:t>programskega</w:t>
            </w:r>
            <w:proofErr w:type="spellEnd"/>
            <w:r w:rsidRPr="00B11CE0">
              <w:rPr>
                <w:rFonts w:cs="Arial"/>
                <w:bCs/>
                <w:szCs w:val="20"/>
              </w:rPr>
              <w:t xml:space="preserve"> </w:t>
            </w:r>
            <w:proofErr w:type="spellStart"/>
            <w:r w:rsidRPr="00B11CE0">
              <w:rPr>
                <w:rFonts w:cs="Arial"/>
                <w:bCs/>
                <w:szCs w:val="20"/>
              </w:rPr>
              <w:t>proračuna</w:t>
            </w:r>
            <w:proofErr w:type="spellEnd"/>
            <w:r w:rsidRPr="00B11CE0">
              <w:rPr>
                <w:rFonts w:cs="Arial"/>
                <w:bCs/>
                <w:szCs w:val="20"/>
              </w:rPr>
              <w:t>,</w:t>
            </w:r>
          </w:p>
          <w:p w:rsidR="00E3425E" w:rsidRPr="00B11CE0" w:rsidRDefault="00E3425E" w:rsidP="00E3425E">
            <w:pPr>
              <w:numPr>
                <w:ilvl w:val="0"/>
                <w:numId w:val="18"/>
              </w:numPr>
              <w:spacing w:line="240" w:lineRule="auto"/>
              <w:ind w:right="-1"/>
              <w:jc w:val="both"/>
              <w:rPr>
                <w:rFonts w:cs="Arial"/>
                <w:szCs w:val="20"/>
              </w:rPr>
            </w:pPr>
            <w:proofErr w:type="spellStart"/>
            <w:proofErr w:type="gramStart"/>
            <w:r w:rsidRPr="00B11CE0">
              <w:rPr>
                <w:rFonts w:cs="Arial"/>
                <w:bCs/>
                <w:szCs w:val="20"/>
              </w:rPr>
              <w:t>na</w:t>
            </w:r>
            <w:proofErr w:type="spellEnd"/>
            <w:proofErr w:type="gramEnd"/>
            <w:r w:rsidRPr="00B11CE0">
              <w:rPr>
                <w:rFonts w:cs="Arial"/>
                <w:bCs/>
                <w:szCs w:val="20"/>
              </w:rPr>
              <w:t xml:space="preserve"> </w:t>
            </w:r>
            <w:proofErr w:type="spellStart"/>
            <w:r w:rsidRPr="00B11CE0">
              <w:rPr>
                <w:rFonts w:cs="Arial"/>
                <w:bCs/>
                <w:szCs w:val="20"/>
              </w:rPr>
              <w:t>razvojne</w:t>
            </w:r>
            <w:proofErr w:type="spellEnd"/>
            <w:r w:rsidRPr="00B11CE0">
              <w:rPr>
                <w:rFonts w:cs="Arial"/>
                <w:bCs/>
                <w:szCs w:val="20"/>
              </w:rPr>
              <w:t xml:space="preserve"> </w:t>
            </w:r>
            <w:proofErr w:type="spellStart"/>
            <w:r w:rsidRPr="00B11CE0">
              <w:rPr>
                <w:rFonts w:cs="Arial"/>
                <w:bCs/>
                <w:szCs w:val="20"/>
              </w:rPr>
              <w:t>dokumente</w:t>
            </w:r>
            <w:proofErr w:type="spellEnd"/>
            <w:r w:rsidRPr="00B11CE0">
              <w:rPr>
                <w:rFonts w:cs="Arial"/>
                <w:bCs/>
                <w:szCs w:val="20"/>
              </w:rPr>
              <w:t xml:space="preserve"> </w:t>
            </w:r>
            <w:proofErr w:type="spellStart"/>
            <w:r w:rsidRPr="00B11CE0">
              <w:rPr>
                <w:rFonts w:cs="Arial"/>
                <w:bCs/>
                <w:szCs w:val="20"/>
              </w:rPr>
              <w:t>Evropske</w:t>
            </w:r>
            <w:proofErr w:type="spellEnd"/>
            <w:r w:rsidRPr="00B11CE0">
              <w:rPr>
                <w:rFonts w:cs="Arial"/>
                <w:bCs/>
                <w:szCs w:val="20"/>
              </w:rPr>
              <w:t xml:space="preserve"> </w:t>
            </w:r>
            <w:proofErr w:type="spellStart"/>
            <w:r w:rsidRPr="00B11CE0">
              <w:rPr>
                <w:rFonts w:cs="Arial"/>
                <w:bCs/>
                <w:szCs w:val="20"/>
              </w:rPr>
              <w:t>unije</w:t>
            </w:r>
            <w:proofErr w:type="spellEnd"/>
            <w:r w:rsidRPr="00B11CE0">
              <w:rPr>
                <w:rFonts w:cs="Arial"/>
                <w:bCs/>
                <w:szCs w:val="20"/>
              </w:rPr>
              <w:t xml:space="preserve"> in </w:t>
            </w:r>
            <w:proofErr w:type="spellStart"/>
            <w:r w:rsidRPr="00B11CE0">
              <w:rPr>
                <w:rFonts w:cs="Arial"/>
                <w:bCs/>
                <w:szCs w:val="20"/>
              </w:rPr>
              <w:t>mednarodnih</w:t>
            </w:r>
            <w:proofErr w:type="spellEnd"/>
            <w:r w:rsidRPr="00B11CE0">
              <w:rPr>
                <w:rFonts w:cs="Arial"/>
                <w:bCs/>
                <w:szCs w:val="20"/>
              </w:rPr>
              <w:t xml:space="preserve"> </w:t>
            </w:r>
            <w:proofErr w:type="spellStart"/>
            <w:r w:rsidRPr="00B11CE0">
              <w:rPr>
                <w:rFonts w:cs="Arial"/>
                <w:bCs/>
                <w:szCs w:val="20"/>
              </w:rPr>
              <w:t>organizacij</w:t>
            </w:r>
            <w:proofErr w:type="spellEnd"/>
            <w:r w:rsidRPr="00B11CE0">
              <w:rPr>
                <w:rFonts w:cs="Arial"/>
                <w:szCs w:val="20"/>
              </w:rPr>
              <w:t>.</w:t>
            </w:r>
          </w:p>
        </w:tc>
        <w:tc>
          <w:tcPr>
            <w:tcW w:w="806" w:type="dxa"/>
            <w:gridSpan w:val="2"/>
            <w:tcBorders>
              <w:bottom w:val="single" w:sz="4" w:space="0" w:color="auto"/>
            </w:tcBorders>
            <w:shd w:val="clear" w:color="auto" w:fill="auto"/>
          </w:tcPr>
          <w:p w:rsidR="00E3425E" w:rsidRPr="00B11CE0" w:rsidRDefault="00E3425E" w:rsidP="007F364D">
            <w:pPr>
              <w:autoSpaceDE w:val="0"/>
              <w:autoSpaceDN w:val="0"/>
              <w:adjustRightInd w:val="0"/>
              <w:spacing w:line="240" w:lineRule="auto"/>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auto"/>
              <w:right w:val="nil"/>
            </w:tcBorders>
            <w:shd w:val="clear" w:color="auto" w:fill="auto"/>
            <w:vAlign w:val="bottom"/>
          </w:tcPr>
          <w:p w:rsidR="00E3425E" w:rsidRPr="00B11CE0" w:rsidRDefault="00E3425E" w:rsidP="00E3425E">
            <w:pPr>
              <w:pStyle w:val="Naslov1"/>
              <w:rPr>
                <w:rFonts w:cs="Arial"/>
                <w:sz w:val="20"/>
                <w:szCs w:val="20"/>
              </w:rPr>
            </w:pPr>
            <w:proofErr w:type="spellStart"/>
            <w:r w:rsidRPr="00B11CE0">
              <w:rPr>
                <w:rFonts w:cs="Arial"/>
                <w:sz w:val="20"/>
                <w:szCs w:val="20"/>
              </w:rPr>
              <w:lastRenderedPageBreak/>
              <w:t>7.a</w:t>
            </w:r>
            <w:proofErr w:type="spellEnd"/>
          </w:p>
        </w:tc>
        <w:tc>
          <w:tcPr>
            <w:tcW w:w="8039" w:type="dxa"/>
            <w:gridSpan w:val="5"/>
            <w:tcBorders>
              <w:left w:val="nil"/>
              <w:bottom w:val="single" w:sz="4" w:space="0" w:color="auto"/>
            </w:tcBorders>
            <w:shd w:val="clear" w:color="auto" w:fill="auto"/>
            <w:vAlign w:val="bottom"/>
          </w:tcPr>
          <w:p w:rsidR="00E3425E" w:rsidRPr="00B11CE0" w:rsidRDefault="00E3425E" w:rsidP="007F364D">
            <w:pPr>
              <w:autoSpaceDE w:val="0"/>
              <w:autoSpaceDN w:val="0"/>
              <w:adjustRightInd w:val="0"/>
              <w:spacing w:line="240" w:lineRule="auto"/>
              <w:rPr>
                <w:rFonts w:cs="Arial"/>
                <w:b/>
                <w:bCs/>
                <w:szCs w:val="20"/>
              </w:rPr>
            </w:pPr>
            <w:proofErr w:type="spellStart"/>
            <w:r w:rsidRPr="00B11CE0">
              <w:rPr>
                <w:rFonts w:cs="Arial"/>
                <w:b/>
                <w:bCs/>
                <w:szCs w:val="20"/>
              </w:rPr>
              <w:t>Predstavitve</w:t>
            </w:r>
            <w:proofErr w:type="spellEnd"/>
            <w:r w:rsidRPr="00B11CE0">
              <w:rPr>
                <w:rFonts w:cs="Arial"/>
                <w:b/>
                <w:bCs/>
                <w:szCs w:val="20"/>
              </w:rPr>
              <w:t xml:space="preserve"> </w:t>
            </w:r>
            <w:proofErr w:type="spellStart"/>
            <w:r w:rsidRPr="00B11CE0">
              <w:rPr>
                <w:rFonts w:cs="Arial"/>
                <w:b/>
                <w:bCs/>
                <w:szCs w:val="20"/>
              </w:rPr>
              <w:t>ocene</w:t>
            </w:r>
            <w:proofErr w:type="spellEnd"/>
            <w:r w:rsidRPr="00B11CE0">
              <w:rPr>
                <w:rFonts w:cs="Arial"/>
                <w:b/>
                <w:bCs/>
                <w:szCs w:val="20"/>
              </w:rPr>
              <w:t xml:space="preserve"> </w:t>
            </w:r>
            <w:proofErr w:type="spellStart"/>
            <w:r w:rsidRPr="00B11CE0">
              <w:rPr>
                <w:rFonts w:cs="Arial"/>
                <w:b/>
                <w:bCs/>
                <w:szCs w:val="20"/>
              </w:rPr>
              <w:t>finančnih</w:t>
            </w:r>
            <w:proofErr w:type="spellEnd"/>
            <w:r w:rsidRPr="00B11CE0">
              <w:rPr>
                <w:rFonts w:cs="Arial"/>
                <w:b/>
                <w:bCs/>
                <w:szCs w:val="20"/>
              </w:rPr>
              <w:t xml:space="preserve"> </w:t>
            </w:r>
            <w:proofErr w:type="spellStart"/>
            <w:r w:rsidRPr="00B11CE0">
              <w:rPr>
                <w:rFonts w:cs="Arial"/>
                <w:b/>
                <w:bCs/>
                <w:szCs w:val="20"/>
              </w:rPr>
              <w:t>posledic</w:t>
            </w:r>
            <w:proofErr w:type="spellEnd"/>
            <w:r w:rsidRPr="00B11CE0">
              <w:rPr>
                <w:rFonts w:cs="Arial"/>
                <w:b/>
                <w:bCs/>
                <w:szCs w:val="20"/>
              </w:rPr>
              <w:t xml:space="preserve">, </w:t>
            </w:r>
            <w:proofErr w:type="spellStart"/>
            <w:r w:rsidRPr="00B11CE0">
              <w:rPr>
                <w:rFonts w:cs="Arial"/>
                <w:b/>
                <w:bCs/>
                <w:szCs w:val="20"/>
              </w:rPr>
              <w:t>višjih</w:t>
            </w:r>
            <w:proofErr w:type="spellEnd"/>
            <w:r w:rsidRPr="00B11CE0">
              <w:rPr>
                <w:rFonts w:cs="Arial"/>
                <w:b/>
                <w:bCs/>
                <w:szCs w:val="20"/>
              </w:rPr>
              <w:t xml:space="preserve"> od 40 000 EUR: </w:t>
            </w:r>
          </w:p>
        </w:tc>
      </w:tr>
      <w:tr w:rsidR="00E3425E" w:rsidRPr="00B11CE0" w:rsidTr="00E3425E">
        <w:tblPrEx>
          <w:tblCellMar>
            <w:left w:w="57" w:type="dxa"/>
            <w:right w:w="57" w:type="dxa"/>
          </w:tblCellMar>
        </w:tblPrEx>
        <w:trPr>
          <w:gridBefore w:val="1"/>
          <w:gridAfter w:val="1"/>
          <w:wBefore w:w="34" w:type="dxa"/>
          <w:wAfter w:w="47" w:type="dxa"/>
          <w:trHeight w:val="189"/>
        </w:trPr>
        <w:tc>
          <w:tcPr>
            <w:tcW w:w="8708" w:type="dxa"/>
            <w:gridSpan w:val="6"/>
            <w:tcBorders>
              <w:bottom w:val="single" w:sz="4" w:space="0" w:color="auto"/>
            </w:tcBorders>
            <w:shd w:val="clear" w:color="auto" w:fill="auto"/>
            <w:vAlign w:val="bottom"/>
          </w:tcPr>
          <w:p w:rsidR="00E3425E" w:rsidRPr="00B11CE0" w:rsidRDefault="00E3425E" w:rsidP="00E3425E">
            <w:pPr>
              <w:pStyle w:val="Naslov1"/>
              <w:rPr>
                <w:rFonts w:cs="Arial"/>
                <w:sz w:val="20"/>
                <w:szCs w:val="20"/>
              </w:rPr>
            </w:pPr>
          </w:p>
        </w:tc>
      </w:tr>
      <w:tr w:rsidR="00E3425E" w:rsidRPr="00B11CE0"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kern w:val="0"/>
                <w:sz w:val="20"/>
                <w:szCs w:val="20"/>
              </w:rPr>
            </w:pPr>
            <w:proofErr w:type="spellStart"/>
            <w:r w:rsidRPr="00B11CE0">
              <w:rPr>
                <w:rFonts w:cs="Arial"/>
                <w:sz w:val="20"/>
                <w:szCs w:val="20"/>
              </w:rPr>
              <w:t>7.b</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7F364D">
            <w:pPr>
              <w:tabs>
                <w:tab w:val="left" w:pos="567"/>
              </w:tabs>
              <w:autoSpaceDE w:val="0"/>
              <w:autoSpaceDN w:val="0"/>
              <w:adjustRightInd w:val="0"/>
              <w:spacing w:line="240" w:lineRule="auto"/>
              <w:rPr>
                <w:rFonts w:cs="Arial"/>
                <w:b/>
                <w:szCs w:val="20"/>
              </w:rPr>
            </w:pPr>
            <w:proofErr w:type="spellStart"/>
            <w:r w:rsidRPr="00B11CE0">
              <w:rPr>
                <w:rFonts w:cs="Arial"/>
                <w:b/>
                <w:szCs w:val="20"/>
              </w:rPr>
              <w:t>Predstavitev</w:t>
            </w:r>
            <w:proofErr w:type="spellEnd"/>
            <w:r w:rsidRPr="00B11CE0">
              <w:rPr>
                <w:rFonts w:cs="Arial"/>
                <w:b/>
                <w:szCs w:val="20"/>
              </w:rPr>
              <w:t xml:space="preserve"> </w:t>
            </w:r>
            <w:proofErr w:type="spellStart"/>
            <w:r w:rsidRPr="00B11CE0">
              <w:rPr>
                <w:rFonts w:cs="Arial"/>
                <w:b/>
                <w:szCs w:val="20"/>
              </w:rPr>
              <w:t>ocene</w:t>
            </w:r>
            <w:proofErr w:type="spellEnd"/>
            <w:r w:rsidRPr="00B11CE0">
              <w:rPr>
                <w:rFonts w:cs="Arial"/>
                <w:b/>
                <w:szCs w:val="20"/>
              </w:rPr>
              <w:t xml:space="preserve"> </w:t>
            </w:r>
            <w:proofErr w:type="spellStart"/>
            <w:r w:rsidRPr="00B11CE0">
              <w:rPr>
                <w:rFonts w:cs="Arial"/>
                <w:b/>
                <w:szCs w:val="20"/>
              </w:rPr>
              <w:t>finančnih</w:t>
            </w:r>
            <w:proofErr w:type="spellEnd"/>
            <w:r w:rsidRPr="00B11CE0">
              <w:rPr>
                <w:rFonts w:cs="Arial"/>
                <w:b/>
                <w:szCs w:val="20"/>
              </w:rPr>
              <w:t xml:space="preserve"> </w:t>
            </w:r>
            <w:proofErr w:type="spellStart"/>
            <w:r w:rsidRPr="00B11CE0">
              <w:rPr>
                <w:rFonts w:cs="Arial"/>
                <w:b/>
                <w:szCs w:val="20"/>
              </w:rPr>
              <w:t>posledic</w:t>
            </w:r>
            <w:proofErr w:type="spellEnd"/>
            <w:r w:rsidRPr="00B11CE0">
              <w:rPr>
                <w:rFonts w:cs="Arial"/>
                <w:b/>
                <w:szCs w:val="20"/>
              </w:rPr>
              <w:t xml:space="preserve">, </w:t>
            </w:r>
            <w:proofErr w:type="spellStart"/>
            <w:r w:rsidRPr="00B11CE0">
              <w:rPr>
                <w:rFonts w:cs="Arial"/>
                <w:b/>
                <w:szCs w:val="20"/>
              </w:rPr>
              <w:t>nižjih</w:t>
            </w:r>
            <w:proofErr w:type="spellEnd"/>
            <w:r w:rsidRPr="00B11CE0">
              <w:rPr>
                <w:rFonts w:cs="Arial"/>
                <w:b/>
                <w:szCs w:val="20"/>
              </w:rPr>
              <w:t xml:space="preserve"> od 40 000 EUR:</w:t>
            </w:r>
          </w:p>
        </w:tc>
      </w:tr>
      <w:tr w:rsidR="00E3425E" w:rsidRPr="00B11CE0"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E3425E">
            <w:pPr>
              <w:pStyle w:val="Naslov1"/>
              <w:rPr>
                <w:rFonts w:cs="Arial"/>
                <w:kern w:val="0"/>
                <w:sz w:val="20"/>
                <w:szCs w:val="20"/>
              </w:rPr>
            </w:pPr>
            <w:r w:rsidRPr="00B11CE0">
              <w:rPr>
                <w:rFonts w:cs="Arial"/>
                <w:sz w:val="20"/>
                <w:szCs w:val="20"/>
              </w:rPr>
              <w:t>Sprejem Sklepa nima nobenih finančnih posledic.</w:t>
            </w:r>
          </w:p>
        </w:tc>
      </w:tr>
      <w:tr w:rsidR="00E3425E" w:rsidRPr="00B11CE0"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E3425E">
            <w:pPr>
              <w:pStyle w:val="Naslov1"/>
              <w:rPr>
                <w:rFonts w:cs="Arial"/>
                <w:sz w:val="20"/>
                <w:szCs w:val="20"/>
              </w:rPr>
            </w:pPr>
          </w:p>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E3425E" w:rsidRPr="00B11CE0" w:rsidTr="007F364D">
              <w:trPr>
                <w:trHeight w:val="371"/>
              </w:trPr>
              <w:tc>
                <w:tcPr>
                  <w:tcW w:w="8789" w:type="dxa"/>
                  <w:gridSpan w:val="2"/>
                </w:tcPr>
                <w:p w:rsidR="00E3425E" w:rsidRPr="00B11CE0" w:rsidRDefault="00E3425E" w:rsidP="007F364D">
                  <w:pPr>
                    <w:tabs>
                      <w:tab w:val="left" w:pos="567"/>
                    </w:tabs>
                    <w:autoSpaceDE w:val="0"/>
                    <w:autoSpaceDN w:val="0"/>
                    <w:adjustRightInd w:val="0"/>
                    <w:spacing w:line="240" w:lineRule="auto"/>
                    <w:rPr>
                      <w:rFonts w:cs="Arial"/>
                      <w:b/>
                      <w:szCs w:val="20"/>
                    </w:rPr>
                  </w:pPr>
                </w:p>
                <w:p w:rsidR="00E3425E" w:rsidRPr="00B11CE0" w:rsidRDefault="00E3425E" w:rsidP="007F364D">
                  <w:pPr>
                    <w:tabs>
                      <w:tab w:val="left" w:pos="567"/>
                    </w:tabs>
                    <w:autoSpaceDE w:val="0"/>
                    <w:autoSpaceDN w:val="0"/>
                    <w:adjustRightInd w:val="0"/>
                    <w:spacing w:line="240" w:lineRule="auto"/>
                    <w:rPr>
                      <w:rFonts w:cs="Arial"/>
                      <w:b/>
                      <w:szCs w:val="20"/>
                    </w:rPr>
                  </w:pPr>
                  <w:r w:rsidRPr="00B11CE0">
                    <w:rPr>
                      <w:rFonts w:cs="Arial"/>
                      <w:b/>
                      <w:szCs w:val="20"/>
                    </w:rPr>
                    <w:t xml:space="preserve">8. </w:t>
                  </w:r>
                  <w:proofErr w:type="spellStart"/>
                  <w:r w:rsidRPr="00B11CE0">
                    <w:rPr>
                      <w:rFonts w:cs="Arial"/>
                      <w:b/>
                      <w:szCs w:val="20"/>
                    </w:rPr>
                    <w:t>Predstavitev</w:t>
                  </w:r>
                  <w:proofErr w:type="spellEnd"/>
                  <w:r w:rsidRPr="00B11CE0">
                    <w:rPr>
                      <w:rFonts w:cs="Arial"/>
                      <w:b/>
                      <w:szCs w:val="20"/>
                    </w:rPr>
                    <w:t xml:space="preserve"> </w:t>
                  </w:r>
                  <w:proofErr w:type="spellStart"/>
                  <w:r w:rsidRPr="00B11CE0">
                    <w:rPr>
                      <w:rFonts w:cs="Arial"/>
                      <w:b/>
                      <w:szCs w:val="20"/>
                    </w:rPr>
                    <w:t>sodelovanja</w:t>
                  </w:r>
                  <w:proofErr w:type="spellEnd"/>
                  <w:r w:rsidRPr="00B11CE0">
                    <w:rPr>
                      <w:rFonts w:cs="Arial"/>
                      <w:b/>
                      <w:szCs w:val="20"/>
                    </w:rPr>
                    <w:t xml:space="preserve"> z </w:t>
                  </w:r>
                  <w:proofErr w:type="spellStart"/>
                  <w:r w:rsidRPr="00B11CE0">
                    <w:rPr>
                      <w:rFonts w:cs="Arial"/>
                      <w:b/>
                      <w:szCs w:val="20"/>
                    </w:rPr>
                    <w:t>združenji</w:t>
                  </w:r>
                  <w:proofErr w:type="spellEnd"/>
                  <w:r w:rsidRPr="00B11CE0">
                    <w:rPr>
                      <w:rFonts w:cs="Arial"/>
                      <w:b/>
                      <w:szCs w:val="20"/>
                    </w:rPr>
                    <w:t xml:space="preserve"> </w:t>
                  </w:r>
                  <w:proofErr w:type="spellStart"/>
                  <w:r w:rsidRPr="00B11CE0">
                    <w:rPr>
                      <w:rFonts w:cs="Arial"/>
                      <w:b/>
                      <w:szCs w:val="20"/>
                    </w:rPr>
                    <w:t>občin</w:t>
                  </w:r>
                  <w:proofErr w:type="spellEnd"/>
                  <w:r w:rsidRPr="00B11CE0">
                    <w:rPr>
                      <w:rFonts w:cs="Arial"/>
                      <w:b/>
                      <w:szCs w:val="20"/>
                    </w:rPr>
                    <w:t>:</w:t>
                  </w:r>
                </w:p>
              </w:tc>
            </w:tr>
            <w:tr w:rsidR="00E3425E" w:rsidRPr="00B11CE0" w:rsidTr="007F364D">
              <w:tc>
                <w:tcPr>
                  <w:tcW w:w="7939" w:type="dxa"/>
                  <w:tcBorders>
                    <w:bottom w:val="single" w:sz="4" w:space="0" w:color="auto"/>
                  </w:tcBorders>
                </w:tcPr>
                <w:p w:rsidR="00E3425E" w:rsidRPr="00B11CE0" w:rsidRDefault="00E3425E" w:rsidP="007F364D">
                  <w:pPr>
                    <w:pStyle w:val="Neotevilenodstavek"/>
                    <w:widowControl w:val="0"/>
                    <w:spacing w:before="0" w:after="0" w:line="240" w:lineRule="auto"/>
                    <w:rPr>
                      <w:iCs/>
                      <w:sz w:val="20"/>
                      <w:szCs w:val="20"/>
                    </w:rPr>
                  </w:pPr>
                  <w:r w:rsidRPr="00B11CE0">
                    <w:rPr>
                      <w:iCs/>
                      <w:sz w:val="20"/>
                      <w:szCs w:val="20"/>
                    </w:rPr>
                    <w:t>Vsebina predloženega gradiva (predpisa) vpliva na:</w:t>
                  </w:r>
                </w:p>
                <w:p w:rsidR="00E3425E" w:rsidRPr="00B11CE0" w:rsidRDefault="00E3425E" w:rsidP="00E3425E">
                  <w:pPr>
                    <w:pStyle w:val="Neotevilenodstavek"/>
                    <w:widowControl w:val="0"/>
                    <w:numPr>
                      <w:ilvl w:val="1"/>
                      <w:numId w:val="22"/>
                    </w:numPr>
                    <w:spacing w:before="0" w:after="0" w:line="240" w:lineRule="auto"/>
                    <w:rPr>
                      <w:iCs/>
                      <w:sz w:val="20"/>
                      <w:szCs w:val="20"/>
                    </w:rPr>
                  </w:pPr>
                  <w:r w:rsidRPr="00B11CE0">
                    <w:rPr>
                      <w:iCs/>
                      <w:sz w:val="20"/>
                      <w:szCs w:val="20"/>
                    </w:rPr>
                    <w:t>pristojnosti občin,</w:t>
                  </w:r>
                </w:p>
                <w:p w:rsidR="00E3425E" w:rsidRPr="00B11CE0" w:rsidRDefault="00E3425E" w:rsidP="00E3425E">
                  <w:pPr>
                    <w:pStyle w:val="Neotevilenodstavek"/>
                    <w:widowControl w:val="0"/>
                    <w:numPr>
                      <w:ilvl w:val="1"/>
                      <w:numId w:val="22"/>
                    </w:numPr>
                    <w:spacing w:before="0" w:after="0" w:line="240" w:lineRule="auto"/>
                    <w:rPr>
                      <w:iCs/>
                      <w:sz w:val="20"/>
                      <w:szCs w:val="20"/>
                    </w:rPr>
                  </w:pPr>
                  <w:r w:rsidRPr="00B11CE0">
                    <w:rPr>
                      <w:iCs/>
                      <w:sz w:val="20"/>
                      <w:szCs w:val="20"/>
                    </w:rPr>
                    <w:t>delovanje občin,</w:t>
                  </w:r>
                </w:p>
                <w:p w:rsidR="00E3425E" w:rsidRPr="00B11CE0" w:rsidRDefault="00E3425E" w:rsidP="00E3425E">
                  <w:pPr>
                    <w:pStyle w:val="Neotevilenodstavek"/>
                    <w:widowControl w:val="0"/>
                    <w:numPr>
                      <w:ilvl w:val="1"/>
                      <w:numId w:val="22"/>
                    </w:numPr>
                    <w:spacing w:before="0" w:after="0" w:line="240" w:lineRule="auto"/>
                    <w:rPr>
                      <w:iCs/>
                      <w:sz w:val="20"/>
                      <w:szCs w:val="20"/>
                    </w:rPr>
                  </w:pPr>
                  <w:r w:rsidRPr="00B11CE0">
                    <w:rPr>
                      <w:iCs/>
                      <w:sz w:val="20"/>
                      <w:szCs w:val="20"/>
                    </w:rPr>
                    <w:t>financiranje občin.</w:t>
                  </w:r>
                </w:p>
              </w:tc>
              <w:tc>
                <w:tcPr>
                  <w:tcW w:w="850" w:type="dxa"/>
                  <w:tcBorders>
                    <w:bottom w:val="single" w:sz="4" w:space="0" w:color="auto"/>
                  </w:tcBorders>
                </w:tcPr>
                <w:p w:rsidR="00E3425E" w:rsidRPr="00B11CE0" w:rsidRDefault="00E3425E" w:rsidP="007F364D">
                  <w:pPr>
                    <w:autoSpaceDE w:val="0"/>
                    <w:autoSpaceDN w:val="0"/>
                    <w:adjustRightInd w:val="0"/>
                    <w:spacing w:line="240" w:lineRule="auto"/>
                    <w:ind w:left="-199"/>
                    <w:jc w:val="center"/>
                    <w:rPr>
                      <w:rFonts w:cs="Arial"/>
                      <w:bCs/>
                      <w:szCs w:val="20"/>
                    </w:rPr>
                  </w:pPr>
                  <w:r w:rsidRPr="00B11CE0">
                    <w:rPr>
                      <w:rFonts w:cs="Arial"/>
                      <w:bCs/>
                      <w:szCs w:val="20"/>
                    </w:rPr>
                    <w:t>NE</w:t>
                  </w:r>
                </w:p>
              </w:tc>
            </w:tr>
            <w:tr w:rsidR="00E3425E" w:rsidRPr="00B11CE0" w:rsidTr="007F364D">
              <w:trPr>
                <w:trHeight w:val="274"/>
              </w:trPr>
              <w:tc>
                <w:tcPr>
                  <w:tcW w:w="8789" w:type="dxa"/>
                  <w:gridSpan w:val="2"/>
                  <w:tcBorders>
                    <w:top w:val="single" w:sz="4" w:space="0" w:color="auto"/>
                    <w:bottom w:val="nil"/>
                    <w:right w:val="nil"/>
                  </w:tcBorders>
                </w:tcPr>
                <w:p w:rsidR="00E3425E" w:rsidRPr="00B11CE0" w:rsidRDefault="00E3425E" w:rsidP="007F364D">
                  <w:pPr>
                    <w:pStyle w:val="Neotevilenodstavek"/>
                    <w:widowControl w:val="0"/>
                    <w:spacing w:before="0" w:after="0" w:line="240" w:lineRule="auto"/>
                    <w:rPr>
                      <w:iCs/>
                      <w:sz w:val="20"/>
                      <w:szCs w:val="20"/>
                    </w:rPr>
                  </w:pPr>
                  <w:r w:rsidRPr="00B11CE0">
                    <w:rPr>
                      <w:iCs/>
                      <w:sz w:val="20"/>
                      <w:szCs w:val="20"/>
                    </w:rPr>
                    <w:t xml:space="preserve">Gradivo (predpis) je bilo poslano v mnenje: </w:t>
                  </w:r>
                </w:p>
                <w:p w:rsidR="00E3425E" w:rsidRPr="00B11CE0" w:rsidRDefault="00E3425E" w:rsidP="00E3425E">
                  <w:pPr>
                    <w:pStyle w:val="Neotevilenodstavek"/>
                    <w:widowControl w:val="0"/>
                    <w:numPr>
                      <w:ilvl w:val="0"/>
                      <w:numId w:val="23"/>
                    </w:numPr>
                    <w:spacing w:before="0" w:after="0" w:line="240" w:lineRule="auto"/>
                    <w:rPr>
                      <w:iCs/>
                      <w:sz w:val="20"/>
                      <w:szCs w:val="20"/>
                    </w:rPr>
                  </w:pPr>
                  <w:r w:rsidRPr="00B11CE0">
                    <w:rPr>
                      <w:iCs/>
                      <w:sz w:val="20"/>
                      <w:szCs w:val="20"/>
                    </w:rPr>
                    <w:t>Skupnosti občin Slovenije SOS: NE</w:t>
                  </w:r>
                </w:p>
                <w:p w:rsidR="00E3425E" w:rsidRPr="00B11CE0" w:rsidRDefault="00E3425E" w:rsidP="00E3425E">
                  <w:pPr>
                    <w:pStyle w:val="Neotevilenodstavek"/>
                    <w:widowControl w:val="0"/>
                    <w:numPr>
                      <w:ilvl w:val="0"/>
                      <w:numId w:val="23"/>
                    </w:numPr>
                    <w:spacing w:before="0" w:after="0" w:line="240" w:lineRule="auto"/>
                    <w:rPr>
                      <w:iCs/>
                      <w:sz w:val="20"/>
                      <w:szCs w:val="20"/>
                    </w:rPr>
                  </w:pPr>
                  <w:r w:rsidRPr="00B11CE0">
                    <w:rPr>
                      <w:iCs/>
                      <w:sz w:val="20"/>
                      <w:szCs w:val="20"/>
                    </w:rPr>
                    <w:t>Združenju občin Slovenije ZOS: NE</w:t>
                  </w:r>
                </w:p>
                <w:p w:rsidR="00E3425E" w:rsidRPr="00B11CE0" w:rsidRDefault="00E3425E" w:rsidP="00E3425E">
                  <w:pPr>
                    <w:pStyle w:val="Neotevilenodstavek"/>
                    <w:widowControl w:val="0"/>
                    <w:numPr>
                      <w:ilvl w:val="0"/>
                      <w:numId w:val="23"/>
                    </w:numPr>
                    <w:spacing w:before="0" w:after="0" w:line="240" w:lineRule="auto"/>
                    <w:rPr>
                      <w:iCs/>
                      <w:sz w:val="20"/>
                      <w:szCs w:val="20"/>
                    </w:rPr>
                  </w:pPr>
                  <w:r w:rsidRPr="00B11CE0">
                    <w:rPr>
                      <w:iCs/>
                      <w:sz w:val="20"/>
                      <w:szCs w:val="20"/>
                    </w:rPr>
                    <w:t>Združenju mestnih občin Slovenije ZMOS: NE</w:t>
                  </w:r>
                </w:p>
              </w:tc>
            </w:tr>
          </w:tbl>
          <w:p w:rsidR="00E3425E" w:rsidRPr="00B11CE0" w:rsidRDefault="00E3425E" w:rsidP="00E3425E">
            <w:pPr>
              <w:pStyle w:val="Naslov1"/>
              <w:rPr>
                <w:rFonts w:cs="Arial"/>
                <w:sz w:val="20"/>
                <w:szCs w:val="20"/>
              </w:rPr>
            </w:pPr>
          </w:p>
        </w:tc>
      </w:tr>
      <w:tr w:rsidR="00E3425E" w:rsidRPr="00B11CE0"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B11CE0" w:rsidRDefault="00E3425E" w:rsidP="00E3425E">
            <w:pPr>
              <w:pStyle w:val="Naslov1"/>
              <w:rPr>
                <w:rFonts w:cs="Arial"/>
                <w:kern w:val="0"/>
                <w:sz w:val="20"/>
                <w:szCs w:val="20"/>
              </w:rPr>
            </w:pPr>
            <w:r w:rsidRPr="00B11CE0">
              <w:rPr>
                <w:rFonts w:cs="Arial"/>
                <w:sz w:val="20"/>
                <w:szCs w:val="20"/>
              </w:rPr>
              <w:t>9.</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B11CE0" w:rsidRDefault="00E3425E" w:rsidP="007F364D">
            <w:pPr>
              <w:autoSpaceDE w:val="0"/>
              <w:autoSpaceDN w:val="0"/>
              <w:adjustRightInd w:val="0"/>
              <w:spacing w:line="240" w:lineRule="auto"/>
              <w:rPr>
                <w:rFonts w:cs="Arial"/>
                <w:b/>
                <w:szCs w:val="20"/>
              </w:rPr>
            </w:pPr>
            <w:proofErr w:type="spellStart"/>
            <w:r w:rsidRPr="00B11CE0">
              <w:rPr>
                <w:rFonts w:cs="Arial"/>
                <w:b/>
                <w:szCs w:val="20"/>
              </w:rPr>
              <w:t>Predstavitev</w:t>
            </w:r>
            <w:proofErr w:type="spellEnd"/>
            <w:r w:rsidRPr="00B11CE0">
              <w:rPr>
                <w:rFonts w:cs="Arial"/>
                <w:b/>
                <w:szCs w:val="20"/>
              </w:rPr>
              <w:t xml:space="preserve"> </w:t>
            </w:r>
            <w:proofErr w:type="spellStart"/>
            <w:r w:rsidRPr="00B11CE0">
              <w:rPr>
                <w:rFonts w:cs="Arial"/>
                <w:b/>
                <w:szCs w:val="20"/>
              </w:rPr>
              <w:t>sodelovanja</w:t>
            </w:r>
            <w:proofErr w:type="spellEnd"/>
            <w:r w:rsidRPr="00B11CE0">
              <w:rPr>
                <w:rFonts w:cs="Arial"/>
                <w:b/>
                <w:szCs w:val="20"/>
              </w:rPr>
              <w:t xml:space="preserve"> </w:t>
            </w:r>
            <w:proofErr w:type="spellStart"/>
            <w:r w:rsidRPr="00B11CE0">
              <w:rPr>
                <w:rFonts w:cs="Arial"/>
                <w:b/>
                <w:szCs w:val="20"/>
              </w:rPr>
              <w:t>javnosti</w:t>
            </w:r>
            <w:proofErr w:type="spellEnd"/>
            <w:r w:rsidRPr="00B11CE0">
              <w:rPr>
                <w:rFonts w:cs="Arial"/>
                <w:b/>
                <w:szCs w:val="20"/>
              </w:rPr>
              <w:t>:</w:t>
            </w:r>
          </w:p>
        </w:tc>
      </w:tr>
      <w:tr w:rsidR="00E3425E" w:rsidRPr="00B11CE0" w:rsidTr="00E3425E">
        <w:tblPrEx>
          <w:tblCellMar>
            <w:left w:w="57" w:type="dxa"/>
            <w:right w:w="57" w:type="dxa"/>
          </w:tblCellMar>
        </w:tblPrEx>
        <w:trPr>
          <w:gridBefore w:val="1"/>
          <w:gridAfter w:val="1"/>
          <w:wBefore w:w="34" w:type="dxa"/>
          <w:wAfter w:w="47" w:type="dxa"/>
        </w:trPr>
        <w:tc>
          <w:tcPr>
            <w:tcW w:w="7998" w:type="dxa"/>
            <w:gridSpan w:val="5"/>
            <w:tcBorders>
              <w:top w:val="single" w:sz="4" w:space="0" w:color="auto"/>
              <w:bottom w:val="single" w:sz="4" w:space="0" w:color="auto"/>
            </w:tcBorders>
            <w:shd w:val="clear" w:color="auto" w:fill="auto"/>
          </w:tcPr>
          <w:p w:rsidR="00E3425E" w:rsidRPr="00B11CE0" w:rsidRDefault="00E3425E" w:rsidP="007F364D">
            <w:pPr>
              <w:pStyle w:val="Telobesedila"/>
              <w:ind w:left="51"/>
              <w:rPr>
                <w:rFonts w:ascii="Arial" w:hAnsi="Arial" w:cs="Arial"/>
                <w:b/>
                <w:sz w:val="20"/>
                <w:szCs w:val="20"/>
                <w:lang w:eastAsia="sl-SI"/>
              </w:rPr>
            </w:pPr>
            <w:r w:rsidRPr="00B11CE0">
              <w:rPr>
                <w:rFonts w:ascii="Arial" w:hAnsi="Arial" w:cs="Arial"/>
                <w:bCs/>
                <w:sz w:val="20"/>
                <w:szCs w:val="20"/>
                <w:lang w:eastAsia="sl-SI"/>
              </w:rPr>
              <w:t>Gradivo je bilo predhodno objavljeno na spletni strani predlagatelja</w:t>
            </w:r>
          </w:p>
        </w:tc>
        <w:tc>
          <w:tcPr>
            <w:tcW w:w="710" w:type="dxa"/>
            <w:tcBorders>
              <w:top w:val="single" w:sz="4" w:space="0" w:color="auto"/>
              <w:bottom w:val="single" w:sz="4" w:space="0" w:color="auto"/>
            </w:tcBorders>
            <w:shd w:val="clear" w:color="auto" w:fill="auto"/>
          </w:tcPr>
          <w:p w:rsidR="00E3425E" w:rsidRPr="00B11CE0" w:rsidRDefault="00E3425E" w:rsidP="007F364D">
            <w:pPr>
              <w:pStyle w:val="Telobesedila"/>
              <w:jc w:val="center"/>
              <w:rPr>
                <w:rFonts w:ascii="Arial" w:hAnsi="Arial" w:cs="Arial"/>
                <w:b/>
                <w:sz w:val="20"/>
                <w:szCs w:val="20"/>
                <w:lang w:eastAsia="sl-SI"/>
              </w:rPr>
            </w:pPr>
            <w:r w:rsidRPr="00B11CE0">
              <w:rPr>
                <w:rFonts w:ascii="Arial" w:hAnsi="Arial" w:cs="Arial"/>
                <w:bCs/>
                <w:sz w:val="20"/>
                <w:szCs w:val="20"/>
                <w:lang w:eastAsia="sl-SI"/>
              </w:rPr>
              <w:t>NE</w:t>
            </w:r>
          </w:p>
        </w:tc>
      </w:tr>
      <w:tr w:rsidR="00E3425E" w:rsidRPr="00B11CE0"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B11CE0" w:rsidRDefault="00E3425E" w:rsidP="007F364D">
            <w:pPr>
              <w:spacing w:line="240" w:lineRule="auto"/>
              <w:ind w:right="-1"/>
              <w:jc w:val="both"/>
              <w:rPr>
                <w:rFonts w:cs="Arial"/>
                <w:bCs/>
                <w:szCs w:val="20"/>
              </w:rPr>
            </w:pPr>
            <w:proofErr w:type="spellStart"/>
            <w:r w:rsidRPr="00B11CE0">
              <w:rPr>
                <w:rFonts w:cs="Arial"/>
                <w:bCs/>
                <w:szCs w:val="20"/>
              </w:rPr>
              <w:t>Razlogi</w:t>
            </w:r>
            <w:proofErr w:type="spellEnd"/>
            <w:r w:rsidRPr="00B11CE0">
              <w:rPr>
                <w:rFonts w:cs="Arial"/>
                <w:bCs/>
                <w:szCs w:val="20"/>
              </w:rPr>
              <w:t xml:space="preserve"> </w:t>
            </w:r>
            <w:proofErr w:type="spellStart"/>
            <w:r w:rsidRPr="00B11CE0">
              <w:rPr>
                <w:rFonts w:cs="Arial"/>
                <w:bCs/>
                <w:szCs w:val="20"/>
              </w:rPr>
              <w:t>za</w:t>
            </w:r>
            <w:proofErr w:type="spellEnd"/>
            <w:r w:rsidRPr="00B11CE0">
              <w:rPr>
                <w:rFonts w:cs="Arial"/>
                <w:bCs/>
                <w:szCs w:val="20"/>
              </w:rPr>
              <w:t xml:space="preserve"> </w:t>
            </w:r>
            <w:proofErr w:type="spellStart"/>
            <w:r w:rsidRPr="00B11CE0">
              <w:rPr>
                <w:rFonts w:cs="Arial"/>
                <w:bCs/>
                <w:szCs w:val="20"/>
              </w:rPr>
              <w:t>neobjavo</w:t>
            </w:r>
            <w:proofErr w:type="spellEnd"/>
            <w:r w:rsidRPr="00B11CE0">
              <w:rPr>
                <w:rFonts w:cs="Arial"/>
                <w:bCs/>
                <w:szCs w:val="20"/>
              </w:rPr>
              <w:t xml:space="preserve">: </w:t>
            </w:r>
          </w:p>
          <w:p w:rsidR="00E3425E" w:rsidRPr="00B11CE0" w:rsidRDefault="00E3425E" w:rsidP="00E3425E">
            <w:pPr>
              <w:numPr>
                <w:ilvl w:val="0"/>
                <w:numId w:val="18"/>
              </w:numPr>
              <w:spacing w:line="240" w:lineRule="auto"/>
              <w:ind w:right="-1"/>
              <w:jc w:val="both"/>
              <w:rPr>
                <w:rFonts w:cs="Arial"/>
                <w:bCs/>
                <w:szCs w:val="20"/>
              </w:rPr>
            </w:pPr>
            <w:proofErr w:type="spellStart"/>
            <w:r w:rsidRPr="00B11CE0">
              <w:rPr>
                <w:rFonts w:cs="Arial"/>
                <w:bCs/>
                <w:szCs w:val="20"/>
              </w:rPr>
              <w:t>Predlog</w:t>
            </w:r>
            <w:proofErr w:type="spellEnd"/>
            <w:r w:rsidRPr="00B11CE0">
              <w:rPr>
                <w:rFonts w:cs="Arial"/>
                <w:bCs/>
                <w:szCs w:val="20"/>
              </w:rPr>
              <w:t xml:space="preserve"> </w:t>
            </w:r>
            <w:proofErr w:type="spellStart"/>
            <w:r w:rsidRPr="00B11CE0">
              <w:rPr>
                <w:rFonts w:cs="Arial"/>
                <w:bCs/>
                <w:szCs w:val="20"/>
              </w:rPr>
              <w:t>sklepa</w:t>
            </w:r>
            <w:proofErr w:type="spellEnd"/>
            <w:r w:rsidRPr="00B11CE0">
              <w:rPr>
                <w:rFonts w:cs="Arial"/>
                <w:bCs/>
                <w:szCs w:val="20"/>
              </w:rPr>
              <w:t xml:space="preserve"> </w:t>
            </w:r>
            <w:proofErr w:type="spellStart"/>
            <w:r w:rsidRPr="00B11CE0">
              <w:rPr>
                <w:rFonts w:cs="Arial"/>
                <w:bCs/>
                <w:szCs w:val="20"/>
              </w:rPr>
              <w:t>predhodno</w:t>
            </w:r>
            <w:proofErr w:type="spellEnd"/>
            <w:r w:rsidRPr="00B11CE0">
              <w:rPr>
                <w:rFonts w:cs="Arial"/>
                <w:bCs/>
                <w:szCs w:val="20"/>
              </w:rPr>
              <w:t xml:space="preserve"> </w:t>
            </w:r>
            <w:proofErr w:type="spellStart"/>
            <w:proofErr w:type="gramStart"/>
            <w:r w:rsidRPr="00B11CE0">
              <w:rPr>
                <w:rFonts w:cs="Arial"/>
                <w:bCs/>
                <w:szCs w:val="20"/>
              </w:rPr>
              <w:t>ni</w:t>
            </w:r>
            <w:proofErr w:type="spellEnd"/>
            <w:proofErr w:type="gramEnd"/>
            <w:r w:rsidRPr="00B11CE0">
              <w:rPr>
                <w:rFonts w:cs="Arial"/>
                <w:bCs/>
                <w:szCs w:val="20"/>
              </w:rPr>
              <w:t xml:space="preserve"> </w:t>
            </w:r>
            <w:proofErr w:type="spellStart"/>
            <w:r w:rsidRPr="00B11CE0">
              <w:rPr>
                <w:rFonts w:cs="Arial"/>
                <w:bCs/>
                <w:szCs w:val="20"/>
              </w:rPr>
              <w:t>bil</w:t>
            </w:r>
            <w:proofErr w:type="spellEnd"/>
            <w:r w:rsidRPr="00B11CE0">
              <w:rPr>
                <w:rFonts w:cs="Arial"/>
                <w:bCs/>
                <w:szCs w:val="20"/>
              </w:rPr>
              <w:t xml:space="preserve"> </w:t>
            </w:r>
            <w:proofErr w:type="spellStart"/>
            <w:r w:rsidRPr="00B11CE0">
              <w:rPr>
                <w:rFonts w:cs="Arial"/>
                <w:bCs/>
                <w:szCs w:val="20"/>
              </w:rPr>
              <w:t>objavljen</w:t>
            </w:r>
            <w:proofErr w:type="spellEnd"/>
            <w:r w:rsidRPr="00B11CE0">
              <w:rPr>
                <w:rFonts w:cs="Arial"/>
                <w:bCs/>
                <w:szCs w:val="20"/>
              </w:rPr>
              <w:t xml:space="preserve"> </w:t>
            </w:r>
            <w:proofErr w:type="spellStart"/>
            <w:r w:rsidRPr="00B11CE0">
              <w:rPr>
                <w:rFonts w:cs="Arial"/>
                <w:bCs/>
                <w:szCs w:val="20"/>
              </w:rPr>
              <w:t>na</w:t>
            </w:r>
            <w:proofErr w:type="spellEnd"/>
            <w:r w:rsidRPr="00B11CE0">
              <w:rPr>
                <w:rFonts w:cs="Arial"/>
                <w:bCs/>
                <w:szCs w:val="20"/>
              </w:rPr>
              <w:t xml:space="preserve"> </w:t>
            </w:r>
            <w:proofErr w:type="spellStart"/>
            <w:r w:rsidRPr="00B11CE0">
              <w:rPr>
                <w:rFonts w:cs="Arial"/>
                <w:bCs/>
                <w:szCs w:val="20"/>
              </w:rPr>
              <w:t>spletni</w:t>
            </w:r>
            <w:proofErr w:type="spellEnd"/>
            <w:r w:rsidRPr="00B11CE0">
              <w:rPr>
                <w:rFonts w:cs="Arial"/>
                <w:bCs/>
                <w:szCs w:val="20"/>
              </w:rPr>
              <w:t xml:space="preserve"> </w:t>
            </w:r>
            <w:proofErr w:type="spellStart"/>
            <w:r w:rsidRPr="00B11CE0">
              <w:rPr>
                <w:rFonts w:cs="Arial"/>
                <w:bCs/>
                <w:szCs w:val="20"/>
              </w:rPr>
              <w:t>strani</w:t>
            </w:r>
            <w:proofErr w:type="spellEnd"/>
            <w:r w:rsidRPr="00B11CE0">
              <w:rPr>
                <w:rFonts w:cs="Arial"/>
                <w:bCs/>
                <w:szCs w:val="20"/>
              </w:rPr>
              <w:t xml:space="preserve"> </w:t>
            </w:r>
            <w:proofErr w:type="spellStart"/>
            <w:r w:rsidRPr="00B11CE0">
              <w:rPr>
                <w:rFonts w:cs="Arial"/>
                <w:bCs/>
                <w:szCs w:val="20"/>
              </w:rPr>
              <w:t>predlagatelja</w:t>
            </w:r>
            <w:proofErr w:type="spellEnd"/>
            <w:r w:rsidRPr="00B11CE0">
              <w:rPr>
                <w:rFonts w:cs="Arial"/>
                <w:bCs/>
                <w:szCs w:val="20"/>
              </w:rPr>
              <w:t xml:space="preserve">, </w:t>
            </w:r>
            <w:proofErr w:type="spellStart"/>
            <w:r w:rsidRPr="00B11CE0">
              <w:rPr>
                <w:rFonts w:cs="Arial"/>
                <w:bCs/>
                <w:szCs w:val="20"/>
              </w:rPr>
              <w:t>tako</w:t>
            </w:r>
            <w:proofErr w:type="spellEnd"/>
            <w:r w:rsidRPr="00B11CE0">
              <w:rPr>
                <w:rFonts w:cs="Arial"/>
                <w:bCs/>
                <w:szCs w:val="20"/>
              </w:rPr>
              <w:t xml:space="preserve"> </w:t>
            </w:r>
            <w:proofErr w:type="spellStart"/>
            <w:r w:rsidRPr="00B11CE0">
              <w:rPr>
                <w:rFonts w:cs="Arial"/>
                <w:bCs/>
                <w:szCs w:val="20"/>
              </w:rPr>
              <w:t>tudi</w:t>
            </w:r>
            <w:proofErr w:type="spellEnd"/>
            <w:r w:rsidRPr="00B11CE0">
              <w:rPr>
                <w:rFonts w:cs="Arial"/>
                <w:bCs/>
                <w:szCs w:val="20"/>
              </w:rPr>
              <w:t xml:space="preserve"> </w:t>
            </w:r>
            <w:proofErr w:type="spellStart"/>
            <w:r w:rsidRPr="00B11CE0">
              <w:rPr>
                <w:rFonts w:cs="Arial"/>
                <w:bCs/>
                <w:szCs w:val="20"/>
              </w:rPr>
              <w:t>niso</w:t>
            </w:r>
            <w:proofErr w:type="spellEnd"/>
            <w:r w:rsidRPr="00B11CE0">
              <w:rPr>
                <w:rFonts w:cs="Arial"/>
                <w:bCs/>
                <w:szCs w:val="20"/>
              </w:rPr>
              <w:t xml:space="preserve"> bile </w:t>
            </w:r>
            <w:proofErr w:type="spellStart"/>
            <w:r w:rsidRPr="00B11CE0">
              <w:rPr>
                <w:rFonts w:cs="Arial"/>
                <w:bCs/>
                <w:szCs w:val="20"/>
              </w:rPr>
              <w:t>podane</w:t>
            </w:r>
            <w:proofErr w:type="spellEnd"/>
            <w:r w:rsidRPr="00B11CE0">
              <w:rPr>
                <w:rFonts w:cs="Arial"/>
                <w:bCs/>
                <w:szCs w:val="20"/>
              </w:rPr>
              <w:t xml:space="preserve"> oz. </w:t>
            </w:r>
            <w:proofErr w:type="spellStart"/>
            <w:r w:rsidRPr="00B11CE0">
              <w:rPr>
                <w:rFonts w:cs="Arial"/>
                <w:bCs/>
                <w:szCs w:val="20"/>
              </w:rPr>
              <w:t>prejete</w:t>
            </w:r>
            <w:proofErr w:type="spellEnd"/>
            <w:r w:rsidRPr="00B11CE0">
              <w:rPr>
                <w:rFonts w:cs="Arial"/>
                <w:bCs/>
                <w:szCs w:val="20"/>
              </w:rPr>
              <w:t xml:space="preserve"> </w:t>
            </w:r>
            <w:proofErr w:type="spellStart"/>
            <w:r w:rsidRPr="00B11CE0">
              <w:rPr>
                <w:rFonts w:cs="Arial"/>
                <w:bCs/>
                <w:szCs w:val="20"/>
              </w:rPr>
              <w:t>pripombe</w:t>
            </w:r>
            <w:proofErr w:type="spellEnd"/>
            <w:r w:rsidRPr="00B11CE0">
              <w:rPr>
                <w:rFonts w:cs="Arial"/>
                <w:bCs/>
                <w:szCs w:val="20"/>
              </w:rPr>
              <w:t xml:space="preserve"> </w:t>
            </w:r>
            <w:proofErr w:type="spellStart"/>
            <w:r w:rsidRPr="00B11CE0">
              <w:rPr>
                <w:rFonts w:cs="Arial"/>
                <w:bCs/>
                <w:szCs w:val="20"/>
              </w:rPr>
              <w:t>ali</w:t>
            </w:r>
            <w:proofErr w:type="spellEnd"/>
            <w:r w:rsidRPr="00B11CE0">
              <w:rPr>
                <w:rFonts w:cs="Arial"/>
                <w:bCs/>
                <w:szCs w:val="20"/>
              </w:rPr>
              <w:t xml:space="preserve"> </w:t>
            </w:r>
            <w:proofErr w:type="spellStart"/>
            <w:r w:rsidRPr="00B11CE0">
              <w:rPr>
                <w:rFonts w:cs="Arial"/>
                <w:bCs/>
                <w:szCs w:val="20"/>
              </w:rPr>
              <w:t>predlogi</w:t>
            </w:r>
            <w:proofErr w:type="spellEnd"/>
            <w:r w:rsidRPr="00B11CE0">
              <w:rPr>
                <w:rFonts w:cs="Arial"/>
                <w:bCs/>
                <w:szCs w:val="20"/>
              </w:rPr>
              <w:t xml:space="preserve"> </w:t>
            </w:r>
            <w:proofErr w:type="spellStart"/>
            <w:r w:rsidRPr="00B11CE0">
              <w:rPr>
                <w:rFonts w:cs="Arial"/>
                <w:bCs/>
                <w:szCs w:val="20"/>
              </w:rPr>
              <w:t>civilne</w:t>
            </w:r>
            <w:proofErr w:type="spellEnd"/>
            <w:r w:rsidRPr="00B11CE0">
              <w:rPr>
                <w:rFonts w:cs="Arial"/>
                <w:bCs/>
                <w:szCs w:val="20"/>
              </w:rPr>
              <w:t xml:space="preserve"> </w:t>
            </w:r>
            <w:proofErr w:type="spellStart"/>
            <w:r w:rsidRPr="00B11CE0">
              <w:rPr>
                <w:rFonts w:cs="Arial"/>
                <w:bCs/>
                <w:szCs w:val="20"/>
              </w:rPr>
              <w:t>družbe</w:t>
            </w:r>
            <w:proofErr w:type="spellEnd"/>
            <w:r w:rsidRPr="00B11CE0">
              <w:rPr>
                <w:rFonts w:cs="Arial"/>
                <w:bCs/>
                <w:szCs w:val="20"/>
              </w:rPr>
              <w:t xml:space="preserve">. </w:t>
            </w:r>
          </w:p>
          <w:p w:rsidR="00E3425E" w:rsidRPr="00B11CE0" w:rsidRDefault="00E3425E" w:rsidP="00E3425E">
            <w:pPr>
              <w:numPr>
                <w:ilvl w:val="0"/>
                <w:numId w:val="18"/>
              </w:numPr>
              <w:spacing w:line="240" w:lineRule="auto"/>
              <w:ind w:right="-1"/>
              <w:jc w:val="both"/>
              <w:rPr>
                <w:rFonts w:cs="Arial"/>
                <w:bCs/>
                <w:szCs w:val="20"/>
              </w:rPr>
            </w:pPr>
            <w:r w:rsidRPr="00B11CE0">
              <w:rPr>
                <w:rFonts w:cs="Arial"/>
                <w:bCs/>
                <w:szCs w:val="20"/>
              </w:rPr>
              <w:t xml:space="preserve">S </w:t>
            </w:r>
            <w:proofErr w:type="spellStart"/>
            <w:r w:rsidRPr="00B11CE0">
              <w:rPr>
                <w:rFonts w:cs="Arial"/>
                <w:bCs/>
                <w:szCs w:val="20"/>
              </w:rPr>
              <w:t>sprejemom</w:t>
            </w:r>
            <w:proofErr w:type="spellEnd"/>
            <w:r w:rsidRPr="00B11CE0">
              <w:rPr>
                <w:rFonts w:cs="Arial"/>
                <w:bCs/>
                <w:szCs w:val="20"/>
              </w:rPr>
              <w:t xml:space="preserve"> </w:t>
            </w:r>
            <w:proofErr w:type="spellStart"/>
            <w:r w:rsidRPr="00B11CE0">
              <w:rPr>
                <w:rFonts w:cs="Arial"/>
                <w:bCs/>
                <w:szCs w:val="20"/>
              </w:rPr>
              <w:t>tega</w:t>
            </w:r>
            <w:proofErr w:type="spellEnd"/>
            <w:r w:rsidRPr="00B11CE0">
              <w:rPr>
                <w:rFonts w:cs="Arial"/>
                <w:bCs/>
                <w:szCs w:val="20"/>
              </w:rPr>
              <w:t xml:space="preserve"> </w:t>
            </w:r>
            <w:proofErr w:type="spellStart"/>
            <w:r w:rsidRPr="00B11CE0">
              <w:rPr>
                <w:rFonts w:cs="Arial"/>
                <w:bCs/>
                <w:szCs w:val="20"/>
              </w:rPr>
              <w:t>sklepa</w:t>
            </w:r>
            <w:proofErr w:type="spellEnd"/>
            <w:r w:rsidRPr="00B11CE0">
              <w:rPr>
                <w:rFonts w:cs="Arial"/>
                <w:bCs/>
                <w:szCs w:val="20"/>
              </w:rPr>
              <w:t xml:space="preserve"> </w:t>
            </w:r>
            <w:proofErr w:type="spellStart"/>
            <w:r w:rsidRPr="00B11CE0">
              <w:rPr>
                <w:rFonts w:cs="Arial"/>
                <w:bCs/>
                <w:szCs w:val="20"/>
              </w:rPr>
              <w:t>Vlada</w:t>
            </w:r>
            <w:proofErr w:type="spellEnd"/>
            <w:r w:rsidRPr="00B11CE0">
              <w:rPr>
                <w:rFonts w:cs="Arial"/>
                <w:bCs/>
                <w:szCs w:val="20"/>
              </w:rPr>
              <w:t xml:space="preserve"> RS </w:t>
            </w:r>
            <w:proofErr w:type="spellStart"/>
            <w:r w:rsidRPr="00B11CE0">
              <w:rPr>
                <w:rFonts w:cs="Arial"/>
                <w:bCs/>
                <w:szCs w:val="20"/>
              </w:rPr>
              <w:t>občini</w:t>
            </w:r>
            <w:proofErr w:type="spellEnd"/>
            <w:r w:rsidRPr="00B11CE0">
              <w:rPr>
                <w:rFonts w:cs="Arial"/>
                <w:bCs/>
                <w:szCs w:val="20"/>
              </w:rPr>
              <w:t xml:space="preserve"> </w:t>
            </w:r>
            <w:proofErr w:type="spellStart"/>
            <w:r w:rsidRPr="00B11CE0">
              <w:rPr>
                <w:rFonts w:cs="Arial"/>
                <w:bCs/>
                <w:szCs w:val="20"/>
              </w:rPr>
              <w:t>dovoljuje</w:t>
            </w:r>
            <w:proofErr w:type="spellEnd"/>
            <w:r w:rsidRPr="00B11CE0">
              <w:rPr>
                <w:rFonts w:cs="Arial"/>
                <w:bCs/>
                <w:szCs w:val="20"/>
              </w:rPr>
              <w:t xml:space="preserve"> </w:t>
            </w:r>
            <w:proofErr w:type="spellStart"/>
            <w:r w:rsidRPr="00B11CE0">
              <w:rPr>
                <w:rFonts w:cs="Arial"/>
                <w:bCs/>
                <w:szCs w:val="20"/>
              </w:rPr>
              <w:t>načrtovanje</w:t>
            </w:r>
            <w:proofErr w:type="spellEnd"/>
            <w:r w:rsidRPr="00B11CE0">
              <w:rPr>
                <w:rFonts w:cs="Arial"/>
                <w:bCs/>
                <w:szCs w:val="20"/>
              </w:rPr>
              <w:t xml:space="preserve"> </w:t>
            </w:r>
            <w:proofErr w:type="spellStart"/>
            <w:r w:rsidRPr="00B11CE0">
              <w:rPr>
                <w:rFonts w:cs="Arial"/>
                <w:bCs/>
                <w:szCs w:val="20"/>
              </w:rPr>
              <w:t>prostorskih</w:t>
            </w:r>
            <w:proofErr w:type="spellEnd"/>
            <w:r w:rsidRPr="00B11CE0">
              <w:rPr>
                <w:rFonts w:cs="Arial"/>
                <w:bCs/>
                <w:szCs w:val="20"/>
              </w:rPr>
              <w:t xml:space="preserve"> </w:t>
            </w:r>
            <w:proofErr w:type="spellStart"/>
            <w:r w:rsidRPr="00B11CE0">
              <w:rPr>
                <w:rFonts w:cs="Arial"/>
                <w:bCs/>
                <w:szCs w:val="20"/>
              </w:rPr>
              <w:t>ureditev</w:t>
            </w:r>
            <w:proofErr w:type="spellEnd"/>
            <w:r w:rsidRPr="00B11CE0">
              <w:rPr>
                <w:rFonts w:cs="Arial"/>
                <w:bCs/>
                <w:szCs w:val="20"/>
              </w:rPr>
              <w:t xml:space="preserve"> </w:t>
            </w:r>
            <w:proofErr w:type="spellStart"/>
            <w:r w:rsidRPr="00B11CE0">
              <w:rPr>
                <w:rFonts w:cs="Arial"/>
                <w:bCs/>
                <w:szCs w:val="20"/>
              </w:rPr>
              <w:t>lokalnega</w:t>
            </w:r>
            <w:proofErr w:type="spellEnd"/>
            <w:r w:rsidRPr="00B11CE0">
              <w:rPr>
                <w:rFonts w:cs="Arial"/>
                <w:bCs/>
                <w:szCs w:val="20"/>
              </w:rPr>
              <w:t xml:space="preserve"> </w:t>
            </w:r>
            <w:proofErr w:type="spellStart"/>
            <w:r w:rsidRPr="00B11CE0">
              <w:rPr>
                <w:rFonts w:cs="Arial"/>
                <w:bCs/>
                <w:szCs w:val="20"/>
              </w:rPr>
              <w:t>pomena</w:t>
            </w:r>
            <w:proofErr w:type="spellEnd"/>
            <w:r w:rsidRPr="00B11CE0">
              <w:rPr>
                <w:rFonts w:cs="Arial"/>
                <w:bCs/>
                <w:szCs w:val="20"/>
              </w:rPr>
              <w:t xml:space="preserve"> v </w:t>
            </w:r>
            <w:proofErr w:type="spellStart"/>
            <w:r w:rsidRPr="00B11CE0">
              <w:rPr>
                <w:rFonts w:cs="Arial"/>
                <w:bCs/>
                <w:szCs w:val="20"/>
              </w:rPr>
              <w:t>območju</w:t>
            </w:r>
            <w:proofErr w:type="spellEnd"/>
            <w:r w:rsidRPr="00B11CE0">
              <w:rPr>
                <w:rFonts w:cs="Arial"/>
                <w:bCs/>
                <w:szCs w:val="20"/>
              </w:rPr>
              <w:t xml:space="preserve">, </w:t>
            </w:r>
            <w:proofErr w:type="spellStart"/>
            <w:r w:rsidRPr="00B11CE0">
              <w:rPr>
                <w:rFonts w:cs="Arial"/>
                <w:bCs/>
                <w:szCs w:val="20"/>
              </w:rPr>
              <w:t>ki</w:t>
            </w:r>
            <w:proofErr w:type="spellEnd"/>
            <w:r w:rsidRPr="00B11CE0">
              <w:rPr>
                <w:rFonts w:cs="Arial"/>
                <w:bCs/>
                <w:szCs w:val="20"/>
              </w:rPr>
              <w:t xml:space="preserve"> se </w:t>
            </w:r>
            <w:proofErr w:type="spellStart"/>
            <w:r w:rsidRPr="00B11CE0">
              <w:rPr>
                <w:rFonts w:cs="Arial"/>
                <w:bCs/>
                <w:szCs w:val="20"/>
              </w:rPr>
              <w:t>ureja</w:t>
            </w:r>
            <w:proofErr w:type="spellEnd"/>
            <w:r w:rsidRPr="00B11CE0">
              <w:rPr>
                <w:rFonts w:cs="Arial"/>
                <w:bCs/>
                <w:szCs w:val="20"/>
              </w:rPr>
              <w:t xml:space="preserve"> z </w:t>
            </w:r>
            <w:proofErr w:type="spellStart"/>
            <w:r w:rsidRPr="00B11CE0">
              <w:rPr>
                <w:rFonts w:cs="Arial"/>
                <w:bCs/>
                <w:szCs w:val="20"/>
              </w:rPr>
              <w:t>državnim</w:t>
            </w:r>
            <w:proofErr w:type="spellEnd"/>
            <w:r w:rsidRPr="00B11CE0">
              <w:rPr>
                <w:rFonts w:cs="Arial"/>
                <w:bCs/>
                <w:szCs w:val="20"/>
              </w:rPr>
              <w:t xml:space="preserve"> </w:t>
            </w:r>
            <w:proofErr w:type="spellStart"/>
            <w:r w:rsidRPr="00B11CE0">
              <w:rPr>
                <w:rFonts w:cs="Arial"/>
                <w:bCs/>
                <w:szCs w:val="20"/>
              </w:rPr>
              <w:t>prostorskim</w:t>
            </w:r>
            <w:proofErr w:type="spellEnd"/>
            <w:r w:rsidRPr="00B11CE0">
              <w:rPr>
                <w:rFonts w:cs="Arial"/>
                <w:bCs/>
                <w:szCs w:val="20"/>
              </w:rPr>
              <w:t xml:space="preserve"> </w:t>
            </w:r>
            <w:proofErr w:type="spellStart"/>
            <w:r w:rsidRPr="00B11CE0">
              <w:rPr>
                <w:rFonts w:cs="Arial"/>
                <w:bCs/>
                <w:szCs w:val="20"/>
              </w:rPr>
              <w:t>aktom</w:t>
            </w:r>
            <w:proofErr w:type="spellEnd"/>
            <w:r w:rsidRPr="00B11CE0">
              <w:rPr>
                <w:rFonts w:cs="Arial"/>
                <w:bCs/>
                <w:szCs w:val="20"/>
              </w:rPr>
              <w:t xml:space="preserve">. </w:t>
            </w:r>
          </w:p>
        </w:tc>
      </w:tr>
      <w:tr w:rsidR="00E3425E" w:rsidRPr="00B11CE0" w:rsidTr="00E3425E">
        <w:tblPrEx>
          <w:tblCellMar>
            <w:left w:w="57" w:type="dxa"/>
            <w:right w:w="57" w:type="dxa"/>
          </w:tblCellMar>
        </w:tblPrEx>
        <w:trPr>
          <w:gridBefore w:val="1"/>
          <w:gridAfter w:val="1"/>
          <w:wBefore w:w="34" w:type="dxa"/>
          <w:wAfter w:w="47" w:type="dxa"/>
          <w:trHeight w:val="794"/>
        </w:trPr>
        <w:tc>
          <w:tcPr>
            <w:tcW w:w="669" w:type="dxa"/>
            <w:tcBorders>
              <w:bottom w:val="single" w:sz="4" w:space="0" w:color="auto"/>
              <w:right w:val="nil"/>
            </w:tcBorders>
            <w:shd w:val="clear" w:color="auto" w:fill="auto"/>
            <w:vAlign w:val="center"/>
          </w:tcPr>
          <w:p w:rsidR="00E3425E" w:rsidRPr="00B11CE0" w:rsidRDefault="00E3425E" w:rsidP="00E3425E">
            <w:pPr>
              <w:pStyle w:val="Naslov1"/>
              <w:rPr>
                <w:rFonts w:cs="Arial"/>
                <w:sz w:val="20"/>
                <w:szCs w:val="20"/>
              </w:rPr>
            </w:pPr>
            <w:r w:rsidRPr="00B11CE0">
              <w:rPr>
                <w:rFonts w:cs="Arial"/>
                <w:sz w:val="20"/>
                <w:szCs w:val="20"/>
              </w:rPr>
              <w:t>10.</w:t>
            </w:r>
          </w:p>
        </w:tc>
        <w:tc>
          <w:tcPr>
            <w:tcW w:w="7233" w:type="dxa"/>
            <w:gridSpan w:val="3"/>
            <w:tcBorders>
              <w:left w:val="nil"/>
              <w:bottom w:val="single" w:sz="4" w:space="0" w:color="auto"/>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 xml:space="preserve">Pri pripravi gradiva so bile upoštevane zahteve iz Resolucije o normativni dejavnosti: </w:t>
            </w:r>
          </w:p>
        </w:tc>
        <w:tc>
          <w:tcPr>
            <w:tcW w:w="806" w:type="dxa"/>
            <w:gridSpan w:val="2"/>
            <w:tcBorders>
              <w:bottom w:val="single" w:sz="4" w:space="0" w:color="auto"/>
            </w:tcBorders>
            <w:shd w:val="clear" w:color="auto" w:fill="auto"/>
            <w:vAlign w:val="bottom"/>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DA</w:t>
            </w:r>
          </w:p>
        </w:tc>
      </w:tr>
      <w:tr w:rsidR="00E3425E" w:rsidRPr="00B11CE0"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000000"/>
              <w:right w:val="nil"/>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11.</w:t>
            </w:r>
          </w:p>
        </w:tc>
        <w:tc>
          <w:tcPr>
            <w:tcW w:w="7233" w:type="dxa"/>
            <w:gridSpan w:val="3"/>
            <w:tcBorders>
              <w:left w:val="nil"/>
              <w:bottom w:val="single" w:sz="4" w:space="0" w:color="000000"/>
            </w:tcBorders>
            <w:shd w:val="clear" w:color="auto" w:fill="auto"/>
            <w:vAlign w:val="bottom"/>
          </w:tcPr>
          <w:p w:rsidR="00E3425E" w:rsidRPr="00B11CE0" w:rsidRDefault="00E3425E" w:rsidP="00E3425E">
            <w:pPr>
              <w:pStyle w:val="Naslov1"/>
              <w:rPr>
                <w:rFonts w:cs="Arial"/>
                <w:sz w:val="20"/>
                <w:szCs w:val="20"/>
              </w:rPr>
            </w:pPr>
            <w:r w:rsidRPr="00B11CE0">
              <w:rPr>
                <w:rFonts w:cs="Arial"/>
                <w:sz w:val="20"/>
                <w:szCs w:val="20"/>
              </w:rPr>
              <w:t>Gradivo je uvrščeno v delovni program vlade:</w:t>
            </w:r>
          </w:p>
        </w:tc>
        <w:tc>
          <w:tcPr>
            <w:tcW w:w="806" w:type="dxa"/>
            <w:gridSpan w:val="2"/>
            <w:tcBorders>
              <w:bottom w:val="single" w:sz="4" w:space="0" w:color="000000"/>
            </w:tcBorders>
            <w:shd w:val="clear" w:color="auto" w:fill="auto"/>
            <w:vAlign w:val="bottom"/>
          </w:tcPr>
          <w:p w:rsidR="00E3425E" w:rsidRPr="00B11CE0" w:rsidRDefault="00E3425E" w:rsidP="007F364D">
            <w:pPr>
              <w:autoSpaceDE w:val="0"/>
              <w:autoSpaceDN w:val="0"/>
              <w:adjustRightInd w:val="0"/>
              <w:spacing w:line="240" w:lineRule="auto"/>
              <w:ind w:left="540" w:hanging="540"/>
              <w:jc w:val="center"/>
              <w:rPr>
                <w:rFonts w:cs="Arial"/>
                <w:bCs/>
                <w:szCs w:val="20"/>
              </w:rPr>
            </w:pPr>
            <w:r w:rsidRPr="00B11CE0">
              <w:rPr>
                <w:rFonts w:cs="Arial"/>
                <w:bCs/>
                <w:szCs w:val="20"/>
              </w:rPr>
              <w:t>NE</w:t>
            </w:r>
          </w:p>
        </w:tc>
      </w:tr>
      <w:tr w:rsidR="00E3425E" w:rsidRPr="00B11CE0" w:rsidTr="00E3425E">
        <w:tblPrEx>
          <w:tblCellMar>
            <w:left w:w="57" w:type="dxa"/>
            <w:right w:w="57" w:type="dxa"/>
          </w:tblCellMar>
        </w:tblPrEx>
        <w:trPr>
          <w:gridBefore w:val="1"/>
          <w:gridAfter w:val="1"/>
          <w:wBefore w:w="34" w:type="dxa"/>
          <w:wAfter w:w="47" w:type="dxa"/>
          <w:trHeight w:val="20"/>
        </w:trPr>
        <w:tc>
          <w:tcPr>
            <w:tcW w:w="8708" w:type="dxa"/>
            <w:gridSpan w:val="6"/>
            <w:tcBorders>
              <w:bottom w:val="nil"/>
            </w:tcBorders>
            <w:shd w:val="clear" w:color="auto" w:fill="auto"/>
          </w:tcPr>
          <w:p w:rsidR="00E3425E" w:rsidRPr="00B11CE0" w:rsidRDefault="00E3425E" w:rsidP="007F364D">
            <w:pPr>
              <w:autoSpaceDE w:val="0"/>
              <w:autoSpaceDN w:val="0"/>
              <w:adjustRightInd w:val="0"/>
              <w:spacing w:line="240" w:lineRule="auto"/>
              <w:ind w:left="540" w:hanging="540"/>
              <w:rPr>
                <w:rFonts w:cs="Arial"/>
                <w:szCs w:val="20"/>
              </w:rPr>
            </w:pPr>
          </w:p>
        </w:tc>
      </w:tr>
      <w:tr w:rsidR="00E3425E" w:rsidRPr="00B11CE0" w:rsidTr="00E3425E">
        <w:tblPrEx>
          <w:tblCellMar>
            <w:left w:w="57" w:type="dxa"/>
            <w:right w:w="57" w:type="dxa"/>
          </w:tblCellMar>
        </w:tblPrEx>
        <w:tc>
          <w:tcPr>
            <w:tcW w:w="8789" w:type="dxa"/>
            <w:gridSpan w:val="8"/>
            <w:tcBorders>
              <w:top w:val="single" w:sz="4" w:space="0" w:color="auto"/>
              <w:left w:val="nil"/>
              <w:bottom w:val="nil"/>
              <w:right w:val="nil"/>
            </w:tcBorders>
            <w:shd w:val="clear" w:color="auto" w:fill="auto"/>
          </w:tcPr>
          <w:p w:rsidR="00E3425E" w:rsidRPr="00B11CE0" w:rsidRDefault="00E3425E" w:rsidP="007F364D">
            <w:pPr>
              <w:spacing w:line="240" w:lineRule="auto"/>
              <w:ind w:right="-1"/>
              <w:rPr>
                <w:rFonts w:cs="Arial"/>
                <w:szCs w:val="20"/>
              </w:rPr>
            </w:pPr>
          </w:p>
          <w:p w:rsidR="00E3425E" w:rsidRPr="00B11CE0" w:rsidRDefault="00E3425E" w:rsidP="007F364D">
            <w:pPr>
              <w:spacing w:line="240" w:lineRule="auto"/>
              <w:ind w:right="-1"/>
              <w:rPr>
                <w:rFonts w:cs="Arial"/>
                <w:szCs w:val="20"/>
              </w:rPr>
            </w:pPr>
          </w:p>
          <w:p w:rsidR="00E3425E" w:rsidRPr="00B11CE0" w:rsidRDefault="00E3425E" w:rsidP="007F364D">
            <w:pPr>
              <w:spacing w:line="240" w:lineRule="auto"/>
              <w:ind w:right="-1"/>
              <w:rPr>
                <w:rFonts w:cs="Arial"/>
                <w:szCs w:val="20"/>
              </w:rPr>
            </w:pPr>
          </w:p>
          <w:p w:rsidR="00E3425E" w:rsidRPr="00B11CE0" w:rsidRDefault="00846774" w:rsidP="00846774">
            <w:pPr>
              <w:tabs>
                <w:tab w:val="left" w:pos="5105"/>
              </w:tabs>
              <w:spacing w:line="240" w:lineRule="auto"/>
              <w:ind w:left="2880" w:right="-1"/>
              <w:jc w:val="center"/>
              <w:rPr>
                <w:rFonts w:cs="Arial"/>
                <w:b/>
                <w:szCs w:val="20"/>
              </w:rPr>
            </w:pPr>
            <w:r>
              <w:rPr>
                <w:rFonts w:cs="Arial"/>
                <w:b/>
                <w:szCs w:val="20"/>
              </w:rPr>
              <w:t>dr</w:t>
            </w:r>
            <w:r w:rsidR="00E3425E" w:rsidRPr="00B11CE0">
              <w:rPr>
                <w:rFonts w:cs="Arial"/>
                <w:b/>
                <w:szCs w:val="20"/>
              </w:rPr>
              <w:t xml:space="preserve">. </w:t>
            </w:r>
            <w:proofErr w:type="spellStart"/>
            <w:r>
              <w:rPr>
                <w:rFonts w:cs="Arial"/>
                <w:b/>
                <w:szCs w:val="20"/>
              </w:rPr>
              <w:t>Metka</w:t>
            </w:r>
            <w:proofErr w:type="spellEnd"/>
            <w:r w:rsidR="00E3425E" w:rsidRPr="00B11CE0">
              <w:rPr>
                <w:rFonts w:cs="Arial"/>
                <w:b/>
                <w:szCs w:val="20"/>
              </w:rPr>
              <w:t xml:space="preserve"> </w:t>
            </w:r>
            <w:r>
              <w:rPr>
                <w:rFonts w:cs="Arial"/>
                <w:b/>
                <w:szCs w:val="20"/>
              </w:rPr>
              <w:t>GORIŠEK</w:t>
            </w:r>
            <w:bookmarkStart w:id="0" w:name="_GoBack"/>
            <w:bookmarkEnd w:id="0"/>
          </w:p>
          <w:p w:rsidR="00E3425E" w:rsidRPr="00B11CE0" w:rsidRDefault="00846774" w:rsidP="00846774">
            <w:pPr>
              <w:tabs>
                <w:tab w:val="left" w:pos="5091"/>
              </w:tabs>
              <w:spacing w:line="240" w:lineRule="auto"/>
              <w:ind w:left="2880" w:right="-1"/>
              <w:jc w:val="center"/>
              <w:rPr>
                <w:rFonts w:cs="Arial"/>
                <w:b/>
                <w:szCs w:val="20"/>
              </w:rPr>
            </w:pPr>
            <w:r>
              <w:rPr>
                <w:rFonts w:cs="Arial"/>
                <w:b/>
                <w:snapToGrid w:val="0"/>
                <w:color w:val="000000"/>
                <w:szCs w:val="20"/>
              </w:rPr>
              <w:t>DRŽAVNA SEKRETARKA</w:t>
            </w:r>
          </w:p>
        </w:tc>
      </w:tr>
    </w:tbl>
    <w:p w:rsidR="00E3425E" w:rsidRPr="00B11CE0" w:rsidRDefault="00E3425E" w:rsidP="00E3425E">
      <w:pPr>
        <w:rPr>
          <w:rFonts w:cs="Arial"/>
          <w:szCs w:val="20"/>
          <w:lang w:val="sl-SI"/>
        </w:rPr>
      </w:pPr>
    </w:p>
    <w:p w:rsidR="00E16015" w:rsidRPr="00B11CE0" w:rsidRDefault="00E16015" w:rsidP="00E3425E">
      <w:pPr>
        <w:rPr>
          <w:rFonts w:cs="Arial"/>
          <w:szCs w:val="20"/>
          <w:lang w:val="sl-SI"/>
        </w:rPr>
      </w:pPr>
    </w:p>
    <w:p w:rsidR="00E16015" w:rsidRPr="00B11CE0" w:rsidRDefault="00E16015" w:rsidP="00E3425E">
      <w:pPr>
        <w:rPr>
          <w:rFonts w:cs="Arial"/>
          <w:szCs w:val="20"/>
          <w:lang w:val="sl-SI"/>
        </w:rPr>
      </w:pPr>
    </w:p>
    <w:p w:rsidR="00E16015" w:rsidRPr="00B11CE0" w:rsidRDefault="00E16015" w:rsidP="00E3425E">
      <w:pPr>
        <w:rPr>
          <w:rFonts w:cs="Arial"/>
          <w:szCs w:val="20"/>
          <w:lang w:val="sl-SI"/>
        </w:rPr>
      </w:pPr>
    </w:p>
    <w:p w:rsidR="00E16015" w:rsidRPr="00B11CE0" w:rsidRDefault="00E16015" w:rsidP="00E3425E">
      <w:pPr>
        <w:rPr>
          <w:rFonts w:cs="Arial"/>
          <w:szCs w:val="20"/>
          <w:lang w:val="sl-SI"/>
        </w:rPr>
      </w:pPr>
    </w:p>
    <w:p w:rsidR="00E3425E" w:rsidRPr="00B11CE0" w:rsidRDefault="00E3425E" w:rsidP="00E3425E">
      <w:pPr>
        <w:rPr>
          <w:rFonts w:cs="Arial"/>
          <w:b/>
          <w:szCs w:val="20"/>
          <w:lang w:val="sl-SI"/>
        </w:rPr>
      </w:pPr>
      <w:r w:rsidRPr="00B11CE0">
        <w:rPr>
          <w:rFonts w:cs="Arial"/>
          <w:b/>
          <w:szCs w:val="20"/>
          <w:lang w:val="sl-SI"/>
        </w:rPr>
        <w:t>Priloge:</w:t>
      </w:r>
    </w:p>
    <w:p w:rsidR="00E3425E" w:rsidRPr="00B11CE0" w:rsidRDefault="00E3425E" w:rsidP="00E3425E">
      <w:pPr>
        <w:rPr>
          <w:rFonts w:cs="Arial"/>
          <w:szCs w:val="20"/>
          <w:lang w:val="sl-SI"/>
        </w:rPr>
      </w:pPr>
      <w:r w:rsidRPr="00B11CE0">
        <w:rPr>
          <w:rFonts w:cs="Arial"/>
          <w:szCs w:val="20"/>
          <w:lang w:val="sl-SI"/>
        </w:rPr>
        <w:t>‒</w:t>
      </w:r>
      <w:r w:rsidRPr="00B11CE0">
        <w:rPr>
          <w:rFonts w:cs="Arial"/>
          <w:szCs w:val="20"/>
          <w:lang w:val="sl-SI"/>
        </w:rPr>
        <w:tab/>
        <w:t>JEDRO GRADIVA 1: Obrazložitev.</w:t>
      </w:r>
    </w:p>
    <w:p w:rsidR="00E3425E" w:rsidRPr="00B11CE0" w:rsidRDefault="00E3425E" w:rsidP="00E3425E">
      <w:pPr>
        <w:rPr>
          <w:rFonts w:cs="Arial"/>
          <w:szCs w:val="20"/>
          <w:lang w:val="sl-SI"/>
        </w:rPr>
      </w:pPr>
      <w:r w:rsidRPr="00B11CE0">
        <w:rPr>
          <w:rFonts w:cs="Arial"/>
          <w:szCs w:val="20"/>
          <w:lang w:val="sl-SI"/>
        </w:rPr>
        <w:t xml:space="preserve"> </w:t>
      </w:r>
    </w:p>
    <w:p w:rsidR="00E16015" w:rsidRPr="00550CEC" w:rsidRDefault="00E16015">
      <w:pPr>
        <w:spacing w:line="240" w:lineRule="auto"/>
        <w:rPr>
          <w:rFonts w:cs="Arial"/>
          <w:szCs w:val="20"/>
          <w:highlight w:val="yellow"/>
          <w:lang w:val="sl-SI"/>
        </w:rPr>
      </w:pPr>
      <w:r w:rsidRPr="00550CEC">
        <w:rPr>
          <w:rFonts w:cs="Arial"/>
          <w:szCs w:val="20"/>
          <w:highlight w:val="yellow"/>
          <w:lang w:val="sl-SI"/>
        </w:rPr>
        <w:br w:type="page"/>
      </w:r>
    </w:p>
    <w:p w:rsidR="00E3425E" w:rsidRPr="00481482" w:rsidRDefault="00E3425E" w:rsidP="00E3425E">
      <w:pPr>
        <w:rPr>
          <w:rFonts w:cs="Arial"/>
          <w:szCs w:val="20"/>
          <w:lang w:val="sl-SI"/>
        </w:rPr>
      </w:pPr>
      <w:r w:rsidRPr="00481482">
        <w:rPr>
          <w:rFonts w:cs="Arial"/>
          <w:szCs w:val="20"/>
          <w:lang w:val="sl-SI"/>
        </w:rPr>
        <w:lastRenderedPageBreak/>
        <w:t>JEDRO GRADIVA 1:</w:t>
      </w:r>
    </w:p>
    <w:p w:rsidR="00E3425E" w:rsidRPr="00481482" w:rsidRDefault="00E3425E" w:rsidP="00E3425E">
      <w:pPr>
        <w:rPr>
          <w:rFonts w:cs="Arial"/>
          <w:szCs w:val="20"/>
          <w:lang w:val="sl-SI"/>
        </w:rPr>
      </w:pPr>
    </w:p>
    <w:p w:rsidR="00E3425E" w:rsidRPr="00481482" w:rsidRDefault="00E3425E" w:rsidP="00E3425E">
      <w:pPr>
        <w:rPr>
          <w:rFonts w:cs="Arial"/>
          <w:szCs w:val="20"/>
          <w:lang w:val="sl-SI"/>
        </w:rPr>
      </w:pPr>
    </w:p>
    <w:p w:rsidR="00E3425E" w:rsidRPr="00481482" w:rsidRDefault="00E3425E" w:rsidP="00E16015">
      <w:pPr>
        <w:jc w:val="center"/>
        <w:rPr>
          <w:rFonts w:cs="Arial"/>
          <w:b/>
          <w:szCs w:val="20"/>
          <w:lang w:val="sl-SI"/>
        </w:rPr>
      </w:pPr>
      <w:r w:rsidRPr="00481482">
        <w:rPr>
          <w:rFonts w:cs="Arial"/>
          <w:b/>
          <w:szCs w:val="20"/>
          <w:lang w:val="sl-SI"/>
        </w:rPr>
        <w:t>O B R A Z L O Ž I T E V</w:t>
      </w:r>
    </w:p>
    <w:p w:rsidR="00E3425E" w:rsidRPr="00481482" w:rsidRDefault="00E3425E" w:rsidP="00E16015">
      <w:pPr>
        <w:jc w:val="center"/>
        <w:rPr>
          <w:rFonts w:cs="Arial"/>
          <w:b/>
          <w:szCs w:val="20"/>
          <w:lang w:val="sl-SI"/>
        </w:rPr>
      </w:pPr>
    </w:p>
    <w:p w:rsidR="00E3425E" w:rsidRPr="00481482" w:rsidRDefault="00E3425E" w:rsidP="00E16015">
      <w:pPr>
        <w:jc w:val="center"/>
        <w:rPr>
          <w:rFonts w:cs="Arial"/>
          <w:b/>
          <w:szCs w:val="20"/>
          <w:lang w:val="sl-SI"/>
        </w:rPr>
      </w:pPr>
      <w:r w:rsidRPr="00481482">
        <w:rPr>
          <w:rFonts w:cs="Arial"/>
          <w:b/>
          <w:szCs w:val="20"/>
          <w:lang w:val="sl-SI"/>
        </w:rPr>
        <w:t>SKLEPA VLADE REPUBLIKE SLOVENIJE</w:t>
      </w:r>
    </w:p>
    <w:p w:rsidR="00E3425E" w:rsidRPr="00481482" w:rsidRDefault="00E3425E" w:rsidP="00E3425E">
      <w:pPr>
        <w:rPr>
          <w:rFonts w:cs="Arial"/>
          <w:szCs w:val="20"/>
          <w:lang w:val="sl-SI"/>
        </w:rPr>
      </w:pPr>
    </w:p>
    <w:p w:rsidR="00E3425E" w:rsidRPr="00481482" w:rsidRDefault="00E3425E" w:rsidP="00E3425E">
      <w:pPr>
        <w:rPr>
          <w:rFonts w:cs="Arial"/>
          <w:szCs w:val="20"/>
          <w:lang w:val="sl-SI"/>
        </w:rPr>
      </w:pPr>
    </w:p>
    <w:p w:rsidR="00E3425E" w:rsidRPr="00481482" w:rsidRDefault="00E3425E" w:rsidP="00E3425E">
      <w:pPr>
        <w:rPr>
          <w:rFonts w:cs="Arial"/>
          <w:szCs w:val="20"/>
          <w:lang w:val="sl-SI"/>
        </w:rPr>
      </w:pPr>
    </w:p>
    <w:p w:rsidR="00E3425E" w:rsidRPr="00481482" w:rsidRDefault="00E3425E" w:rsidP="00E3425E">
      <w:pPr>
        <w:rPr>
          <w:rFonts w:cs="Arial"/>
          <w:b/>
          <w:szCs w:val="20"/>
          <w:lang w:val="sl-SI"/>
        </w:rPr>
      </w:pPr>
      <w:r w:rsidRPr="00481482">
        <w:rPr>
          <w:rFonts w:cs="Arial"/>
          <w:b/>
          <w:szCs w:val="20"/>
          <w:lang w:val="sl-SI"/>
        </w:rPr>
        <w:t>I.</w:t>
      </w:r>
      <w:r w:rsidRPr="00481482">
        <w:rPr>
          <w:rFonts w:cs="Arial"/>
          <w:b/>
          <w:szCs w:val="20"/>
          <w:lang w:val="sl-SI"/>
        </w:rPr>
        <w:tab/>
        <w:t>UVOD</w:t>
      </w:r>
    </w:p>
    <w:p w:rsidR="00E3425E" w:rsidRPr="00481482" w:rsidRDefault="00E3425E" w:rsidP="00E3425E">
      <w:pPr>
        <w:rPr>
          <w:rFonts w:cs="Arial"/>
          <w:b/>
          <w:szCs w:val="20"/>
          <w:lang w:val="sl-SI"/>
        </w:rPr>
      </w:pPr>
    </w:p>
    <w:p w:rsidR="00E3425E" w:rsidRPr="00481482" w:rsidRDefault="00E3425E" w:rsidP="00E3425E">
      <w:pPr>
        <w:rPr>
          <w:rFonts w:cs="Arial"/>
          <w:b/>
          <w:szCs w:val="20"/>
          <w:lang w:val="sl-SI"/>
        </w:rPr>
      </w:pPr>
    </w:p>
    <w:p w:rsidR="00E3425E" w:rsidRPr="00481482" w:rsidRDefault="00E3425E" w:rsidP="00E16015">
      <w:pPr>
        <w:jc w:val="both"/>
        <w:rPr>
          <w:rFonts w:cs="Arial"/>
          <w:b/>
          <w:szCs w:val="20"/>
          <w:lang w:val="sl-SI"/>
        </w:rPr>
      </w:pPr>
      <w:r w:rsidRPr="00481482">
        <w:rPr>
          <w:rFonts w:cs="Arial"/>
          <w:b/>
          <w:szCs w:val="20"/>
          <w:lang w:val="sl-SI"/>
        </w:rPr>
        <w:t xml:space="preserve">Pravna podlaga za sprejem soglasja k pobudi Občine </w:t>
      </w:r>
      <w:r w:rsidR="000F52D9" w:rsidRPr="00481482">
        <w:rPr>
          <w:rFonts w:cs="Arial"/>
          <w:b/>
          <w:szCs w:val="20"/>
          <w:lang w:val="sl-SI"/>
        </w:rPr>
        <w:t>Brežice</w:t>
      </w:r>
      <w:r w:rsidRPr="00481482">
        <w:rPr>
          <w:rFonts w:cs="Arial"/>
          <w:b/>
          <w:szCs w:val="20"/>
          <w:lang w:val="sl-SI"/>
        </w:rPr>
        <w:t xml:space="preserve"> za načrtovanje prostorskih ureditev lo</w:t>
      </w:r>
      <w:r w:rsidR="00A30C9C" w:rsidRPr="00481482">
        <w:rPr>
          <w:rFonts w:cs="Arial"/>
          <w:b/>
          <w:szCs w:val="20"/>
          <w:lang w:val="sl-SI"/>
        </w:rPr>
        <w:t>kalnega pomena v območju državnega</w:t>
      </w:r>
      <w:r w:rsidRPr="00481482">
        <w:rPr>
          <w:rFonts w:cs="Arial"/>
          <w:b/>
          <w:szCs w:val="20"/>
          <w:lang w:val="sl-SI"/>
        </w:rPr>
        <w:t xml:space="preserve"> prostorsk</w:t>
      </w:r>
      <w:r w:rsidR="00A30C9C" w:rsidRPr="00481482">
        <w:rPr>
          <w:rFonts w:cs="Arial"/>
          <w:b/>
          <w:szCs w:val="20"/>
          <w:lang w:val="sl-SI"/>
        </w:rPr>
        <w:t>ega načrta</w:t>
      </w:r>
    </w:p>
    <w:p w:rsidR="00E3425E" w:rsidRPr="00481482" w:rsidRDefault="00E3425E" w:rsidP="00E16015">
      <w:pPr>
        <w:jc w:val="both"/>
        <w:rPr>
          <w:rFonts w:cs="Arial"/>
          <w:szCs w:val="20"/>
          <w:lang w:val="sl-SI"/>
        </w:rPr>
      </w:pPr>
    </w:p>
    <w:p w:rsidR="00E3425E" w:rsidRPr="00481482" w:rsidRDefault="00E3425E" w:rsidP="00E16015">
      <w:pPr>
        <w:jc w:val="both"/>
        <w:rPr>
          <w:rFonts w:cs="Arial"/>
          <w:szCs w:val="20"/>
          <w:lang w:val="sl-SI"/>
        </w:rPr>
      </w:pPr>
      <w:r w:rsidRPr="00481482">
        <w:rPr>
          <w:rFonts w:cs="Arial"/>
          <w:szCs w:val="20"/>
          <w:lang w:val="sl-SI"/>
        </w:rPr>
        <w:t>Zakon o urejanju prostora (Uradni list RS, št. 61/17; v nadaljnjem besedilu: ZUreP-2) v prvem odstavku 82. člena določa, da lahko občina načrtuje prostorske ureditve lokalnega pomena na območjih državnega prostorskega načrta (DPN), uredbe o najustreznejši varianti in uredbe o varovanem območju, če s tem soglaša vlada in če nista onemogočeni izvedba in uporaba  prostorskih ureditev, načrtovanih v DPN ali uredbi o najustreznejši varianti, ali dovoljeni s celovitim dovoljenjem.</w:t>
      </w:r>
    </w:p>
    <w:p w:rsidR="00E3425E" w:rsidRPr="00481482" w:rsidRDefault="00E3425E" w:rsidP="00E16015">
      <w:pPr>
        <w:jc w:val="both"/>
        <w:rPr>
          <w:rFonts w:cs="Arial"/>
          <w:szCs w:val="20"/>
          <w:lang w:val="sl-SI"/>
        </w:rPr>
      </w:pPr>
    </w:p>
    <w:p w:rsidR="00E3425E" w:rsidRPr="00481482" w:rsidRDefault="00E3425E" w:rsidP="00E16015">
      <w:pPr>
        <w:jc w:val="both"/>
        <w:rPr>
          <w:rFonts w:cs="Arial"/>
          <w:szCs w:val="20"/>
          <w:lang w:val="sl-SI"/>
        </w:rPr>
      </w:pPr>
      <w:r w:rsidRPr="00481482">
        <w:rPr>
          <w:rFonts w:cs="Arial"/>
          <w:szCs w:val="20"/>
          <w:lang w:val="sl-SI"/>
        </w:rPr>
        <w:t xml:space="preserve">ZUreP-2 v tretjem in četrtem odstavku 266. člena določa, da ostanejo po uveljavitvi ZUreP-2 v veljavi med drugim tudi državni </w:t>
      </w:r>
      <w:r w:rsidR="003A51B4" w:rsidRPr="00481482">
        <w:rPr>
          <w:rFonts w:cs="Arial"/>
          <w:szCs w:val="20"/>
          <w:lang w:val="sl-SI"/>
        </w:rPr>
        <w:t>prostorski</w:t>
      </w:r>
      <w:r w:rsidRPr="00481482">
        <w:rPr>
          <w:rFonts w:cs="Arial"/>
          <w:szCs w:val="20"/>
          <w:lang w:val="sl-SI"/>
        </w:rPr>
        <w:t xml:space="preserve"> načrti, sprejeti na podlagi </w:t>
      </w:r>
      <w:r w:rsidR="003A51B4" w:rsidRPr="00481482">
        <w:rPr>
          <w:rFonts w:cs="Arial"/>
          <w:szCs w:val="20"/>
          <w:lang w:val="sl-SI"/>
        </w:rPr>
        <w:t>ZUPUDPP</w:t>
      </w:r>
      <w:r w:rsidRPr="00481482">
        <w:rPr>
          <w:rFonts w:cs="Arial"/>
          <w:szCs w:val="20"/>
          <w:lang w:val="sl-SI"/>
        </w:rPr>
        <w:t>. Po začetku uporabe ZUreP-2 se tovrstni prostorski akti štejejo za državne prostorske načrte (DPN) po ZUreP-2.</w:t>
      </w:r>
    </w:p>
    <w:p w:rsidR="00E3425E" w:rsidRPr="00481482" w:rsidRDefault="00E3425E" w:rsidP="00E16015">
      <w:pPr>
        <w:jc w:val="both"/>
        <w:rPr>
          <w:rFonts w:cs="Arial"/>
          <w:szCs w:val="20"/>
          <w:lang w:val="sl-SI"/>
        </w:rPr>
      </w:pPr>
    </w:p>
    <w:p w:rsidR="00E3425E" w:rsidRPr="00481482" w:rsidRDefault="00E3425E" w:rsidP="00E16015">
      <w:pPr>
        <w:jc w:val="both"/>
        <w:rPr>
          <w:rFonts w:cs="Arial"/>
          <w:szCs w:val="20"/>
          <w:lang w:val="sl-SI"/>
        </w:rPr>
      </w:pPr>
      <w:r w:rsidRPr="00481482">
        <w:rPr>
          <w:rFonts w:cs="Arial"/>
          <w:szCs w:val="20"/>
          <w:lang w:val="sl-SI"/>
        </w:rPr>
        <w:t xml:space="preserve">Tretji odstavek 82. člena ZUreP-2 določa, da Vlada preveri skladnost izvedbe predlagane prostorske ureditve lokalnega pomena s prostorskimi ureditvami, ki so predmet DPN, uredbe o najustreznejši varianti ali uredbe o varovanem območju, in v 90 dneh s sklepom izda soglasje ali pobudo zavrne. </w:t>
      </w:r>
    </w:p>
    <w:p w:rsidR="00E3425E" w:rsidRPr="00481482" w:rsidRDefault="00E3425E" w:rsidP="00E3425E">
      <w:pPr>
        <w:rPr>
          <w:rFonts w:cs="Arial"/>
          <w:szCs w:val="20"/>
          <w:lang w:val="sl-SI"/>
        </w:rPr>
      </w:pPr>
    </w:p>
    <w:p w:rsidR="00E3425E" w:rsidRPr="00481482" w:rsidRDefault="00E3425E" w:rsidP="00E3425E">
      <w:pPr>
        <w:rPr>
          <w:rFonts w:cs="Arial"/>
          <w:szCs w:val="20"/>
          <w:lang w:val="sl-SI"/>
        </w:rPr>
      </w:pPr>
    </w:p>
    <w:p w:rsidR="00E3425E" w:rsidRPr="00481482" w:rsidRDefault="00E3425E" w:rsidP="00E16015">
      <w:pPr>
        <w:jc w:val="both"/>
        <w:rPr>
          <w:rFonts w:cs="Arial"/>
          <w:b/>
          <w:szCs w:val="20"/>
          <w:lang w:val="sl-SI"/>
        </w:rPr>
      </w:pPr>
      <w:r w:rsidRPr="00481482">
        <w:rPr>
          <w:rFonts w:cs="Arial"/>
          <w:b/>
          <w:szCs w:val="20"/>
          <w:lang w:val="sl-SI"/>
        </w:rPr>
        <w:t>II.</w:t>
      </w:r>
      <w:r w:rsidRPr="00481482">
        <w:rPr>
          <w:rFonts w:cs="Arial"/>
          <w:b/>
          <w:szCs w:val="20"/>
          <w:lang w:val="sl-SI"/>
        </w:rPr>
        <w:tab/>
        <w:t>VSEBINSKA OBRAZLOŽITEV POGLAVITNIH REŠITEV POBUDE OBČINE ZA NAČRTOVANJE PROSTORSKIH UREDITEV LO</w:t>
      </w:r>
      <w:r w:rsidR="00743444" w:rsidRPr="00481482">
        <w:rPr>
          <w:rFonts w:cs="Arial"/>
          <w:b/>
          <w:szCs w:val="20"/>
          <w:lang w:val="sl-SI"/>
        </w:rPr>
        <w:t>KALNEGA POMENA V OBMOČJU DRŽAVNEGA PROSTORSKEGA NAČRTA</w:t>
      </w:r>
    </w:p>
    <w:p w:rsidR="00E3425E" w:rsidRPr="00481482" w:rsidRDefault="00E3425E" w:rsidP="00E16015">
      <w:pPr>
        <w:jc w:val="both"/>
        <w:rPr>
          <w:rFonts w:cs="Arial"/>
          <w:b/>
          <w:szCs w:val="20"/>
          <w:lang w:val="sl-SI"/>
        </w:rPr>
      </w:pPr>
    </w:p>
    <w:p w:rsidR="00E3425E" w:rsidRPr="00481482" w:rsidRDefault="00E3425E" w:rsidP="00E16015">
      <w:pPr>
        <w:jc w:val="both"/>
        <w:rPr>
          <w:rFonts w:cs="Arial"/>
          <w:b/>
          <w:szCs w:val="20"/>
          <w:lang w:val="sl-SI"/>
        </w:rPr>
      </w:pPr>
    </w:p>
    <w:p w:rsidR="00E3425E" w:rsidRPr="00481482" w:rsidRDefault="00E3425E" w:rsidP="00E16015">
      <w:pPr>
        <w:jc w:val="both"/>
        <w:rPr>
          <w:rFonts w:cs="Arial"/>
          <w:b/>
          <w:szCs w:val="20"/>
          <w:lang w:val="sl-SI"/>
        </w:rPr>
      </w:pPr>
      <w:r w:rsidRPr="00481482">
        <w:rPr>
          <w:rFonts w:cs="Arial"/>
          <w:b/>
          <w:szCs w:val="20"/>
          <w:lang w:val="sl-SI"/>
        </w:rPr>
        <w:t>1.</w:t>
      </w:r>
      <w:r w:rsidRPr="00481482">
        <w:rPr>
          <w:rFonts w:cs="Arial"/>
          <w:b/>
          <w:szCs w:val="20"/>
          <w:lang w:val="sl-SI"/>
        </w:rPr>
        <w:tab/>
        <w:t>Postopek</w:t>
      </w:r>
    </w:p>
    <w:p w:rsidR="00E3425E" w:rsidRPr="00481482" w:rsidRDefault="00E3425E" w:rsidP="00E3425E">
      <w:pPr>
        <w:rPr>
          <w:rFonts w:cs="Arial"/>
          <w:szCs w:val="20"/>
          <w:lang w:val="sl-SI"/>
        </w:rPr>
      </w:pPr>
    </w:p>
    <w:p w:rsidR="00E3425E" w:rsidRPr="00481482" w:rsidRDefault="00E3425E" w:rsidP="00E16015">
      <w:pPr>
        <w:jc w:val="both"/>
        <w:rPr>
          <w:rFonts w:cs="Arial"/>
          <w:szCs w:val="20"/>
          <w:lang w:val="sl-SI"/>
        </w:rPr>
      </w:pPr>
      <w:r w:rsidRPr="00481482">
        <w:rPr>
          <w:rFonts w:cs="Arial"/>
          <w:szCs w:val="20"/>
          <w:lang w:val="sl-SI"/>
        </w:rPr>
        <w:t xml:space="preserve">Občina </w:t>
      </w:r>
      <w:r w:rsidR="00B64D0C" w:rsidRPr="00481482">
        <w:rPr>
          <w:rFonts w:cs="Arial"/>
          <w:szCs w:val="20"/>
          <w:lang w:val="sl-SI"/>
        </w:rPr>
        <w:t>Brežice</w:t>
      </w:r>
      <w:r w:rsidRPr="00481482">
        <w:rPr>
          <w:rFonts w:cs="Arial"/>
          <w:szCs w:val="20"/>
          <w:lang w:val="sl-SI"/>
        </w:rPr>
        <w:t xml:space="preserve"> je z dopisom št. </w:t>
      </w:r>
      <w:r w:rsidR="00F10A15" w:rsidRPr="00481482">
        <w:rPr>
          <w:rFonts w:cs="Arial"/>
          <w:szCs w:val="20"/>
          <w:lang w:val="sl-SI"/>
        </w:rPr>
        <w:t>3505-1/2020</w:t>
      </w:r>
      <w:r w:rsidRPr="00481482">
        <w:rPr>
          <w:rFonts w:cs="Arial"/>
          <w:szCs w:val="20"/>
          <w:lang w:val="sl-SI"/>
        </w:rPr>
        <w:t xml:space="preserve"> z dne </w:t>
      </w:r>
      <w:r w:rsidR="00F10A15" w:rsidRPr="00481482">
        <w:rPr>
          <w:rFonts w:cs="Arial"/>
          <w:szCs w:val="20"/>
          <w:lang w:val="sl-SI"/>
        </w:rPr>
        <w:t>20</w:t>
      </w:r>
      <w:r w:rsidR="008E07CF" w:rsidRPr="00481482">
        <w:rPr>
          <w:rFonts w:cs="Arial"/>
          <w:szCs w:val="20"/>
          <w:lang w:val="sl-SI"/>
        </w:rPr>
        <w:t>. 0</w:t>
      </w:r>
      <w:r w:rsidR="00F10A15" w:rsidRPr="00481482">
        <w:rPr>
          <w:rFonts w:cs="Arial"/>
          <w:szCs w:val="20"/>
          <w:lang w:val="sl-SI"/>
        </w:rPr>
        <w:t>7</w:t>
      </w:r>
      <w:r w:rsidR="008E07CF" w:rsidRPr="00481482">
        <w:rPr>
          <w:rFonts w:cs="Arial"/>
          <w:szCs w:val="20"/>
          <w:lang w:val="sl-SI"/>
        </w:rPr>
        <w:t>.</w:t>
      </w:r>
      <w:r w:rsidRPr="00481482">
        <w:rPr>
          <w:rFonts w:cs="Arial"/>
          <w:szCs w:val="20"/>
          <w:lang w:val="sl-SI"/>
        </w:rPr>
        <w:t xml:space="preserve"> 2020 na Vlado RS posredovala </w:t>
      </w:r>
      <w:r w:rsidR="007642F1" w:rsidRPr="00481482">
        <w:rPr>
          <w:rFonts w:cs="Arial"/>
          <w:szCs w:val="20"/>
          <w:lang w:val="sl-SI"/>
        </w:rPr>
        <w:t>pobudo</w:t>
      </w:r>
      <w:r w:rsidR="008E07CF" w:rsidRPr="00481482">
        <w:rPr>
          <w:rFonts w:cs="Arial"/>
          <w:szCs w:val="20"/>
          <w:lang w:val="sl-SI"/>
        </w:rPr>
        <w:t xml:space="preserve"> za pridobitev</w:t>
      </w:r>
      <w:r w:rsidRPr="00481482">
        <w:rPr>
          <w:rFonts w:cs="Arial"/>
          <w:szCs w:val="20"/>
          <w:lang w:val="sl-SI"/>
        </w:rPr>
        <w:t xml:space="preserve"> soglasja vlade za načrtovanje prostorskih ureditev lokalnega pomena </w:t>
      </w:r>
      <w:r w:rsidR="008E07CF" w:rsidRPr="00481482">
        <w:rPr>
          <w:rFonts w:cs="Arial"/>
          <w:szCs w:val="20"/>
          <w:lang w:val="sl-SI"/>
        </w:rPr>
        <w:t>na območju državnega prostorskega načrta.</w:t>
      </w:r>
    </w:p>
    <w:p w:rsidR="00E3425E" w:rsidRPr="00481482" w:rsidRDefault="00E3425E" w:rsidP="00E16015">
      <w:pPr>
        <w:jc w:val="both"/>
        <w:rPr>
          <w:rFonts w:cs="Arial"/>
          <w:szCs w:val="20"/>
          <w:lang w:val="sl-SI"/>
        </w:rPr>
      </w:pPr>
      <w:r w:rsidRPr="00481482">
        <w:rPr>
          <w:rFonts w:cs="Arial"/>
          <w:szCs w:val="20"/>
          <w:lang w:val="sl-SI"/>
        </w:rPr>
        <w:t xml:space="preserve"> </w:t>
      </w:r>
    </w:p>
    <w:p w:rsidR="00E3425E" w:rsidRPr="00481482" w:rsidRDefault="00E3425E" w:rsidP="006274A8">
      <w:pPr>
        <w:pStyle w:val="datumtevilka"/>
        <w:jc w:val="both"/>
        <w:rPr>
          <w:rFonts w:cs="Arial"/>
        </w:rPr>
      </w:pPr>
      <w:r w:rsidRPr="00481482">
        <w:rPr>
          <w:rFonts w:cs="Arial"/>
        </w:rPr>
        <w:t xml:space="preserve">Ministrstvo za okolje in prostor (v nadaljnjem besedilu: ministrstvo) je s strani Generalnega sekretariata Vlade RS dne </w:t>
      </w:r>
      <w:r w:rsidR="006274A8" w:rsidRPr="00481482">
        <w:rPr>
          <w:rFonts w:cs="Arial"/>
        </w:rPr>
        <w:t>22</w:t>
      </w:r>
      <w:r w:rsidRPr="00481482">
        <w:rPr>
          <w:rFonts w:cs="Arial"/>
        </w:rPr>
        <w:t>. 0</w:t>
      </w:r>
      <w:r w:rsidR="006274A8" w:rsidRPr="00481482">
        <w:rPr>
          <w:rFonts w:cs="Arial"/>
        </w:rPr>
        <w:t>7</w:t>
      </w:r>
      <w:r w:rsidR="00A66EF6" w:rsidRPr="00481482">
        <w:rPr>
          <w:rFonts w:cs="Arial"/>
        </w:rPr>
        <w:t xml:space="preserve">. 2020 (št. dokumenta </w:t>
      </w:r>
      <w:r w:rsidR="006274A8" w:rsidRPr="00481482">
        <w:rPr>
          <w:rFonts w:cs="Arial"/>
          <w:color w:val="000000"/>
        </w:rPr>
        <w:t>35000-12/2020/2) preje</w:t>
      </w:r>
      <w:r w:rsidRPr="00481482">
        <w:rPr>
          <w:rFonts w:cs="Arial"/>
        </w:rPr>
        <w:t xml:space="preserve">lo </w:t>
      </w:r>
      <w:r w:rsidR="00FC2483" w:rsidRPr="00481482">
        <w:rPr>
          <w:rFonts w:cs="Arial"/>
        </w:rPr>
        <w:t>pobudo</w:t>
      </w:r>
      <w:r w:rsidRPr="00481482">
        <w:rPr>
          <w:rFonts w:cs="Arial"/>
        </w:rPr>
        <w:t xml:space="preserve"> v nadaljnje reševanje.</w:t>
      </w:r>
    </w:p>
    <w:p w:rsidR="00E3425E" w:rsidRPr="00481482" w:rsidRDefault="00E3425E" w:rsidP="00E3425E">
      <w:pPr>
        <w:rPr>
          <w:rFonts w:cs="Arial"/>
          <w:szCs w:val="20"/>
          <w:lang w:val="sl-SI"/>
        </w:rPr>
      </w:pPr>
    </w:p>
    <w:p w:rsidR="00E3425E" w:rsidRPr="00481482" w:rsidRDefault="00E3425E" w:rsidP="00E3425E">
      <w:pPr>
        <w:rPr>
          <w:rFonts w:cs="Arial"/>
          <w:b/>
          <w:szCs w:val="20"/>
          <w:lang w:val="sl-SI"/>
        </w:rPr>
      </w:pPr>
      <w:r w:rsidRPr="00481482">
        <w:rPr>
          <w:rFonts w:cs="Arial"/>
          <w:b/>
          <w:szCs w:val="20"/>
          <w:lang w:val="sl-SI"/>
        </w:rPr>
        <w:t>2.</w:t>
      </w:r>
      <w:r w:rsidRPr="00481482">
        <w:rPr>
          <w:rFonts w:cs="Arial"/>
          <w:b/>
          <w:szCs w:val="20"/>
          <w:lang w:val="sl-SI"/>
        </w:rPr>
        <w:tab/>
        <w:t>Ugotovitve</w:t>
      </w:r>
    </w:p>
    <w:p w:rsidR="00E3425E" w:rsidRPr="00481482" w:rsidRDefault="00E3425E" w:rsidP="00E3425E">
      <w:pPr>
        <w:rPr>
          <w:rFonts w:cs="Arial"/>
          <w:szCs w:val="20"/>
          <w:lang w:val="sl-SI"/>
        </w:rPr>
      </w:pPr>
    </w:p>
    <w:p w:rsidR="003D23BD" w:rsidRPr="00481482" w:rsidRDefault="00E3425E" w:rsidP="00E16015">
      <w:pPr>
        <w:jc w:val="both"/>
        <w:rPr>
          <w:rFonts w:cs="Arial"/>
          <w:szCs w:val="20"/>
          <w:lang w:val="sl-SI"/>
        </w:rPr>
      </w:pPr>
      <w:r w:rsidRPr="00481482">
        <w:rPr>
          <w:rFonts w:cs="Arial"/>
          <w:szCs w:val="20"/>
          <w:lang w:val="sl-SI"/>
        </w:rPr>
        <w:t>Občin</w:t>
      </w:r>
      <w:r w:rsidR="00446C67" w:rsidRPr="00481482">
        <w:rPr>
          <w:rFonts w:cs="Arial"/>
          <w:szCs w:val="20"/>
          <w:lang w:val="sl-SI"/>
        </w:rPr>
        <w:t>a</w:t>
      </w:r>
      <w:r w:rsidRPr="00481482">
        <w:rPr>
          <w:rFonts w:cs="Arial"/>
          <w:szCs w:val="20"/>
          <w:lang w:val="sl-SI"/>
        </w:rPr>
        <w:t xml:space="preserve"> </w:t>
      </w:r>
      <w:r w:rsidR="00506D01" w:rsidRPr="00481482">
        <w:rPr>
          <w:rFonts w:cs="Arial"/>
          <w:szCs w:val="20"/>
          <w:lang w:val="sl-SI"/>
        </w:rPr>
        <w:t>Brežice</w:t>
      </w:r>
      <w:r w:rsidRPr="00481482">
        <w:rPr>
          <w:rFonts w:cs="Arial"/>
          <w:szCs w:val="20"/>
          <w:lang w:val="sl-SI"/>
        </w:rPr>
        <w:t xml:space="preserve"> (v</w:t>
      </w:r>
      <w:r w:rsidR="00446C67" w:rsidRPr="00481482">
        <w:rPr>
          <w:rFonts w:cs="Arial"/>
          <w:szCs w:val="20"/>
          <w:lang w:val="sl-SI"/>
        </w:rPr>
        <w:t xml:space="preserve"> nadaljnjem besedilu: občina) želi na območju načrtovanega odlagališča za sedimente D3, predvidenega v sklopu ureditev DPN za območje hidroelektrarne (HE) Brežice</w:t>
      </w:r>
      <w:r w:rsidR="009A13E4" w:rsidRPr="00481482">
        <w:rPr>
          <w:rFonts w:cs="Arial"/>
          <w:szCs w:val="20"/>
          <w:lang w:val="sl-SI"/>
        </w:rPr>
        <w:t>,</w:t>
      </w:r>
      <w:r w:rsidR="00446C67" w:rsidRPr="00481482">
        <w:rPr>
          <w:rFonts w:cs="Arial"/>
          <w:szCs w:val="20"/>
          <w:lang w:val="sl-SI"/>
        </w:rPr>
        <w:t xml:space="preserve"> </w:t>
      </w:r>
      <w:r w:rsidR="00B43D1A" w:rsidRPr="00481482">
        <w:rPr>
          <w:rFonts w:cs="Arial"/>
          <w:szCs w:val="20"/>
          <w:lang w:val="sl-SI"/>
        </w:rPr>
        <w:lastRenderedPageBreak/>
        <w:t xml:space="preserve">postaviti sončno elektrarno, ki jo </w:t>
      </w:r>
      <w:r w:rsidR="002D1E5C" w:rsidRPr="00481482">
        <w:rPr>
          <w:rFonts w:cs="Arial"/>
          <w:szCs w:val="20"/>
          <w:lang w:val="sl-SI"/>
        </w:rPr>
        <w:t>bo načrtovala</w:t>
      </w:r>
      <w:r w:rsidR="00B43D1A" w:rsidRPr="00481482">
        <w:rPr>
          <w:rFonts w:cs="Arial"/>
          <w:szCs w:val="20"/>
          <w:lang w:val="sl-SI"/>
        </w:rPr>
        <w:t xml:space="preserve"> z občinskim podrobnim prostorskim načrtom</w:t>
      </w:r>
      <w:r w:rsidR="003D23BD" w:rsidRPr="00481482">
        <w:rPr>
          <w:rFonts w:cs="Arial"/>
          <w:szCs w:val="20"/>
          <w:lang w:val="sl-SI"/>
        </w:rPr>
        <w:t xml:space="preserve"> (OPPN).</w:t>
      </w:r>
    </w:p>
    <w:p w:rsidR="00446C67" w:rsidRPr="00481482" w:rsidRDefault="00446C67" w:rsidP="00E16015">
      <w:pPr>
        <w:jc w:val="both"/>
        <w:rPr>
          <w:rFonts w:cs="Arial"/>
          <w:szCs w:val="20"/>
          <w:lang w:val="sl-SI"/>
        </w:rPr>
      </w:pPr>
    </w:p>
    <w:p w:rsidR="00486297" w:rsidRPr="00481482" w:rsidRDefault="0095003F" w:rsidP="00486297">
      <w:pPr>
        <w:jc w:val="both"/>
        <w:rPr>
          <w:rFonts w:cs="Arial"/>
          <w:szCs w:val="20"/>
          <w:lang w:val="sl-SI"/>
        </w:rPr>
      </w:pPr>
      <w:r w:rsidRPr="00481482">
        <w:rPr>
          <w:rFonts w:cs="Arial"/>
          <w:szCs w:val="20"/>
          <w:lang w:val="sl-SI"/>
        </w:rPr>
        <w:t>Območje načrtovanja občine leži</w:t>
      </w:r>
      <w:r w:rsidR="00486297" w:rsidRPr="00481482">
        <w:rPr>
          <w:rFonts w:cs="Arial"/>
          <w:szCs w:val="20"/>
          <w:lang w:val="sl-SI"/>
        </w:rPr>
        <w:t xml:space="preserve"> </w:t>
      </w:r>
      <w:r w:rsidR="00673916" w:rsidRPr="00481482">
        <w:rPr>
          <w:rFonts w:cs="Arial"/>
          <w:szCs w:val="20"/>
          <w:lang w:val="sl-SI"/>
        </w:rPr>
        <w:t xml:space="preserve">v celoti </w:t>
      </w:r>
      <w:r w:rsidRPr="00481482">
        <w:rPr>
          <w:rFonts w:cs="Arial"/>
          <w:szCs w:val="20"/>
          <w:lang w:val="sl-SI"/>
        </w:rPr>
        <w:t>na območju</w:t>
      </w:r>
      <w:r w:rsidR="00486297" w:rsidRPr="00481482">
        <w:rPr>
          <w:rFonts w:cs="Arial"/>
          <w:szCs w:val="20"/>
          <w:lang w:val="sl-SI"/>
        </w:rPr>
        <w:t xml:space="preserve"> </w:t>
      </w:r>
      <w:r w:rsidR="001A5D6A" w:rsidRPr="00481482">
        <w:rPr>
          <w:rFonts w:cs="Arial"/>
          <w:szCs w:val="20"/>
          <w:lang w:val="sl-SI"/>
        </w:rPr>
        <w:t xml:space="preserve">veljavne Uredbe o državnem prostorskem načrtu za </w:t>
      </w:r>
      <w:r w:rsidR="00AF58E5" w:rsidRPr="00481482">
        <w:rPr>
          <w:rFonts w:cs="Arial"/>
          <w:szCs w:val="20"/>
          <w:lang w:val="sl-SI"/>
        </w:rPr>
        <w:t>območje hidroelektrarne Brežice (Uradni list RS, št. </w:t>
      </w:r>
      <w:hyperlink r:id="rId15" w:tgtFrame="_blank" w:tooltip="Uredba o državnem prostorskem načrtu za območje hidroelektrarne Brežice" w:history="1">
        <w:r w:rsidR="00AF58E5" w:rsidRPr="00481482">
          <w:rPr>
            <w:szCs w:val="20"/>
            <w:lang w:val="sl-SI"/>
          </w:rPr>
          <w:t>50/12</w:t>
        </w:r>
      </w:hyperlink>
      <w:r w:rsidR="00AF58E5" w:rsidRPr="00481482">
        <w:rPr>
          <w:rFonts w:cs="Arial"/>
          <w:szCs w:val="20"/>
          <w:lang w:val="sl-SI"/>
        </w:rPr>
        <w:t> in </w:t>
      </w:r>
      <w:hyperlink r:id="rId16" w:tgtFrame="_blank" w:tooltip="Uredba o državnem prostorskem načrtu za območje hidroelektrarne Mokrice" w:history="1">
        <w:r w:rsidR="00AF58E5" w:rsidRPr="00481482">
          <w:rPr>
            <w:szCs w:val="20"/>
            <w:lang w:val="sl-SI"/>
          </w:rPr>
          <w:t>69/13</w:t>
        </w:r>
      </w:hyperlink>
      <w:r w:rsidR="00AF58E5" w:rsidRPr="00481482">
        <w:rPr>
          <w:rFonts w:cs="Arial"/>
          <w:szCs w:val="20"/>
          <w:lang w:val="sl-SI"/>
        </w:rPr>
        <w:t>).</w:t>
      </w:r>
    </w:p>
    <w:p w:rsidR="00446C67" w:rsidRPr="00481482" w:rsidRDefault="00446C67" w:rsidP="00486297">
      <w:pPr>
        <w:jc w:val="both"/>
        <w:rPr>
          <w:rFonts w:cs="Arial"/>
          <w:szCs w:val="20"/>
          <w:lang w:val="sl-SI"/>
        </w:rPr>
      </w:pPr>
    </w:p>
    <w:p w:rsidR="00E3425E" w:rsidRPr="00481482" w:rsidRDefault="00E3425E" w:rsidP="00A95452">
      <w:pPr>
        <w:jc w:val="both"/>
        <w:rPr>
          <w:rFonts w:cs="Arial"/>
          <w:b/>
          <w:szCs w:val="20"/>
          <w:lang w:val="sl-SI"/>
        </w:rPr>
      </w:pPr>
      <w:r w:rsidRPr="00481482">
        <w:rPr>
          <w:rFonts w:cs="Arial"/>
          <w:b/>
          <w:szCs w:val="20"/>
          <w:lang w:val="sl-SI"/>
        </w:rPr>
        <w:t>Utemeljitev potrebe po poseganju v območja državnih prostorskih načrtov in opis načrtovanih prostorskih ureditev iz pristojnosti občine</w:t>
      </w:r>
    </w:p>
    <w:p w:rsidR="00E3425E" w:rsidRPr="00481482" w:rsidRDefault="00E3425E" w:rsidP="00E16015">
      <w:pPr>
        <w:jc w:val="both"/>
        <w:rPr>
          <w:rFonts w:cs="Arial"/>
          <w:szCs w:val="20"/>
          <w:lang w:val="sl-SI"/>
        </w:rPr>
      </w:pPr>
    </w:p>
    <w:p w:rsidR="00AD5A91" w:rsidRPr="00481482" w:rsidRDefault="00673916" w:rsidP="00446C67">
      <w:pPr>
        <w:jc w:val="both"/>
        <w:rPr>
          <w:rFonts w:cs="Arial"/>
          <w:szCs w:val="20"/>
          <w:lang w:val="sl-SI"/>
        </w:rPr>
      </w:pPr>
      <w:r w:rsidRPr="00481482">
        <w:rPr>
          <w:rFonts w:cs="Arial"/>
          <w:szCs w:val="20"/>
          <w:lang w:val="sl-SI"/>
        </w:rPr>
        <w:t xml:space="preserve">Z umestitvijo </w:t>
      </w:r>
      <w:r w:rsidR="00446C67" w:rsidRPr="00481482">
        <w:rPr>
          <w:rFonts w:cs="Arial"/>
          <w:szCs w:val="20"/>
          <w:lang w:val="sl-SI"/>
        </w:rPr>
        <w:t xml:space="preserve">sončne elektrarne na območju načrtovanega odlagališča za sedimente D3, na desnem bregu akumulacijskega bazena HE Brežice, </w:t>
      </w:r>
      <w:r w:rsidR="00AD5A91" w:rsidRPr="00481482">
        <w:rPr>
          <w:rFonts w:cs="Arial"/>
          <w:szCs w:val="20"/>
          <w:lang w:val="sl-SI"/>
        </w:rPr>
        <w:t>želi investitor – družba Hidroelektrarne na Spodnji Savi d.o.o. – razširiti področje delovanja v sklopu proizvodnje električne energije iz obnovljivih virov energije ter tako prispevati k hitrejšemu doseganju podnebnih ciljev Slovenije na področju energetike in obnovljivih virov energije.</w:t>
      </w:r>
      <w:r w:rsidR="00C16DA3" w:rsidRPr="00481482">
        <w:rPr>
          <w:rFonts w:cs="Arial"/>
          <w:szCs w:val="20"/>
          <w:lang w:val="sl-SI"/>
        </w:rPr>
        <w:t xml:space="preserve"> </w:t>
      </w:r>
      <w:r w:rsidR="00D61D90" w:rsidRPr="00481482">
        <w:rPr>
          <w:rFonts w:cs="Arial"/>
          <w:szCs w:val="20"/>
          <w:lang w:val="sl-SI"/>
        </w:rPr>
        <w:t>Investitor</w:t>
      </w:r>
      <w:r w:rsidR="00C16DA3" w:rsidRPr="00481482">
        <w:rPr>
          <w:rFonts w:cs="Arial"/>
          <w:szCs w:val="20"/>
          <w:lang w:val="sl-SI"/>
        </w:rPr>
        <w:t xml:space="preserve"> načrtuje v letu 2021 gradnjo sončne elektrarne nazivne električne moči okoli 6 </w:t>
      </w:r>
      <w:proofErr w:type="spellStart"/>
      <w:r w:rsidR="00C16DA3" w:rsidRPr="00481482">
        <w:rPr>
          <w:rFonts w:cs="Arial"/>
          <w:szCs w:val="20"/>
          <w:lang w:val="sl-SI"/>
        </w:rPr>
        <w:t>MW</w:t>
      </w:r>
      <w:r w:rsidR="00546E7F" w:rsidRPr="00481482">
        <w:rPr>
          <w:rFonts w:cs="Arial"/>
          <w:szCs w:val="20"/>
          <w:lang w:val="sl-SI"/>
        </w:rPr>
        <w:t>p</w:t>
      </w:r>
      <w:proofErr w:type="spellEnd"/>
      <w:r w:rsidR="006D492F" w:rsidRPr="00481482">
        <w:rPr>
          <w:rFonts w:cs="Arial"/>
          <w:szCs w:val="20"/>
          <w:lang w:val="sl-SI"/>
        </w:rPr>
        <w:t xml:space="preserve">; </w:t>
      </w:r>
      <w:r w:rsidR="00C16DA3" w:rsidRPr="00481482">
        <w:rPr>
          <w:rFonts w:cs="Arial"/>
          <w:szCs w:val="20"/>
          <w:lang w:val="sl-SI"/>
        </w:rPr>
        <w:t xml:space="preserve">(skozi proces projektiranja se lahko nazivna moč v skladu z novimi tehničnimi dognanji tudi spremeni, vendar bo glede na </w:t>
      </w:r>
      <w:r w:rsidR="009A13E4" w:rsidRPr="00481482">
        <w:rPr>
          <w:rFonts w:cs="Arial"/>
          <w:szCs w:val="20"/>
          <w:lang w:val="sl-SI"/>
        </w:rPr>
        <w:t>obrazložitev</w:t>
      </w:r>
      <w:r w:rsidR="00C16DA3" w:rsidRPr="00481482">
        <w:rPr>
          <w:rFonts w:cs="Arial"/>
          <w:szCs w:val="20"/>
          <w:lang w:val="sl-SI"/>
        </w:rPr>
        <w:t xml:space="preserve"> nazivna moč elektrarne v vsakem primeru manjša od 10 MW.</w:t>
      </w:r>
    </w:p>
    <w:p w:rsidR="003E5C4F" w:rsidRPr="00481482" w:rsidRDefault="003E5C4F" w:rsidP="00446C67">
      <w:pPr>
        <w:jc w:val="both"/>
        <w:rPr>
          <w:rFonts w:cs="Arial"/>
          <w:szCs w:val="20"/>
          <w:lang w:val="sl-SI"/>
        </w:rPr>
      </w:pPr>
    </w:p>
    <w:p w:rsidR="003E5C4F" w:rsidRPr="00481482" w:rsidRDefault="003E5C4F" w:rsidP="00446C67">
      <w:pPr>
        <w:jc w:val="both"/>
        <w:rPr>
          <w:rFonts w:cs="Arial"/>
          <w:szCs w:val="20"/>
          <w:lang w:val="sl-SI"/>
        </w:rPr>
      </w:pPr>
      <w:r w:rsidRPr="00481482">
        <w:rPr>
          <w:rFonts w:cs="Arial"/>
          <w:szCs w:val="20"/>
          <w:lang w:val="sl-SI"/>
        </w:rPr>
        <w:t>Načrtovana sončna elektrarna obsega naslednje objekte in ureditve:</w:t>
      </w:r>
    </w:p>
    <w:p w:rsidR="003E5C4F" w:rsidRPr="00481482" w:rsidRDefault="003E5C4F" w:rsidP="003E5C4F">
      <w:pPr>
        <w:pStyle w:val="Odstavekseznama"/>
        <w:numPr>
          <w:ilvl w:val="0"/>
          <w:numId w:val="28"/>
        </w:numPr>
        <w:ind w:left="426" w:hanging="426"/>
        <w:rPr>
          <w:rFonts w:cs="Arial"/>
          <w:szCs w:val="20"/>
        </w:rPr>
      </w:pPr>
      <w:proofErr w:type="spellStart"/>
      <w:r w:rsidRPr="00481482">
        <w:rPr>
          <w:rFonts w:cs="Arial"/>
          <w:szCs w:val="20"/>
        </w:rPr>
        <w:t>fotonapetostne</w:t>
      </w:r>
      <w:proofErr w:type="spellEnd"/>
      <w:r w:rsidRPr="00481482">
        <w:rPr>
          <w:rFonts w:cs="Arial"/>
          <w:szCs w:val="20"/>
        </w:rPr>
        <w:t xml:space="preserve"> module, ki zbirajo sončno energijo in jo pretvorijo v električni tok,</w:t>
      </w:r>
    </w:p>
    <w:p w:rsidR="003E5C4F" w:rsidRPr="00481482" w:rsidRDefault="003E5C4F" w:rsidP="003E5C4F">
      <w:pPr>
        <w:pStyle w:val="Odstavekseznama"/>
        <w:numPr>
          <w:ilvl w:val="0"/>
          <w:numId w:val="28"/>
        </w:numPr>
        <w:ind w:left="426" w:hanging="426"/>
        <w:rPr>
          <w:rFonts w:cs="Arial"/>
          <w:szCs w:val="20"/>
        </w:rPr>
      </w:pPr>
      <w:proofErr w:type="spellStart"/>
      <w:r w:rsidRPr="00481482">
        <w:rPr>
          <w:rFonts w:cs="Arial"/>
          <w:szCs w:val="20"/>
        </w:rPr>
        <w:t>razsmernike</w:t>
      </w:r>
      <w:proofErr w:type="spellEnd"/>
      <w:r w:rsidRPr="00481482">
        <w:rPr>
          <w:rFonts w:cs="Arial"/>
          <w:szCs w:val="20"/>
        </w:rPr>
        <w:t>, ki pretvarjajo enosmerni tok v izmenični tok,</w:t>
      </w:r>
    </w:p>
    <w:p w:rsidR="003E5C4F" w:rsidRPr="00481482" w:rsidRDefault="003E5C4F" w:rsidP="003E5C4F">
      <w:pPr>
        <w:pStyle w:val="Odstavekseznama"/>
        <w:numPr>
          <w:ilvl w:val="0"/>
          <w:numId w:val="28"/>
        </w:numPr>
        <w:ind w:left="426" w:hanging="426"/>
        <w:rPr>
          <w:rFonts w:cs="Arial"/>
          <w:szCs w:val="20"/>
        </w:rPr>
      </w:pPr>
      <w:r w:rsidRPr="00481482">
        <w:rPr>
          <w:rFonts w:cs="Arial"/>
          <w:szCs w:val="20"/>
        </w:rPr>
        <w:t>kabelske povezave med posameznimi elementi,</w:t>
      </w:r>
    </w:p>
    <w:p w:rsidR="003E5C4F" w:rsidRPr="00481482" w:rsidRDefault="003E5C4F" w:rsidP="003E5C4F">
      <w:pPr>
        <w:pStyle w:val="Odstavekseznama"/>
        <w:numPr>
          <w:ilvl w:val="0"/>
          <w:numId w:val="28"/>
        </w:numPr>
        <w:ind w:left="426" w:hanging="426"/>
        <w:rPr>
          <w:rFonts w:cs="Arial"/>
          <w:szCs w:val="20"/>
        </w:rPr>
      </w:pPr>
      <w:r w:rsidRPr="00481482">
        <w:rPr>
          <w:rFonts w:cs="Arial"/>
          <w:szCs w:val="20"/>
        </w:rPr>
        <w:t>števec za merjenje proizvedene električne energije,</w:t>
      </w:r>
    </w:p>
    <w:p w:rsidR="003E5C4F" w:rsidRPr="00481482" w:rsidRDefault="003E5C4F" w:rsidP="003E5C4F">
      <w:pPr>
        <w:pStyle w:val="Odstavekseznama"/>
        <w:numPr>
          <w:ilvl w:val="0"/>
          <w:numId w:val="28"/>
        </w:numPr>
        <w:ind w:left="426" w:hanging="426"/>
        <w:rPr>
          <w:rFonts w:cs="Arial"/>
          <w:szCs w:val="20"/>
        </w:rPr>
      </w:pPr>
      <w:r w:rsidRPr="00481482">
        <w:rPr>
          <w:rFonts w:cs="Arial"/>
          <w:szCs w:val="20"/>
        </w:rPr>
        <w:t xml:space="preserve">eno ali več transformatorskih postaj, ki pretvarjajo nizko napetost na višji napetostni nivo in se priključujejo na </w:t>
      </w:r>
      <w:proofErr w:type="spellStart"/>
      <w:r w:rsidRPr="00481482">
        <w:rPr>
          <w:rFonts w:cs="Arial"/>
          <w:szCs w:val="20"/>
        </w:rPr>
        <w:t>srednjenapetostno</w:t>
      </w:r>
      <w:proofErr w:type="spellEnd"/>
      <w:r w:rsidRPr="00481482">
        <w:rPr>
          <w:rFonts w:cs="Arial"/>
          <w:szCs w:val="20"/>
        </w:rPr>
        <w:t xml:space="preserve"> omrežje za prenos proizvedene električne energije,</w:t>
      </w:r>
    </w:p>
    <w:p w:rsidR="003E5C4F" w:rsidRPr="00481482" w:rsidRDefault="003E5C4F" w:rsidP="003E5C4F">
      <w:pPr>
        <w:pStyle w:val="Odstavekseznama"/>
        <w:numPr>
          <w:ilvl w:val="0"/>
          <w:numId w:val="28"/>
        </w:numPr>
        <w:ind w:left="426" w:hanging="426"/>
        <w:rPr>
          <w:rFonts w:cs="Arial"/>
          <w:szCs w:val="20"/>
        </w:rPr>
      </w:pPr>
      <w:r w:rsidRPr="00481482">
        <w:rPr>
          <w:rFonts w:cs="Arial"/>
          <w:szCs w:val="20"/>
        </w:rPr>
        <w:t>druge spremljajoče ureditve (komunikacijsko omrežje, površina za parkiranje vzdrževalnih vozil, krajinska ureditev, ipd.).</w:t>
      </w:r>
    </w:p>
    <w:p w:rsidR="00AD5A91" w:rsidRPr="00481482" w:rsidRDefault="00AD5A91" w:rsidP="00446C67">
      <w:pPr>
        <w:jc w:val="both"/>
        <w:rPr>
          <w:rFonts w:cs="Arial"/>
          <w:szCs w:val="20"/>
          <w:lang w:val="sl-SI"/>
        </w:rPr>
      </w:pPr>
    </w:p>
    <w:p w:rsidR="00446C67" w:rsidRPr="00481482" w:rsidRDefault="00792698" w:rsidP="00446C67">
      <w:pPr>
        <w:jc w:val="both"/>
        <w:rPr>
          <w:rFonts w:cs="Arial"/>
          <w:szCs w:val="20"/>
          <w:lang w:val="sl-SI"/>
        </w:rPr>
      </w:pPr>
      <w:r w:rsidRPr="00481482">
        <w:rPr>
          <w:rFonts w:cs="Arial"/>
          <w:szCs w:val="20"/>
          <w:lang w:val="sl-SI"/>
        </w:rPr>
        <w:t>Občina v pobudi utemeljuje, da bo lahko o</w:t>
      </w:r>
      <w:r w:rsidR="00446C67" w:rsidRPr="00481482">
        <w:rPr>
          <w:rFonts w:cs="Arial"/>
          <w:szCs w:val="20"/>
          <w:lang w:val="sl-SI"/>
        </w:rPr>
        <w:t xml:space="preserve">dlagališče </w:t>
      </w:r>
      <w:r w:rsidR="00AD5A91" w:rsidRPr="00481482">
        <w:rPr>
          <w:rFonts w:cs="Arial"/>
          <w:szCs w:val="20"/>
          <w:lang w:val="sl-SI"/>
        </w:rPr>
        <w:t xml:space="preserve">sedimentov </w:t>
      </w:r>
      <w:r w:rsidR="00446C67" w:rsidRPr="00481482">
        <w:rPr>
          <w:rFonts w:cs="Arial"/>
          <w:szCs w:val="20"/>
          <w:lang w:val="sl-SI"/>
        </w:rPr>
        <w:t>še naprej ohranjalo svojo prvotno funkcijo. Glede na trenutno dinamiko sedimentacije v akumulacijskih bazenih se bo odlagališče D3 predvidoma začelo polniti s sedimenti š</w:t>
      </w:r>
      <w:r w:rsidR="003D23BD" w:rsidRPr="00481482">
        <w:rPr>
          <w:rFonts w:cs="Arial"/>
          <w:szCs w:val="20"/>
          <w:lang w:val="sl-SI"/>
        </w:rPr>
        <w:t>ele v roku 15 do 20 let</w:t>
      </w:r>
      <w:r w:rsidR="00446C67" w:rsidRPr="00481482">
        <w:rPr>
          <w:rFonts w:cs="Arial"/>
          <w:szCs w:val="20"/>
          <w:lang w:val="sl-SI"/>
        </w:rPr>
        <w:t xml:space="preserve"> oziroma po potrebi</w:t>
      </w:r>
      <w:r w:rsidR="003D23BD" w:rsidRPr="00481482">
        <w:rPr>
          <w:rFonts w:cs="Arial"/>
          <w:szCs w:val="20"/>
          <w:lang w:val="sl-SI"/>
        </w:rPr>
        <w:t>, odvisno od</w:t>
      </w:r>
      <w:r w:rsidR="00446C67" w:rsidRPr="00481482">
        <w:rPr>
          <w:rFonts w:cs="Arial"/>
          <w:szCs w:val="20"/>
          <w:lang w:val="sl-SI"/>
        </w:rPr>
        <w:t xml:space="preserve"> stanj</w:t>
      </w:r>
      <w:r w:rsidR="003D23BD" w:rsidRPr="00481482">
        <w:rPr>
          <w:rFonts w:cs="Arial"/>
          <w:szCs w:val="20"/>
          <w:lang w:val="sl-SI"/>
        </w:rPr>
        <w:t>a</w:t>
      </w:r>
      <w:r w:rsidR="00446C67" w:rsidRPr="00481482">
        <w:rPr>
          <w:rFonts w:cs="Arial"/>
          <w:szCs w:val="20"/>
          <w:lang w:val="sl-SI"/>
        </w:rPr>
        <w:t xml:space="preserve"> </w:t>
      </w:r>
      <w:proofErr w:type="spellStart"/>
      <w:r w:rsidR="00446C67" w:rsidRPr="00481482">
        <w:rPr>
          <w:rFonts w:cs="Arial"/>
          <w:szCs w:val="20"/>
          <w:lang w:val="sl-SI"/>
        </w:rPr>
        <w:t>zamuljenosti</w:t>
      </w:r>
      <w:proofErr w:type="spellEnd"/>
      <w:r w:rsidR="00446C67" w:rsidRPr="00481482">
        <w:rPr>
          <w:rFonts w:cs="Arial"/>
          <w:szCs w:val="20"/>
          <w:lang w:val="sl-SI"/>
        </w:rPr>
        <w:t xml:space="preserve"> akumulacijskih bazenov. V kolikor bi se potreba po odlaganju pokazala prej, se skrajno severni in južni del območja OPPN ohranja za odložitev sedimentov. Sonč</w:t>
      </w:r>
      <w:r w:rsidR="003D23BD" w:rsidRPr="00481482">
        <w:rPr>
          <w:rFonts w:cs="Arial"/>
          <w:szCs w:val="20"/>
          <w:lang w:val="sl-SI"/>
        </w:rPr>
        <w:t>na</w:t>
      </w:r>
      <w:r w:rsidR="00446C67" w:rsidRPr="00481482">
        <w:rPr>
          <w:rFonts w:cs="Arial"/>
          <w:szCs w:val="20"/>
          <w:lang w:val="sl-SI"/>
        </w:rPr>
        <w:t xml:space="preserve"> elektrarn</w:t>
      </w:r>
      <w:r w:rsidR="003D23BD" w:rsidRPr="00481482">
        <w:rPr>
          <w:rFonts w:cs="Arial"/>
          <w:szCs w:val="20"/>
          <w:lang w:val="sl-SI"/>
        </w:rPr>
        <w:t>a</w:t>
      </w:r>
      <w:r w:rsidR="00446C67" w:rsidRPr="00481482">
        <w:rPr>
          <w:rFonts w:cs="Arial"/>
          <w:szCs w:val="20"/>
          <w:lang w:val="sl-SI"/>
        </w:rPr>
        <w:t xml:space="preserve"> se po posameznih modulih kasneje lahko demontira in prestavi na dele območja OPPN, ki ne bodo zasedeni s sončno elektrarno in kamor se bodo v vmesnem času odložili sedimenti. </w:t>
      </w:r>
      <w:r w:rsidR="003D23BD" w:rsidRPr="00481482">
        <w:rPr>
          <w:rFonts w:cs="Arial"/>
          <w:szCs w:val="20"/>
          <w:lang w:val="sl-SI"/>
        </w:rPr>
        <w:t>Gre za</w:t>
      </w:r>
      <w:r w:rsidR="00446C67" w:rsidRPr="00481482">
        <w:rPr>
          <w:rFonts w:cs="Arial"/>
          <w:szCs w:val="20"/>
          <w:lang w:val="sl-SI"/>
        </w:rPr>
        <w:t xml:space="preserve"> vrst</w:t>
      </w:r>
      <w:r w:rsidR="003D23BD" w:rsidRPr="00481482">
        <w:rPr>
          <w:rFonts w:cs="Arial"/>
          <w:szCs w:val="20"/>
          <w:lang w:val="sl-SI"/>
        </w:rPr>
        <w:t>o</w:t>
      </w:r>
      <w:r w:rsidR="00446C67" w:rsidRPr="00481482">
        <w:rPr>
          <w:rFonts w:cs="Arial"/>
          <w:szCs w:val="20"/>
          <w:lang w:val="sl-SI"/>
        </w:rPr>
        <w:t xml:space="preserve"> zač</w:t>
      </w:r>
      <w:r w:rsidR="003D23BD" w:rsidRPr="00481482">
        <w:rPr>
          <w:rFonts w:cs="Arial"/>
          <w:szCs w:val="20"/>
          <w:lang w:val="sl-SI"/>
        </w:rPr>
        <w:t>asne ureditve</w:t>
      </w:r>
      <w:r w:rsidR="00446C67" w:rsidRPr="00481482">
        <w:rPr>
          <w:rFonts w:cs="Arial"/>
          <w:szCs w:val="20"/>
          <w:lang w:val="sl-SI"/>
        </w:rPr>
        <w:t>, ki jo je glede na sedimentacijo v</w:t>
      </w:r>
      <w:r w:rsidRPr="00481482">
        <w:rPr>
          <w:rFonts w:cs="Arial"/>
          <w:szCs w:val="20"/>
          <w:lang w:val="sl-SI"/>
        </w:rPr>
        <w:t xml:space="preserve"> akumulacijskem bazenu</w:t>
      </w:r>
      <w:r w:rsidR="00446C67" w:rsidRPr="00481482">
        <w:rPr>
          <w:rFonts w:cs="Arial"/>
          <w:szCs w:val="20"/>
          <w:lang w:val="sl-SI"/>
        </w:rPr>
        <w:t xml:space="preserve"> možno prestaviti ali odstraniti.</w:t>
      </w:r>
    </w:p>
    <w:p w:rsidR="00621C18" w:rsidRPr="00481482" w:rsidRDefault="00621C18" w:rsidP="00446C67">
      <w:pPr>
        <w:jc w:val="both"/>
        <w:rPr>
          <w:rFonts w:cs="Arial"/>
          <w:szCs w:val="20"/>
          <w:lang w:val="sl-SI"/>
        </w:rPr>
      </w:pPr>
    </w:p>
    <w:p w:rsidR="00621C18" w:rsidRPr="00481482" w:rsidRDefault="00621C18" w:rsidP="00446C67">
      <w:pPr>
        <w:jc w:val="both"/>
        <w:rPr>
          <w:rFonts w:cs="Arial"/>
          <w:szCs w:val="20"/>
          <w:lang w:val="sl-SI"/>
        </w:rPr>
      </w:pPr>
      <w:r w:rsidRPr="00481482">
        <w:rPr>
          <w:rFonts w:cs="Arial"/>
          <w:szCs w:val="20"/>
          <w:lang w:val="sl-SI"/>
        </w:rPr>
        <w:t xml:space="preserve">Velikost </w:t>
      </w:r>
      <w:r w:rsidR="00B71A29" w:rsidRPr="00481482">
        <w:rPr>
          <w:rFonts w:cs="Arial"/>
          <w:szCs w:val="20"/>
          <w:lang w:val="sl-SI"/>
        </w:rPr>
        <w:t>območja OPPN obsega 9,3 ha, za namestitev sončne elektrarne pa je predvidena površina okoli 5,6 ha.</w:t>
      </w:r>
    </w:p>
    <w:p w:rsidR="00C77774" w:rsidRPr="00481482" w:rsidRDefault="00C77774" w:rsidP="00446C67">
      <w:pPr>
        <w:jc w:val="both"/>
        <w:rPr>
          <w:rFonts w:cs="Arial"/>
          <w:szCs w:val="20"/>
          <w:lang w:val="sl-SI"/>
        </w:rPr>
      </w:pPr>
    </w:p>
    <w:p w:rsidR="00C77774" w:rsidRPr="00481482" w:rsidRDefault="00C77774" w:rsidP="008C347E">
      <w:pPr>
        <w:jc w:val="both"/>
        <w:rPr>
          <w:rFonts w:cs="Arial"/>
          <w:szCs w:val="20"/>
          <w:lang w:val="sl-SI"/>
        </w:rPr>
      </w:pPr>
      <w:r w:rsidRPr="00481482">
        <w:rPr>
          <w:rFonts w:cs="Arial"/>
          <w:szCs w:val="20"/>
          <w:lang w:val="sl-SI"/>
        </w:rPr>
        <w:t>Zemljišča na celotnem območju predvidenega OPPN so v lasti Republike Slovenije</w:t>
      </w:r>
      <w:r w:rsidR="008C347E" w:rsidRPr="00481482">
        <w:rPr>
          <w:rFonts w:cs="Arial"/>
          <w:szCs w:val="20"/>
          <w:lang w:val="sl-SI"/>
        </w:rPr>
        <w:t xml:space="preserve"> (RS)</w:t>
      </w:r>
      <w:r w:rsidRPr="00481482">
        <w:rPr>
          <w:rFonts w:cs="Arial"/>
          <w:szCs w:val="20"/>
          <w:lang w:val="sl-SI"/>
        </w:rPr>
        <w:t>. Nekatera so bila v lasti RS že pred pričetkom projekta izgradnje HE Brežice, ostala so bila pridobljena v imenu in za račun RS iz tega naslova, v skladu z Zakonom o pogojih koncesije za izkoriščanje energetskega potenciala spodnje Save (ZPKEPS-1D, Ur. l. RS 87/2011 in spremembe).  Kot upravljavci se na tem območju pojavljajo Direkcija Republike Slovenije za vode, MK - Sklad kmetijskih zemljišč in gozdov, eno zemljišče pa je v upravljanju Slovenskih državnih gozdov. Trenutno so v teku prenosi pravic upravljanja in določitve končnih upravljavcev preko Vlade RS, ki jih v sklopu postopkov po izgradnji Hidroelektrarne Brežice vodi podjetje Infra. Predvideno je, da se kot končni upravljavec vseh zemljišč, torej celotnega območja, določi Direkcija RS za vode.</w:t>
      </w:r>
    </w:p>
    <w:p w:rsidR="00C77774" w:rsidRPr="00481482" w:rsidRDefault="00C77774" w:rsidP="008C347E">
      <w:pPr>
        <w:jc w:val="both"/>
        <w:rPr>
          <w:rFonts w:cs="Arial"/>
          <w:szCs w:val="20"/>
          <w:lang w:val="sl-SI"/>
        </w:rPr>
      </w:pPr>
    </w:p>
    <w:p w:rsidR="00C77774" w:rsidRPr="00481482" w:rsidRDefault="00C77774" w:rsidP="008C347E">
      <w:pPr>
        <w:jc w:val="both"/>
        <w:rPr>
          <w:rFonts w:cs="Arial"/>
          <w:szCs w:val="20"/>
          <w:lang w:val="sl-SI"/>
        </w:rPr>
      </w:pPr>
      <w:r w:rsidRPr="00481482">
        <w:rPr>
          <w:rFonts w:cs="Arial"/>
          <w:szCs w:val="20"/>
          <w:lang w:val="sl-SI"/>
        </w:rPr>
        <w:lastRenderedPageBreak/>
        <w:t xml:space="preserve">Na podlagi Čistopisa Koncesijske pogodbe za izkoriščanje energetskega potenciala spodnje Save št. 354-01-61/97 z dne 3.3.2015 je bilo 1.7.2020 celotno območje OPPN predano v vzdrževanje koncesionarju. Primopredajni zapisnik je bil sklenjen med Republiko Slovenijo, zanjo po pooblastilu Vlade Ministrstvo za okolje in prostor, Javnim podjetjem Infra, Direkcijo RS za vode ter družbo Hidroelektrarne na Spodnji Savi, d.o.o. Navedeno pomeni, da je vzdrževalec zemljišč na tem območju družba Hidroelektrarne na Spodnji Savi, d.o.o.   </w:t>
      </w:r>
    </w:p>
    <w:p w:rsidR="00C77774" w:rsidRPr="00481482" w:rsidRDefault="00C77774" w:rsidP="008C347E">
      <w:pPr>
        <w:jc w:val="both"/>
        <w:rPr>
          <w:rFonts w:cs="Arial"/>
          <w:szCs w:val="20"/>
          <w:lang w:val="sl-SI"/>
        </w:rPr>
      </w:pPr>
    </w:p>
    <w:p w:rsidR="00C77774" w:rsidRPr="00CC6866" w:rsidRDefault="00C77774" w:rsidP="008C347E">
      <w:pPr>
        <w:jc w:val="both"/>
        <w:rPr>
          <w:rFonts w:cs="Arial"/>
          <w:szCs w:val="20"/>
          <w:lang w:val="sl-SI"/>
        </w:rPr>
      </w:pPr>
      <w:r w:rsidRPr="00481482">
        <w:rPr>
          <w:rFonts w:cs="Arial"/>
          <w:szCs w:val="20"/>
          <w:lang w:val="sl-SI"/>
        </w:rPr>
        <w:t xml:space="preserve">Za potrebe postavitve sončne elektrarne na območju predvidene deponije za sedimente D3 bo končni upravljavec, Direkcija RS za vode, podelila družbi HESS, d.o.o. tudi stavbno pravico za postavitev sončne elektrarne, ki bo služila kot dokazilo o pravici graditi v postopku pridobivanja </w:t>
      </w:r>
      <w:r w:rsidRPr="00CC6866">
        <w:rPr>
          <w:rFonts w:cs="Arial"/>
          <w:szCs w:val="20"/>
          <w:lang w:val="sl-SI"/>
        </w:rPr>
        <w:t>gradbenega dovoljenja ter kot osnova za obratovanje in vzdrževanje le-te. V skladu s Koncesijsko pogodbo in ZPKEPS-1D se bo stavbna pravica podelila neodplačno.</w:t>
      </w:r>
    </w:p>
    <w:p w:rsidR="00C77774" w:rsidRPr="00CC6866" w:rsidRDefault="00C77774" w:rsidP="00446C67">
      <w:pPr>
        <w:jc w:val="both"/>
        <w:rPr>
          <w:rFonts w:cs="Arial"/>
          <w:szCs w:val="20"/>
          <w:lang w:val="sl-SI"/>
        </w:rPr>
      </w:pPr>
    </w:p>
    <w:p w:rsidR="00E3425E" w:rsidRPr="00CC6866" w:rsidRDefault="00E3425E" w:rsidP="00E16015">
      <w:pPr>
        <w:jc w:val="both"/>
        <w:rPr>
          <w:rFonts w:cs="Arial"/>
          <w:b/>
          <w:szCs w:val="20"/>
          <w:lang w:val="sl-SI"/>
        </w:rPr>
      </w:pPr>
      <w:r w:rsidRPr="00CC6866">
        <w:rPr>
          <w:rFonts w:cs="Arial"/>
          <w:b/>
          <w:szCs w:val="20"/>
          <w:lang w:val="sl-SI"/>
        </w:rPr>
        <w:t xml:space="preserve">Predhodna usklajenost načrtovanja prostorskih ureditev </w:t>
      </w:r>
      <w:r w:rsidR="00743444" w:rsidRPr="00CC6866">
        <w:rPr>
          <w:rFonts w:cs="Arial"/>
          <w:b/>
          <w:szCs w:val="20"/>
          <w:lang w:val="sl-SI"/>
        </w:rPr>
        <w:t xml:space="preserve">lokalnega pomena z investitorjem </w:t>
      </w:r>
      <w:r w:rsidRPr="00CC6866">
        <w:rPr>
          <w:rFonts w:cs="Arial"/>
          <w:b/>
          <w:szCs w:val="20"/>
          <w:lang w:val="sl-SI"/>
        </w:rPr>
        <w:t>oziroma upravljavc</w:t>
      </w:r>
      <w:r w:rsidR="00743444" w:rsidRPr="00CC6866">
        <w:rPr>
          <w:rFonts w:cs="Arial"/>
          <w:b/>
          <w:szCs w:val="20"/>
          <w:lang w:val="sl-SI"/>
        </w:rPr>
        <w:t>em</w:t>
      </w:r>
      <w:r w:rsidRPr="00CC6866">
        <w:rPr>
          <w:rFonts w:cs="Arial"/>
          <w:b/>
          <w:szCs w:val="20"/>
          <w:lang w:val="sl-SI"/>
        </w:rPr>
        <w:t xml:space="preserve"> prostorskih ureditev državnega pomena</w:t>
      </w:r>
    </w:p>
    <w:p w:rsidR="00E3425E" w:rsidRPr="00CC6866" w:rsidRDefault="00E3425E" w:rsidP="00E3425E">
      <w:pPr>
        <w:rPr>
          <w:rFonts w:cs="Arial"/>
          <w:szCs w:val="20"/>
          <w:lang w:val="sl-SI"/>
        </w:rPr>
      </w:pPr>
    </w:p>
    <w:p w:rsidR="00950450" w:rsidRPr="00CC6866" w:rsidRDefault="0079464D" w:rsidP="00F42BD1">
      <w:pPr>
        <w:jc w:val="both"/>
        <w:rPr>
          <w:rFonts w:ascii="Republika" w:hAnsi="Republika"/>
          <w:color w:val="111111"/>
          <w:sz w:val="26"/>
          <w:szCs w:val="26"/>
        </w:rPr>
      </w:pPr>
      <w:r w:rsidRPr="00CC6866">
        <w:rPr>
          <w:rFonts w:cs="Arial"/>
          <w:szCs w:val="20"/>
          <w:lang w:val="sl-SI"/>
        </w:rPr>
        <w:t xml:space="preserve">Občina Brežice je za pridobitev predhodnega soglasja k načrtovanim prostorskim ureditvam lokalnega pomena – postavitvi sončne elektrarne na območju z DPN načrtovanega odlagališča za sedimente D3 v okviru HE Brežice – posredovala </w:t>
      </w:r>
      <w:r w:rsidR="00A259AF" w:rsidRPr="00CC6866">
        <w:rPr>
          <w:rFonts w:cs="Arial"/>
          <w:szCs w:val="20"/>
          <w:lang w:val="sl-SI"/>
        </w:rPr>
        <w:t xml:space="preserve">vlogo in </w:t>
      </w:r>
      <w:r w:rsidRPr="00CC6866">
        <w:rPr>
          <w:rFonts w:cs="Arial"/>
          <w:szCs w:val="20"/>
          <w:lang w:val="sl-SI"/>
        </w:rPr>
        <w:t xml:space="preserve">gradivo podjetju Infra d.o.o., ki </w:t>
      </w:r>
      <w:r w:rsidR="00D0225C" w:rsidRPr="00CC6866">
        <w:rPr>
          <w:rFonts w:cs="Arial"/>
          <w:szCs w:val="20"/>
          <w:lang w:val="sl-SI"/>
        </w:rPr>
        <w:t xml:space="preserve">izvaja dejavnost gospodarske javne službe urejanja voda na vplivnem območju energetskega izkoriščanja Spodnje Save </w:t>
      </w:r>
      <w:r w:rsidR="00950450" w:rsidRPr="00CC6866">
        <w:rPr>
          <w:rFonts w:cs="Arial"/>
          <w:szCs w:val="20"/>
          <w:lang w:val="sl-SI"/>
        </w:rPr>
        <w:t xml:space="preserve">oziroma koncesijo znotraj območij </w:t>
      </w:r>
      <w:r w:rsidR="00517D11" w:rsidRPr="00CC6866">
        <w:rPr>
          <w:rFonts w:cs="Arial"/>
          <w:szCs w:val="20"/>
          <w:lang w:val="sl-SI"/>
        </w:rPr>
        <w:t>DPN</w:t>
      </w:r>
      <w:r w:rsidR="00950450" w:rsidRPr="00CC6866">
        <w:rPr>
          <w:rFonts w:cs="Arial"/>
          <w:szCs w:val="20"/>
          <w:lang w:val="sl-SI"/>
        </w:rPr>
        <w:t xml:space="preserve"> za hidroelektrarne na spodnji Savi.</w:t>
      </w:r>
    </w:p>
    <w:p w:rsidR="0079464D" w:rsidRPr="00CC6866" w:rsidRDefault="00950450" w:rsidP="00F42BD1">
      <w:pPr>
        <w:jc w:val="both"/>
        <w:rPr>
          <w:rFonts w:cs="Arial"/>
          <w:szCs w:val="20"/>
          <w:lang w:val="sl-SI"/>
        </w:rPr>
      </w:pPr>
      <w:r w:rsidRPr="00CC6866">
        <w:rPr>
          <w:rFonts w:cs="Arial"/>
          <w:szCs w:val="20"/>
          <w:lang w:val="sl-SI"/>
        </w:rPr>
        <w:t xml:space="preserve"> </w:t>
      </w:r>
    </w:p>
    <w:p w:rsidR="00E3425E" w:rsidRPr="00CC6866" w:rsidRDefault="0079464D" w:rsidP="00F42BD1">
      <w:pPr>
        <w:jc w:val="both"/>
        <w:rPr>
          <w:rFonts w:cs="Arial"/>
          <w:szCs w:val="20"/>
          <w:lang w:val="sl-SI"/>
        </w:rPr>
      </w:pPr>
      <w:r w:rsidRPr="00CC6866">
        <w:rPr>
          <w:rFonts w:cs="Arial"/>
          <w:szCs w:val="20"/>
          <w:lang w:val="sl-SI"/>
        </w:rPr>
        <w:t xml:space="preserve">Občina v pobudi pojasnjuje, da je Infra d.o.o. </w:t>
      </w:r>
      <w:r w:rsidR="00A259AF" w:rsidRPr="00CC6866">
        <w:rPr>
          <w:rFonts w:cs="Arial"/>
          <w:szCs w:val="20"/>
          <w:lang w:val="sl-SI"/>
        </w:rPr>
        <w:t>vlogo</w:t>
      </w:r>
      <w:r w:rsidRPr="00CC6866">
        <w:rPr>
          <w:rFonts w:cs="Arial"/>
          <w:szCs w:val="20"/>
          <w:lang w:val="sl-SI"/>
        </w:rPr>
        <w:t xml:space="preserve"> občine odstopilo Direkciji RS za vode, ki je v vmesnem času postala upravljavec ureditev in zemljišč v sklopu DPN. </w:t>
      </w:r>
    </w:p>
    <w:p w:rsidR="00E3425E" w:rsidRPr="00CC6866" w:rsidRDefault="00E3425E" w:rsidP="00E3425E">
      <w:pPr>
        <w:rPr>
          <w:rFonts w:cs="Arial"/>
          <w:szCs w:val="20"/>
          <w:lang w:val="sl-SI"/>
        </w:rPr>
      </w:pPr>
    </w:p>
    <w:p w:rsidR="00373F4E" w:rsidRPr="00CC6866" w:rsidRDefault="0079464D" w:rsidP="00DD5758">
      <w:pPr>
        <w:jc w:val="both"/>
        <w:rPr>
          <w:rFonts w:cs="Arial"/>
          <w:szCs w:val="20"/>
          <w:lang w:val="sl-SI"/>
        </w:rPr>
      </w:pPr>
      <w:r w:rsidRPr="00CC6866">
        <w:rPr>
          <w:rFonts w:cs="Arial"/>
          <w:szCs w:val="20"/>
          <w:lang w:val="sl-SI"/>
        </w:rPr>
        <w:t xml:space="preserve">Direkcija RS za vode kot upravljavec zemljišč </w:t>
      </w:r>
      <w:r w:rsidR="00DD5758" w:rsidRPr="00CC6866">
        <w:rPr>
          <w:rFonts w:cs="Arial"/>
          <w:szCs w:val="20"/>
          <w:lang w:val="sl-SI"/>
        </w:rPr>
        <w:t>soglaša</w:t>
      </w:r>
      <w:r w:rsidRPr="00CC6866">
        <w:rPr>
          <w:rFonts w:cs="Arial"/>
          <w:szCs w:val="20"/>
          <w:lang w:val="sl-SI"/>
        </w:rPr>
        <w:t xml:space="preserve"> </w:t>
      </w:r>
      <w:r w:rsidR="00DD5758" w:rsidRPr="00CC6866">
        <w:rPr>
          <w:rFonts w:cs="Arial"/>
          <w:szCs w:val="20"/>
          <w:lang w:val="sl-SI"/>
        </w:rPr>
        <w:t xml:space="preserve">z načrtovanjem prostorskih ureditev lokalnega pomena v območju DPN za HE Brežice </w:t>
      </w:r>
      <w:r w:rsidRPr="00CC6866">
        <w:rPr>
          <w:rFonts w:cs="Arial"/>
          <w:szCs w:val="20"/>
          <w:lang w:val="sl-SI"/>
        </w:rPr>
        <w:t xml:space="preserve">(dopis št. </w:t>
      </w:r>
      <w:r w:rsidR="00DD5758" w:rsidRPr="00CC6866">
        <w:rPr>
          <w:rFonts w:cs="Arial"/>
          <w:szCs w:val="20"/>
          <w:lang w:val="sl-SI"/>
        </w:rPr>
        <w:t>35024-59/2020-4 z dne 20. 07. 2020).</w:t>
      </w:r>
      <w:r w:rsidR="00392F56" w:rsidRPr="00CC6866">
        <w:rPr>
          <w:rFonts w:cs="Arial"/>
          <w:szCs w:val="20"/>
          <w:lang w:val="sl-SI"/>
        </w:rPr>
        <w:t xml:space="preserve"> Občina mora Direkcijo RS za vode vključiti v postopek priprave OPPN kot nosilca urejanja prostora.</w:t>
      </w:r>
    </w:p>
    <w:p w:rsidR="00392F56" w:rsidRPr="00CC6866" w:rsidRDefault="00392F56" w:rsidP="00DD5758">
      <w:pPr>
        <w:jc w:val="both"/>
        <w:rPr>
          <w:rFonts w:cs="Arial"/>
          <w:szCs w:val="20"/>
          <w:lang w:val="sl-SI"/>
        </w:rPr>
      </w:pPr>
    </w:p>
    <w:p w:rsidR="00E3425E" w:rsidRPr="00CC6866" w:rsidRDefault="00E3425E" w:rsidP="00E3425E">
      <w:pPr>
        <w:rPr>
          <w:rFonts w:cs="Arial"/>
          <w:b/>
          <w:szCs w:val="20"/>
          <w:lang w:val="sl-SI"/>
        </w:rPr>
      </w:pPr>
      <w:r w:rsidRPr="00CC6866">
        <w:rPr>
          <w:rFonts w:cs="Arial"/>
          <w:b/>
          <w:szCs w:val="20"/>
          <w:lang w:val="sl-SI"/>
        </w:rPr>
        <w:t>3.</w:t>
      </w:r>
      <w:r w:rsidRPr="00CC6866">
        <w:rPr>
          <w:rFonts w:cs="Arial"/>
          <w:b/>
          <w:szCs w:val="20"/>
          <w:lang w:val="sl-SI"/>
        </w:rPr>
        <w:tab/>
        <w:t>Obrazložitev sklepa</w:t>
      </w:r>
    </w:p>
    <w:p w:rsidR="00E3425E" w:rsidRPr="00CC6866" w:rsidRDefault="00E3425E" w:rsidP="00E3425E">
      <w:pPr>
        <w:rPr>
          <w:rFonts w:cs="Arial"/>
          <w:szCs w:val="20"/>
          <w:lang w:val="sl-SI"/>
        </w:rPr>
      </w:pPr>
    </w:p>
    <w:p w:rsidR="00E3425E" w:rsidRPr="00CC6866" w:rsidRDefault="00E3425E" w:rsidP="00E16015">
      <w:pPr>
        <w:jc w:val="both"/>
        <w:rPr>
          <w:rFonts w:cs="Arial"/>
          <w:szCs w:val="20"/>
          <w:lang w:val="sl-SI"/>
        </w:rPr>
      </w:pPr>
      <w:r w:rsidRPr="00CC6866">
        <w:rPr>
          <w:rFonts w:cs="Arial"/>
          <w:szCs w:val="20"/>
          <w:lang w:val="sl-SI"/>
        </w:rPr>
        <w:t xml:space="preserve">Ministrstvo za okolje in prostor je preverilo možnost izvedbe in uporabe prostorskih ureditev, ki so določene z DPN, upoštevajoč </w:t>
      </w:r>
      <w:r w:rsidR="007642F1" w:rsidRPr="00CC6866">
        <w:rPr>
          <w:rFonts w:cs="Arial"/>
          <w:szCs w:val="20"/>
          <w:lang w:val="sl-SI"/>
        </w:rPr>
        <w:t>pobudo</w:t>
      </w:r>
      <w:r w:rsidRPr="00CC6866">
        <w:rPr>
          <w:rFonts w:cs="Arial"/>
          <w:szCs w:val="20"/>
          <w:lang w:val="sl-SI"/>
        </w:rPr>
        <w:t xml:space="preserve"> Občine </w:t>
      </w:r>
      <w:r w:rsidR="000F52D9" w:rsidRPr="00CC6866">
        <w:rPr>
          <w:rFonts w:cs="Arial"/>
          <w:szCs w:val="20"/>
          <w:lang w:val="sl-SI"/>
        </w:rPr>
        <w:t>Brežice</w:t>
      </w:r>
      <w:r w:rsidRPr="00CC6866">
        <w:rPr>
          <w:rFonts w:cs="Arial"/>
          <w:szCs w:val="20"/>
          <w:lang w:val="sl-SI"/>
        </w:rPr>
        <w:t>. Preverilo je zemljišča, ki jih je občina navedla v pobudi, z vidika potreb po poseganju nanje.</w:t>
      </w:r>
    </w:p>
    <w:p w:rsidR="00E3425E" w:rsidRPr="00CC6866"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CC6866">
        <w:rPr>
          <w:rFonts w:cs="Arial"/>
          <w:szCs w:val="20"/>
          <w:lang w:val="sl-SI"/>
        </w:rPr>
        <w:t>Vlada RS v skladu s tretjim odstavkom 82. člena ZUreP-2 ugotavlja, da so predlagane prostorske ureditve lokalnega pomena v skladu s prostorskimi ureditvami iz veljavn</w:t>
      </w:r>
      <w:r w:rsidR="00A30C9C" w:rsidRPr="00CC6866">
        <w:rPr>
          <w:rFonts w:cs="Arial"/>
          <w:szCs w:val="20"/>
          <w:lang w:val="sl-SI"/>
        </w:rPr>
        <w:t>e</w:t>
      </w:r>
      <w:r w:rsidRPr="00CC6866">
        <w:rPr>
          <w:rFonts w:cs="Arial"/>
          <w:szCs w:val="20"/>
          <w:lang w:val="sl-SI"/>
        </w:rPr>
        <w:t xml:space="preserve"> uredb</w:t>
      </w:r>
      <w:r w:rsidR="00A30C9C" w:rsidRPr="00CC6866">
        <w:rPr>
          <w:rFonts w:cs="Arial"/>
          <w:szCs w:val="20"/>
          <w:lang w:val="sl-SI"/>
        </w:rPr>
        <w:t>e</w:t>
      </w:r>
      <w:r w:rsidRPr="00CC6866">
        <w:rPr>
          <w:rFonts w:cs="Arial"/>
          <w:szCs w:val="20"/>
          <w:lang w:val="sl-SI"/>
        </w:rPr>
        <w:t xml:space="preserve"> o </w:t>
      </w:r>
      <w:r w:rsidR="0042053E" w:rsidRPr="00CC6866">
        <w:rPr>
          <w:rFonts w:cs="Arial"/>
          <w:szCs w:val="20"/>
          <w:lang w:val="sl-SI"/>
        </w:rPr>
        <w:t xml:space="preserve">državnem prostorskem načrtu za območje hidroelektrarne Brežice </w:t>
      </w:r>
      <w:r w:rsidRPr="00CC6866">
        <w:rPr>
          <w:rFonts w:cs="Arial"/>
          <w:szCs w:val="20"/>
          <w:lang w:val="sl-SI"/>
        </w:rPr>
        <w:t xml:space="preserve">in s tem izpolnjeni pogoji za izdajo soglasja k pobudi Občine </w:t>
      </w:r>
      <w:r w:rsidR="0042053E" w:rsidRPr="00CC6866">
        <w:rPr>
          <w:rFonts w:cs="Arial"/>
          <w:szCs w:val="20"/>
          <w:lang w:val="sl-SI"/>
        </w:rPr>
        <w:t>Brežice</w:t>
      </w:r>
      <w:r w:rsidRPr="00CC6866">
        <w:rPr>
          <w:rFonts w:cs="Arial"/>
          <w:szCs w:val="20"/>
          <w:lang w:val="sl-SI"/>
        </w:rPr>
        <w:t>.</w:t>
      </w:r>
    </w:p>
    <w:p w:rsidR="00E3425E" w:rsidRPr="00E3425E" w:rsidRDefault="00E3425E" w:rsidP="00E16015">
      <w:pPr>
        <w:jc w:val="both"/>
        <w:rPr>
          <w:rFonts w:cs="Arial"/>
          <w:szCs w:val="20"/>
          <w:lang w:val="sl-SI"/>
        </w:rPr>
      </w:pPr>
    </w:p>
    <w:sectPr w:rsidR="00E3425E" w:rsidRPr="00E3425E" w:rsidSect="008C1278">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70" w:rsidRDefault="00435A70">
      <w:r>
        <w:separator/>
      </w:r>
    </w:p>
  </w:endnote>
  <w:endnote w:type="continuationSeparator" w:id="0">
    <w:p w:rsidR="00435A70" w:rsidRDefault="004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altName w:val="Arial"/>
    <w:charset w:val="EE"/>
    <w:family w:val="swiss"/>
    <w:pitch w:val="variable"/>
    <w:sig w:usb0="00007A87" w:usb1="80000000" w:usb2="00000008" w:usb3="00000000" w:csb0="000000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70" w:rsidRDefault="00435A70">
      <w:r>
        <w:separator/>
      </w:r>
    </w:p>
  </w:footnote>
  <w:footnote w:type="continuationSeparator" w:id="0">
    <w:p w:rsidR="00435A70" w:rsidRDefault="0043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4" w:rsidRPr="00110CBD" w:rsidRDefault="00097E8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7E84" w:rsidRPr="008F3500">
      <w:trPr>
        <w:cantSplit/>
        <w:trHeight w:hRule="exact" w:val="847"/>
      </w:trPr>
      <w:tc>
        <w:tcPr>
          <w:tcW w:w="567" w:type="dxa"/>
        </w:tcPr>
        <w:p w:rsidR="00097E84" w:rsidRPr="008F3500" w:rsidRDefault="009B5AC6" w:rsidP="00D248DE">
          <w:pPr>
            <w:autoSpaceDE w:val="0"/>
            <w:autoSpaceDN w:val="0"/>
            <w:adjustRightInd w:val="0"/>
            <w:spacing w:line="240" w:lineRule="auto"/>
            <w:rPr>
              <w:rFonts w:ascii="Republika" w:hAnsi="Republika"/>
              <w:color w:val="529DBA"/>
              <w:sz w:val="60"/>
              <w:szCs w:val="60"/>
              <w:lang w:val="sl-SI"/>
            </w:rPr>
          </w:pPr>
          <w:r>
            <w:rPr>
              <w:rFonts w:cs="Arial"/>
              <w:noProof/>
              <w:sz w:val="16"/>
              <w:lang w:val="sl-SI" w:eastAsia="sl-SI"/>
            </w:rPr>
            <w:drawing>
              <wp:anchor distT="0" distB="0" distL="114300" distR="114300" simplePos="0" relativeHeight="251658240" behindDoc="0" locked="0" layoutInCell="1" allowOverlap="1" wp14:anchorId="4ADE7838" wp14:editId="53B6DF66">
                <wp:simplePos x="0" y="0"/>
                <wp:positionH relativeFrom="column">
                  <wp:posOffset>-61595</wp:posOffset>
                </wp:positionH>
                <wp:positionV relativeFrom="paragraph">
                  <wp:posOffset>13970</wp:posOffset>
                </wp:positionV>
                <wp:extent cx="2912745" cy="390525"/>
                <wp:effectExtent l="0" t="0" r="1905" b="9525"/>
                <wp:wrapNone/>
                <wp:docPr id="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14:anchorId="29A52AD7" wp14:editId="40694B5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D61C5" w:rsidRDefault="000D61C5" w:rsidP="00D57CEC">
    <w:pPr>
      <w:pStyle w:val="Glava"/>
      <w:tabs>
        <w:tab w:val="clear" w:pos="4320"/>
        <w:tab w:val="clear" w:pos="8640"/>
        <w:tab w:val="left" w:pos="5112"/>
      </w:tabs>
      <w:spacing w:line="240" w:lineRule="exact"/>
      <w:rPr>
        <w:rFonts w:cs="Arial"/>
        <w:sz w:val="16"/>
        <w:lang w:val="de-AT"/>
      </w:rPr>
    </w:pPr>
  </w:p>
  <w:p w:rsidR="00D57CEC" w:rsidRPr="000D61C5" w:rsidRDefault="0022032C" w:rsidP="00D57CEC">
    <w:pPr>
      <w:pStyle w:val="Glava"/>
      <w:tabs>
        <w:tab w:val="clear" w:pos="4320"/>
        <w:tab w:val="clear" w:pos="8640"/>
        <w:tab w:val="left" w:pos="5112"/>
      </w:tabs>
      <w:spacing w:line="240" w:lineRule="exact"/>
      <w:rPr>
        <w:rFonts w:cs="Arial"/>
        <w:sz w:val="16"/>
        <w:lang w:val="sl-SI"/>
      </w:rPr>
    </w:pPr>
    <w:r>
      <w:rPr>
        <w:rFonts w:cs="Arial"/>
        <w:sz w:val="16"/>
        <w:lang w:val="sl-SI"/>
      </w:rPr>
      <w:t>Dunajska cesta 48</w:t>
    </w:r>
    <w:r w:rsidR="00D57CEC" w:rsidRPr="000D61C5">
      <w:rPr>
        <w:rFonts w:cs="Arial"/>
        <w:sz w:val="16"/>
        <w:lang w:val="sl-SI"/>
      </w:rPr>
      <w:t>, 1</w:t>
    </w:r>
    <w:r w:rsidR="000D61C5" w:rsidRPr="000D61C5">
      <w:rPr>
        <w:rFonts w:cs="Arial"/>
        <w:sz w:val="16"/>
        <w:lang w:val="sl-SI"/>
      </w:rPr>
      <w:t>000</w:t>
    </w:r>
    <w:r w:rsidR="00D57CEC" w:rsidRPr="000D61C5">
      <w:rPr>
        <w:rFonts w:cs="Arial"/>
        <w:sz w:val="16"/>
        <w:lang w:val="sl-SI"/>
      </w:rPr>
      <w:t xml:space="preserve"> Ljubljana</w:t>
    </w:r>
    <w:r w:rsidR="00D57CEC" w:rsidRPr="000D61C5">
      <w:rPr>
        <w:rFonts w:cs="Arial"/>
        <w:sz w:val="16"/>
        <w:lang w:val="sl-SI"/>
      </w:rPr>
      <w:tab/>
      <w:t xml:space="preserve">T: 01 478 </w:t>
    </w:r>
    <w:r>
      <w:rPr>
        <w:rFonts w:cs="Arial"/>
        <w:sz w:val="16"/>
        <w:lang w:val="sl-SI"/>
      </w:rPr>
      <w:t>70</w:t>
    </w:r>
    <w:r w:rsidR="00D57CEC" w:rsidRPr="000D61C5">
      <w:rPr>
        <w:rFonts w:cs="Arial"/>
        <w:sz w:val="16"/>
        <w:lang w:val="sl-SI"/>
      </w:rPr>
      <w:t xml:space="preserve"> 00</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F: 01 478 </w:t>
    </w:r>
    <w:r w:rsidR="000D61C5" w:rsidRPr="000D61C5">
      <w:rPr>
        <w:rFonts w:cs="Arial"/>
        <w:sz w:val="16"/>
        <w:lang w:val="sl-SI"/>
      </w:rPr>
      <w:t>74</w:t>
    </w:r>
    <w:r w:rsidRPr="000D61C5">
      <w:rPr>
        <w:rFonts w:cs="Arial"/>
        <w:sz w:val="16"/>
        <w:lang w:val="sl-SI"/>
      </w:rPr>
      <w:t xml:space="preserve"> </w:t>
    </w:r>
    <w:r w:rsidR="0022032C">
      <w:rPr>
        <w:rFonts w:cs="Arial"/>
        <w:sz w:val="16"/>
        <w:lang w:val="sl-SI"/>
      </w:rPr>
      <w:t>25</w:t>
    </w:r>
    <w:r w:rsidRPr="000D61C5">
      <w:rPr>
        <w:rFonts w:cs="Arial"/>
        <w:sz w:val="16"/>
        <w:lang w:val="sl-SI"/>
      </w:rPr>
      <w:t xml:space="preserve"> </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E: </w:t>
    </w:r>
    <w:hyperlink r:id="rId2" w:history="1">
      <w:r w:rsidR="000D61C5" w:rsidRPr="000D61C5">
        <w:rPr>
          <w:rStyle w:val="Hiperpovezava"/>
          <w:rFonts w:cs="Arial"/>
          <w:sz w:val="16"/>
          <w:lang w:val="sl-SI"/>
        </w:rPr>
        <w:t>gp.mop@gov.si</w:t>
      </w:r>
    </w:hyperlink>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r>
    <w:hyperlink r:id="rId3" w:history="1">
      <w:r w:rsidR="000D61C5" w:rsidRPr="000D61C5">
        <w:rPr>
          <w:rStyle w:val="Hiperpovezava"/>
          <w:rFonts w:cs="Arial"/>
          <w:sz w:val="16"/>
          <w:lang w:val="sl-SI"/>
        </w:rPr>
        <w:t>www.mop.gov.si</w:t>
      </w:r>
    </w:hyperlink>
  </w:p>
  <w:p w:rsidR="00097E84" w:rsidRPr="000D61C5" w:rsidRDefault="00097E8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97"/>
    <w:multiLevelType w:val="hybridMultilevel"/>
    <w:tmpl w:val="DD7EDD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6654D9"/>
    <w:multiLevelType w:val="hybridMultilevel"/>
    <w:tmpl w:val="CD04B42A"/>
    <w:lvl w:ilvl="0" w:tplc="D2E6706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4856D3A"/>
    <w:multiLevelType w:val="hybridMultilevel"/>
    <w:tmpl w:val="0756A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CCB21F5"/>
    <w:multiLevelType w:val="hybridMultilevel"/>
    <w:tmpl w:val="B700F728"/>
    <w:lvl w:ilvl="0" w:tplc="AA8AED5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D15332D"/>
    <w:multiLevelType w:val="hybridMultilevel"/>
    <w:tmpl w:val="2BC8FE72"/>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6725BC"/>
    <w:multiLevelType w:val="hybridMultilevel"/>
    <w:tmpl w:val="AAC48F56"/>
    <w:lvl w:ilvl="0" w:tplc="9F3E979C">
      <w:start w:val="1"/>
      <w:numFmt w:val="decimal"/>
      <w:lvlText w:val="%1."/>
      <w:lvlJc w:val="left"/>
      <w:pPr>
        <w:tabs>
          <w:tab w:val="num" w:pos="567"/>
        </w:tabs>
        <w:ind w:left="567" w:hanging="567"/>
      </w:pPr>
      <w:rPr>
        <w:rFonts w:hint="default"/>
      </w:rPr>
    </w:lvl>
    <w:lvl w:ilvl="1" w:tplc="03809E6E">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26E4809"/>
    <w:multiLevelType w:val="hybridMultilevel"/>
    <w:tmpl w:val="626C41B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391561D"/>
    <w:multiLevelType w:val="hybridMultilevel"/>
    <w:tmpl w:val="AA506DD2"/>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C47E7B"/>
    <w:multiLevelType w:val="hybridMultilevel"/>
    <w:tmpl w:val="F902590A"/>
    <w:lvl w:ilvl="0" w:tplc="9358261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0DC577B"/>
    <w:multiLevelType w:val="hybridMultilevel"/>
    <w:tmpl w:val="BB600C08"/>
    <w:lvl w:ilvl="0" w:tplc="66403160">
      <w:start w:val="55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406FAC"/>
    <w:multiLevelType w:val="singleLevel"/>
    <w:tmpl w:val="66403160"/>
    <w:lvl w:ilvl="0">
      <w:start w:val="550"/>
      <w:numFmt w:val="bullet"/>
      <w:lvlText w:val="-"/>
      <w:lvlJc w:val="left"/>
      <w:pPr>
        <w:tabs>
          <w:tab w:val="num" w:pos="360"/>
        </w:tabs>
        <w:ind w:left="360" w:hanging="360"/>
      </w:pPr>
      <w:rPr>
        <w:rFonts w:ascii="Times New Roman" w:hAnsi="Times New Roman" w:hint="default"/>
      </w:rPr>
    </w:lvl>
  </w:abstractNum>
  <w:abstractNum w:abstractNumId="19">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B4A5D58"/>
    <w:multiLevelType w:val="hybridMultilevel"/>
    <w:tmpl w:val="AA40D13C"/>
    <w:lvl w:ilvl="0" w:tplc="9F3E979C">
      <w:start w:val="1"/>
      <w:numFmt w:val="decimal"/>
      <w:lvlText w:val="%1."/>
      <w:lvlJc w:val="left"/>
      <w:pPr>
        <w:tabs>
          <w:tab w:val="num" w:pos="567"/>
        </w:tabs>
        <w:ind w:left="567" w:hanging="567"/>
      </w:pPr>
      <w:rPr>
        <w:rFonts w:hint="default"/>
      </w:rPr>
    </w:lvl>
    <w:lvl w:ilvl="1" w:tplc="6C30EE62">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1F53EAC"/>
    <w:multiLevelType w:val="hybridMultilevel"/>
    <w:tmpl w:val="50FE97A4"/>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3656DA1"/>
    <w:multiLevelType w:val="hybridMultilevel"/>
    <w:tmpl w:val="B10807AC"/>
    <w:lvl w:ilvl="0" w:tplc="0424000F">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85474E"/>
    <w:multiLevelType w:val="hybridMultilevel"/>
    <w:tmpl w:val="77C429A2"/>
    <w:lvl w:ilvl="0" w:tplc="A1888538">
      <w:start w:val="1"/>
      <w:numFmt w:val="bullet"/>
      <w:lvlText w:val="–"/>
      <w:lvlJc w:val="left"/>
      <w:pPr>
        <w:tabs>
          <w:tab w:val="num" w:pos="425"/>
        </w:tabs>
        <w:ind w:left="425" w:hanging="425"/>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FFE219E"/>
    <w:multiLevelType w:val="hybridMultilevel"/>
    <w:tmpl w:val="ECA07426"/>
    <w:lvl w:ilvl="0" w:tplc="8D06C338">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3E01726"/>
    <w:multiLevelType w:val="hybridMultilevel"/>
    <w:tmpl w:val="6C3A5C02"/>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num w:numId="1">
    <w:abstractNumId w:val="23"/>
  </w:num>
  <w:num w:numId="2">
    <w:abstractNumId w:val="6"/>
  </w:num>
  <w:num w:numId="3">
    <w:abstractNumId w:val="12"/>
  </w:num>
  <w:num w:numId="4">
    <w:abstractNumId w:val="2"/>
  </w:num>
  <w:num w:numId="5">
    <w:abstractNumId w:val="4"/>
  </w:num>
  <w:num w:numId="6">
    <w:abstractNumId w:val="18"/>
  </w:num>
  <w:num w:numId="7">
    <w:abstractNumId w:val="1"/>
  </w:num>
  <w:num w:numId="8">
    <w:abstractNumId w:val="27"/>
  </w:num>
  <w:num w:numId="9">
    <w:abstractNumId w:val="5"/>
  </w:num>
  <w:num w:numId="10">
    <w:abstractNumId w:val="8"/>
  </w:num>
  <w:num w:numId="11">
    <w:abstractNumId w:val="13"/>
  </w:num>
  <w:num w:numId="12">
    <w:abstractNumId w:val="17"/>
  </w:num>
  <w:num w:numId="13">
    <w:abstractNumId w:val="15"/>
  </w:num>
  <w:num w:numId="14">
    <w:abstractNumId w:val="16"/>
  </w:num>
  <w:num w:numId="15">
    <w:abstractNumId w:val="7"/>
  </w:num>
  <w:num w:numId="16">
    <w:abstractNumId w:val="25"/>
  </w:num>
  <w:num w:numId="17">
    <w:abstractNumId w:val="21"/>
  </w:num>
  <w:num w:numId="18">
    <w:abstractNumId w:val="19"/>
  </w:num>
  <w:num w:numId="19">
    <w:abstractNumId w:val="11"/>
  </w:num>
  <w:num w:numId="20">
    <w:abstractNumId w:val="20"/>
  </w:num>
  <w:num w:numId="21">
    <w:abstractNumId w:val="10"/>
  </w:num>
  <w:num w:numId="22">
    <w:abstractNumId w:val="24"/>
  </w:num>
  <w:num w:numId="23">
    <w:abstractNumId w:val="9"/>
  </w:num>
  <w:num w:numId="24">
    <w:abstractNumId w:val="22"/>
  </w:num>
  <w:num w:numId="25">
    <w:abstractNumId w:val="26"/>
  </w:num>
  <w:num w:numId="26">
    <w:abstractNumId w:val="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BE"/>
    <w:rsid w:val="0000169A"/>
    <w:rsid w:val="00023A88"/>
    <w:rsid w:val="0004747E"/>
    <w:rsid w:val="000758B4"/>
    <w:rsid w:val="00080D58"/>
    <w:rsid w:val="00086291"/>
    <w:rsid w:val="00094867"/>
    <w:rsid w:val="000951C4"/>
    <w:rsid w:val="00097E84"/>
    <w:rsid w:val="000A7238"/>
    <w:rsid w:val="000D61C5"/>
    <w:rsid w:val="000F52D9"/>
    <w:rsid w:val="00101D41"/>
    <w:rsid w:val="001154BC"/>
    <w:rsid w:val="00116512"/>
    <w:rsid w:val="001357B2"/>
    <w:rsid w:val="00146B06"/>
    <w:rsid w:val="00150A2C"/>
    <w:rsid w:val="00152C4F"/>
    <w:rsid w:val="001564A3"/>
    <w:rsid w:val="0017478F"/>
    <w:rsid w:val="00193703"/>
    <w:rsid w:val="001A42B2"/>
    <w:rsid w:val="001A5D6A"/>
    <w:rsid w:val="001A6A76"/>
    <w:rsid w:val="001B686F"/>
    <w:rsid w:val="001C7358"/>
    <w:rsid w:val="001E71B0"/>
    <w:rsid w:val="00202A77"/>
    <w:rsid w:val="0022032C"/>
    <w:rsid w:val="00251B1E"/>
    <w:rsid w:val="00271CE5"/>
    <w:rsid w:val="00282020"/>
    <w:rsid w:val="002942D1"/>
    <w:rsid w:val="002A2B69"/>
    <w:rsid w:val="002A76E2"/>
    <w:rsid w:val="002D1E5C"/>
    <w:rsid w:val="003000FA"/>
    <w:rsid w:val="00307F6A"/>
    <w:rsid w:val="00335819"/>
    <w:rsid w:val="00336604"/>
    <w:rsid w:val="0035775F"/>
    <w:rsid w:val="003636BF"/>
    <w:rsid w:val="00371442"/>
    <w:rsid w:val="00373F4E"/>
    <w:rsid w:val="003845B4"/>
    <w:rsid w:val="00387B1A"/>
    <w:rsid w:val="00392F56"/>
    <w:rsid w:val="0039397D"/>
    <w:rsid w:val="00393C14"/>
    <w:rsid w:val="003A51B4"/>
    <w:rsid w:val="003A58E7"/>
    <w:rsid w:val="003B5694"/>
    <w:rsid w:val="003B71EB"/>
    <w:rsid w:val="003C5EE5"/>
    <w:rsid w:val="003D093A"/>
    <w:rsid w:val="003D23BD"/>
    <w:rsid w:val="003E1C74"/>
    <w:rsid w:val="003E3900"/>
    <w:rsid w:val="003E5C4F"/>
    <w:rsid w:val="003E653D"/>
    <w:rsid w:val="003E705B"/>
    <w:rsid w:val="003F0ADD"/>
    <w:rsid w:val="00411CF7"/>
    <w:rsid w:val="004145B2"/>
    <w:rsid w:val="004153F2"/>
    <w:rsid w:val="0042053E"/>
    <w:rsid w:val="004305DB"/>
    <w:rsid w:val="00435A70"/>
    <w:rsid w:val="0044051A"/>
    <w:rsid w:val="0044411B"/>
    <w:rsid w:val="00446C67"/>
    <w:rsid w:val="004657EE"/>
    <w:rsid w:val="00481482"/>
    <w:rsid w:val="00482C14"/>
    <w:rsid w:val="00486297"/>
    <w:rsid w:val="004A1F17"/>
    <w:rsid w:val="004C52ED"/>
    <w:rsid w:val="004C7130"/>
    <w:rsid w:val="00506D01"/>
    <w:rsid w:val="005170EB"/>
    <w:rsid w:val="00517D11"/>
    <w:rsid w:val="005242C7"/>
    <w:rsid w:val="005245E9"/>
    <w:rsid w:val="00526246"/>
    <w:rsid w:val="00546E7F"/>
    <w:rsid w:val="00550CEC"/>
    <w:rsid w:val="00556F02"/>
    <w:rsid w:val="00562519"/>
    <w:rsid w:val="00567106"/>
    <w:rsid w:val="005C7BAD"/>
    <w:rsid w:val="005E1D3C"/>
    <w:rsid w:val="005E7CBD"/>
    <w:rsid w:val="005F3A21"/>
    <w:rsid w:val="0060634C"/>
    <w:rsid w:val="00621C18"/>
    <w:rsid w:val="00625AE6"/>
    <w:rsid w:val="006274A8"/>
    <w:rsid w:val="00632253"/>
    <w:rsid w:val="006348BD"/>
    <w:rsid w:val="00642714"/>
    <w:rsid w:val="006455CE"/>
    <w:rsid w:val="00653D52"/>
    <w:rsid w:val="00654472"/>
    <w:rsid w:val="00655841"/>
    <w:rsid w:val="00657ED1"/>
    <w:rsid w:val="00671D81"/>
    <w:rsid w:val="00673916"/>
    <w:rsid w:val="006D492F"/>
    <w:rsid w:val="0070483F"/>
    <w:rsid w:val="00707D0A"/>
    <w:rsid w:val="00710D84"/>
    <w:rsid w:val="00733017"/>
    <w:rsid w:val="00737567"/>
    <w:rsid w:val="007401D4"/>
    <w:rsid w:val="00742326"/>
    <w:rsid w:val="00743444"/>
    <w:rsid w:val="007642F1"/>
    <w:rsid w:val="00765EE0"/>
    <w:rsid w:val="007778FA"/>
    <w:rsid w:val="00783310"/>
    <w:rsid w:val="007834F9"/>
    <w:rsid w:val="00792698"/>
    <w:rsid w:val="0079464D"/>
    <w:rsid w:val="007967C1"/>
    <w:rsid w:val="007A40E5"/>
    <w:rsid w:val="007A4A6D"/>
    <w:rsid w:val="007C663F"/>
    <w:rsid w:val="007D1BCF"/>
    <w:rsid w:val="007D75CF"/>
    <w:rsid w:val="007E0440"/>
    <w:rsid w:val="007E6DC5"/>
    <w:rsid w:val="007F4FDF"/>
    <w:rsid w:val="00811564"/>
    <w:rsid w:val="00830516"/>
    <w:rsid w:val="0083790B"/>
    <w:rsid w:val="008450EA"/>
    <w:rsid w:val="00846774"/>
    <w:rsid w:val="00853DF6"/>
    <w:rsid w:val="0088043C"/>
    <w:rsid w:val="008815D8"/>
    <w:rsid w:val="00884889"/>
    <w:rsid w:val="008906C9"/>
    <w:rsid w:val="00892E8A"/>
    <w:rsid w:val="008A5B01"/>
    <w:rsid w:val="008A6E27"/>
    <w:rsid w:val="008B3C2E"/>
    <w:rsid w:val="008C1278"/>
    <w:rsid w:val="008C347E"/>
    <w:rsid w:val="008C5738"/>
    <w:rsid w:val="008C659D"/>
    <w:rsid w:val="008D04F0"/>
    <w:rsid w:val="008E07CF"/>
    <w:rsid w:val="008E3C84"/>
    <w:rsid w:val="008E6BFF"/>
    <w:rsid w:val="008F24E6"/>
    <w:rsid w:val="008F3500"/>
    <w:rsid w:val="009111D4"/>
    <w:rsid w:val="00924E3C"/>
    <w:rsid w:val="0093078E"/>
    <w:rsid w:val="00932784"/>
    <w:rsid w:val="0095003F"/>
    <w:rsid w:val="00950450"/>
    <w:rsid w:val="009569B8"/>
    <w:rsid w:val="009612BB"/>
    <w:rsid w:val="00963A15"/>
    <w:rsid w:val="00984835"/>
    <w:rsid w:val="00996C45"/>
    <w:rsid w:val="009A13E4"/>
    <w:rsid w:val="009A717F"/>
    <w:rsid w:val="009B5AC6"/>
    <w:rsid w:val="009C740A"/>
    <w:rsid w:val="00A0356D"/>
    <w:rsid w:val="00A125C5"/>
    <w:rsid w:val="00A17582"/>
    <w:rsid w:val="00A2451C"/>
    <w:rsid w:val="00A259AF"/>
    <w:rsid w:val="00A30C9C"/>
    <w:rsid w:val="00A32501"/>
    <w:rsid w:val="00A372A8"/>
    <w:rsid w:val="00A40A2B"/>
    <w:rsid w:val="00A42A4F"/>
    <w:rsid w:val="00A50228"/>
    <w:rsid w:val="00A65EE7"/>
    <w:rsid w:val="00A66EF6"/>
    <w:rsid w:val="00A70133"/>
    <w:rsid w:val="00A770A6"/>
    <w:rsid w:val="00A813B1"/>
    <w:rsid w:val="00A923BA"/>
    <w:rsid w:val="00A95452"/>
    <w:rsid w:val="00A95A39"/>
    <w:rsid w:val="00AB36C4"/>
    <w:rsid w:val="00AB3A67"/>
    <w:rsid w:val="00AC32B2"/>
    <w:rsid w:val="00AD5A91"/>
    <w:rsid w:val="00AF58E5"/>
    <w:rsid w:val="00B11CE0"/>
    <w:rsid w:val="00B13641"/>
    <w:rsid w:val="00B17141"/>
    <w:rsid w:val="00B22A06"/>
    <w:rsid w:val="00B31575"/>
    <w:rsid w:val="00B43D1A"/>
    <w:rsid w:val="00B63D08"/>
    <w:rsid w:val="00B64D0C"/>
    <w:rsid w:val="00B71A29"/>
    <w:rsid w:val="00B73B9B"/>
    <w:rsid w:val="00B8547D"/>
    <w:rsid w:val="00B9484D"/>
    <w:rsid w:val="00B96D17"/>
    <w:rsid w:val="00BA37D0"/>
    <w:rsid w:val="00BF3C7C"/>
    <w:rsid w:val="00C14801"/>
    <w:rsid w:val="00C16DA3"/>
    <w:rsid w:val="00C237BE"/>
    <w:rsid w:val="00C250D5"/>
    <w:rsid w:val="00C2790C"/>
    <w:rsid w:val="00C313D3"/>
    <w:rsid w:val="00C35666"/>
    <w:rsid w:val="00C64E7B"/>
    <w:rsid w:val="00C77774"/>
    <w:rsid w:val="00C90889"/>
    <w:rsid w:val="00C92898"/>
    <w:rsid w:val="00C9317F"/>
    <w:rsid w:val="00C95C58"/>
    <w:rsid w:val="00C964B9"/>
    <w:rsid w:val="00CA4340"/>
    <w:rsid w:val="00CB09A4"/>
    <w:rsid w:val="00CB1DCD"/>
    <w:rsid w:val="00CC2A02"/>
    <w:rsid w:val="00CC2F86"/>
    <w:rsid w:val="00CC6866"/>
    <w:rsid w:val="00CD7EB8"/>
    <w:rsid w:val="00CE5238"/>
    <w:rsid w:val="00CE7514"/>
    <w:rsid w:val="00D0225C"/>
    <w:rsid w:val="00D035C4"/>
    <w:rsid w:val="00D1318C"/>
    <w:rsid w:val="00D13E8F"/>
    <w:rsid w:val="00D15B58"/>
    <w:rsid w:val="00D248DE"/>
    <w:rsid w:val="00D354EF"/>
    <w:rsid w:val="00D413B6"/>
    <w:rsid w:val="00D41DEB"/>
    <w:rsid w:val="00D57CEC"/>
    <w:rsid w:val="00D61D90"/>
    <w:rsid w:val="00D756F2"/>
    <w:rsid w:val="00D8542D"/>
    <w:rsid w:val="00D92037"/>
    <w:rsid w:val="00DA5E9B"/>
    <w:rsid w:val="00DA6F01"/>
    <w:rsid w:val="00DA7123"/>
    <w:rsid w:val="00DB1F1E"/>
    <w:rsid w:val="00DC6A71"/>
    <w:rsid w:val="00DD5758"/>
    <w:rsid w:val="00DE49B5"/>
    <w:rsid w:val="00DE6B57"/>
    <w:rsid w:val="00E0357D"/>
    <w:rsid w:val="00E16015"/>
    <w:rsid w:val="00E3425E"/>
    <w:rsid w:val="00E3529F"/>
    <w:rsid w:val="00E36823"/>
    <w:rsid w:val="00E37F3E"/>
    <w:rsid w:val="00E91CDE"/>
    <w:rsid w:val="00E96C73"/>
    <w:rsid w:val="00EB032B"/>
    <w:rsid w:val="00EB70F7"/>
    <w:rsid w:val="00EC22BE"/>
    <w:rsid w:val="00EC53D9"/>
    <w:rsid w:val="00ED1C3E"/>
    <w:rsid w:val="00F10A15"/>
    <w:rsid w:val="00F12D15"/>
    <w:rsid w:val="00F1383A"/>
    <w:rsid w:val="00F211EA"/>
    <w:rsid w:val="00F23EFD"/>
    <w:rsid w:val="00F240BB"/>
    <w:rsid w:val="00F35819"/>
    <w:rsid w:val="00F4049A"/>
    <w:rsid w:val="00F42BD1"/>
    <w:rsid w:val="00F459D6"/>
    <w:rsid w:val="00F57FED"/>
    <w:rsid w:val="00F603E4"/>
    <w:rsid w:val="00F70144"/>
    <w:rsid w:val="00F72DCD"/>
    <w:rsid w:val="00F9442F"/>
    <w:rsid w:val="00F94BEC"/>
    <w:rsid w:val="00F97A2C"/>
    <w:rsid w:val="00FB1FE1"/>
    <w:rsid w:val="00FB55E2"/>
    <w:rsid w:val="00FC2483"/>
    <w:rsid w:val="00FE47DB"/>
    <w:rsid w:val="00FF68BC"/>
    <w:rsid w:val="00FF6B9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 w:type="character" w:styleId="Pripombasklic">
    <w:name w:val="annotation reference"/>
    <w:basedOn w:val="Privzetapisavaodstavka"/>
    <w:rsid w:val="001C7358"/>
    <w:rPr>
      <w:sz w:val="16"/>
      <w:szCs w:val="16"/>
    </w:rPr>
  </w:style>
  <w:style w:type="paragraph" w:styleId="Pripombabesedilo">
    <w:name w:val="annotation text"/>
    <w:basedOn w:val="Navaden"/>
    <w:link w:val="PripombabesediloZnak"/>
    <w:rsid w:val="001C7358"/>
    <w:pPr>
      <w:spacing w:line="240" w:lineRule="auto"/>
    </w:pPr>
    <w:rPr>
      <w:szCs w:val="20"/>
    </w:rPr>
  </w:style>
  <w:style w:type="character" w:customStyle="1" w:styleId="PripombabesediloZnak">
    <w:name w:val="Pripomba – besedilo Znak"/>
    <w:basedOn w:val="Privzetapisavaodstavka"/>
    <w:link w:val="Pripombabesedilo"/>
    <w:rsid w:val="001C7358"/>
    <w:rPr>
      <w:rFonts w:ascii="Arial" w:hAnsi="Arial"/>
      <w:lang w:val="en-US" w:eastAsia="en-US"/>
    </w:rPr>
  </w:style>
  <w:style w:type="paragraph" w:styleId="Zadevapripombe">
    <w:name w:val="annotation subject"/>
    <w:basedOn w:val="Pripombabesedilo"/>
    <w:next w:val="Pripombabesedilo"/>
    <w:link w:val="ZadevapripombeZnak"/>
    <w:rsid w:val="001C7358"/>
    <w:rPr>
      <w:b/>
      <w:bCs/>
    </w:rPr>
  </w:style>
  <w:style w:type="character" w:customStyle="1" w:styleId="ZadevapripombeZnak">
    <w:name w:val="Zadeva pripombe Znak"/>
    <w:basedOn w:val="PripombabesediloZnak"/>
    <w:link w:val="Zadevapripombe"/>
    <w:rsid w:val="001C7358"/>
    <w:rPr>
      <w:rFonts w:ascii="Arial" w:hAnsi="Arial"/>
      <w:b/>
      <w:bCs/>
      <w:lang w:val="en-US" w:eastAsia="en-US"/>
    </w:rPr>
  </w:style>
  <w:style w:type="paragraph" w:styleId="Besedilooblaka">
    <w:name w:val="Balloon Text"/>
    <w:basedOn w:val="Navaden"/>
    <w:link w:val="BesedilooblakaZnak"/>
    <w:rsid w:val="001C73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7358"/>
    <w:rPr>
      <w:rFonts w:ascii="Tahoma" w:hAnsi="Tahoma" w:cs="Tahoma"/>
      <w:sz w:val="16"/>
      <w:szCs w:val="16"/>
      <w:lang w:val="en-US" w:eastAsia="en-US"/>
    </w:rPr>
  </w:style>
  <w:style w:type="paragraph" w:customStyle="1" w:styleId="Default">
    <w:name w:val="Default"/>
    <w:rsid w:val="00B22A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 w:type="character" w:styleId="Pripombasklic">
    <w:name w:val="annotation reference"/>
    <w:basedOn w:val="Privzetapisavaodstavka"/>
    <w:rsid w:val="001C7358"/>
    <w:rPr>
      <w:sz w:val="16"/>
      <w:szCs w:val="16"/>
    </w:rPr>
  </w:style>
  <w:style w:type="paragraph" w:styleId="Pripombabesedilo">
    <w:name w:val="annotation text"/>
    <w:basedOn w:val="Navaden"/>
    <w:link w:val="PripombabesediloZnak"/>
    <w:rsid w:val="001C7358"/>
    <w:pPr>
      <w:spacing w:line="240" w:lineRule="auto"/>
    </w:pPr>
    <w:rPr>
      <w:szCs w:val="20"/>
    </w:rPr>
  </w:style>
  <w:style w:type="character" w:customStyle="1" w:styleId="PripombabesediloZnak">
    <w:name w:val="Pripomba – besedilo Znak"/>
    <w:basedOn w:val="Privzetapisavaodstavka"/>
    <w:link w:val="Pripombabesedilo"/>
    <w:rsid w:val="001C7358"/>
    <w:rPr>
      <w:rFonts w:ascii="Arial" w:hAnsi="Arial"/>
      <w:lang w:val="en-US" w:eastAsia="en-US"/>
    </w:rPr>
  </w:style>
  <w:style w:type="paragraph" w:styleId="Zadevapripombe">
    <w:name w:val="annotation subject"/>
    <w:basedOn w:val="Pripombabesedilo"/>
    <w:next w:val="Pripombabesedilo"/>
    <w:link w:val="ZadevapripombeZnak"/>
    <w:rsid w:val="001C7358"/>
    <w:rPr>
      <w:b/>
      <w:bCs/>
    </w:rPr>
  </w:style>
  <w:style w:type="character" w:customStyle="1" w:styleId="ZadevapripombeZnak">
    <w:name w:val="Zadeva pripombe Znak"/>
    <w:basedOn w:val="PripombabesediloZnak"/>
    <w:link w:val="Zadevapripombe"/>
    <w:rsid w:val="001C7358"/>
    <w:rPr>
      <w:rFonts w:ascii="Arial" w:hAnsi="Arial"/>
      <w:b/>
      <w:bCs/>
      <w:lang w:val="en-US" w:eastAsia="en-US"/>
    </w:rPr>
  </w:style>
  <w:style w:type="paragraph" w:styleId="Besedilooblaka">
    <w:name w:val="Balloon Text"/>
    <w:basedOn w:val="Navaden"/>
    <w:link w:val="BesedilooblakaZnak"/>
    <w:rsid w:val="001C73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7358"/>
    <w:rPr>
      <w:rFonts w:ascii="Tahoma" w:hAnsi="Tahoma" w:cs="Tahoma"/>
      <w:sz w:val="16"/>
      <w:szCs w:val="16"/>
      <w:lang w:val="en-US" w:eastAsia="en-US"/>
    </w:rPr>
  </w:style>
  <w:style w:type="paragraph" w:customStyle="1" w:styleId="Default">
    <w:name w:val="Default"/>
    <w:rsid w:val="00B22A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9887">
      <w:bodyDiv w:val="1"/>
      <w:marLeft w:val="0"/>
      <w:marRight w:val="0"/>
      <w:marTop w:val="0"/>
      <w:marBottom w:val="0"/>
      <w:divBdr>
        <w:top w:val="none" w:sz="0" w:space="0" w:color="auto"/>
        <w:left w:val="none" w:sz="0" w:space="0" w:color="auto"/>
        <w:bottom w:val="none" w:sz="0" w:space="0" w:color="auto"/>
        <w:right w:val="none" w:sz="0" w:space="0" w:color="auto"/>
      </w:divBdr>
    </w:div>
    <w:div w:id="636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svz@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mf@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3-01-26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op@gov.si" TargetMode="External"/><Relationship Id="rId5" Type="http://schemas.openxmlformats.org/officeDocument/2006/relationships/settings" Target="settings.xml"/><Relationship Id="rId15" Type="http://schemas.openxmlformats.org/officeDocument/2006/relationships/hyperlink" Target="http://www.uradni-list.si/1/objava.jsp?sop=2012-01-2112" TargetMode="External"/><Relationship Id="rId10" Type="http://schemas.openxmlformats.org/officeDocument/2006/relationships/hyperlink" Target="mailto:gp.mzi@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ukom@gov.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jaGor\Application%20Data\Microsoft\Predloge\0_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A148-9A5F-4C1B-A1B3-4397888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0_MOP</Template>
  <TotalTime>1</TotalTime>
  <Pages>6</Pages>
  <Words>1984</Words>
  <Characters>12776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MZIP</Company>
  <LinksUpToDate>false</LinksUpToDate>
  <CharactersWithSpaces>14731</CharactersWithSpaces>
  <SharedDoc>false</SharedDoc>
  <HLinks>
    <vt:vector size="72" baseType="variant">
      <vt:variant>
        <vt:i4>65565</vt:i4>
      </vt:variant>
      <vt:variant>
        <vt:i4>24</vt:i4>
      </vt:variant>
      <vt:variant>
        <vt:i4>0</vt:i4>
      </vt:variant>
      <vt:variant>
        <vt:i4>5</vt:i4>
      </vt:variant>
      <vt:variant>
        <vt:lpwstr>http://www.dpa.mzip.gov.si/doc/stalisca_do_pripomb.pdf</vt:lpwstr>
      </vt:variant>
      <vt:variant>
        <vt:lpwstr/>
      </vt:variant>
      <vt:variant>
        <vt:i4>5177377</vt:i4>
      </vt:variant>
      <vt:variant>
        <vt:i4>21</vt:i4>
      </vt:variant>
      <vt:variant>
        <vt:i4>0</vt:i4>
      </vt:variant>
      <vt:variant>
        <vt:i4>5</vt:i4>
      </vt:variant>
      <vt:variant>
        <vt:lpwstr>mailto:gp.ukom@gov.si</vt:lpwstr>
      </vt:variant>
      <vt:variant>
        <vt:lpwstr/>
      </vt:variant>
      <vt:variant>
        <vt:i4>3473489</vt:i4>
      </vt:variant>
      <vt:variant>
        <vt:i4>18</vt:i4>
      </vt:variant>
      <vt:variant>
        <vt:i4>0</vt:i4>
      </vt:variant>
      <vt:variant>
        <vt:i4>5</vt:i4>
      </vt:variant>
      <vt:variant>
        <vt:lpwstr>mailto:gp.svz@gov.si</vt:lpwstr>
      </vt:variant>
      <vt:variant>
        <vt:lpwstr/>
      </vt:variant>
      <vt:variant>
        <vt:i4>3080278</vt:i4>
      </vt:variant>
      <vt:variant>
        <vt:i4>15</vt:i4>
      </vt:variant>
      <vt:variant>
        <vt:i4>0</vt:i4>
      </vt:variant>
      <vt:variant>
        <vt:i4>5</vt:i4>
      </vt:variant>
      <vt:variant>
        <vt:lpwstr>mailto:gp.mf@gov.si</vt:lpwstr>
      </vt:variant>
      <vt:variant>
        <vt:lpwstr/>
      </vt:variant>
      <vt:variant>
        <vt:i4>7143440</vt:i4>
      </vt:variant>
      <vt:variant>
        <vt:i4>12</vt:i4>
      </vt:variant>
      <vt:variant>
        <vt:i4>0</vt:i4>
      </vt:variant>
      <vt:variant>
        <vt:i4>5</vt:i4>
      </vt:variant>
      <vt:variant>
        <vt:lpwstr>mailto:glavna.pisarna@mors.si</vt:lpwstr>
      </vt:variant>
      <vt:variant>
        <vt:lpwstr/>
      </vt:variant>
      <vt:variant>
        <vt:i4>4390975</vt:i4>
      </vt:variant>
      <vt:variant>
        <vt:i4>9</vt:i4>
      </vt:variant>
      <vt:variant>
        <vt:i4>0</vt:i4>
      </vt:variant>
      <vt:variant>
        <vt:i4>5</vt:i4>
      </vt:variant>
      <vt:variant>
        <vt:lpwstr>mailto:gp.mzip@gov.si</vt:lpwstr>
      </vt:variant>
      <vt:variant>
        <vt:lpwstr/>
      </vt:variant>
      <vt:variant>
        <vt:i4>3801180</vt:i4>
      </vt:variant>
      <vt:variant>
        <vt:i4>6</vt:i4>
      </vt:variant>
      <vt:variant>
        <vt:i4>0</vt:i4>
      </vt:variant>
      <vt:variant>
        <vt:i4>5</vt:i4>
      </vt:variant>
      <vt:variant>
        <vt:lpwstr>mailto:gp.gs@gov.si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Meta.Majes-Skufca</cp:lastModifiedBy>
  <cp:revision>3</cp:revision>
  <cp:lastPrinted>2011-08-29T13:19:00Z</cp:lastPrinted>
  <dcterms:created xsi:type="dcterms:W3CDTF">2020-09-24T09:15:00Z</dcterms:created>
  <dcterms:modified xsi:type="dcterms:W3CDTF">2020-09-24T09:16:00Z</dcterms:modified>
</cp:coreProperties>
</file>